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6E4DB" w14:textId="77777777" w:rsidR="0038277E" w:rsidRPr="000B1794" w:rsidRDefault="0038277E" w:rsidP="0038277E">
      <w:pPr>
        <w:spacing w:line="480" w:lineRule="auto"/>
        <w:jc w:val="center"/>
        <w:rPr>
          <w:rFonts w:asciiTheme="majorBidi" w:hAnsiTheme="majorBidi" w:cstheme="majorBidi"/>
          <w:bCs/>
          <w:sz w:val="24"/>
          <w:szCs w:val="24"/>
        </w:rPr>
      </w:pPr>
      <w:bookmarkStart w:id="0" w:name="_Toc461120627"/>
      <w:bookmarkStart w:id="1" w:name="_GoBack"/>
      <w:bookmarkEnd w:id="1"/>
      <w:r w:rsidRPr="000B1794">
        <w:rPr>
          <w:rFonts w:asciiTheme="majorBidi" w:hAnsiTheme="majorBidi" w:cstheme="majorBidi"/>
          <w:bCs/>
          <w:noProof/>
          <w:sz w:val="24"/>
          <w:szCs w:val="24"/>
        </w:rPr>
        <w:drawing>
          <wp:inline distT="0" distB="0" distL="0" distR="0" wp14:anchorId="7551EEC9" wp14:editId="634299CA">
            <wp:extent cx="1524000" cy="1524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u.png"/>
                    <pic:cNvPicPr/>
                  </pic:nvPicPr>
                  <pic:blipFill>
                    <a:blip r:embed="rId8">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14:paraId="52D67A87" w14:textId="77777777" w:rsidR="0038277E" w:rsidRPr="000B1794" w:rsidRDefault="0038277E" w:rsidP="0038277E">
      <w:pPr>
        <w:spacing w:line="480" w:lineRule="auto"/>
        <w:jc w:val="center"/>
        <w:rPr>
          <w:rFonts w:asciiTheme="majorBidi" w:hAnsiTheme="majorBidi" w:cstheme="majorBidi"/>
          <w:bCs/>
          <w:sz w:val="24"/>
          <w:szCs w:val="24"/>
        </w:rPr>
      </w:pPr>
    </w:p>
    <w:p w14:paraId="09276623" w14:textId="41446DC3" w:rsidR="0038277E" w:rsidRPr="000B1794" w:rsidRDefault="0038277E" w:rsidP="0038277E">
      <w:pPr>
        <w:spacing w:after="0" w:line="240" w:lineRule="auto"/>
        <w:jc w:val="center"/>
        <w:rPr>
          <w:rFonts w:ascii="Times New Roman" w:hAnsi="Times New Roman" w:cs="Times New Roman"/>
          <w:bCs/>
          <w:sz w:val="28"/>
          <w:szCs w:val="28"/>
        </w:rPr>
      </w:pPr>
      <w:r w:rsidRPr="000B1794">
        <w:rPr>
          <w:rFonts w:ascii="Times New Roman" w:hAnsi="Times New Roman" w:cs="Times New Roman"/>
          <w:bCs/>
          <w:sz w:val="28"/>
          <w:szCs w:val="28"/>
        </w:rPr>
        <w:t xml:space="preserve">Social Media Adoption </w:t>
      </w:r>
      <w:r w:rsidR="0047428B">
        <w:rPr>
          <w:rFonts w:ascii="Times New Roman" w:hAnsi="Times New Roman" w:cs="Times New Roman"/>
          <w:bCs/>
          <w:sz w:val="28"/>
          <w:szCs w:val="28"/>
        </w:rPr>
        <w:t xml:space="preserve">among </w:t>
      </w:r>
      <w:r w:rsidRPr="000B1794">
        <w:rPr>
          <w:rFonts w:ascii="Times New Roman" w:hAnsi="Times New Roman" w:cs="Times New Roman"/>
          <w:bCs/>
          <w:sz w:val="28"/>
          <w:szCs w:val="28"/>
        </w:rPr>
        <w:t xml:space="preserve">Small and Medium Enterprises </w:t>
      </w:r>
      <w:r w:rsidR="003B0A4D">
        <w:rPr>
          <w:rFonts w:ascii="Times New Roman" w:hAnsi="Times New Roman" w:cs="Times New Roman"/>
          <w:bCs/>
          <w:sz w:val="28"/>
          <w:szCs w:val="28"/>
        </w:rPr>
        <w:t xml:space="preserve">Service </w:t>
      </w:r>
      <w:r w:rsidR="0047428B">
        <w:rPr>
          <w:rFonts w:ascii="Times New Roman" w:hAnsi="Times New Roman" w:cs="Times New Roman"/>
          <w:bCs/>
          <w:sz w:val="28"/>
          <w:szCs w:val="28"/>
        </w:rPr>
        <w:t xml:space="preserve">Firms in the U.A.E. </w:t>
      </w:r>
      <w:r w:rsidRPr="000B1794">
        <w:rPr>
          <w:rFonts w:ascii="Times New Roman" w:hAnsi="Times New Roman" w:cs="Times New Roman"/>
          <w:bCs/>
          <w:sz w:val="28"/>
          <w:szCs w:val="28"/>
        </w:rPr>
        <w:t>and its Impact on Business Performance</w:t>
      </w:r>
    </w:p>
    <w:p w14:paraId="4785FF11" w14:textId="77777777" w:rsidR="0038277E" w:rsidRPr="000B1794" w:rsidRDefault="0038277E" w:rsidP="0038277E">
      <w:pPr>
        <w:autoSpaceDE w:val="0"/>
        <w:autoSpaceDN w:val="0"/>
        <w:adjustRightInd w:val="0"/>
        <w:spacing w:after="0" w:line="240" w:lineRule="auto"/>
        <w:jc w:val="center"/>
        <w:rPr>
          <w:rFonts w:asciiTheme="majorBidi" w:hAnsiTheme="majorBidi" w:cstheme="majorBidi"/>
          <w:bCs/>
          <w:sz w:val="24"/>
          <w:szCs w:val="24"/>
        </w:rPr>
      </w:pPr>
    </w:p>
    <w:p w14:paraId="7A970B69" w14:textId="77777777" w:rsidR="0038277E" w:rsidRPr="000B1794" w:rsidRDefault="0038277E" w:rsidP="0038277E">
      <w:pPr>
        <w:spacing w:after="0" w:line="480" w:lineRule="auto"/>
        <w:contextualSpacing/>
        <w:rPr>
          <w:rFonts w:asciiTheme="majorBidi" w:hAnsiTheme="majorBidi" w:cstheme="majorBidi"/>
          <w:sz w:val="24"/>
          <w:szCs w:val="24"/>
        </w:rPr>
      </w:pPr>
    </w:p>
    <w:p w14:paraId="0F9DABFD" w14:textId="77777777" w:rsidR="0038277E" w:rsidRPr="000B1794" w:rsidRDefault="0038277E" w:rsidP="0038277E">
      <w:pPr>
        <w:spacing w:after="0" w:line="480" w:lineRule="auto"/>
        <w:contextualSpacing/>
        <w:jc w:val="center"/>
        <w:rPr>
          <w:rFonts w:asciiTheme="majorBidi" w:hAnsiTheme="majorBidi" w:cstheme="majorBidi"/>
          <w:sz w:val="24"/>
          <w:szCs w:val="24"/>
        </w:rPr>
      </w:pPr>
      <w:r w:rsidRPr="000B1794">
        <w:rPr>
          <w:rFonts w:asciiTheme="majorBidi" w:hAnsiTheme="majorBidi" w:cstheme="majorBidi"/>
          <w:sz w:val="24"/>
          <w:szCs w:val="24"/>
        </w:rPr>
        <w:t>Dissertation</w:t>
      </w:r>
    </w:p>
    <w:p w14:paraId="2EDBD1AB" w14:textId="77777777" w:rsidR="0038277E" w:rsidRPr="000B1794" w:rsidRDefault="0038277E" w:rsidP="0038277E">
      <w:pPr>
        <w:spacing w:after="0" w:line="480" w:lineRule="auto"/>
        <w:contextualSpacing/>
        <w:rPr>
          <w:rFonts w:asciiTheme="majorBidi" w:hAnsiTheme="majorBidi" w:cstheme="majorBidi"/>
          <w:sz w:val="24"/>
          <w:szCs w:val="24"/>
        </w:rPr>
      </w:pPr>
    </w:p>
    <w:p w14:paraId="42074EE9" w14:textId="77777777" w:rsidR="0038277E" w:rsidRPr="000B1794" w:rsidRDefault="0038277E" w:rsidP="0038277E">
      <w:pPr>
        <w:spacing w:after="0" w:line="240" w:lineRule="auto"/>
        <w:contextualSpacing/>
        <w:jc w:val="center"/>
        <w:rPr>
          <w:rFonts w:asciiTheme="majorBidi" w:hAnsiTheme="majorBidi" w:cstheme="majorBidi"/>
          <w:sz w:val="24"/>
          <w:szCs w:val="24"/>
        </w:rPr>
      </w:pPr>
      <w:r w:rsidRPr="000B1794">
        <w:rPr>
          <w:rFonts w:asciiTheme="majorBidi" w:hAnsiTheme="majorBidi" w:cstheme="majorBidi"/>
          <w:sz w:val="24"/>
          <w:szCs w:val="24"/>
        </w:rPr>
        <w:t xml:space="preserve">Presented to </w:t>
      </w:r>
    </w:p>
    <w:p w14:paraId="2D6B068E" w14:textId="77777777" w:rsidR="0038277E" w:rsidRPr="000B1794" w:rsidRDefault="0038277E" w:rsidP="0038277E">
      <w:pPr>
        <w:spacing w:after="0" w:line="240" w:lineRule="auto"/>
        <w:contextualSpacing/>
        <w:jc w:val="center"/>
        <w:rPr>
          <w:rFonts w:asciiTheme="majorBidi" w:hAnsiTheme="majorBidi" w:cstheme="majorBidi"/>
          <w:sz w:val="24"/>
          <w:szCs w:val="24"/>
        </w:rPr>
      </w:pPr>
      <w:r w:rsidRPr="000B1794">
        <w:rPr>
          <w:rFonts w:asciiTheme="majorBidi" w:hAnsiTheme="majorBidi" w:cstheme="majorBidi"/>
          <w:sz w:val="24"/>
          <w:szCs w:val="24"/>
        </w:rPr>
        <w:t>The Academic Faculty</w:t>
      </w:r>
    </w:p>
    <w:p w14:paraId="7DE73B1E" w14:textId="77777777" w:rsidR="0038277E" w:rsidRPr="000B1794" w:rsidRDefault="0038277E" w:rsidP="0038277E">
      <w:pPr>
        <w:spacing w:after="0" w:line="480" w:lineRule="auto"/>
        <w:jc w:val="center"/>
        <w:rPr>
          <w:rFonts w:asciiTheme="majorBidi" w:hAnsiTheme="majorBidi" w:cstheme="majorBidi"/>
          <w:sz w:val="24"/>
          <w:szCs w:val="24"/>
        </w:rPr>
      </w:pPr>
    </w:p>
    <w:p w14:paraId="2AD3DD52" w14:textId="77777777" w:rsidR="0038277E" w:rsidRPr="000B1794" w:rsidRDefault="0038277E" w:rsidP="0038277E">
      <w:pPr>
        <w:spacing w:after="0" w:line="480" w:lineRule="auto"/>
        <w:jc w:val="center"/>
        <w:rPr>
          <w:rFonts w:asciiTheme="majorBidi" w:hAnsiTheme="majorBidi" w:cstheme="majorBidi"/>
          <w:sz w:val="24"/>
          <w:szCs w:val="24"/>
        </w:rPr>
      </w:pPr>
      <w:r w:rsidRPr="000B1794">
        <w:rPr>
          <w:rFonts w:asciiTheme="majorBidi" w:hAnsiTheme="majorBidi" w:cstheme="majorBidi"/>
          <w:sz w:val="24"/>
          <w:szCs w:val="24"/>
        </w:rPr>
        <w:t xml:space="preserve">By </w:t>
      </w:r>
    </w:p>
    <w:p w14:paraId="1CDE4A2A" w14:textId="77777777" w:rsidR="0038277E" w:rsidRPr="000B1794" w:rsidRDefault="0038277E" w:rsidP="0038277E">
      <w:pPr>
        <w:spacing w:after="0" w:line="240" w:lineRule="auto"/>
        <w:jc w:val="center"/>
        <w:rPr>
          <w:rFonts w:asciiTheme="majorBidi" w:hAnsiTheme="majorBidi" w:cstheme="majorBidi"/>
          <w:sz w:val="24"/>
          <w:szCs w:val="24"/>
        </w:rPr>
      </w:pPr>
    </w:p>
    <w:p w14:paraId="16CFE9A7" w14:textId="70654377" w:rsidR="0038277E" w:rsidRPr="000B1794" w:rsidRDefault="00C93904" w:rsidP="0038277E">
      <w:pPr>
        <w:spacing w:after="0" w:line="240" w:lineRule="auto"/>
        <w:jc w:val="center"/>
        <w:rPr>
          <w:rFonts w:asciiTheme="majorBidi" w:hAnsiTheme="majorBidi" w:cstheme="majorBidi"/>
          <w:sz w:val="24"/>
          <w:szCs w:val="24"/>
        </w:rPr>
      </w:pPr>
      <w:r>
        <w:rPr>
          <w:rFonts w:asciiTheme="majorBidi" w:hAnsiTheme="majorBidi" w:cstheme="majorBidi"/>
          <w:sz w:val="24"/>
          <w:szCs w:val="24"/>
        </w:rPr>
        <w:t>Adel Salem Alsharji</w:t>
      </w:r>
    </w:p>
    <w:p w14:paraId="41436E94" w14:textId="77777777" w:rsidR="0038277E" w:rsidRPr="000B1794" w:rsidRDefault="0038277E" w:rsidP="0038277E">
      <w:pPr>
        <w:spacing w:after="0" w:line="480" w:lineRule="auto"/>
        <w:contextualSpacing/>
        <w:jc w:val="center"/>
        <w:rPr>
          <w:rFonts w:asciiTheme="majorBidi" w:hAnsiTheme="majorBidi" w:cstheme="majorBidi"/>
          <w:sz w:val="24"/>
          <w:szCs w:val="24"/>
        </w:rPr>
      </w:pPr>
    </w:p>
    <w:p w14:paraId="52F60579" w14:textId="77777777" w:rsidR="0038277E" w:rsidRPr="000B1794" w:rsidRDefault="0038277E" w:rsidP="0038277E">
      <w:pPr>
        <w:spacing w:after="0" w:line="480" w:lineRule="auto"/>
        <w:contextualSpacing/>
        <w:jc w:val="center"/>
        <w:rPr>
          <w:rFonts w:asciiTheme="majorBidi" w:hAnsiTheme="majorBidi" w:cstheme="majorBidi"/>
          <w:sz w:val="24"/>
          <w:szCs w:val="24"/>
        </w:rPr>
      </w:pPr>
    </w:p>
    <w:p w14:paraId="433CC767" w14:textId="77777777" w:rsidR="0038277E" w:rsidRPr="000B1794" w:rsidRDefault="0038277E" w:rsidP="0038277E">
      <w:pPr>
        <w:spacing w:after="0" w:line="240" w:lineRule="auto"/>
        <w:contextualSpacing/>
        <w:jc w:val="center"/>
        <w:rPr>
          <w:rFonts w:asciiTheme="majorBidi" w:hAnsiTheme="majorBidi" w:cstheme="majorBidi"/>
          <w:sz w:val="24"/>
          <w:szCs w:val="24"/>
        </w:rPr>
      </w:pPr>
      <w:r w:rsidRPr="000B1794">
        <w:rPr>
          <w:rFonts w:asciiTheme="majorBidi" w:hAnsiTheme="majorBidi" w:cstheme="majorBidi"/>
          <w:sz w:val="24"/>
          <w:szCs w:val="24"/>
        </w:rPr>
        <w:t>In partial fulfillment</w:t>
      </w:r>
    </w:p>
    <w:p w14:paraId="0DBA8919" w14:textId="77777777" w:rsidR="0038277E" w:rsidRPr="000B1794" w:rsidRDefault="0038277E" w:rsidP="0038277E">
      <w:pPr>
        <w:spacing w:after="0" w:line="240" w:lineRule="auto"/>
        <w:contextualSpacing/>
        <w:jc w:val="center"/>
        <w:rPr>
          <w:rFonts w:asciiTheme="majorBidi" w:hAnsiTheme="majorBidi" w:cstheme="majorBidi"/>
          <w:sz w:val="24"/>
          <w:szCs w:val="24"/>
        </w:rPr>
      </w:pPr>
      <w:r w:rsidRPr="000B1794">
        <w:rPr>
          <w:rFonts w:asciiTheme="majorBidi" w:hAnsiTheme="majorBidi" w:cstheme="majorBidi"/>
          <w:sz w:val="24"/>
          <w:szCs w:val="24"/>
        </w:rPr>
        <w:t>of the requirements for the degree of</w:t>
      </w:r>
    </w:p>
    <w:p w14:paraId="482A2CEB" w14:textId="77777777" w:rsidR="0038277E" w:rsidRPr="000B1794" w:rsidRDefault="0038277E" w:rsidP="0038277E">
      <w:pPr>
        <w:spacing w:after="0" w:line="240" w:lineRule="auto"/>
        <w:contextualSpacing/>
        <w:jc w:val="center"/>
        <w:rPr>
          <w:rFonts w:asciiTheme="majorBidi" w:hAnsiTheme="majorBidi" w:cstheme="majorBidi"/>
          <w:sz w:val="24"/>
          <w:szCs w:val="24"/>
        </w:rPr>
      </w:pPr>
      <w:r w:rsidRPr="000B1794">
        <w:rPr>
          <w:rFonts w:asciiTheme="majorBidi" w:hAnsiTheme="majorBidi" w:cstheme="majorBidi"/>
          <w:sz w:val="24"/>
          <w:szCs w:val="24"/>
        </w:rPr>
        <w:t>Doctor of Business Administration</w:t>
      </w:r>
    </w:p>
    <w:p w14:paraId="150A0CFD" w14:textId="77777777" w:rsidR="0038277E" w:rsidRPr="000B1794" w:rsidRDefault="0038277E" w:rsidP="0038277E">
      <w:pPr>
        <w:spacing w:after="0" w:line="480" w:lineRule="auto"/>
        <w:jc w:val="center"/>
        <w:rPr>
          <w:rFonts w:asciiTheme="majorBidi" w:hAnsiTheme="majorBidi" w:cstheme="majorBidi"/>
          <w:sz w:val="24"/>
          <w:szCs w:val="24"/>
        </w:rPr>
      </w:pPr>
    </w:p>
    <w:p w14:paraId="3DA102AD" w14:textId="77777777" w:rsidR="0038277E" w:rsidRPr="000B1794" w:rsidRDefault="0038277E" w:rsidP="0038277E">
      <w:pPr>
        <w:spacing w:after="0" w:line="240" w:lineRule="auto"/>
        <w:jc w:val="center"/>
        <w:rPr>
          <w:rFonts w:asciiTheme="majorBidi" w:hAnsiTheme="majorBidi" w:cstheme="majorBidi"/>
          <w:sz w:val="24"/>
          <w:szCs w:val="24"/>
        </w:rPr>
      </w:pPr>
      <w:r w:rsidRPr="000B1794">
        <w:rPr>
          <w:rFonts w:asciiTheme="majorBidi" w:hAnsiTheme="majorBidi" w:cstheme="majorBidi"/>
          <w:sz w:val="24"/>
          <w:szCs w:val="24"/>
        </w:rPr>
        <w:t>Abu Dhabi University</w:t>
      </w:r>
    </w:p>
    <w:p w14:paraId="64F08C99" w14:textId="77777777" w:rsidR="0038277E" w:rsidRPr="000B1794" w:rsidRDefault="0038277E" w:rsidP="0038277E">
      <w:pPr>
        <w:spacing w:after="0" w:line="240" w:lineRule="auto"/>
        <w:jc w:val="center"/>
        <w:rPr>
          <w:rFonts w:asciiTheme="majorBidi" w:hAnsiTheme="majorBidi" w:cstheme="majorBidi"/>
          <w:sz w:val="24"/>
          <w:szCs w:val="24"/>
        </w:rPr>
      </w:pPr>
      <w:r w:rsidRPr="000B1794">
        <w:rPr>
          <w:rFonts w:asciiTheme="majorBidi" w:hAnsiTheme="majorBidi" w:cstheme="majorBidi"/>
          <w:sz w:val="24"/>
          <w:szCs w:val="24"/>
        </w:rPr>
        <w:t>College of Business</w:t>
      </w:r>
    </w:p>
    <w:p w14:paraId="7B4EBD0B" w14:textId="77777777" w:rsidR="0038277E" w:rsidRPr="000B1794" w:rsidRDefault="0038277E" w:rsidP="0038277E">
      <w:pPr>
        <w:spacing w:line="480" w:lineRule="auto"/>
        <w:jc w:val="center"/>
        <w:rPr>
          <w:rFonts w:asciiTheme="majorBidi" w:hAnsiTheme="majorBidi" w:cstheme="majorBidi"/>
          <w:sz w:val="24"/>
          <w:szCs w:val="24"/>
        </w:rPr>
      </w:pPr>
    </w:p>
    <w:p w14:paraId="16B74BAE" w14:textId="77777777" w:rsidR="0038277E" w:rsidRPr="000B1794" w:rsidRDefault="0038277E" w:rsidP="0038277E">
      <w:pPr>
        <w:spacing w:line="480" w:lineRule="auto"/>
        <w:jc w:val="center"/>
        <w:rPr>
          <w:rFonts w:asciiTheme="majorBidi" w:hAnsiTheme="majorBidi" w:cstheme="majorBidi"/>
          <w:sz w:val="24"/>
          <w:szCs w:val="24"/>
        </w:rPr>
      </w:pPr>
    </w:p>
    <w:p w14:paraId="10DF0F48" w14:textId="77777777" w:rsidR="0038277E" w:rsidRPr="000B1794" w:rsidRDefault="0038277E" w:rsidP="0038277E">
      <w:pPr>
        <w:spacing w:line="480" w:lineRule="auto"/>
        <w:jc w:val="center"/>
        <w:rPr>
          <w:rFonts w:asciiTheme="majorBidi" w:hAnsiTheme="majorBidi" w:cstheme="majorBidi"/>
          <w:sz w:val="24"/>
          <w:szCs w:val="24"/>
        </w:rPr>
      </w:pPr>
    </w:p>
    <w:p w14:paraId="5859F20E" w14:textId="77777777" w:rsidR="0038277E" w:rsidRPr="000B1794" w:rsidRDefault="0038277E" w:rsidP="0038277E">
      <w:pPr>
        <w:spacing w:line="480" w:lineRule="auto"/>
        <w:jc w:val="center"/>
        <w:rPr>
          <w:rFonts w:asciiTheme="majorBidi" w:hAnsiTheme="majorBidi" w:cstheme="majorBidi"/>
          <w:sz w:val="24"/>
          <w:szCs w:val="24"/>
        </w:rPr>
      </w:pPr>
    </w:p>
    <w:p w14:paraId="0DA7E612" w14:textId="77777777" w:rsidR="0038277E" w:rsidRPr="000B1794" w:rsidRDefault="0038277E" w:rsidP="0038277E">
      <w:pPr>
        <w:spacing w:line="480" w:lineRule="auto"/>
        <w:jc w:val="center"/>
        <w:rPr>
          <w:rFonts w:asciiTheme="majorBidi" w:hAnsiTheme="majorBidi" w:cstheme="majorBidi"/>
          <w:sz w:val="24"/>
          <w:szCs w:val="24"/>
        </w:rPr>
      </w:pPr>
    </w:p>
    <w:p w14:paraId="7D31F1FD" w14:textId="77777777" w:rsidR="0038277E" w:rsidRPr="000B1794" w:rsidRDefault="0038277E" w:rsidP="0038277E">
      <w:pPr>
        <w:spacing w:line="480" w:lineRule="auto"/>
        <w:jc w:val="center"/>
        <w:rPr>
          <w:rFonts w:asciiTheme="majorBidi" w:hAnsiTheme="majorBidi" w:cstheme="majorBidi"/>
          <w:sz w:val="24"/>
          <w:szCs w:val="24"/>
        </w:rPr>
      </w:pPr>
    </w:p>
    <w:p w14:paraId="001D729F" w14:textId="77777777" w:rsidR="0038277E" w:rsidRPr="000B1794" w:rsidRDefault="0038277E" w:rsidP="0038277E">
      <w:pPr>
        <w:spacing w:line="480" w:lineRule="auto"/>
        <w:jc w:val="center"/>
        <w:rPr>
          <w:rFonts w:asciiTheme="majorBidi" w:hAnsiTheme="majorBidi" w:cstheme="majorBidi"/>
          <w:sz w:val="24"/>
          <w:szCs w:val="24"/>
        </w:rPr>
      </w:pPr>
    </w:p>
    <w:p w14:paraId="04C2ED0C" w14:textId="77777777" w:rsidR="0038277E" w:rsidRPr="000B1794" w:rsidRDefault="0038277E" w:rsidP="0038277E">
      <w:pPr>
        <w:spacing w:line="480" w:lineRule="auto"/>
        <w:jc w:val="center"/>
        <w:rPr>
          <w:rFonts w:asciiTheme="majorBidi" w:hAnsiTheme="majorBidi" w:cstheme="majorBidi"/>
          <w:sz w:val="24"/>
          <w:szCs w:val="24"/>
        </w:rPr>
      </w:pPr>
      <w:r w:rsidRPr="000B1794">
        <w:rPr>
          <w:rFonts w:asciiTheme="majorBidi" w:hAnsiTheme="majorBidi" w:cstheme="majorBidi"/>
          <w:sz w:val="24"/>
          <w:szCs w:val="24"/>
        </w:rPr>
        <w:t>© Copyright by</w:t>
      </w:r>
    </w:p>
    <w:p w14:paraId="450C8A13" w14:textId="6AD138EF" w:rsidR="0038277E" w:rsidRPr="000B1794" w:rsidRDefault="009F2004" w:rsidP="009F2004">
      <w:pPr>
        <w:spacing w:line="480" w:lineRule="auto"/>
        <w:jc w:val="center"/>
        <w:rPr>
          <w:rFonts w:asciiTheme="majorBidi" w:hAnsiTheme="majorBidi" w:cstheme="majorBidi"/>
          <w:sz w:val="24"/>
          <w:szCs w:val="24"/>
        </w:rPr>
      </w:pPr>
      <w:r>
        <w:rPr>
          <w:rFonts w:asciiTheme="majorBidi" w:hAnsiTheme="majorBidi" w:cstheme="majorBidi"/>
          <w:sz w:val="24"/>
          <w:szCs w:val="24"/>
        </w:rPr>
        <w:t>April</w:t>
      </w:r>
      <w:r w:rsidR="0038277E" w:rsidRPr="000B1794">
        <w:rPr>
          <w:rFonts w:asciiTheme="majorBidi" w:hAnsiTheme="majorBidi" w:cstheme="majorBidi"/>
          <w:sz w:val="24"/>
          <w:szCs w:val="24"/>
        </w:rPr>
        <w:t>, 201</w:t>
      </w:r>
      <w:r>
        <w:rPr>
          <w:rFonts w:asciiTheme="majorBidi" w:hAnsiTheme="majorBidi" w:cstheme="majorBidi"/>
          <w:sz w:val="24"/>
          <w:szCs w:val="24"/>
        </w:rPr>
        <w:t>8</w:t>
      </w:r>
    </w:p>
    <w:p w14:paraId="0D19E344" w14:textId="77777777" w:rsidR="0038277E" w:rsidRPr="000B1794" w:rsidRDefault="0038277E" w:rsidP="0038277E">
      <w:pPr>
        <w:jc w:val="center"/>
        <w:rPr>
          <w:rFonts w:asciiTheme="majorBidi" w:hAnsiTheme="majorBidi" w:cstheme="majorBidi"/>
          <w:sz w:val="24"/>
          <w:szCs w:val="24"/>
          <w:lang w:bidi="ar-AE"/>
        </w:rPr>
      </w:pPr>
    </w:p>
    <w:p w14:paraId="35306BAA" w14:textId="77777777" w:rsidR="0038277E" w:rsidRPr="000B1794" w:rsidRDefault="0038277E" w:rsidP="0038277E">
      <w:pPr>
        <w:jc w:val="center"/>
        <w:rPr>
          <w:rFonts w:asciiTheme="majorBidi" w:hAnsiTheme="majorBidi" w:cstheme="majorBidi"/>
          <w:sz w:val="24"/>
          <w:szCs w:val="24"/>
          <w:lang w:bidi="ar-AE"/>
        </w:rPr>
      </w:pPr>
    </w:p>
    <w:p w14:paraId="1D9F28EF" w14:textId="77777777" w:rsidR="0038277E" w:rsidRPr="000B1794" w:rsidRDefault="0038277E" w:rsidP="0038277E">
      <w:pPr>
        <w:jc w:val="center"/>
        <w:rPr>
          <w:rFonts w:asciiTheme="majorBidi" w:hAnsiTheme="majorBidi" w:cstheme="majorBidi"/>
          <w:sz w:val="24"/>
          <w:szCs w:val="24"/>
          <w:lang w:bidi="ar-AE"/>
        </w:rPr>
      </w:pPr>
    </w:p>
    <w:p w14:paraId="7DF219EF" w14:textId="77777777" w:rsidR="0038277E" w:rsidRPr="000B1794" w:rsidRDefault="0038277E" w:rsidP="0038277E">
      <w:pPr>
        <w:jc w:val="center"/>
        <w:rPr>
          <w:rFonts w:asciiTheme="majorBidi" w:hAnsiTheme="majorBidi" w:cstheme="majorBidi"/>
          <w:sz w:val="24"/>
          <w:szCs w:val="24"/>
          <w:lang w:bidi="ar-AE"/>
        </w:rPr>
      </w:pPr>
    </w:p>
    <w:p w14:paraId="4BD9E01B" w14:textId="77777777" w:rsidR="0038277E" w:rsidRPr="000B1794" w:rsidRDefault="0038277E" w:rsidP="0038277E">
      <w:pPr>
        <w:jc w:val="center"/>
        <w:rPr>
          <w:rFonts w:asciiTheme="majorBidi" w:hAnsiTheme="majorBidi" w:cstheme="majorBidi"/>
          <w:sz w:val="24"/>
          <w:szCs w:val="24"/>
          <w:lang w:bidi="ar-AE"/>
        </w:rPr>
      </w:pPr>
    </w:p>
    <w:p w14:paraId="00775670" w14:textId="77777777" w:rsidR="0038277E" w:rsidRPr="000B1794" w:rsidRDefault="0038277E" w:rsidP="0038277E">
      <w:pPr>
        <w:jc w:val="center"/>
        <w:rPr>
          <w:rFonts w:asciiTheme="majorBidi" w:hAnsiTheme="majorBidi" w:cstheme="majorBidi"/>
          <w:sz w:val="24"/>
          <w:szCs w:val="24"/>
          <w:lang w:bidi="ar-AE"/>
        </w:rPr>
      </w:pPr>
    </w:p>
    <w:p w14:paraId="7D3BA601" w14:textId="77777777" w:rsidR="0038277E" w:rsidRPr="000B1794" w:rsidRDefault="0038277E" w:rsidP="0038277E">
      <w:pPr>
        <w:jc w:val="center"/>
        <w:rPr>
          <w:rFonts w:asciiTheme="majorBidi" w:hAnsiTheme="majorBidi" w:cstheme="majorBidi"/>
          <w:sz w:val="24"/>
          <w:szCs w:val="24"/>
          <w:lang w:bidi="ar-AE"/>
        </w:rPr>
      </w:pPr>
    </w:p>
    <w:p w14:paraId="745C71B7" w14:textId="77777777" w:rsidR="0038277E" w:rsidRPr="000B1794" w:rsidRDefault="0038277E" w:rsidP="0038277E">
      <w:pPr>
        <w:jc w:val="center"/>
        <w:rPr>
          <w:rFonts w:asciiTheme="majorBidi" w:hAnsiTheme="majorBidi" w:cstheme="majorBidi"/>
          <w:sz w:val="24"/>
          <w:szCs w:val="24"/>
          <w:lang w:bidi="ar-AE"/>
        </w:rPr>
      </w:pPr>
    </w:p>
    <w:p w14:paraId="198380E1" w14:textId="77777777" w:rsidR="0038277E" w:rsidRPr="000B1794" w:rsidRDefault="0038277E" w:rsidP="0038277E">
      <w:pPr>
        <w:jc w:val="center"/>
        <w:rPr>
          <w:rFonts w:asciiTheme="majorBidi" w:hAnsiTheme="majorBidi" w:cstheme="majorBidi"/>
          <w:sz w:val="24"/>
          <w:szCs w:val="24"/>
          <w:lang w:bidi="ar-AE"/>
        </w:rPr>
      </w:pPr>
    </w:p>
    <w:p w14:paraId="64F3F3E7" w14:textId="77777777" w:rsidR="0038277E" w:rsidRPr="000B1794" w:rsidRDefault="0038277E" w:rsidP="0038277E">
      <w:pPr>
        <w:jc w:val="center"/>
        <w:rPr>
          <w:rFonts w:asciiTheme="majorBidi" w:hAnsiTheme="majorBidi" w:cstheme="majorBidi"/>
          <w:sz w:val="24"/>
          <w:szCs w:val="24"/>
          <w:lang w:bidi="ar-AE"/>
        </w:rPr>
      </w:pPr>
    </w:p>
    <w:p w14:paraId="7DE0DFA6" w14:textId="77777777" w:rsidR="0038277E" w:rsidRPr="000B1794" w:rsidRDefault="0038277E" w:rsidP="0038277E">
      <w:pPr>
        <w:jc w:val="center"/>
        <w:rPr>
          <w:rFonts w:asciiTheme="majorBidi" w:hAnsiTheme="majorBidi" w:cstheme="majorBidi"/>
          <w:sz w:val="24"/>
          <w:szCs w:val="24"/>
          <w:lang w:bidi="ar-AE"/>
        </w:rPr>
      </w:pPr>
    </w:p>
    <w:p w14:paraId="36F0D160" w14:textId="77777777" w:rsidR="0038277E" w:rsidRPr="000B1794" w:rsidRDefault="0038277E" w:rsidP="0038277E">
      <w:pPr>
        <w:jc w:val="center"/>
        <w:rPr>
          <w:rFonts w:asciiTheme="majorBidi" w:hAnsiTheme="majorBidi" w:cstheme="majorBidi"/>
          <w:sz w:val="24"/>
          <w:szCs w:val="24"/>
          <w:lang w:bidi="ar-AE"/>
        </w:rPr>
      </w:pPr>
    </w:p>
    <w:p w14:paraId="4F9D2345" w14:textId="77777777" w:rsidR="0038277E" w:rsidRPr="000B1794" w:rsidRDefault="0038277E" w:rsidP="0038277E">
      <w:pPr>
        <w:jc w:val="center"/>
        <w:rPr>
          <w:rFonts w:asciiTheme="majorBidi" w:hAnsiTheme="majorBidi" w:cstheme="majorBidi"/>
          <w:sz w:val="24"/>
          <w:szCs w:val="24"/>
          <w:lang w:bidi="ar-AE"/>
        </w:rPr>
      </w:pPr>
    </w:p>
    <w:p w14:paraId="5A5EEE46" w14:textId="77777777" w:rsidR="0038277E" w:rsidRPr="000B1794" w:rsidRDefault="0038277E" w:rsidP="0038277E">
      <w:pPr>
        <w:spacing w:after="200" w:line="276" w:lineRule="auto"/>
        <w:rPr>
          <w:rFonts w:ascii="Times New Roman" w:hAnsi="Times New Roman" w:cs="Times New Roman"/>
          <w:bCs/>
          <w:sz w:val="28"/>
          <w:szCs w:val="28"/>
        </w:rPr>
      </w:pPr>
      <w:r w:rsidRPr="000B1794">
        <w:rPr>
          <w:rFonts w:ascii="Times New Roman" w:hAnsi="Times New Roman" w:cs="Times New Roman"/>
          <w:bCs/>
          <w:noProof/>
          <w:sz w:val="28"/>
          <w:szCs w:val="28"/>
        </w:rPr>
        <mc:AlternateContent>
          <mc:Choice Requires="wps">
            <w:drawing>
              <wp:anchor distT="0" distB="0" distL="114300" distR="114300" simplePos="0" relativeHeight="251679744" behindDoc="0" locked="0" layoutInCell="1" allowOverlap="1" wp14:anchorId="0D12D57E" wp14:editId="269506F6">
                <wp:simplePos x="0" y="0"/>
                <wp:positionH relativeFrom="column">
                  <wp:posOffset>5924550</wp:posOffset>
                </wp:positionH>
                <wp:positionV relativeFrom="paragraph">
                  <wp:posOffset>1113155</wp:posOffset>
                </wp:positionV>
                <wp:extent cx="262393" cy="159026"/>
                <wp:effectExtent l="0" t="0" r="4445" b="0"/>
                <wp:wrapNone/>
                <wp:docPr id="30" name="Rectangle 30"/>
                <wp:cNvGraphicFramePr/>
                <a:graphic xmlns:a="http://schemas.openxmlformats.org/drawingml/2006/main">
                  <a:graphicData uri="http://schemas.microsoft.com/office/word/2010/wordprocessingShape">
                    <wps:wsp>
                      <wps:cNvSpPr/>
                      <wps:spPr>
                        <a:xfrm>
                          <a:off x="0" y="0"/>
                          <a:ext cx="262393" cy="15902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3CB0B350" id="Rectangle 30" o:spid="_x0000_s1026" style="position:absolute;margin-left:466.5pt;margin-top:87.65pt;width:20.65pt;height:1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8TTkgIAAIUFAAAOAAAAZHJzL2Uyb0RvYy54bWysVE1v2zAMvQ/YfxB0X22nH1uDOkXQosOA&#10;oi3aDj0rshQLkEVNUuJkv36UZDtdV+wwLAdFFMlH8pnkxeWu02QrnFdgalodlZQIw6FRZl3T7883&#10;n75Q4gMzDdNgRE33wtPLxccPF72dixm0oBvhCIIYP+9tTdsQ7LwoPG9Fx/wRWGFQKcF1LKDo1kXj&#10;WI/onS5mZXlW9OAa64AL7/H1OivpIuFLKXi4l9KLQHRNMbeQTpfOVTyLxQWbrx2zreJDGuwfsuiY&#10;Mhh0grpmgZGNU39AdYo78CDDEYeuACkVF6kGrKYq31Tz1DIrUi1IjrcTTf7/wfK77YMjqqnpMdJj&#10;WIff6BFZY2atBcE3JKi3fo52T/bBDZLHa6x2J10X/7EOskuk7idSxS4Qjo+zs9nx+TElHFXV6Xk5&#10;O4uYxcHZOh++CuhIvNTUYfREJdve+pBNR5MYy4NWzY3SOgmxT8SVdmTL8Auv1tUA/puVNtHWQPTK&#10;gPGliHXlStIt7LWIdto8ComUxNxTIqkZD0EY58KEKqta1ogc+7TE3xh9TCsVmgAjssT4E/YAMFpm&#10;kBE7ZznYR1eRenlyLv+WWHaePFJkMGFy7pQB9x6AxqqGyNl+JClTE1laQbPHhnGQJ8lbfqPws90y&#10;Hx6Yw9HBLsJ1EO7xkBr6msJwo6QF9/O992iPHY1aSnocxZr6HxvmBCX6m8FeP69OTuLsJuHk9PMM&#10;Bfdas3qtMZvuCrAXKlw8lqdrtA96vEoH3QtujWWMiipmOMauKQ9uFK5CXhG4d7hYLpMZzqtl4dY8&#10;WR7BI6uxLZ93L8zZoXcDNv0djGPL5m9aONtGTwPLTQCpUn8feB34xllPjTPspbhMXsvJ6rA9F78A&#10;AAD//wMAUEsDBBQABgAIAAAAIQDG4KF44AAAAAsBAAAPAAAAZHJzL2Rvd25yZXYueG1sTI/BTsMw&#10;EETvSPyDtUhcUOuAgdIQpwIkJC49UKqKoxsvidV4HcVukvL1LCe47WpGM2+K1eRbMWAfXSAN1/MM&#10;BFIVrKNaw/bjdfYAIiZD1rSBUMMJI6zK87PC5DaM9I7DJtWCQyjmRkOTUpdLGasGvYnz0CGx9hV6&#10;bxK/fS1tb0YO9628ybJ76Y0jbmhMhy8NVofN0WtYn5R6G67UYdw6Vbtv+fm8a4LWlxfT0yOIhFP6&#10;M8MvPqNDyUz7cCQbRathqRRvSSws7hQIdiwXt3zsNXCxAlkW8v+G8gcAAP//AwBQSwECLQAUAAYA&#10;CAAAACEAtoM4kv4AAADhAQAAEwAAAAAAAAAAAAAAAAAAAAAAW0NvbnRlbnRfVHlwZXNdLnhtbFBL&#10;AQItABQABgAIAAAAIQA4/SH/1gAAAJQBAAALAAAAAAAAAAAAAAAAAC8BAABfcmVscy8ucmVsc1BL&#10;AQItABQABgAIAAAAIQDzt8TTkgIAAIUFAAAOAAAAAAAAAAAAAAAAAC4CAABkcnMvZTJvRG9jLnht&#10;bFBLAQItABQABgAIAAAAIQDG4KF44AAAAAsBAAAPAAAAAAAAAAAAAAAAAOwEAABkcnMvZG93bnJl&#10;di54bWxQSwUGAAAAAAQABADzAAAA+QUAAAAA&#10;" fillcolor="white [3212]" stroked="f" strokeweight="1pt"/>
            </w:pict>
          </mc:Fallback>
        </mc:AlternateContent>
      </w:r>
      <w:r w:rsidRPr="000B1794">
        <w:rPr>
          <w:rFonts w:ascii="Times New Roman" w:hAnsi="Times New Roman" w:cs="Times New Roman"/>
          <w:bCs/>
          <w:noProof/>
          <w:sz w:val="28"/>
          <w:szCs w:val="28"/>
        </w:rPr>
        <mc:AlternateContent>
          <mc:Choice Requires="wps">
            <w:drawing>
              <wp:anchor distT="0" distB="0" distL="114300" distR="114300" simplePos="0" relativeHeight="251678720" behindDoc="0" locked="0" layoutInCell="1" allowOverlap="1" wp14:anchorId="3E38CA15" wp14:editId="23AD62BE">
                <wp:simplePos x="0" y="0"/>
                <wp:positionH relativeFrom="column">
                  <wp:posOffset>5772647</wp:posOffset>
                </wp:positionH>
                <wp:positionV relativeFrom="paragraph">
                  <wp:posOffset>960976</wp:posOffset>
                </wp:positionV>
                <wp:extent cx="262393" cy="159026"/>
                <wp:effectExtent l="0" t="0" r="4445" b="0"/>
                <wp:wrapNone/>
                <wp:docPr id="25" name="Rectangle 25"/>
                <wp:cNvGraphicFramePr/>
                <a:graphic xmlns:a="http://schemas.openxmlformats.org/drawingml/2006/main">
                  <a:graphicData uri="http://schemas.microsoft.com/office/word/2010/wordprocessingShape">
                    <wps:wsp>
                      <wps:cNvSpPr/>
                      <wps:spPr>
                        <a:xfrm>
                          <a:off x="0" y="0"/>
                          <a:ext cx="262393" cy="15902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3F0C4894" id="Rectangle 25" o:spid="_x0000_s1026" style="position:absolute;margin-left:454.55pt;margin-top:75.65pt;width:20.65pt;height:1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RkgIAAIUFAAAOAAAAZHJzL2Uyb0RvYy54bWysVEtv2zAMvg/YfxB0X/1o061BnSJo0WFA&#10;0QZth54VWYoNyKImKXGyXz9Ksp2uK3YYloMiih8/Pkzy8mrfKbIT1rWgK1qc5JQIzaFu9aai359v&#10;P32hxHmma6ZAi4oehKNXi48fLnszFyU0oGphCZJoN+9NRRvvzTzLHG9Ex9wJGKFRKcF2zKNoN1lt&#10;WY/sncrKPD/PerC1scCFc/h6k5R0EfmlFNw/SOmEJ6qiGJuPp43nOpzZ4pLNN5aZpuVDGOwfouhY&#10;q9HpRHXDPCNb2/5B1bXcggPpTzh0GUjZchFzwGyK/E02Tw0zIuaCxXFmKpP7f7T8freypK0rWs4o&#10;0azDb/SIVWN6owTBNyxQb9wccU9mZQfJ4TVku5e2C/+YB9nHoh6mooq9Jxwfy/Py9OKUEo6qYnaR&#10;l+eBMzsaG+v8VwEdCZeKWvQeS8l2d84n6AgJvhyotr5tlYpC6BNxrSzZMfzC600xkP+GUjpgNQSr&#10;RBhespBXyiTe/EGJgFP6UUgsSYg9BhKb8eiEcS60L5KqYbVIvmc5/kbvY1gx0UgYmCX6n7gHghGZ&#10;SEbuFOWAD6Yi9vJknP8tsGQ8WUTPoP1k3LUa7HsECrMaPCf8WKRUmlClNdQHbBgLaZKc4bctfrY7&#10;5vyKWRwdHDJcB/4BD6mgrygMN0oasD/few947GjUUtLjKFbU/dgyKyhR3zT2+kVxdhZmNwpns88l&#10;Cva1Zv1ao7fdNWAvFLh4DI/XgPdqvEoL3QtujWXwiiqmOfquKPd2FK59WhG4d7hYLiMM59Uwf6ef&#10;DA/koaqhLZ/3L8yaoXc9Nv09jGPL5m9aOGGDpYbl1oNsY38f6zrUG2c9Ns6wl8IyeS1H1HF7Ln4B&#10;AAD//wMAUEsDBBQABgAIAAAAIQAXBNpX4QAAAAsBAAAPAAAAZHJzL2Rvd25yZXYueG1sTI/BTsMw&#10;DIbvSLxDZCQuiCUlbNDSdAIkJC47MCbEMWtDE61xqiZrO54ec4Kj/X/6/blcz75joxmiC6ggWwhg&#10;BuvQOGwV7N5fru+BxaSx0V1Ao+BkIqyr87NSF02Y8M2M29QyKsFYaAU2pb7gPNbWeB0XoTdI2VcY&#10;vE40Di1vBj1Rue/4jRAr7rVDumB1b56tqQ/bo1ewOUn5Ol7Jw7RzsnXf/PPpwwalLi/mxwdgyczp&#10;D4ZffVKHipz24YhNZJ2CXOQZoRQsMwmMiHwpboHtaXO3ksCrkv//ofoBAAD//wMAUEsBAi0AFAAG&#10;AAgAAAAhALaDOJL+AAAA4QEAABMAAAAAAAAAAAAAAAAAAAAAAFtDb250ZW50X1R5cGVzXS54bWxQ&#10;SwECLQAUAAYACAAAACEAOP0h/9YAAACUAQAACwAAAAAAAAAAAAAAAAAvAQAAX3JlbHMvLnJlbHNQ&#10;SwECLQAUAAYACAAAACEAf7rNkZICAACFBQAADgAAAAAAAAAAAAAAAAAuAgAAZHJzL2Uyb0RvYy54&#10;bWxQSwECLQAUAAYACAAAACEAFwTaV+EAAAALAQAADwAAAAAAAAAAAAAAAADsBAAAZHJzL2Rvd25y&#10;ZXYueG1sUEsFBgAAAAAEAAQA8wAAAPoFAAAAAA==&#10;" fillcolor="white [3212]" stroked="f" strokeweight="1pt"/>
            </w:pict>
          </mc:Fallback>
        </mc:AlternateContent>
      </w:r>
      <w:r w:rsidRPr="000B1794">
        <w:rPr>
          <w:rFonts w:ascii="Times New Roman" w:hAnsi="Times New Roman" w:cs="Times New Roman"/>
          <w:bCs/>
          <w:sz w:val="28"/>
          <w:szCs w:val="28"/>
        </w:rPr>
        <w:br w:type="page"/>
      </w:r>
    </w:p>
    <w:p w14:paraId="06E7D5F7" w14:textId="77777777" w:rsidR="0038277E" w:rsidRPr="000B1794" w:rsidRDefault="0038277E" w:rsidP="0038277E">
      <w:pPr>
        <w:widowControl w:val="0"/>
        <w:autoSpaceDE w:val="0"/>
        <w:autoSpaceDN w:val="0"/>
        <w:adjustRightInd w:val="0"/>
        <w:spacing w:after="0" w:line="240" w:lineRule="auto"/>
        <w:rPr>
          <w:rFonts w:asciiTheme="majorBidi" w:eastAsiaTheme="minorEastAsia" w:hAnsiTheme="majorBidi" w:cstheme="majorBidi"/>
          <w:sz w:val="24"/>
          <w:szCs w:val="24"/>
        </w:rPr>
      </w:pPr>
    </w:p>
    <w:p w14:paraId="070812BE" w14:textId="77777777" w:rsidR="0038277E" w:rsidRPr="000B1794" w:rsidRDefault="0038277E" w:rsidP="0038277E">
      <w:pPr>
        <w:widowControl w:val="0"/>
        <w:autoSpaceDE w:val="0"/>
        <w:autoSpaceDN w:val="0"/>
        <w:adjustRightInd w:val="0"/>
        <w:spacing w:after="0" w:line="240" w:lineRule="auto"/>
        <w:rPr>
          <w:rFonts w:asciiTheme="majorBidi" w:eastAsiaTheme="minorEastAsia" w:hAnsiTheme="majorBidi" w:cstheme="majorBidi"/>
          <w:sz w:val="24"/>
          <w:szCs w:val="24"/>
        </w:rPr>
      </w:pPr>
    </w:p>
    <w:p w14:paraId="5BC3A45D" w14:textId="77777777" w:rsidR="0038277E" w:rsidRPr="000B1794" w:rsidRDefault="0038277E" w:rsidP="0038277E">
      <w:pPr>
        <w:widowControl w:val="0"/>
        <w:autoSpaceDE w:val="0"/>
        <w:autoSpaceDN w:val="0"/>
        <w:adjustRightInd w:val="0"/>
        <w:spacing w:after="0" w:line="240" w:lineRule="auto"/>
        <w:rPr>
          <w:rFonts w:asciiTheme="majorBidi" w:eastAsiaTheme="minorEastAsia" w:hAnsiTheme="majorBidi" w:cstheme="majorBidi"/>
          <w:sz w:val="24"/>
          <w:szCs w:val="24"/>
        </w:rPr>
      </w:pPr>
    </w:p>
    <w:p w14:paraId="7B857D77" w14:textId="77777777" w:rsidR="0038277E" w:rsidRPr="000B1794" w:rsidRDefault="0038277E" w:rsidP="0038277E">
      <w:pPr>
        <w:spacing w:after="200" w:line="276" w:lineRule="auto"/>
        <w:rPr>
          <w:rFonts w:ascii="Times New Roman" w:hAnsi="Times New Roman" w:cs="Times New Roman"/>
          <w:bCs/>
          <w:sz w:val="28"/>
          <w:szCs w:val="28"/>
        </w:rPr>
      </w:pPr>
      <w:r w:rsidRPr="000B1794">
        <w:rPr>
          <w:rFonts w:ascii="Times New Roman" w:hAnsi="Times New Roman" w:cs="Times New Roman"/>
          <w:bCs/>
          <w:noProof/>
          <w:sz w:val="28"/>
          <w:szCs w:val="28"/>
        </w:rPr>
        <mc:AlternateContent>
          <mc:Choice Requires="wps">
            <w:drawing>
              <wp:anchor distT="0" distB="0" distL="114300" distR="114300" simplePos="0" relativeHeight="251680768" behindDoc="0" locked="0" layoutInCell="1" allowOverlap="1" wp14:anchorId="4DB1E811" wp14:editId="3D20B43C">
                <wp:simplePos x="0" y="0"/>
                <wp:positionH relativeFrom="column">
                  <wp:posOffset>5814695</wp:posOffset>
                </wp:positionH>
                <wp:positionV relativeFrom="paragraph">
                  <wp:posOffset>794385</wp:posOffset>
                </wp:positionV>
                <wp:extent cx="262255" cy="158750"/>
                <wp:effectExtent l="0" t="0" r="4445" b="0"/>
                <wp:wrapNone/>
                <wp:docPr id="253" name="Rectangle 253"/>
                <wp:cNvGraphicFramePr/>
                <a:graphic xmlns:a="http://schemas.openxmlformats.org/drawingml/2006/main">
                  <a:graphicData uri="http://schemas.microsoft.com/office/word/2010/wordprocessingShape">
                    <wps:wsp>
                      <wps:cNvSpPr/>
                      <wps:spPr>
                        <a:xfrm>
                          <a:off x="0" y="0"/>
                          <a:ext cx="262255" cy="158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77061B84" id="Rectangle 253" o:spid="_x0000_s1026" style="position:absolute;margin-left:457.85pt;margin-top:62.55pt;width:20.65pt;height:1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RMlQIAAIcFAAAOAAAAZHJzL2Uyb0RvYy54bWysVMFu2zAMvQ/YPwi6r469uu2COkXQosOA&#10;og3aDj0rshQbkEVNUuJkXz9Ksp2uK3YYloMiiuQj+Uzy8mrfKbIT1rWgK5qfzCgRmkPd6k1Fvz/f&#10;frqgxHmma6ZAi4oehKNXi48fLnszFwU0oGphCYJoN+9NRRvvzTzLHG9Ex9wJGKFRKcF2zKNoN1lt&#10;WY/oncqK2ews68HWxgIXzuHrTVLSRcSXUnD/IKUTnqiKYm4+njae63Bmi0s231hmmpYPabB/yKJj&#10;rcagE9QN84xsbfsHVNdyCw6kP+HQZSBly0WsAavJZ2+qeWqYEbEWJMeZiSb3/2D5/W5lSVtXtCg/&#10;U6JZhx/pEWljeqMECY9IUW/cHC2fzMoOksNrqHcvbRf+sRKyj7QeJlrF3hOOj8VZUZQlJRxVeXlx&#10;Xkbas6Ozsc5/FdCRcKmoxfCRTLa7cx4DouloEmI5UG192yoVhdAp4lpZsmP4jdebPCSMHr9ZKR1s&#10;NQSvpA4vWagrVRJv/qBEsFP6UUgkJeQeE4nteAzCOBfa50nVsFqk2OUMf2P0Ma2YSwQMyBLjT9gD&#10;wGiZQEbslOVgH1xF7ObJefa3xJLz5BEjg/aTc9dqsO8BKKxqiJzsR5ISNYGlNdQHbBkLaZac4bct&#10;frY75vyKWRweHDNcCP4BD6mgrygMN0oasD/few/22NOopaTHYayo+7FlVlCivmns9i/56WmY3iic&#10;lucFCva1Zv1ao7fdNWAv5Lh6DI/XYO/VeJUWuhfcG8sQFVVMc4xdUe7tKFz7tCRw83CxXEYznFjD&#10;/J1+MjyAB1ZDWz7vX5g1Q+96bPp7GAeXzd+0cLINnhqWWw+yjf195HXgG6c9Ns6wmcI6eS1Hq+P+&#10;XPwCAAD//wMAUEsDBBQABgAIAAAAIQAlTR1h4QAAAAsBAAAPAAAAZHJzL2Rvd25yZXYueG1sTI/B&#10;TsMwEETvSPyDtUhcEHXSKJSGOBUgIXHh0FIhjm6yxFbjdRS7ScrXs5zguDNPszPlZnadGHEI1pOC&#10;dJGAQKp9Y6lVsH9/ub0HEaKmRneeUMEZA2yqy4tSF42faIvjLraCQygUWoGJsS+kDLVBp8PC90js&#10;ffnB6cjn0Mpm0BOHu04uk+ROOm2JPxjd47PB+rg7OQVv5yx7HW+y47S3WWu/5efTh/FKXV/Njw8g&#10;Is7xD4bf+lwdKu508CdqgugUrNN8xSgbyzwFwcQ6X/G6Ayt5koKsSvl/Q/UDAAD//wMAUEsBAi0A&#10;FAAGAAgAAAAhALaDOJL+AAAA4QEAABMAAAAAAAAAAAAAAAAAAAAAAFtDb250ZW50X1R5cGVzXS54&#10;bWxQSwECLQAUAAYACAAAACEAOP0h/9YAAACUAQAACwAAAAAAAAAAAAAAAAAvAQAAX3JlbHMvLnJl&#10;bHNQSwECLQAUAAYACAAAACEAoUnETJUCAACHBQAADgAAAAAAAAAAAAAAAAAuAgAAZHJzL2Uyb0Rv&#10;Yy54bWxQSwECLQAUAAYACAAAACEAJU0dYeEAAAALAQAADwAAAAAAAAAAAAAAAADvBAAAZHJzL2Rv&#10;d25yZXYueG1sUEsFBgAAAAAEAAQA8wAAAP0FAAAAAA==&#10;" fillcolor="white [3212]" stroked="f" strokeweight="1pt"/>
            </w:pict>
          </mc:Fallback>
        </mc:AlternateContent>
      </w:r>
      <w:r w:rsidRPr="000B1794">
        <w:rPr>
          <w:rFonts w:ascii="Times New Roman" w:hAnsi="Times New Roman" w:cs="Times New Roman"/>
          <w:bCs/>
          <w:sz w:val="28"/>
          <w:szCs w:val="28"/>
        </w:rPr>
        <w:br w:type="page"/>
      </w:r>
    </w:p>
    <w:p w14:paraId="54EFFB1B" w14:textId="2DB7242B" w:rsidR="0038277E" w:rsidRPr="000B1794" w:rsidRDefault="0047428B" w:rsidP="0038277E">
      <w:pPr>
        <w:pStyle w:val="Heading1"/>
        <w:rPr>
          <w:b w:val="0"/>
        </w:rPr>
      </w:pPr>
      <w:bookmarkStart w:id="2" w:name="_Toc390869113"/>
      <w:r w:rsidRPr="0047428B">
        <w:rPr>
          <w:rFonts w:eastAsiaTheme="minorHAnsi"/>
          <w:b w:val="0"/>
          <w:bCs/>
          <w:sz w:val="28"/>
          <w:szCs w:val="28"/>
        </w:rPr>
        <w:lastRenderedPageBreak/>
        <w:t>Social Media Adoption among Small and Medium Enterprises Service Firms in the U.A.E. and its Impact on Business Performance</w:t>
      </w:r>
    </w:p>
    <w:p w14:paraId="158115C6" w14:textId="77777777" w:rsidR="0038277E" w:rsidRPr="000B1794" w:rsidRDefault="0038277E" w:rsidP="0038277E">
      <w:pPr>
        <w:pStyle w:val="Heading1"/>
        <w:rPr>
          <w:b w:val="0"/>
        </w:rPr>
      </w:pPr>
      <w:bookmarkStart w:id="3" w:name="_Toc511286598"/>
      <w:r w:rsidRPr="000B1794">
        <w:rPr>
          <w:b w:val="0"/>
        </w:rPr>
        <w:t>Abstract</w:t>
      </w:r>
      <w:bookmarkEnd w:id="2"/>
      <w:bookmarkEnd w:id="3"/>
    </w:p>
    <w:p w14:paraId="142D140A" w14:textId="7B61E83F" w:rsidR="0038277E" w:rsidRPr="000B1794" w:rsidRDefault="0038277E" w:rsidP="0038277E">
      <w:pPr>
        <w:spacing w:after="0" w:line="480" w:lineRule="auto"/>
        <w:contextualSpacing/>
        <w:jc w:val="both"/>
        <w:rPr>
          <w:rFonts w:asciiTheme="majorBidi" w:hAnsiTheme="majorBidi" w:cstheme="majorBidi"/>
          <w:sz w:val="24"/>
          <w:szCs w:val="24"/>
        </w:rPr>
      </w:pPr>
      <w:r w:rsidRPr="000B1794">
        <w:rPr>
          <w:rFonts w:asciiTheme="majorBidi" w:hAnsiTheme="majorBidi" w:cstheme="majorBidi"/>
          <w:sz w:val="24"/>
          <w:szCs w:val="24"/>
        </w:rPr>
        <w:t xml:space="preserve">This dissertation examines the key drivers of social media adoption by small and medium-sized enterprises (SMEs) in the United Arab Emirates. It also looks at the impact of social media adoption on firm performance. The study used a framework combining technological, organizational and environmental elements affecting the enterprises. All the factors were drawn from previous studies with evidence that they might have an impact on firm adoption of a new technology. The technological factors </w:t>
      </w:r>
      <w:r w:rsidR="004D4258">
        <w:rPr>
          <w:rFonts w:asciiTheme="majorBidi" w:hAnsiTheme="majorBidi" w:cstheme="majorBidi"/>
          <w:sz w:val="24"/>
          <w:szCs w:val="24"/>
        </w:rPr>
        <w:t xml:space="preserve">consisted </w:t>
      </w:r>
      <w:r w:rsidRPr="000B1794">
        <w:rPr>
          <w:rFonts w:asciiTheme="majorBidi" w:hAnsiTheme="majorBidi" w:cstheme="majorBidi"/>
          <w:sz w:val="24"/>
          <w:szCs w:val="24"/>
        </w:rPr>
        <w:t xml:space="preserve">of relative advantage, complexity, compatibility, trialability, and observability. The organizational factor was represented by firm size and support of top management. The environmental factors were competitive intensity, competitive pressure and the influence of a bandwagon effect. Data were collected from a sampling frame of 1700 small and medium-sized enterprises operating in the United Arab Emirates, via a survey questionnaire through random </w:t>
      </w:r>
      <w:r w:rsidRPr="00C92E67">
        <w:rPr>
          <w:rFonts w:asciiTheme="majorBidi" w:hAnsiTheme="majorBidi" w:cstheme="majorBidi"/>
          <w:sz w:val="24"/>
          <w:szCs w:val="24"/>
        </w:rPr>
        <w:t>sampling</w:t>
      </w:r>
      <w:r w:rsidR="00CA306E" w:rsidRPr="00C92E67">
        <w:rPr>
          <w:rFonts w:asciiTheme="majorBidi" w:hAnsiTheme="majorBidi" w:cstheme="majorBidi"/>
          <w:sz w:val="24"/>
          <w:szCs w:val="24"/>
        </w:rPr>
        <w:t xml:space="preserve"> </w:t>
      </w:r>
      <w:r w:rsidR="00A81788" w:rsidRPr="00C92E67">
        <w:rPr>
          <w:rFonts w:asciiTheme="majorBidi" w:hAnsiTheme="majorBidi" w:cstheme="majorBidi"/>
          <w:sz w:val="24"/>
          <w:szCs w:val="24"/>
        </w:rPr>
        <w:t xml:space="preserve">and </w:t>
      </w:r>
      <w:r w:rsidR="00CA306E" w:rsidRPr="00C92E67">
        <w:rPr>
          <w:rFonts w:ascii="Times New Roman" w:eastAsia="Times New Roman" w:hAnsi="Times New Roman" w:cs="Times New Roman"/>
          <w:sz w:val="24"/>
        </w:rPr>
        <w:t xml:space="preserve">144 </w:t>
      </w:r>
      <w:r w:rsidR="0047428B">
        <w:rPr>
          <w:rFonts w:ascii="Times New Roman" w:eastAsia="Times New Roman" w:hAnsi="Times New Roman" w:cs="Times New Roman"/>
          <w:sz w:val="24"/>
        </w:rPr>
        <w:t xml:space="preserve">usable </w:t>
      </w:r>
      <w:r w:rsidR="00CA306E" w:rsidRPr="00C92E67">
        <w:rPr>
          <w:rFonts w:ascii="Times New Roman" w:eastAsia="Times New Roman" w:hAnsi="Times New Roman" w:cs="Times New Roman"/>
          <w:sz w:val="24"/>
        </w:rPr>
        <w:t xml:space="preserve">responses were </w:t>
      </w:r>
      <w:r w:rsidR="0047428B">
        <w:rPr>
          <w:rFonts w:ascii="Times New Roman" w:eastAsia="Times New Roman" w:hAnsi="Times New Roman" w:cs="Times New Roman"/>
          <w:sz w:val="24"/>
        </w:rPr>
        <w:t>received</w:t>
      </w:r>
      <w:r w:rsidR="00CA306E" w:rsidRPr="00C92E67">
        <w:rPr>
          <w:rFonts w:ascii="Times New Roman" w:eastAsia="Times New Roman" w:hAnsi="Times New Roman" w:cs="Times New Roman"/>
          <w:sz w:val="24"/>
        </w:rPr>
        <w:t>.</w:t>
      </w:r>
      <w:r w:rsidRPr="000B1794">
        <w:rPr>
          <w:rFonts w:asciiTheme="majorBidi" w:hAnsiTheme="majorBidi" w:cstheme="majorBidi"/>
          <w:sz w:val="24"/>
          <w:szCs w:val="24"/>
        </w:rPr>
        <w:t xml:space="preserve"> Partial least squares structural equation modelling and multiple regression analysis were used to analyze the data and test the results against the hypotheses. The technology construct was found to have no significant effect on social media adoption, although one element (complexity) was significant. Both organizational and environmental constructs had a significant impact </w:t>
      </w:r>
      <w:r w:rsidR="004D4258">
        <w:rPr>
          <w:rFonts w:asciiTheme="majorBidi" w:hAnsiTheme="majorBidi" w:cstheme="majorBidi"/>
          <w:sz w:val="24"/>
          <w:szCs w:val="24"/>
        </w:rPr>
        <w:t>on</w:t>
      </w:r>
      <w:r w:rsidR="004D4258" w:rsidRPr="000B1794">
        <w:rPr>
          <w:rFonts w:asciiTheme="majorBidi" w:hAnsiTheme="majorBidi" w:cstheme="majorBidi"/>
          <w:sz w:val="24"/>
          <w:szCs w:val="24"/>
        </w:rPr>
        <w:t xml:space="preserve"> </w:t>
      </w:r>
      <w:r w:rsidRPr="000B1794">
        <w:rPr>
          <w:rFonts w:asciiTheme="majorBidi" w:hAnsiTheme="majorBidi" w:cstheme="majorBidi"/>
          <w:sz w:val="24"/>
          <w:szCs w:val="24"/>
        </w:rPr>
        <w:t>firm social media adoption. The results also showed, however, that social media adoption had no impact on firm performance. It is suggested that this may be because many of the firms surveyed had adopted social media simply because other firms were doing so, without a clear strategy or purpose. This has implications for social media experts and others interested in accelerating the adoption of social media among small and medium-sized enterprises, as well as for owners and managers in these firms wishing to maximize their return on investment in social media technology.</w:t>
      </w:r>
    </w:p>
    <w:p w14:paraId="20668592" w14:textId="77777777" w:rsidR="0038277E" w:rsidRPr="000B1794" w:rsidRDefault="0038277E" w:rsidP="0038277E">
      <w:pPr>
        <w:spacing w:after="0" w:line="240" w:lineRule="auto"/>
        <w:jc w:val="both"/>
        <w:rPr>
          <w:rFonts w:ascii="Times New Roman" w:hAnsi="Times New Roman" w:cs="Times New Roman"/>
          <w:bCs/>
          <w:sz w:val="24"/>
          <w:szCs w:val="24"/>
        </w:rPr>
      </w:pPr>
    </w:p>
    <w:p w14:paraId="181F05E3" w14:textId="77777777" w:rsidR="0038277E" w:rsidRPr="000B1794" w:rsidRDefault="0038277E" w:rsidP="0038277E">
      <w:pPr>
        <w:spacing w:after="0" w:line="240" w:lineRule="auto"/>
        <w:jc w:val="both"/>
        <w:rPr>
          <w:rFonts w:ascii="Times New Roman" w:hAnsi="Times New Roman" w:cs="Times New Roman"/>
          <w:iCs/>
          <w:sz w:val="24"/>
          <w:szCs w:val="24"/>
        </w:rPr>
      </w:pPr>
      <w:bookmarkStart w:id="4" w:name="_Toc387250137"/>
      <w:bookmarkStart w:id="5" w:name="_Toc390869114"/>
      <w:r w:rsidRPr="000B1794">
        <w:rPr>
          <w:rFonts w:ascii="Times New Roman" w:hAnsi="Times New Roman" w:cs="Times New Roman"/>
          <w:sz w:val="24"/>
          <w:szCs w:val="24"/>
        </w:rPr>
        <w:t xml:space="preserve">Keywords: </w:t>
      </w:r>
      <w:r w:rsidRPr="000B1794">
        <w:rPr>
          <w:rFonts w:ascii="Times New Roman" w:hAnsi="Times New Roman" w:cs="Times New Roman"/>
          <w:iCs/>
          <w:sz w:val="24"/>
          <w:szCs w:val="24"/>
        </w:rPr>
        <w:t>Social media, small and medium-sized enterprises, TOE model, United Arab Emirates</w:t>
      </w:r>
    </w:p>
    <w:p w14:paraId="793192C1" w14:textId="77777777" w:rsidR="0038277E" w:rsidRPr="000B1794" w:rsidRDefault="0038277E" w:rsidP="0038277E">
      <w:pPr>
        <w:pStyle w:val="Heading1"/>
        <w:rPr>
          <w:b w:val="0"/>
        </w:rPr>
      </w:pPr>
    </w:p>
    <w:p w14:paraId="7DD7E647" w14:textId="77777777" w:rsidR="0038277E" w:rsidRPr="000B1794" w:rsidRDefault="0038277E" w:rsidP="0038277E">
      <w:pPr>
        <w:spacing w:after="200" w:line="276" w:lineRule="auto"/>
        <w:rPr>
          <w:rFonts w:ascii="Times New Roman" w:eastAsiaTheme="majorEastAsia" w:hAnsi="Times New Roman" w:cs="Times New Roman"/>
          <w:sz w:val="24"/>
          <w:szCs w:val="24"/>
        </w:rPr>
      </w:pPr>
      <w:r w:rsidRPr="000B1794">
        <w:rPr>
          <w:b/>
        </w:rPr>
        <w:br w:type="page"/>
      </w:r>
    </w:p>
    <w:p w14:paraId="5EAA2ED9" w14:textId="77777777" w:rsidR="0038277E" w:rsidRPr="000B1794" w:rsidRDefault="0038277E" w:rsidP="0038277E">
      <w:pPr>
        <w:pStyle w:val="Heading1"/>
        <w:rPr>
          <w:b w:val="0"/>
        </w:rPr>
      </w:pPr>
      <w:bookmarkStart w:id="6" w:name="_Toc511286599"/>
      <w:r w:rsidRPr="000B1794">
        <w:rPr>
          <w:b w:val="0"/>
        </w:rPr>
        <w:lastRenderedPageBreak/>
        <w:t>Abbreviations</w:t>
      </w:r>
      <w:bookmarkEnd w:id="4"/>
      <w:bookmarkEnd w:id="5"/>
      <w:bookmarkEnd w:id="6"/>
    </w:p>
    <w:p w14:paraId="41D41AD1"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AED: United Arab Emirates Dirham (currency)</w:t>
      </w:r>
    </w:p>
    <w:p w14:paraId="0115918E"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imes New Roman" w:hAnsi="Times New Roman" w:cs="Times New Roman"/>
          <w:sz w:val="24"/>
          <w:szCs w:val="24"/>
        </w:rPr>
        <w:t>AVE:</w:t>
      </w:r>
      <w:r w:rsidRPr="000B1794" w:rsidDel="006341B7">
        <w:rPr>
          <w:rFonts w:asciiTheme="majorBidi" w:hAnsiTheme="majorBidi" w:cstheme="majorBidi"/>
          <w:sz w:val="24"/>
          <w:szCs w:val="24"/>
          <w:lang w:bidi="ar-AE"/>
        </w:rPr>
        <w:t xml:space="preserve"> </w:t>
      </w:r>
      <w:r w:rsidRPr="000B1794">
        <w:rPr>
          <w:rFonts w:asciiTheme="majorBidi" w:hAnsiTheme="majorBidi" w:cstheme="majorBidi"/>
          <w:sz w:val="24"/>
          <w:szCs w:val="24"/>
          <w:lang w:bidi="ar-AE"/>
        </w:rPr>
        <w:t>A</w:t>
      </w:r>
      <w:r w:rsidRPr="000B1794">
        <w:rPr>
          <w:rFonts w:ascii="Times New Roman" w:hAnsi="Times New Roman" w:cs="Times New Roman"/>
          <w:sz w:val="24"/>
          <w:szCs w:val="24"/>
        </w:rPr>
        <w:t xml:space="preserve">verage variance extracted </w:t>
      </w:r>
    </w:p>
    <w:p w14:paraId="337DAEF5" w14:textId="77777777" w:rsidR="0038277E" w:rsidRPr="000B1794" w:rsidRDefault="0038277E" w:rsidP="0038277E">
      <w:pPr>
        <w:spacing w:after="0" w:line="480" w:lineRule="auto"/>
        <w:rPr>
          <w:rFonts w:ascii="Times New Roman" w:hAnsi="Times New Roman" w:cs="Times New Roman"/>
          <w:sz w:val="24"/>
          <w:szCs w:val="24"/>
          <w:lang w:bidi="ar-AE"/>
        </w:rPr>
      </w:pPr>
      <w:r w:rsidRPr="000B1794">
        <w:rPr>
          <w:rFonts w:ascii="Times New Roman" w:hAnsi="Times New Roman" w:cs="Times New Roman"/>
          <w:sz w:val="24"/>
          <w:szCs w:val="24"/>
          <w:lang w:bidi="ar-AE"/>
        </w:rPr>
        <w:t>CB-SEM: Covariance-based structural equation modeling</w:t>
      </w:r>
    </w:p>
    <w:p w14:paraId="77ADB396"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imes New Roman" w:hAnsi="Times New Roman" w:cs="Times New Roman"/>
          <w:sz w:val="24"/>
          <w:szCs w:val="24"/>
          <w:lang w:bidi="ar-AE"/>
        </w:rPr>
        <w:t>CEO: Chief executive officer</w:t>
      </w:r>
    </w:p>
    <w:p w14:paraId="5DCF6AE1"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 xml:space="preserve">CFA: Confirmatory Factor Analysis </w:t>
      </w:r>
    </w:p>
    <w:p w14:paraId="794412D3"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CRM: Customer relationship management</w:t>
      </w:r>
    </w:p>
    <w:p w14:paraId="439327BB"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DOI: Diffusion of Innovation theory</w:t>
      </w:r>
    </w:p>
    <w:p w14:paraId="7F680D2B"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 xml:space="preserve">EFA: Exploratory Factor Analysis </w:t>
      </w:r>
    </w:p>
    <w:p w14:paraId="55CE1B76"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EU: European Union</w:t>
      </w:r>
    </w:p>
    <w:p w14:paraId="5F006CFC"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EUR: Euro</w:t>
      </w:r>
    </w:p>
    <w:p w14:paraId="2E61E7B3"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IS: Information systems</w:t>
      </w:r>
    </w:p>
    <w:p w14:paraId="7D0283EF"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IT: Information technology</w:t>
      </w:r>
    </w:p>
    <w:p w14:paraId="648C53B8" w14:textId="77777777" w:rsidR="0038277E" w:rsidRPr="000B1794" w:rsidRDefault="0038277E" w:rsidP="0038277E">
      <w:pPr>
        <w:autoSpaceDE w:val="0"/>
        <w:autoSpaceDN w:val="0"/>
        <w:adjustRightInd w:val="0"/>
        <w:spacing w:after="0" w:line="480" w:lineRule="auto"/>
        <w:rPr>
          <w:rFonts w:asciiTheme="majorBidi" w:hAnsiTheme="majorBidi" w:cstheme="majorBidi"/>
          <w:sz w:val="24"/>
          <w:szCs w:val="24"/>
        </w:rPr>
      </w:pPr>
      <w:r w:rsidRPr="000B1794">
        <w:rPr>
          <w:rFonts w:asciiTheme="majorBidi" w:hAnsiTheme="majorBidi" w:cstheme="majorBidi"/>
          <w:sz w:val="24"/>
          <w:szCs w:val="24"/>
          <w:lang w:bidi="ar-AE"/>
        </w:rPr>
        <w:t>PLS: Partial least squares</w:t>
      </w:r>
      <w:r w:rsidRPr="000B1794">
        <w:rPr>
          <w:rFonts w:asciiTheme="majorBidi" w:hAnsiTheme="majorBidi" w:cstheme="majorBidi"/>
          <w:sz w:val="24"/>
          <w:szCs w:val="24"/>
        </w:rPr>
        <w:t xml:space="preserve"> </w:t>
      </w:r>
    </w:p>
    <w:p w14:paraId="7674A942" w14:textId="77777777" w:rsidR="0038277E" w:rsidRPr="000B1794" w:rsidRDefault="0038277E" w:rsidP="0038277E">
      <w:pPr>
        <w:autoSpaceDE w:val="0"/>
        <w:autoSpaceDN w:val="0"/>
        <w:adjustRightInd w:val="0"/>
        <w:spacing w:after="0" w:line="480" w:lineRule="auto"/>
        <w:rPr>
          <w:rFonts w:asciiTheme="majorBidi" w:hAnsiTheme="majorBidi" w:cstheme="majorBidi"/>
          <w:sz w:val="24"/>
          <w:szCs w:val="24"/>
        </w:rPr>
      </w:pPr>
      <w:r w:rsidRPr="000B1794">
        <w:rPr>
          <w:rFonts w:asciiTheme="majorBidi" w:hAnsiTheme="majorBidi" w:cstheme="majorBidi"/>
          <w:sz w:val="24"/>
          <w:szCs w:val="24"/>
        </w:rPr>
        <w:t>SEM: Structural equation modeling</w:t>
      </w:r>
    </w:p>
    <w:p w14:paraId="748E4CFF" w14:textId="77777777" w:rsidR="0038277E" w:rsidRPr="000B1794" w:rsidRDefault="0038277E" w:rsidP="0038277E">
      <w:pPr>
        <w:autoSpaceDE w:val="0"/>
        <w:autoSpaceDN w:val="0"/>
        <w:adjustRightInd w:val="0"/>
        <w:spacing w:after="0" w:line="480" w:lineRule="auto"/>
        <w:rPr>
          <w:rFonts w:asciiTheme="majorBidi" w:hAnsiTheme="majorBidi" w:cstheme="majorBidi"/>
          <w:sz w:val="24"/>
          <w:szCs w:val="24"/>
        </w:rPr>
      </w:pPr>
      <w:r w:rsidRPr="000B1794">
        <w:rPr>
          <w:rFonts w:asciiTheme="majorBidi" w:hAnsiTheme="majorBidi" w:cstheme="majorBidi"/>
          <w:sz w:val="24"/>
          <w:szCs w:val="24"/>
        </w:rPr>
        <w:t>SME: Small and medium-sized enterprises</w:t>
      </w:r>
    </w:p>
    <w:p w14:paraId="122CD4F1"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 xml:space="preserve">TAM: Technology Acceptance Model </w:t>
      </w:r>
    </w:p>
    <w:p w14:paraId="5CF1D03B"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TOE: Technological–Organizational–Environemtal framework</w:t>
      </w:r>
    </w:p>
    <w:p w14:paraId="43CE477E"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TRA: Theory of Reasoned Action</w:t>
      </w:r>
    </w:p>
    <w:p w14:paraId="5B99815E"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heme="majorBidi" w:hAnsiTheme="majorBidi" w:cstheme="majorBidi"/>
          <w:sz w:val="24"/>
          <w:szCs w:val="24"/>
          <w:lang w:bidi="ar-AE"/>
        </w:rPr>
        <w:t>UAE: United Arab Emirates</w:t>
      </w:r>
    </w:p>
    <w:p w14:paraId="2B04CFC3" w14:textId="77777777" w:rsidR="0038277E" w:rsidRPr="000B1794" w:rsidRDefault="0038277E" w:rsidP="0038277E">
      <w:pPr>
        <w:spacing w:after="0" w:line="480" w:lineRule="auto"/>
        <w:rPr>
          <w:rFonts w:asciiTheme="majorBidi" w:hAnsiTheme="majorBidi" w:cstheme="majorBidi"/>
          <w:sz w:val="24"/>
          <w:szCs w:val="24"/>
          <w:lang w:bidi="ar-AE"/>
        </w:rPr>
      </w:pPr>
      <w:r w:rsidRPr="000B1794">
        <w:rPr>
          <w:rFonts w:ascii="Times New Roman" w:hAnsi="Times New Roman" w:cs="Times New Roman"/>
          <w:sz w:val="24"/>
          <w:szCs w:val="24"/>
        </w:rPr>
        <w:t>UTAUT: the Unified Theory of Acceptance and Use of Technology</w:t>
      </w:r>
    </w:p>
    <w:p w14:paraId="72A332CB" w14:textId="77777777" w:rsidR="0038277E" w:rsidRPr="000B1794" w:rsidRDefault="0038277E" w:rsidP="0038277E">
      <w:pPr>
        <w:widowControl w:val="0"/>
        <w:autoSpaceDE w:val="0"/>
        <w:autoSpaceDN w:val="0"/>
        <w:adjustRightInd w:val="0"/>
        <w:spacing w:after="0" w:line="480" w:lineRule="auto"/>
        <w:ind w:firstLine="720"/>
        <w:jc w:val="both"/>
        <w:rPr>
          <w:rFonts w:asciiTheme="majorBidi" w:hAnsiTheme="majorBidi" w:cstheme="majorBidi"/>
          <w:sz w:val="24"/>
          <w:szCs w:val="24"/>
        </w:rPr>
      </w:pPr>
    </w:p>
    <w:p w14:paraId="79E09678" w14:textId="77777777" w:rsidR="0038277E" w:rsidRPr="000B1794" w:rsidRDefault="0038277E" w:rsidP="0038277E">
      <w:pPr>
        <w:widowControl w:val="0"/>
        <w:autoSpaceDE w:val="0"/>
        <w:autoSpaceDN w:val="0"/>
        <w:adjustRightInd w:val="0"/>
        <w:spacing w:after="0" w:line="480" w:lineRule="auto"/>
        <w:ind w:firstLine="720"/>
        <w:jc w:val="both"/>
        <w:rPr>
          <w:rFonts w:asciiTheme="majorBidi" w:hAnsiTheme="majorBidi" w:cstheme="majorBidi"/>
          <w:sz w:val="24"/>
          <w:szCs w:val="24"/>
        </w:rPr>
      </w:pPr>
    </w:p>
    <w:p w14:paraId="37F97C32" w14:textId="77777777" w:rsidR="0038277E" w:rsidRPr="000B1794" w:rsidRDefault="0038277E" w:rsidP="0038277E">
      <w:pPr>
        <w:widowControl w:val="0"/>
        <w:autoSpaceDE w:val="0"/>
        <w:autoSpaceDN w:val="0"/>
        <w:adjustRightInd w:val="0"/>
        <w:spacing w:after="0" w:line="480" w:lineRule="auto"/>
        <w:ind w:firstLine="720"/>
        <w:jc w:val="both"/>
        <w:rPr>
          <w:rFonts w:asciiTheme="majorBidi" w:hAnsiTheme="majorBidi" w:cstheme="majorBidi"/>
          <w:sz w:val="24"/>
          <w:szCs w:val="24"/>
        </w:rPr>
      </w:pPr>
    </w:p>
    <w:p w14:paraId="791E54B7" w14:textId="485FEC9B" w:rsidR="0038277E" w:rsidRDefault="00722F15" w:rsidP="00C92E67">
      <w:pPr>
        <w:widowControl w:val="0"/>
        <w:autoSpaceDE w:val="0"/>
        <w:autoSpaceDN w:val="0"/>
        <w:adjustRightInd w:val="0"/>
        <w:spacing w:after="0" w:line="480" w:lineRule="auto"/>
        <w:jc w:val="center"/>
        <w:rPr>
          <w:rFonts w:asciiTheme="majorBidi" w:hAnsiTheme="majorBidi" w:cstheme="majorBidi"/>
          <w:sz w:val="24"/>
          <w:szCs w:val="24"/>
        </w:rPr>
      </w:pPr>
      <w:r>
        <w:rPr>
          <w:rFonts w:asciiTheme="majorBidi" w:hAnsiTheme="majorBidi" w:cstheme="majorBidi"/>
          <w:sz w:val="24"/>
          <w:szCs w:val="24"/>
        </w:rPr>
        <w:t>Publications</w:t>
      </w:r>
    </w:p>
    <w:p w14:paraId="2A808B4A" w14:textId="77777777" w:rsidR="00722F15" w:rsidRPr="00722F15" w:rsidRDefault="00722F15" w:rsidP="00722F15">
      <w:pPr>
        <w:numPr>
          <w:ilvl w:val="0"/>
          <w:numId w:val="43"/>
        </w:numPr>
        <w:shd w:val="clear" w:color="auto" w:fill="FFFFFF"/>
        <w:spacing w:before="100" w:beforeAutospacing="1" w:after="100" w:afterAutospacing="1" w:line="240" w:lineRule="auto"/>
        <w:ind w:left="0"/>
        <w:rPr>
          <w:rFonts w:asciiTheme="majorBidi" w:hAnsiTheme="majorBidi" w:cstheme="majorBidi"/>
          <w:sz w:val="24"/>
          <w:szCs w:val="24"/>
        </w:rPr>
      </w:pPr>
      <w:r w:rsidRPr="00722F15">
        <w:rPr>
          <w:rFonts w:asciiTheme="majorBidi" w:hAnsiTheme="majorBidi" w:cstheme="majorBidi"/>
          <w:sz w:val="24"/>
          <w:szCs w:val="24"/>
        </w:rPr>
        <w:t>Al-Sharji, A., Ahmad, S. Z., &amp; Abu-Bakar, A., (2018). Understanding Social Media Adoption in SMEs: Empirical Evidence from the United Arab Emirates, Journal of Entrepreneurship in Emerging Economies, Vol. 10 (2). (Emeraldinsight Publisher – SCOPUS-indexed)</w:t>
      </w:r>
    </w:p>
    <w:p w14:paraId="206C6C47" w14:textId="77777777" w:rsidR="00722F15" w:rsidRPr="00722F15" w:rsidRDefault="00722F15" w:rsidP="00722F15">
      <w:pPr>
        <w:shd w:val="clear" w:color="auto" w:fill="FFFFFF"/>
        <w:spacing w:after="0" w:line="240" w:lineRule="auto"/>
        <w:rPr>
          <w:rFonts w:asciiTheme="majorBidi" w:hAnsiTheme="majorBidi" w:cstheme="majorBidi"/>
          <w:sz w:val="24"/>
          <w:szCs w:val="24"/>
        </w:rPr>
      </w:pPr>
      <w:r w:rsidRPr="00722F15">
        <w:rPr>
          <w:rFonts w:asciiTheme="majorBidi" w:hAnsiTheme="majorBidi" w:cstheme="majorBidi"/>
          <w:sz w:val="24"/>
          <w:szCs w:val="24"/>
        </w:rPr>
        <w:t> </w:t>
      </w:r>
    </w:p>
    <w:p w14:paraId="014D2542" w14:textId="7D85F8C7" w:rsidR="00557726" w:rsidRDefault="00722F15" w:rsidP="00557726">
      <w:pPr>
        <w:numPr>
          <w:ilvl w:val="0"/>
          <w:numId w:val="44"/>
        </w:numPr>
        <w:shd w:val="clear" w:color="auto" w:fill="FFFFFF"/>
        <w:spacing w:before="100" w:beforeAutospacing="1" w:after="100" w:afterAutospacing="1" w:line="240" w:lineRule="auto"/>
        <w:ind w:left="0"/>
        <w:rPr>
          <w:rFonts w:asciiTheme="majorBidi" w:hAnsiTheme="majorBidi" w:cstheme="majorBidi"/>
          <w:sz w:val="24"/>
          <w:szCs w:val="24"/>
        </w:rPr>
      </w:pPr>
      <w:r w:rsidRPr="00722F15">
        <w:rPr>
          <w:rFonts w:asciiTheme="majorBidi" w:hAnsiTheme="majorBidi" w:cstheme="majorBidi"/>
          <w:sz w:val="24"/>
          <w:szCs w:val="24"/>
        </w:rPr>
        <w:t>Al-Sharji, A., Jabeen, F., &amp; Ahmad S. Z. (Accepted). Factors Affecting Social Media Adoption in Small and Medium Enterprises: Evidence from the UAE, International Journal of Business Innovation and Research. (Inderscience Publisher – SCOPUS-indexed)</w:t>
      </w:r>
    </w:p>
    <w:p w14:paraId="17A5E999" w14:textId="77777777" w:rsidR="00557726" w:rsidRDefault="00557726" w:rsidP="00557726">
      <w:pPr>
        <w:shd w:val="clear" w:color="auto" w:fill="FFFFFF"/>
        <w:spacing w:before="100" w:beforeAutospacing="1" w:after="100" w:afterAutospacing="1" w:line="240" w:lineRule="auto"/>
        <w:rPr>
          <w:rFonts w:asciiTheme="majorBidi" w:hAnsiTheme="majorBidi" w:cstheme="majorBidi"/>
          <w:sz w:val="24"/>
          <w:szCs w:val="24"/>
        </w:rPr>
      </w:pPr>
    </w:p>
    <w:p w14:paraId="52FF5D6F" w14:textId="5B441128" w:rsidR="00557726" w:rsidRDefault="00557726" w:rsidP="00557726">
      <w:pPr>
        <w:shd w:val="clear" w:color="auto" w:fill="FFFFFF"/>
        <w:spacing w:before="100" w:beforeAutospacing="1" w:after="100" w:afterAutospacing="1" w:line="240" w:lineRule="auto"/>
        <w:jc w:val="center"/>
        <w:rPr>
          <w:rFonts w:asciiTheme="majorBidi" w:hAnsiTheme="majorBidi" w:cstheme="majorBidi"/>
          <w:sz w:val="24"/>
          <w:szCs w:val="24"/>
        </w:rPr>
      </w:pPr>
      <w:r w:rsidRPr="00C92E67">
        <w:rPr>
          <w:rFonts w:asciiTheme="majorBidi" w:hAnsiTheme="majorBidi" w:cstheme="majorBidi"/>
          <w:sz w:val="24"/>
          <w:szCs w:val="24"/>
        </w:rPr>
        <w:t>Conferences</w:t>
      </w:r>
    </w:p>
    <w:p w14:paraId="011A7F17" w14:textId="77777777" w:rsidR="00D51E88" w:rsidRPr="00557726" w:rsidRDefault="00205F21" w:rsidP="00557726">
      <w:pPr>
        <w:numPr>
          <w:ilvl w:val="0"/>
          <w:numId w:val="44"/>
        </w:numPr>
        <w:shd w:val="clear" w:color="auto" w:fill="FFFFFF"/>
        <w:spacing w:before="100" w:beforeAutospacing="1" w:after="100" w:afterAutospacing="1" w:line="240" w:lineRule="auto"/>
        <w:ind w:left="0"/>
        <w:rPr>
          <w:rFonts w:asciiTheme="majorBidi" w:hAnsiTheme="majorBidi" w:cstheme="majorBidi"/>
          <w:sz w:val="24"/>
          <w:szCs w:val="24"/>
          <w:lang w:bidi="ar-AE"/>
        </w:rPr>
      </w:pPr>
      <w:r w:rsidRPr="00557726">
        <w:rPr>
          <w:rFonts w:asciiTheme="majorBidi" w:hAnsiTheme="majorBidi" w:cstheme="majorBidi"/>
          <w:sz w:val="24"/>
          <w:szCs w:val="24"/>
          <w:lang w:val="en-GB" w:bidi="ar-AE"/>
        </w:rPr>
        <w:t>Alsharji, A., Ahmad, S. Z., &amp; Jabeen, F. (2017). Factors Affecting Social Media Adoption in SMEs: Evidence from the UAE. In </w:t>
      </w:r>
      <w:r w:rsidRPr="00557726">
        <w:rPr>
          <w:rFonts w:asciiTheme="majorBidi" w:hAnsiTheme="majorBidi" w:cstheme="majorBidi"/>
          <w:i/>
          <w:iCs/>
          <w:sz w:val="24"/>
          <w:szCs w:val="24"/>
          <w:lang w:val="en-GB" w:bidi="ar-AE"/>
        </w:rPr>
        <w:t>Academy of Management Proceedings</w:t>
      </w:r>
      <w:r w:rsidRPr="00557726">
        <w:rPr>
          <w:rFonts w:asciiTheme="majorBidi" w:hAnsiTheme="majorBidi" w:cstheme="majorBidi"/>
          <w:sz w:val="24"/>
          <w:szCs w:val="24"/>
          <w:lang w:val="en-GB" w:bidi="ar-AE"/>
        </w:rPr>
        <w:t> (Vol. 2017, No. 1, p. 12425). Briarcliff Manor, NY 10510: Academy of Management.</w:t>
      </w:r>
    </w:p>
    <w:p w14:paraId="4AD4E139" w14:textId="77777777" w:rsidR="00557726" w:rsidRDefault="00557726" w:rsidP="00557726">
      <w:pPr>
        <w:shd w:val="clear" w:color="auto" w:fill="FFFFFF"/>
        <w:spacing w:before="100" w:beforeAutospacing="1" w:after="100" w:afterAutospacing="1" w:line="240" w:lineRule="auto"/>
        <w:rPr>
          <w:rFonts w:asciiTheme="majorBidi" w:hAnsiTheme="majorBidi" w:cstheme="majorBidi"/>
          <w:sz w:val="24"/>
          <w:szCs w:val="24"/>
        </w:rPr>
      </w:pPr>
    </w:p>
    <w:p w14:paraId="1AC320FA" w14:textId="77777777" w:rsidR="00557726" w:rsidRPr="00722F15" w:rsidRDefault="00557726" w:rsidP="00557726">
      <w:pPr>
        <w:shd w:val="clear" w:color="auto" w:fill="FFFFFF"/>
        <w:spacing w:before="100" w:beforeAutospacing="1" w:after="100" w:afterAutospacing="1" w:line="240" w:lineRule="auto"/>
        <w:rPr>
          <w:rFonts w:asciiTheme="majorBidi" w:hAnsiTheme="majorBidi" w:cstheme="majorBidi"/>
          <w:sz w:val="24"/>
          <w:szCs w:val="24"/>
        </w:rPr>
      </w:pPr>
    </w:p>
    <w:p w14:paraId="00D3D329" w14:textId="77777777" w:rsidR="00722F15" w:rsidRPr="00722F15" w:rsidRDefault="00722F15" w:rsidP="00722F15">
      <w:pPr>
        <w:shd w:val="clear" w:color="auto" w:fill="FFFFFF"/>
        <w:spacing w:after="0" w:line="240" w:lineRule="auto"/>
        <w:rPr>
          <w:rFonts w:asciiTheme="majorBidi" w:hAnsiTheme="majorBidi" w:cstheme="majorBidi"/>
          <w:sz w:val="24"/>
          <w:szCs w:val="24"/>
        </w:rPr>
      </w:pPr>
      <w:r w:rsidRPr="00722F15">
        <w:rPr>
          <w:rFonts w:asciiTheme="majorBidi" w:hAnsiTheme="majorBidi" w:cstheme="majorBidi"/>
          <w:sz w:val="24"/>
          <w:szCs w:val="24"/>
        </w:rPr>
        <w:t> </w:t>
      </w:r>
    </w:p>
    <w:p w14:paraId="2304C4B0" w14:textId="77777777" w:rsidR="00722F15" w:rsidRPr="000B1794" w:rsidRDefault="00722F15" w:rsidP="0038277E">
      <w:pPr>
        <w:widowControl w:val="0"/>
        <w:autoSpaceDE w:val="0"/>
        <w:autoSpaceDN w:val="0"/>
        <w:adjustRightInd w:val="0"/>
        <w:spacing w:after="0" w:line="480" w:lineRule="auto"/>
        <w:ind w:firstLine="720"/>
        <w:jc w:val="both"/>
        <w:rPr>
          <w:rFonts w:asciiTheme="majorBidi" w:hAnsiTheme="majorBidi" w:cstheme="majorBidi"/>
          <w:sz w:val="24"/>
          <w:szCs w:val="24"/>
        </w:rPr>
      </w:pPr>
    </w:p>
    <w:p w14:paraId="1BA4E66C" w14:textId="77777777" w:rsidR="0038277E" w:rsidRPr="000B1794" w:rsidRDefault="0038277E" w:rsidP="0038277E">
      <w:pPr>
        <w:rPr>
          <w:rFonts w:asciiTheme="majorBidi" w:hAnsiTheme="majorBidi" w:cstheme="majorBidi"/>
          <w:sz w:val="24"/>
          <w:szCs w:val="24"/>
        </w:rPr>
      </w:pPr>
    </w:p>
    <w:p w14:paraId="20286D1E" w14:textId="77777777" w:rsidR="0038277E" w:rsidRPr="000B1794" w:rsidRDefault="0038277E" w:rsidP="0038277E">
      <w:pPr>
        <w:spacing w:after="200" w:line="276" w:lineRule="auto"/>
        <w:rPr>
          <w:rFonts w:asciiTheme="majorBidi" w:hAnsiTheme="majorBidi" w:cstheme="majorBidi"/>
          <w:color w:val="000000"/>
          <w:sz w:val="24"/>
          <w:szCs w:val="24"/>
        </w:rPr>
      </w:pPr>
      <w:r w:rsidRPr="000B1794">
        <w:rPr>
          <w:rFonts w:asciiTheme="majorBidi" w:hAnsiTheme="majorBidi" w:cstheme="majorBidi"/>
          <w:color w:val="000000"/>
          <w:sz w:val="24"/>
          <w:szCs w:val="24"/>
        </w:rPr>
        <w:br w:type="page"/>
      </w:r>
    </w:p>
    <w:p w14:paraId="49EECDFF" w14:textId="7B12FFB7" w:rsidR="0038277E" w:rsidRPr="00026E55" w:rsidRDefault="0038277E" w:rsidP="00026E55">
      <w:pPr>
        <w:spacing w:line="480" w:lineRule="auto"/>
        <w:jc w:val="center"/>
        <w:rPr>
          <w:rFonts w:ascii="Times New Roman" w:hAnsi="Times New Roman" w:cs="Times New Roman"/>
          <w:b/>
          <w:bCs/>
          <w:sz w:val="24"/>
          <w:szCs w:val="24"/>
        </w:rPr>
      </w:pPr>
      <w:r w:rsidRPr="00026E55">
        <w:rPr>
          <w:rFonts w:ascii="Times New Roman" w:hAnsi="Times New Roman" w:cs="Times New Roman"/>
          <w:b/>
          <w:bCs/>
          <w:sz w:val="24"/>
          <w:szCs w:val="24"/>
        </w:rPr>
        <w:t>Declaration</w:t>
      </w:r>
    </w:p>
    <w:p w14:paraId="69618F05" w14:textId="77777777" w:rsidR="0038277E" w:rsidRPr="00026E55" w:rsidRDefault="0038277E" w:rsidP="0038277E">
      <w:pPr>
        <w:spacing w:line="480" w:lineRule="auto"/>
        <w:jc w:val="both"/>
        <w:rPr>
          <w:rFonts w:ascii="Times New Roman" w:hAnsi="Times New Roman" w:cs="Times New Roman"/>
          <w:b/>
          <w:bCs/>
          <w:sz w:val="24"/>
          <w:szCs w:val="24"/>
        </w:rPr>
      </w:pPr>
    </w:p>
    <w:p w14:paraId="5EB8956C" w14:textId="56BCD969" w:rsidR="0038277E" w:rsidRDefault="0038277E" w:rsidP="0038277E">
      <w:pPr>
        <w:spacing w:line="480" w:lineRule="auto"/>
        <w:jc w:val="both"/>
        <w:rPr>
          <w:rFonts w:ascii="Times New Roman" w:hAnsi="Times New Roman" w:cs="Times New Roman"/>
          <w:b/>
          <w:bCs/>
          <w:sz w:val="24"/>
          <w:szCs w:val="24"/>
        </w:rPr>
      </w:pPr>
      <w:r w:rsidRPr="00026E55">
        <w:rPr>
          <w:rFonts w:ascii="Times New Roman" w:hAnsi="Times New Roman" w:cs="Times New Roman"/>
          <w:b/>
          <w:bCs/>
          <w:sz w:val="24"/>
          <w:szCs w:val="24"/>
        </w:rPr>
        <w:t>I declare that this thesis has been composed solely by myself and that it has not been submitted, in whole or in part, in any previous application for a degree. Except where state</w:t>
      </w:r>
      <w:r w:rsidR="004D4258" w:rsidRPr="00026E55">
        <w:rPr>
          <w:rFonts w:ascii="Times New Roman" w:hAnsi="Times New Roman" w:cs="Times New Roman"/>
          <w:b/>
          <w:bCs/>
          <w:sz w:val="24"/>
          <w:szCs w:val="24"/>
        </w:rPr>
        <w:t>d</w:t>
      </w:r>
      <w:r w:rsidRPr="00026E55">
        <w:rPr>
          <w:rFonts w:ascii="Times New Roman" w:hAnsi="Times New Roman" w:cs="Times New Roman"/>
          <w:b/>
          <w:bCs/>
          <w:sz w:val="24"/>
          <w:szCs w:val="24"/>
        </w:rPr>
        <w:t xml:space="preserve"> otherwise by reference or acknowledgment, the work presented is entirely my own.</w:t>
      </w:r>
    </w:p>
    <w:p w14:paraId="22E8FA55" w14:textId="77777777" w:rsidR="00CA306E" w:rsidRDefault="00CA306E" w:rsidP="0038277E">
      <w:pPr>
        <w:spacing w:line="480" w:lineRule="auto"/>
        <w:jc w:val="both"/>
        <w:rPr>
          <w:rFonts w:ascii="Times New Roman" w:hAnsi="Times New Roman" w:cs="Times New Roman"/>
          <w:b/>
          <w:bCs/>
          <w:sz w:val="24"/>
          <w:szCs w:val="24"/>
        </w:rPr>
      </w:pPr>
    </w:p>
    <w:p w14:paraId="5ED84341" w14:textId="77777777" w:rsidR="00CA306E" w:rsidRDefault="00CA306E" w:rsidP="0038277E">
      <w:pPr>
        <w:spacing w:line="480" w:lineRule="auto"/>
        <w:jc w:val="both"/>
        <w:rPr>
          <w:rFonts w:ascii="Times New Roman" w:hAnsi="Times New Roman" w:cs="Times New Roman"/>
          <w:b/>
          <w:bCs/>
          <w:sz w:val="24"/>
          <w:szCs w:val="24"/>
        </w:rPr>
      </w:pPr>
    </w:p>
    <w:p w14:paraId="2998ED2E" w14:textId="77777777" w:rsidR="00CA306E" w:rsidRDefault="00CA306E" w:rsidP="0038277E">
      <w:pPr>
        <w:spacing w:line="480" w:lineRule="auto"/>
        <w:jc w:val="both"/>
        <w:rPr>
          <w:rFonts w:ascii="Times New Roman" w:hAnsi="Times New Roman" w:cs="Times New Roman"/>
          <w:b/>
          <w:bCs/>
          <w:sz w:val="24"/>
          <w:szCs w:val="24"/>
        </w:rPr>
      </w:pPr>
    </w:p>
    <w:p w14:paraId="6ACFCC02" w14:textId="77777777" w:rsidR="00CA306E" w:rsidRDefault="00CA306E" w:rsidP="0038277E">
      <w:pPr>
        <w:spacing w:line="480" w:lineRule="auto"/>
        <w:jc w:val="both"/>
        <w:rPr>
          <w:rFonts w:ascii="Times New Roman" w:hAnsi="Times New Roman" w:cs="Times New Roman"/>
          <w:b/>
          <w:bCs/>
          <w:sz w:val="24"/>
          <w:szCs w:val="24"/>
        </w:rPr>
      </w:pPr>
    </w:p>
    <w:p w14:paraId="40D261D0" w14:textId="77777777" w:rsidR="00CA306E" w:rsidRDefault="00CA306E" w:rsidP="0038277E">
      <w:pPr>
        <w:spacing w:line="480" w:lineRule="auto"/>
        <w:jc w:val="both"/>
        <w:rPr>
          <w:rFonts w:ascii="Times New Roman" w:hAnsi="Times New Roman" w:cs="Times New Roman"/>
          <w:b/>
          <w:bCs/>
          <w:sz w:val="24"/>
          <w:szCs w:val="24"/>
        </w:rPr>
      </w:pPr>
    </w:p>
    <w:p w14:paraId="61FF306B" w14:textId="77777777" w:rsidR="00CA306E" w:rsidRDefault="00CA306E" w:rsidP="0038277E">
      <w:pPr>
        <w:spacing w:line="480" w:lineRule="auto"/>
        <w:jc w:val="both"/>
        <w:rPr>
          <w:rFonts w:ascii="Times New Roman" w:hAnsi="Times New Roman" w:cs="Times New Roman"/>
          <w:b/>
          <w:bCs/>
          <w:sz w:val="24"/>
          <w:szCs w:val="24"/>
        </w:rPr>
      </w:pPr>
    </w:p>
    <w:p w14:paraId="15F15A22" w14:textId="77777777" w:rsidR="00CA306E" w:rsidRDefault="00CA306E" w:rsidP="0038277E">
      <w:pPr>
        <w:spacing w:line="480" w:lineRule="auto"/>
        <w:jc w:val="both"/>
        <w:rPr>
          <w:rFonts w:ascii="Times New Roman" w:hAnsi="Times New Roman" w:cs="Times New Roman"/>
          <w:b/>
          <w:bCs/>
          <w:sz w:val="24"/>
          <w:szCs w:val="24"/>
        </w:rPr>
      </w:pPr>
    </w:p>
    <w:p w14:paraId="671B74FC" w14:textId="77777777" w:rsidR="00CA306E" w:rsidRDefault="00CA306E" w:rsidP="0038277E">
      <w:pPr>
        <w:spacing w:line="480" w:lineRule="auto"/>
        <w:jc w:val="both"/>
        <w:rPr>
          <w:rFonts w:ascii="Times New Roman" w:hAnsi="Times New Roman" w:cs="Times New Roman"/>
          <w:b/>
          <w:bCs/>
          <w:sz w:val="24"/>
          <w:szCs w:val="24"/>
        </w:rPr>
      </w:pPr>
    </w:p>
    <w:p w14:paraId="2363CEF3" w14:textId="77777777" w:rsidR="00CA306E" w:rsidRDefault="00CA306E" w:rsidP="0038277E">
      <w:pPr>
        <w:spacing w:line="480" w:lineRule="auto"/>
        <w:jc w:val="both"/>
        <w:rPr>
          <w:rFonts w:ascii="Times New Roman" w:hAnsi="Times New Roman" w:cs="Times New Roman"/>
          <w:b/>
          <w:bCs/>
          <w:sz w:val="24"/>
          <w:szCs w:val="24"/>
        </w:rPr>
      </w:pPr>
    </w:p>
    <w:p w14:paraId="47070D3B" w14:textId="6C7AA6C2" w:rsidR="00CA306E" w:rsidRPr="00026E55" w:rsidRDefault="00CA306E" w:rsidP="00026E55">
      <w:pPr>
        <w:spacing w:line="480" w:lineRule="auto"/>
        <w:jc w:val="right"/>
        <w:rPr>
          <w:rFonts w:ascii="Times New Roman" w:hAnsi="Times New Roman" w:cs="Times New Roman"/>
          <w:b/>
          <w:bCs/>
          <w:color w:val="000000"/>
          <w:sz w:val="24"/>
          <w:szCs w:val="24"/>
        </w:rPr>
      </w:pPr>
      <w:r>
        <w:rPr>
          <w:rFonts w:ascii="Times New Roman" w:hAnsi="Times New Roman" w:cs="Times New Roman"/>
          <w:b/>
          <w:bCs/>
          <w:sz w:val="24"/>
          <w:szCs w:val="24"/>
        </w:rPr>
        <w:t>Adel Salem Alsharji</w:t>
      </w:r>
    </w:p>
    <w:p w14:paraId="6A492B92" w14:textId="77777777" w:rsidR="0038277E" w:rsidRPr="000B1794" w:rsidRDefault="0038277E" w:rsidP="0038277E">
      <w:pPr>
        <w:spacing w:line="480" w:lineRule="auto"/>
        <w:jc w:val="both"/>
        <w:rPr>
          <w:rFonts w:asciiTheme="majorBidi" w:hAnsiTheme="majorBidi" w:cstheme="majorBidi"/>
          <w:color w:val="000000"/>
          <w:sz w:val="24"/>
          <w:szCs w:val="24"/>
        </w:rPr>
      </w:pPr>
    </w:p>
    <w:p w14:paraId="141969FE" w14:textId="77777777" w:rsidR="0038277E" w:rsidRPr="000B1794" w:rsidRDefault="0038277E" w:rsidP="0038277E">
      <w:pPr>
        <w:spacing w:after="200" w:line="276" w:lineRule="auto"/>
        <w:rPr>
          <w:rFonts w:asciiTheme="majorBidi" w:hAnsiTheme="majorBidi" w:cstheme="majorBidi"/>
          <w:color w:val="000000"/>
          <w:sz w:val="24"/>
          <w:szCs w:val="24"/>
        </w:rPr>
      </w:pPr>
      <w:r w:rsidRPr="000B1794">
        <w:rPr>
          <w:rFonts w:asciiTheme="majorBidi" w:hAnsiTheme="majorBidi" w:cstheme="majorBidi"/>
          <w:color w:val="000000"/>
          <w:sz w:val="24"/>
          <w:szCs w:val="24"/>
        </w:rPr>
        <w:br w:type="page"/>
      </w:r>
    </w:p>
    <w:p w14:paraId="4D6B47EC" w14:textId="53D06A64" w:rsidR="00C92E67" w:rsidRPr="002D3CA2" w:rsidRDefault="0047428B" w:rsidP="0047428B">
      <w:pPr>
        <w:spacing w:line="240" w:lineRule="auto"/>
        <w:jc w:val="center"/>
        <w:rPr>
          <w:rFonts w:asciiTheme="majorBidi" w:hAnsiTheme="majorBidi" w:cstheme="majorBidi"/>
          <w:szCs w:val="24"/>
        </w:rPr>
      </w:pPr>
      <w:r w:rsidRPr="0047428B">
        <w:rPr>
          <w:rFonts w:ascii="Times New Roman" w:hAnsi="Times New Roman" w:cs="Times New Roman"/>
          <w:bCs/>
          <w:sz w:val="28"/>
          <w:szCs w:val="28"/>
        </w:rPr>
        <w:t>Social Media Adoption among Small and Medium Enterprises Service Firms in the U.A.E. and its Impact on Business Performance</w:t>
      </w:r>
    </w:p>
    <w:p w14:paraId="27B304AC" w14:textId="77777777" w:rsidR="00C92E67" w:rsidRPr="00006B40" w:rsidRDefault="00C92E67" w:rsidP="00C92E67">
      <w:pPr>
        <w:spacing w:after="10" w:line="480" w:lineRule="auto"/>
        <w:ind w:right="49"/>
        <w:jc w:val="right"/>
        <w:rPr>
          <w:rFonts w:asciiTheme="majorBidi" w:hAnsiTheme="majorBidi" w:cstheme="majorBidi"/>
          <w:sz w:val="24"/>
          <w:szCs w:val="24"/>
        </w:rPr>
      </w:pPr>
      <w:r w:rsidRPr="002D3CA2">
        <w:t xml:space="preserve"> _________________________ </w:t>
      </w:r>
    </w:p>
    <w:p w14:paraId="19C70F75" w14:textId="00BF6296" w:rsidR="00C92E67" w:rsidRPr="00006B40" w:rsidRDefault="00C92E67" w:rsidP="00C92E67">
      <w:pPr>
        <w:spacing w:after="10" w:line="480" w:lineRule="auto"/>
        <w:ind w:right="49"/>
        <w:jc w:val="right"/>
        <w:rPr>
          <w:rFonts w:asciiTheme="majorBidi" w:hAnsiTheme="majorBidi" w:cstheme="majorBidi"/>
          <w:sz w:val="24"/>
          <w:szCs w:val="24"/>
        </w:rPr>
      </w:pPr>
      <w:r w:rsidRPr="00006B40">
        <w:rPr>
          <w:rFonts w:asciiTheme="majorBidi" w:hAnsiTheme="majorBidi" w:cstheme="majorBidi"/>
          <w:sz w:val="24"/>
          <w:szCs w:val="24"/>
        </w:rPr>
        <w:t>Adel Salem Alsharji</w:t>
      </w:r>
    </w:p>
    <w:p w14:paraId="04A8AE3C" w14:textId="77777777" w:rsidR="00C92E67" w:rsidRPr="00006B40" w:rsidRDefault="00C92E67" w:rsidP="00C92E67">
      <w:pPr>
        <w:spacing w:after="0" w:line="480" w:lineRule="auto"/>
        <w:rPr>
          <w:rFonts w:asciiTheme="majorBidi" w:hAnsiTheme="majorBidi" w:cstheme="majorBidi"/>
          <w:sz w:val="24"/>
          <w:szCs w:val="24"/>
        </w:rPr>
      </w:pPr>
      <w:r w:rsidRPr="00006B40">
        <w:rPr>
          <w:rFonts w:asciiTheme="majorBidi" w:hAnsiTheme="majorBidi" w:cstheme="majorBidi"/>
          <w:i/>
          <w:sz w:val="24"/>
          <w:szCs w:val="24"/>
        </w:rPr>
        <w:t xml:space="preserve"> </w:t>
      </w:r>
      <w:r w:rsidRPr="00006B40">
        <w:rPr>
          <w:rFonts w:asciiTheme="majorBidi" w:hAnsiTheme="majorBidi" w:cstheme="majorBidi"/>
          <w:sz w:val="24"/>
          <w:szCs w:val="24"/>
        </w:rPr>
        <w:t xml:space="preserve"> </w:t>
      </w:r>
    </w:p>
    <w:p w14:paraId="5630E626" w14:textId="77777777" w:rsidR="00C92E67" w:rsidRPr="00006B40" w:rsidRDefault="00C92E67" w:rsidP="00C92E67">
      <w:pPr>
        <w:spacing w:after="0" w:line="480" w:lineRule="auto"/>
        <w:ind w:right="46"/>
        <w:jc w:val="right"/>
        <w:rPr>
          <w:rFonts w:asciiTheme="majorBidi" w:hAnsiTheme="majorBidi" w:cstheme="majorBidi"/>
          <w:sz w:val="24"/>
          <w:szCs w:val="24"/>
        </w:rPr>
      </w:pPr>
      <w:r w:rsidRPr="00006B40">
        <w:rPr>
          <w:rFonts w:asciiTheme="majorBidi" w:hAnsiTheme="majorBidi" w:cstheme="majorBidi"/>
          <w:b/>
          <w:sz w:val="24"/>
          <w:szCs w:val="24"/>
        </w:rPr>
        <w:t xml:space="preserve">APPROVED: </w:t>
      </w:r>
    </w:p>
    <w:p w14:paraId="2CFA1C0B" w14:textId="77777777" w:rsidR="00C92E67" w:rsidRPr="00006B40" w:rsidRDefault="00C92E67" w:rsidP="00C92E67">
      <w:pPr>
        <w:spacing w:after="0" w:line="480" w:lineRule="auto"/>
        <w:jc w:val="right"/>
        <w:rPr>
          <w:rFonts w:asciiTheme="majorBidi" w:hAnsiTheme="majorBidi" w:cstheme="majorBidi"/>
          <w:sz w:val="24"/>
          <w:szCs w:val="24"/>
        </w:rPr>
      </w:pPr>
      <w:r w:rsidRPr="00006B40">
        <w:rPr>
          <w:rFonts w:asciiTheme="majorBidi" w:hAnsiTheme="majorBidi" w:cstheme="majorBidi"/>
          <w:b/>
          <w:sz w:val="24"/>
          <w:szCs w:val="24"/>
        </w:rPr>
        <w:t xml:space="preserve"> </w:t>
      </w:r>
    </w:p>
    <w:p w14:paraId="12129C7A" w14:textId="77777777" w:rsidR="00C92E67" w:rsidRPr="00006B40" w:rsidRDefault="00C92E67" w:rsidP="00C92E67">
      <w:pPr>
        <w:spacing w:after="0" w:line="480" w:lineRule="auto"/>
        <w:ind w:left="720" w:right="46" w:firstLine="720"/>
        <w:jc w:val="right"/>
        <w:rPr>
          <w:rFonts w:asciiTheme="majorBidi" w:hAnsiTheme="majorBidi" w:cstheme="majorBidi"/>
          <w:sz w:val="24"/>
          <w:szCs w:val="24"/>
        </w:rPr>
      </w:pPr>
      <w:r w:rsidRPr="00006B40">
        <w:rPr>
          <w:rFonts w:asciiTheme="majorBidi" w:hAnsiTheme="majorBidi" w:cstheme="majorBidi"/>
          <w:b/>
          <w:sz w:val="24"/>
          <w:szCs w:val="24"/>
        </w:rPr>
        <w:t xml:space="preserve">________________________ </w:t>
      </w:r>
    </w:p>
    <w:p w14:paraId="6F09BCEC" w14:textId="25BA7AE0" w:rsidR="00C92E67" w:rsidRPr="00006B40" w:rsidRDefault="00C92E67" w:rsidP="00C92E67">
      <w:pPr>
        <w:tabs>
          <w:tab w:val="center" w:pos="386"/>
          <w:tab w:val="right" w:pos="9088"/>
        </w:tabs>
        <w:spacing w:after="10" w:line="240" w:lineRule="auto"/>
        <w:jc w:val="right"/>
        <w:rPr>
          <w:rFonts w:asciiTheme="majorBidi" w:hAnsiTheme="majorBidi" w:cstheme="majorBidi"/>
          <w:sz w:val="24"/>
          <w:szCs w:val="24"/>
        </w:rPr>
      </w:pPr>
      <w:r w:rsidRPr="00006B40">
        <w:rPr>
          <w:rFonts w:asciiTheme="majorBidi" w:hAnsiTheme="majorBidi" w:cstheme="majorBidi"/>
          <w:sz w:val="24"/>
          <w:szCs w:val="24"/>
        </w:rPr>
        <w:t xml:space="preserve">Dr. </w:t>
      </w:r>
      <w:r w:rsidR="00E8313E" w:rsidRPr="00006B40">
        <w:rPr>
          <w:rFonts w:asciiTheme="majorBidi" w:hAnsiTheme="majorBidi" w:cstheme="majorBidi"/>
          <w:sz w:val="24"/>
          <w:szCs w:val="24"/>
        </w:rPr>
        <w:t>Sy</w:t>
      </w:r>
      <w:r w:rsidRPr="00006B40">
        <w:rPr>
          <w:rFonts w:asciiTheme="majorBidi" w:hAnsiTheme="majorBidi" w:cstheme="majorBidi"/>
          <w:sz w:val="24"/>
          <w:szCs w:val="24"/>
        </w:rPr>
        <w:t>ed Zamberi bin Ahmad</w:t>
      </w:r>
    </w:p>
    <w:p w14:paraId="63A1AA4F" w14:textId="00864EF2" w:rsidR="00C92E67" w:rsidRPr="00006B40" w:rsidRDefault="00E8313E" w:rsidP="00971342">
      <w:pPr>
        <w:spacing w:after="10" w:line="240" w:lineRule="auto"/>
        <w:ind w:right="49"/>
        <w:jc w:val="right"/>
        <w:rPr>
          <w:rFonts w:asciiTheme="majorBidi" w:hAnsiTheme="majorBidi" w:cstheme="majorBidi"/>
          <w:sz w:val="24"/>
          <w:szCs w:val="24"/>
        </w:rPr>
      </w:pPr>
      <w:r w:rsidRPr="00006B40">
        <w:rPr>
          <w:rFonts w:asciiTheme="majorBidi" w:hAnsiTheme="majorBidi" w:cstheme="majorBidi"/>
          <w:sz w:val="24"/>
          <w:szCs w:val="24"/>
        </w:rPr>
        <w:t>Director of DBA Program &amp; Professor of Management</w:t>
      </w:r>
      <w:r w:rsidR="00C92E67" w:rsidRPr="00006B40">
        <w:rPr>
          <w:rFonts w:asciiTheme="majorBidi" w:hAnsiTheme="majorBidi" w:cstheme="majorBidi"/>
          <w:sz w:val="24"/>
          <w:szCs w:val="24"/>
        </w:rPr>
        <w:t xml:space="preserve">, College of Business </w:t>
      </w:r>
    </w:p>
    <w:p w14:paraId="4C0F8D36" w14:textId="77777777" w:rsidR="00C92E67" w:rsidRPr="00006B40" w:rsidRDefault="00C92E67" w:rsidP="00C92E67">
      <w:pPr>
        <w:spacing w:after="10" w:line="240" w:lineRule="auto"/>
        <w:ind w:right="49"/>
        <w:jc w:val="right"/>
        <w:rPr>
          <w:rFonts w:asciiTheme="majorBidi" w:hAnsiTheme="majorBidi" w:cstheme="majorBidi"/>
          <w:sz w:val="24"/>
          <w:szCs w:val="24"/>
        </w:rPr>
      </w:pPr>
      <w:r w:rsidRPr="00006B40">
        <w:rPr>
          <w:rFonts w:asciiTheme="majorBidi" w:hAnsiTheme="majorBidi" w:cstheme="majorBidi"/>
          <w:sz w:val="24"/>
          <w:szCs w:val="24"/>
        </w:rPr>
        <w:t xml:space="preserve">Abu Dhabi University </w:t>
      </w:r>
    </w:p>
    <w:p w14:paraId="0BA93BC5" w14:textId="77777777" w:rsidR="00C92E67" w:rsidRPr="00006B40" w:rsidRDefault="00C92E67" w:rsidP="00C92E67">
      <w:pPr>
        <w:tabs>
          <w:tab w:val="center" w:pos="386"/>
          <w:tab w:val="right" w:pos="9088"/>
        </w:tabs>
        <w:spacing w:line="240" w:lineRule="auto"/>
        <w:jc w:val="right"/>
        <w:rPr>
          <w:rFonts w:asciiTheme="majorBidi" w:hAnsiTheme="majorBidi" w:cstheme="majorBidi"/>
          <w:sz w:val="24"/>
          <w:szCs w:val="24"/>
        </w:rPr>
      </w:pPr>
      <w:r w:rsidRPr="00006B40">
        <w:rPr>
          <w:rFonts w:asciiTheme="majorBidi" w:eastAsia="Calibri" w:hAnsiTheme="majorBidi" w:cstheme="majorBidi"/>
          <w:sz w:val="24"/>
          <w:szCs w:val="24"/>
        </w:rPr>
        <w:tab/>
      </w:r>
      <w:r w:rsidRPr="00006B40">
        <w:rPr>
          <w:rFonts w:asciiTheme="majorBidi" w:hAnsiTheme="majorBidi" w:cstheme="majorBidi"/>
          <w:sz w:val="24"/>
          <w:szCs w:val="24"/>
        </w:rPr>
        <w:t>Committee Chair</w:t>
      </w:r>
    </w:p>
    <w:p w14:paraId="76669E4C" w14:textId="77777777" w:rsidR="00C92E67" w:rsidRPr="00006B40" w:rsidRDefault="00C92E67" w:rsidP="00C92E67">
      <w:pPr>
        <w:spacing w:after="0" w:line="480" w:lineRule="auto"/>
        <w:jc w:val="right"/>
        <w:rPr>
          <w:rFonts w:asciiTheme="majorBidi" w:hAnsiTheme="majorBidi" w:cstheme="majorBidi"/>
          <w:sz w:val="24"/>
          <w:szCs w:val="24"/>
        </w:rPr>
      </w:pPr>
    </w:p>
    <w:p w14:paraId="59D3D07B" w14:textId="77777777" w:rsidR="00C92E67" w:rsidRPr="00006B40" w:rsidRDefault="00C92E67" w:rsidP="00C92E67">
      <w:pPr>
        <w:spacing w:after="0" w:line="480" w:lineRule="auto"/>
        <w:ind w:right="46"/>
        <w:jc w:val="right"/>
        <w:rPr>
          <w:rFonts w:asciiTheme="majorBidi" w:hAnsiTheme="majorBidi" w:cstheme="majorBidi"/>
          <w:sz w:val="24"/>
          <w:szCs w:val="24"/>
        </w:rPr>
      </w:pPr>
      <w:r w:rsidRPr="00006B40">
        <w:rPr>
          <w:rFonts w:asciiTheme="majorBidi" w:hAnsiTheme="majorBidi" w:cstheme="majorBidi"/>
          <w:b/>
          <w:sz w:val="24"/>
          <w:szCs w:val="24"/>
        </w:rPr>
        <w:t xml:space="preserve">________________________ </w:t>
      </w:r>
    </w:p>
    <w:p w14:paraId="2DF1D6BA" w14:textId="3263D81C" w:rsidR="00C92E67" w:rsidRPr="00006B40" w:rsidRDefault="00C92E67" w:rsidP="00C92E67">
      <w:pPr>
        <w:tabs>
          <w:tab w:val="center" w:pos="386"/>
          <w:tab w:val="right" w:pos="9088"/>
        </w:tabs>
        <w:spacing w:after="10" w:line="240" w:lineRule="auto"/>
        <w:jc w:val="right"/>
        <w:rPr>
          <w:rFonts w:asciiTheme="majorBidi" w:hAnsiTheme="majorBidi" w:cstheme="majorBidi"/>
          <w:sz w:val="24"/>
          <w:szCs w:val="24"/>
        </w:rPr>
      </w:pPr>
      <w:r w:rsidRPr="00006B40">
        <w:rPr>
          <w:rFonts w:asciiTheme="majorBidi" w:hAnsiTheme="majorBidi" w:cstheme="majorBidi"/>
          <w:sz w:val="24"/>
          <w:szCs w:val="24"/>
        </w:rPr>
        <w:t xml:space="preserve">Dr. </w:t>
      </w:r>
      <w:r w:rsidR="00E8313E" w:rsidRPr="00006B40">
        <w:rPr>
          <w:rFonts w:asciiTheme="majorBidi" w:hAnsiTheme="majorBidi" w:cstheme="majorBidi"/>
          <w:sz w:val="24"/>
          <w:szCs w:val="24"/>
        </w:rPr>
        <w:t>Fau</w:t>
      </w:r>
      <w:r w:rsidRPr="00006B40">
        <w:rPr>
          <w:rFonts w:asciiTheme="majorBidi" w:hAnsiTheme="majorBidi" w:cstheme="majorBidi"/>
          <w:sz w:val="24"/>
          <w:szCs w:val="24"/>
        </w:rPr>
        <w:t xml:space="preserve">zia Jabeen </w:t>
      </w:r>
    </w:p>
    <w:p w14:paraId="31C76175" w14:textId="24AC25CD" w:rsidR="00C92E67" w:rsidRPr="00006B40" w:rsidRDefault="00E8313E" w:rsidP="00C92E67">
      <w:pPr>
        <w:tabs>
          <w:tab w:val="center" w:pos="386"/>
          <w:tab w:val="right" w:pos="9088"/>
        </w:tabs>
        <w:spacing w:after="10" w:line="240" w:lineRule="auto"/>
        <w:jc w:val="right"/>
        <w:rPr>
          <w:rFonts w:asciiTheme="majorBidi" w:hAnsiTheme="majorBidi" w:cstheme="majorBidi"/>
          <w:sz w:val="24"/>
          <w:szCs w:val="24"/>
        </w:rPr>
      </w:pPr>
      <w:r w:rsidRPr="00006B40">
        <w:rPr>
          <w:rFonts w:asciiTheme="majorBidi" w:hAnsiTheme="majorBidi" w:cstheme="majorBidi"/>
          <w:sz w:val="24"/>
          <w:szCs w:val="24"/>
        </w:rPr>
        <w:t>Associate Professor of Management</w:t>
      </w:r>
      <w:r w:rsidR="00C92E67" w:rsidRPr="00006B40">
        <w:rPr>
          <w:rFonts w:asciiTheme="majorBidi" w:hAnsiTheme="majorBidi" w:cstheme="majorBidi"/>
          <w:sz w:val="24"/>
          <w:szCs w:val="24"/>
        </w:rPr>
        <w:t xml:space="preserve">, College of Business </w:t>
      </w:r>
    </w:p>
    <w:p w14:paraId="48F28EB5" w14:textId="77777777" w:rsidR="00C92E67" w:rsidRPr="00006B40" w:rsidRDefault="00C92E67" w:rsidP="00C92E67">
      <w:pPr>
        <w:tabs>
          <w:tab w:val="center" w:pos="386"/>
          <w:tab w:val="right" w:pos="9088"/>
        </w:tabs>
        <w:spacing w:after="10" w:line="240" w:lineRule="auto"/>
        <w:jc w:val="right"/>
        <w:rPr>
          <w:rFonts w:asciiTheme="majorBidi" w:hAnsiTheme="majorBidi" w:cstheme="majorBidi"/>
          <w:sz w:val="24"/>
          <w:szCs w:val="24"/>
        </w:rPr>
      </w:pPr>
      <w:r w:rsidRPr="00006B40">
        <w:rPr>
          <w:rFonts w:asciiTheme="majorBidi" w:hAnsiTheme="majorBidi" w:cstheme="majorBidi"/>
          <w:sz w:val="24"/>
          <w:szCs w:val="24"/>
        </w:rPr>
        <w:t xml:space="preserve">Abu Dhabi University </w:t>
      </w:r>
    </w:p>
    <w:p w14:paraId="1C59A15A" w14:textId="1847E756" w:rsidR="00C92E67" w:rsidRPr="00006B40" w:rsidRDefault="00C92E67" w:rsidP="00E8313E">
      <w:pPr>
        <w:tabs>
          <w:tab w:val="center" w:pos="386"/>
          <w:tab w:val="right" w:pos="9088"/>
        </w:tabs>
        <w:spacing w:after="10" w:line="240" w:lineRule="auto"/>
        <w:jc w:val="right"/>
        <w:rPr>
          <w:rFonts w:asciiTheme="majorBidi" w:hAnsiTheme="majorBidi" w:cstheme="majorBidi"/>
          <w:sz w:val="24"/>
          <w:szCs w:val="24"/>
        </w:rPr>
      </w:pPr>
      <w:r w:rsidRPr="00006B40">
        <w:rPr>
          <w:rFonts w:asciiTheme="majorBidi" w:hAnsiTheme="majorBidi" w:cstheme="majorBidi"/>
          <w:sz w:val="24"/>
          <w:szCs w:val="24"/>
        </w:rPr>
        <w:t>Internal Committee Member</w:t>
      </w:r>
    </w:p>
    <w:p w14:paraId="0B0414E7" w14:textId="77777777" w:rsidR="00E8313E" w:rsidRPr="00006B40" w:rsidRDefault="00E8313E" w:rsidP="00C92E67">
      <w:pPr>
        <w:tabs>
          <w:tab w:val="center" w:pos="386"/>
          <w:tab w:val="right" w:pos="9088"/>
        </w:tabs>
        <w:spacing w:after="10" w:line="240" w:lineRule="auto"/>
        <w:jc w:val="right"/>
        <w:rPr>
          <w:rFonts w:asciiTheme="majorBidi" w:hAnsiTheme="majorBidi" w:cstheme="majorBidi"/>
          <w:sz w:val="24"/>
          <w:szCs w:val="24"/>
        </w:rPr>
      </w:pPr>
    </w:p>
    <w:p w14:paraId="358FCD3E" w14:textId="77777777" w:rsidR="00C92E67" w:rsidRPr="00006B40" w:rsidRDefault="00C92E67" w:rsidP="00C92E67">
      <w:pPr>
        <w:spacing w:after="0"/>
        <w:rPr>
          <w:rFonts w:asciiTheme="majorBidi" w:hAnsiTheme="majorBidi" w:cstheme="majorBidi"/>
          <w:sz w:val="24"/>
          <w:szCs w:val="24"/>
        </w:rPr>
      </w:pPr>
      <w:r w:rsidRPr="00006B40">
        <w:rPr>
          <w:rFonts w:asciiTheme="majorBidi" w:hAnsiTheme="majorBidi" w:cstheme="majorBidi"/>
          <w:sz w:val="24"/>
          <w:szCs w:val="24"/>
        </w:rPr>
        <w:t xml:space="preserve"> </w:t>
      </w:r>
    </w:p>
    <w:p w14:paraId="55A8F9CC" w14:textId="77777777" w:rsidR="00E8313E" w:rsidRPr="00006B40" w:rsidRDefault="00E8313E" w:rsidP="00E8313E">
      <w:pPr>
        <w:spacing w:after="0" w:line="480" w:lineRule="auto"/>
        <w:ind w:right="46"/>
        <w:jc w:val="right"/>
        <w:rPr>
          <w:rFonts w:asciiTheme="majorBidi" w:hAnsiTheme="majorBidi" w:cstheme="majorBidi"/>
          <w:sz w:val="24"/>
          <w:szCs w:val="24"/>
        </w:rPr>
      </w:pPr>
      <w:r w:rsidRPr="00006B40">
        <w:rPr>
          <w:rFonts w:asciiTheme="majorBidi" w:hAnsiTheme="majorBidi" w:cstheme="majorBidi"/>
          <w:b/>
          <w:sz w:val="24"/>
          <w:szCs w:val="24"/>
        </w:rPr>
        <w:t xml:space="preserve">________________________ </w:t>
      </w:r>
    </w:p>
    <w:p w14:paraId="4E83DACE" w14:textId="4E9CAED1" w:rsidR="00E8313E" w:rsidRPr="00006B40" w:rsidRDefault="00E8313E" w:rsidP="00E8313E">
      <w:pPr>
        <w:tabs>
          <w:tab w:val="center" w:pos="386"/>
          <w:tab w:val="right" w:pos="9088"/>
        </w:tabs>
        <w:spacing w:after="10" w:line="240" w:lineRule="auto"/>
        <w:jc w:val="right"/>
        <w:rPr>
          <w:rFonts w:asciiTheme="majorBidi" w:hAnsiTheme="majorBidi" w:cstheme="majorBidi"/>
          <w:sz w:val="24"/>
          <w:szCs w:val="24"/>
        </w:rPr>
      </w:pPr>
      <w:r w:rsidRPr="00006B40">
        <w:rPr>
          <w:rFonts w:asciiTheme="majorBidi" w:hAnsiTheme="majorBidi" w:cstheme="majorBidi"/>
          <w:sz w:val="24"/>
          <w:szCs w:val="24"/>
        </w:rPr>
        <w:t xml:space="preserve">Dr. </w:t>
      </w:r>
      <w:r w:rsidRPr="00006B40">
        <w:rPr>
          <w:rFonts w:asciiTheme="majorBidi" w:eastAsia="Times New Roman" w:hAnsiTheme="majorBidi" w:cstheme="majorBidi"/>
          <w:sz w:val="24"/>
          <w:szCs w:val="24"/>
        </w:rPr>
        <w:t>A</w:t>
      </w:r>
      <w:r w:rsidRPr="00006B40">
        <w:rPr>
          <w:rFonts w:asciiTheme="majorBidi" w:hAnsiTheme="majorBidi" w:cstheme="majorBidi"/>
          <w:sz w:val="24"/>
          <w:szCs w:val="24"/>
        </w:rPr>
        <w:t>bdul Rahim Abu Bakar</w:t>
      </w:r>
    </w:p>
    <w:p w14:paraId="336DE68E" w14:textId="2B73B3D9" w:rsidR="00E8313E" w:rsidRPr="00006B40" w:rsidRDefault="00797227" w:rsidP="00E8313E">
      <w:pPr>
        <w:tabs>
          <w:tab w:val="center" w:pos="386"/>
          <w:tab w:val="right" w:pos="9088"/>
        </w:tabs>
        <w:spacing w:after="10" w:line="240" w:lineRule="auto"/>
        <w:jc w:val="right"/>
        <w:rPr>
          <w:rFonts w:asciiTheme="majorBidi" w:hAnsiTheme="majorBidi" w:cstheme="majorBidi"/>
          <w:sz w:val="24"/>
          <w:szCs w:val="24"/>
        </w:rPr>
      </w:pPr>
      <w:r w:rsidRPr="00006B40">
        <w:rPr>
          <w:rFonts w:asciiTheme="majorBidi" w:hAnsiTheme="majorBidi" w:cstheme="majorBidi"/>
          <w:color w:val="222222"/>
          <w:sz w:val="24"/>
          <w:szCs w:val="24"/>
          <w:shd w:val="clear" w:color="auto" w:fill="FFFFFF"/>
        </w:rPr>
        <w:t>Associate Professor of Marketing, College of Business Administration</w:t>
      </w:r>
      <w:r w:rsidR="00E8313E" w:rsidRPr="00006B40">
        <w:rPr>
          <w:rFonts w:asciiTheme="majorBidi" w:hAnsiTheme="majorBidi" w:cstheme="majorBidi"/>
          <w:sz w:val="24"/>
          <w:szCs w:val="24"/>
        </w:rPr>
        <w:t xml:space="preserve"> </w:t>
      </w:r>
    </w:p>
    <w:p w14:paraId="1A32A7A3" w14:textId="5D3D30B4" w:rsidR="00E8313E" w:rsidRPr="00006B40" w:rsidRDefault="00E8313E" w:rsidP="00E8313E">
      <w:pPr>
        <w:tabs>
          <w:tab w:val="center" w:pos="386"/>
          <w:tab w:val="right" w:pos="9088"/>
        </w:tabs>
        <w:spacing w:after="10" w:line="240" w:lineRule="auto"/>
        <w:jc w:val="right"/>
        <w:rPr>
          <w:rFonts w:asciiTheme="majorBidi" w:hAnsiTheme="majorBidi" w:cstheme="majorBidi"/>
          <w:sz w:val="24"/>
          <w:szCs w:val="24"/>
        </w:rPr>
      </w:pPr>
      <w:r w:rsidRPr="00006B40">
        <w:rPr>
          <w:rFonts w:asciiTheme="majorBidi" w:hAnsiTheme="majorBidi" w:cstheme="majorBidi"/>
          <w:sz w:val="24"/>
          <w:szCs w:val="24"/>
        </w:rPr>
        <w:t xml:space="preserve">Prince Sultan University </w:t>
      </w:r>
    </w:p>
    <w:p w14:paraId="2455C7B9" w14:textId="19827B34" w:rsidR="00E8313E" w:rsidRPr="00006B40" w:rsidRDefault="00E8313E" w:rsidP="00E8313E">
      <w:pPr>
        <w:tabs>
          <w:tab w:val="center" w:pos="386"/>
          <w:tab w:val="right" w:pos="9088"/>
        </w:tabs>
        <w:spacing w:after="10" w:line="240" w:lineRule="auto"/>
        <w:jc w:val="right"/>
        <w:rPr>
          <w:rFonts w:asciiTheme="majorBidi" w:hAnsiTheme="majorBidi" w:cstheme="majorBidi"/>
          <w:sz w:val="24"/>
          <w:szCs w:val="24"/>
        </w:rPr>
      </w:pPr>
      <w:r w:rsidRPr="00006B40">
        <w:rPr>
          <w:rFonts w:asciiTheme="majorBidi" w:hAnsiTheme="majorBidi" w:cstheme="majorBidi"/>
          <w:sz w:val="24"/>
          <w:szCs w:val="24"/>
        </w:rPr>
        <w:t>External Committee Member</w:t>
      </w:r>
    </w:p>
    <w:p w14:paraId="09DBBDD5" w14:textId="77777777" w:rsidR="00E8313E" w:rsidRPr="00006B40" w:rsidRDefault="00E8313E" w:rsidP="00E8313E">
      <w:pPr>
        <w:spacing w:after="0"/>
        <w:rPr>
          <w:rFonts w:asciiTheme="majorBidi" w:hAnsiTheme="majorBidi" w:cstheme="majorBidi"/>
          <w:sz w:val="24"/>
          <w:szCs w:val="24"/>
        </w:rPr>
      </w:pPr>
      <w:r w:rsidRPr="00006B40">
        <w:rPr>
          <w:rFonts w:asciiTheme="majorBidi" w:hAnsiTheme="majorBidi" w:cstheme="majorBidi"/>
          <w:sz w:val="24"/>
          <w:szCs w:val="24"/>
        </w:rPr>
        <w:t xml:space="preserve"> </w:t>
      </w:r>
    </w:p>
    <w:p w14:paraId="68C18B4D" w14:textId="77777777" w:rsidR="00C92E67" w:rsidRPr="00006B40" w:rsidRDefault="00C92E67" w:rsidP="00C92E67">
      <w:pPr>
        <w:spacing w:after="495" w:line="333" w:lineRule="auto"/>
        <w:ind w:right="2"/>
        <w:jc w:val="center"/>
        <w:rPr>
          <w:rFonts w:asciiTheme="majorBidi" w:hAnsiTheme="majorBidi" w:cstheme="majorBidi"/>
          <w:b/>
          <w:sz w:val="24"/>
          <w:szCs w:val="24"/>
        </w:rPr>
      </w:pPr>
    </w:p>
    <w:p w14:paraId="640A099F" w14:textId="77777777" w:rsidR="00C92E67" w:rsidRPr="00006B40" w:rsidRDefault="00C92E67" w:rsidP="00C92E67">
      <w:pPr>
        <w:spacing w:after="0" w:line="480" w:lineRule="auto"/>
        <w:ind w:right="46"/>
        <w:rPr>
          <w:rFonts w:asciiTheme="majorBidi" w:hAnsiTheme="majorBidi" w:cstheme="majorBidi"/>
          <w:sz w:val="24"/>
          <w:szCs w:val="24"/>
        </w:rPr>
      </w:pPr>
      <w:r w:rsidRPr="00006B40">
        <w:rPr>
          <w:rFonts w:asciiTheme="majorBidi" w:hAnsiTheme="majorBidi" w:cstheme="majorBidi"/>
          <w:b/>
          <w:sz w:val="24"/>
          <w:szCs w:val="24"/>
        </w:rPr>
        <w:t xml:space="preserve">________________________ </w:t>
      </w:r>
    </w:p>
    <w:p w14:paraId="7020143E" w14:textId="77777777" w:rsidR="00C92E67" w:rsidRPr="00006B40" w:rsidRDefault="00C92E67" w:rsidP="00C92E67">
      <w:pPr>
        <w:tabs>
          <w:tab w:val="center" w:pos="386"/>
          <w:tab w:val="right" w:pos="9088"/>
        </w:tabs>
        <w:spacing w:after="10" w:line="240" w:lineRule="auto"/>
        <w:rPr>
          <w:rFonts w:asciiTheme="majorBidi" w:hAnsiTheme="majorBidi" w:cstheme="majorBidi"/>
          <w:sz w:val="24"/>
          <w:szCs w:val="24"/>
        </w:rPr>
      </w:pPr>
      <w:r w:rsidRPr="00006B40">
        <w:rPr>
          <w:rFonts w:asciiTheme="majorBidi" w:hAnsiTheme="majorBidi" w:cstheme="majorBidi"/>
          <w:sz w:val="24"/>
          <w:szCs w:val="24"/>
        </w:rPr>
        <w:t xml:space="preserve">Professor Dr. Hussein Saber </w:t>
      </w:r>
    </w:p>
    <w:p w14:paraId="19B5758D" w14:textId="77777777" w:rsidR="00C92E67" w:rsidRPr="00006B40" w:rsidRDefault="00C92E67" w:rsidP="00C92E67">
      <w:pPr>
        <w:tabs>
          <w:tab w:val="center" w:pos="386"/>
          <w:tab w:val="right" w:pos="9088"/>
        </w:tabs>
        <w:spacing w:after="10" w:line="240" w:lineRule="auto"/>
        <w:rPr>
          <w:rFonts w:asciiTheme="majorBidi" w:hAnsiTheme="majorBidi" w:cstheme="majorBidi"/>
          <w:sz w:val="24"/>
          <w:szCs w:val="24"/>
        </w:rPr>
      </w:pPr>
      <w:r w:rsidRPr="00006B40">
        <w:rPr>
          <w:rFonts w:asciiTheme="majorBidi" w:hAnsiTheme="majorBidi" w:cstheme="majorBidi"/>
          <w:sz w:val="24"/>
          <w:szCs w:val="24"/>
        </w:rPr>
        <w:t>Associate Dean, College of Business</w:t>
      </w:r>
    </w:p>
    <w:p w14:paraId="616B72C5" w14:textId="77777777" w:rsidR="00C92E67" w:rsidRPr="00006B40" w:rsidRDefault="00C92E67" w:rsidP="00C92E67">
      <w:pPr>
        <w:tabs>
          <w:tab w:val="center" w:pos="386"/>
          <w:tab w:val="right" w:pos="9088"/>
        </w:tabs>
        <w:spacing w:after="10" w:line="240" w:lineRule="auto"/>
        <w:rPr>
          <w:rFonts w:asciiTheme="majorBidi" w:hAnsiTheme="majorBidi" w:cstheme="majorBidi"/>
          <w:sz w:val="24"/>
          <w:szCs w:val="24"/>
        </w:rPr>
      </w:pPr>
      <w:r w:rsidRPr="00006B40">
        <w:rPr>
          <w:rFonts w:asciiTheme="majorBidi" w:hAnsiTheme="majorBidi" w:cstheme="majorBidi"/>
          <w:sz w:val="24"/>
          <w:szCs w:val="24"/>
        </w:rPr>
        <w:t xml:space="preserve">Abu Dhabi University </w:t>
      </w:r>
    </w:p>
    <w:p w14:paraId="721ED385" w14:textId="77777777" w:rsidR="00C92E67" w:rsidRPr="00006B40" w:rsidRDefault="00C92E67" w:rsidP="00C92E67">
      <w:pPr>
        <w:rPr>
          <w:rFonts w:asciiTheme="majorBidi" w:hAnsiTheme="majorBidi" w:cstheme="majorBidi"/>
          <w:sz w:val="24"/>
          <w:szCs w:val="24"/>
        </w:rPr>
      </w:pPr>
    </w:p>
    <w:p w14:paraId="2E03E29B" w14:textId="77777777" w:rsidR="0038277E" w:rsidRPr="000B1794" w:rsidRDefault="0038277E" w:rsidP="0038277E">
      <w:pPr>
        <w:spacing w:line="480" w:lineRule="auto"/>
        <w:jc w:val="both"/>
        <w:rPr>
          <w:rFonts w:ascii="Times New Roman" w:hAnsi="Times New Roman" w:cs="Times New Roman"/>
          <w:sz w:val="24"/>
          <w:szCs w:val="24"/>
        </w:rPr>
      </w:pPr>
    </w:p>
    <w:p w14:paraId="66192A06" w14:textId="77777777" w:rsidR="0038277E" w:rsidRPr="000B1794" w:rsidRDefault="0038277E" w:rsidP="0038277E">
      <w:pPr>
        <w:rPr>
          <w:rFonts w:ascii="Times New Roman" w:hAnsi="Times New Roman" w:cs="Times New Roman"/>
          <w:sz w:val="24"/>
          <w:szCs w:val="24"/>
        </w:rPr>
      </w:pPr>
    </w:p>
    <w:p w14:paraId="6E6E2096" w14:textId="77777777" w:rsidR="0038277E" w:rsidRPr="000B1794" w:rsidRDefault="0038277E" w:rsidP="0038277E">
      <w:pPr>
        <w:rPr>
          <w:rFonts w:ascii="Times New Roman" w:hAnsi="Times New Roman" w:cs="Times New Roman"/>
          <w:sz w:val="24"/>
          <w:szCs w:val="24"/>
        </w:rPr>
      </w:pPr>
    </w:p>
    <w:p w14:paraId="11E516BA" w14:textId="77777777" w:rsidR="0038277E" w:rsidRPr="000B1794" w:rsidRDefault="0038277E" w:rsidP="0038277E">
      <w:pPr>
        <w:rPr>
          <w:rFonts w:ascii="Times New Roman" w:hAnsi="Times New Roman" w:cs="Times New Roman"/>
          <w:sz w:val="24"/>
          <w:szCs w:val="24"/>
        </w:rPr>
      </w:pPr>
    </w:p>
    <w:p w14:paraId="1CA59758" w14:textId="77777777" w:rsidR="0038277E" w:rsidRPr="000B1794" w:rsidRDefault="0038277E" w:rsidP="0038277E">
      <w:pPr>
        <w:rPr>
          <w:rFonts w:ascii="Times New Roman" w:hAnsi="Times New Roman" w:cs="Times New Roman"/>
          <w:sz w:val="24"/>
          <w:szCs w:val="24"/>
        </w:rPr>
      </w:pPr>
    </w:p>
    <w:p w14:paraId="17ABC02C" w14:textId="77777777" w:rsidR="0038277E" w:rsidRPr="000B1794" w:rsidRDefault="0038277E" w:rsidP="0038277E">
      <w:pPr>
        <w:rPr>
          <w:rFonts w:ascii="Times New Roman" w:hAnsi="Times New Roman" w:cs="Times New Roman"/>
          <w:sz w:val="24"/>
          <w:szCs w:val="24"/>
        </w:rPr>
      </w:pPr>
    </w:p>
    <w:p w14:paraId="32F80A1D" w14:textId="77777777" w:rsidR="0038277E" w:rsidRPr="000B1794" w:rsidRDefault="0038277E" w:rsidP="0038277E">
      <w:pPr>
        <w:rPr>
          <w:rFonts w:ascii="Times New Roman" w:hAnsi="Times New Roman" w:cs="Times New Roman"/>
          <w:sz w:val="24"/>
          <w:szCs w:val="24"/>
        </w:rPr>
      </w:pPr>
    </w:p>
    <w:p w14:paraId="70A8C1DD" w14:textId="77777777" w:rsidR="0038277E" w:rsidRPr="000B1794" w:rsidRDefault="0038277E" w:rsidP="0038277E">
      <w:pPr>
        <w:rPr>
          <w:rFonts w:ascii="Times New Roman" w:hAnsi="Times New Roman" w:cs="Times New Roman"/>
          <w:sz w:val="24"/>
          <w:szCs w:val="24"/>
        </w:rPr>
      </w:pPr>
    </w:p>
    <w:p w14:paraId="1522387E" w14:textId="77777777" w:rsidR="0038277E" w:rsidRPr="000B1794" w:rsidRDefault="0038277E" w:rsidP="0038277E">
      <w:pPr>
        <w:rPr>
          <w:rFonts w:ascii="Times New Roman" w:hAnsi="Times New Roman" w:cs="Times New Roman"/>
          <w:sz w:val="24"/>
          <w:szCs w:val="24"/>
        </w:rPr>
      </w:pPr>
    </w:p>
    <w:p w14:paraId="5CDE0154" w14:textId="77777777" w:rsidR="0038277E" w:rsidRPr="000B1794" w:rsidRDefault="0038277E" w:rsidP="0038277E">
      <w:pPr>
        <w:rPr>
          <w:rFonts w:ascii="Times New Roman" w:hAnsi="Times New Roman" w:cs="Times New Roman"/>
          <w:sz w:val="24"/>
          <w:szCs w:val="24"/>
        </w:rPr>
      </w:pPr>
    </w:p>
    <w:p w14:paraId="4BE5DF43" w14:textId="77777777" w:rsidR="0038277E" w:rsidRPr="000B1794" w:rsidRDefault="0038277E" w:rsidP="0038277E">
      <w:pPr>
        <w:rPr>
          <w:rFonts w:ascii="Times New Roman" w:hAnsi="Times New Roman" w:cs="Times New Roman"/>
          <w:sz w:val="24"/>
          <w:szCs w:val="24"/>
        </w:rPr>
      </w:pPr>
    </w:p>
    <w:p w14:paraId="4CB2EED2" w14:textId="77777777" w:rsidR="0038277E" w:rsidRPr="000B1794" w:rsidRDefault="0038277E" w:rsidP="0038277E">
      <w:pPr>
        <w:rPr>
          <w:rFonts w:ascii="Times New Roman" w:hAnsi="Times New Roman" w:cs="Times New Roman"/>
          <w:sz w:val="24"/>
          <w:szCs w:val="24"/>
        </w:rPr>
      </w:pPr>
    </w:p>
    <w:p w14:paraId="0780D432" w14:textId="77777777" w:rsidR="0038277E" w:rsidRPr="000B1794" w:rsidRDefault="0038277E" w:rsidP="0038277E">
      <w:pPr>
        <w:tabs>
          <w:tab w:val="left" w:pos="8310"/>
        </w:tabs>
        <w:rPr>
          <w:rFonts w:ascii="Times New Roman" w:hAnsi="Times New Roman" w:cs="Times New Roman"/>
          <w:sz w:val="24"/>
          <w:szCs w:val="24"/>
        </w:rPr>
      </w:pPr>
      <w:r w:rsidRPr="000B1794">
        <w:rPr>
          <w:rFonts w:ascii="Times New Roman" w:hAnsi="Times New Roman" w:cs="Times New Roman"/>
          <w:sz w:val="24"/>
          <w:szCs w:val="24"/>
        </w:rPr>
        <w:tab/>
      </w:r>
    </w:p>
    <w:p w14:paraId="745936D6" w14:textId="77777777" w:rsidR="0038277E" w:rsidRPr="000B1794" w:rsidRDefault="0038277E" w:rsidP="0038277E">
      <w:pPr>
        <w:tabs>
          <w:tab w:val="left" w:pos="8310"/>
        </w:tabs>
        <w:rPr>
          <w:rFonts w:ascii="Times New Roman" w:hAnsi="Times New Roman" w:cs="Times New Roman"/>
          <w:sz w:val="24"/>
          <w:szCs w:val="24"/>
        </w:rPr>
        <w:sectPr w:rsidR="0038277E" w:rsidRPr="000B1794" w:rsidSect="00D33BC2">
          <w:footerReference w:type="default" r:id="rId9"/>
          <w:type w:val="continuous"/>
          <w:pgSz w:w="12240" w:h="15840"/>
          <w:pgMar w:top="1440" w:right="1440" w:bottom="1440" w:left="1440" w:header="720" w:footer="720" w:gutter="0"/>
          <w:pgNumType w:fmt="lowerRoman" w:start="1"/>
          <w:cols w:space="720"/>
          <w:docGrid w:linePitch="360"/>
        </w:sectPr>
      </w:pPr>
      <w:r w:rsidRPr="000B1794">
        <w:rPr>
          <w:rFonts w:ascii="Times New Roman" w:hAnsi="Times New Roman" w:cs="Times New Roman"/>
          <w:sz w:val="24"/>
          <w:szCs w:val="24"/>
        </w:rPr>
        <w:tab/>
      </w:r>
    </w:p>
    <w:sdt>
      <w:sdtPr>
        <w:id w:val="276218201"/>
        <w:docPartObj>
          <w:docPartGallery w:val="Table of Contents"/>
          <w:docPartUnique/>
        </w:docPartObj>
      </w:sdtPr>
      <w:sdtEndPr>
        <w:rPr>
          <w:bCs/>
          <w:noProof/>
        </w:rPr>
      </w:sdtEndPr>
      <w:sdtContent>
        <w:p w14:paraId="1D99A42F" w14:textId="77777777" w:rsidR="0038277E" w:rsidRPr="00CE3EF6" w:rsidRDefault="0038277E" w:rsidP="0038277E">
          <w:pPr>
            <w:pStyle w:val="NoSpacing"/>
            <w:bidi w:val="0"/>
            <w:rPr>
              <w:rFonts w:asciiTheme="majorBidi" w:hAnsiTheme="majorBidi" w:cstheme="majorBidi"/>
              <w:sz w:val="24"/>
              <w:szCs w:val="24"/>
            </w:rPr>
          </w:pPr>
          <w:r w:rsidRPr="00CE3EF6">
            <w:rPr>
              <w:rFonts w:asciiTheme="majorBidi" w:hAnsiTheme="majorBidi" w:cstheme="majorBidi"/>
              <w:sz w:val="24"/>
              <w:szCs w:val="24"/>
            </w:rPr>
            <w:t>Table of Contents</w:t>
          </w:r>
        </w:p>
        <w:p w14:paraId="106F4570" w14:textId="77777777" w:rsidR="007A3E14" w:rsidRPr="00CE3EF6" w:rsidRDefault="0038277E">
          <w:pPr>
            <w:pStyle w:val="TOC1"/>
            <w:tabs>
              <w:tab w:val="right" w:leader="dot" w:pos="9350"/>
            </w:tabs>
            <w:rPr>
              <w:rFonts w:asciiTheme="majorBidi" w:hAnsiTheme="majorBidi" w:cstheme="majorBidi"/>
              <w:noProof/>
              <w:lang w:val="en-GB" w:eastAsia="en-GB"/>
            </w:rPr>
          </w:pPr>
          <w:r w:rsidRPr="00CE3EF6">
            <w:rPr>
              <w:rFonts w:asciiTheme="majorBidi" w:hAnsiTheme="majorBidi" w:cstheme="majorBidi"/>
              <w:sz w:val="24"/>
              <w:szCs w:val="24"/>
            </w:rPr>
            <w:fldChar w:fldCharType="begin"/>
          </w:r>
          <w:r w:rsidRPr="00CE3EF6">
            <w:rPr>
              <w:rFonts w:asciiTheme="majorBidi" w:hAnsiTheme="majorBidi" w:cstheme="majorBidi"/>
              <w:sz w:val="24"/>
              <w:szCs w:val="24"/>
            </w:rPr>
            <w:instrText xml:space="preserve"> TOC \o "1-3" \h \z \u </w:instrText>
          </w:r>
          <w:r w:rsidRPr="00CE3EF6">
            <w:rPr>
              <w:rFonts w:asciiTheme="majorBidi" w:hAnsiTheme="majorBidi" w:cstheme="majorBidi"/>
              <w:sz w:val="24"/>
              <w:szCs w:val="24"/>
            </w:rPr>
            <w:fldChar w:fldCharType="separate"/>
          </w:r>
          <w:hyperlink w:anchor="_Toc511286598" w:history="1">
            <w:r w:rsidR="007A3E14" w:rsidRPr="00CE3EF6">
              <w:rPr>
                <w:rStyle w:val="Hyperlink"/>
                <w:rFonts w:asciiTheme="majorBidi" w:hAnsiTheme="majorBidi" w:cstheme="majorBidi"/>
                <w:noProof/>
              </w:rPr>
              <w:t>Abstract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_Toc511286598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iv</w:t>
            </w:r>
            <w:r w:rsidR="007A3E14" w:rsidRPr="00CE3EF6">
              <w:rPr>
                <w:rFonts w:asciiTheme="majorBidi" w:hAnsiTheme="majorBidi" w:cstheme="majorBidi"/>
                <w:noProof/>
                <w:webHidden/>
              </w:rPr>
              <w:fldChar w:fldCharType="end"/>
            </w:r>
          </w:hyperlink>
        </w:p>
        <w:p w14:paraId="17C78766"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599" w:history="1">
            <w:r w:rsidR="007A3E14" w:rsidRPr="00CE3EF6">
              <w:rPr>
                <w:rStyle w:val="Hyperlink"/>
                <w:rFonts w:asciiTheme="majorBidi" w:hAnsiTheme="majorBidi" w:cstheme="majorBidi"/>
                <w:noProof/>
              </w:rPr>
              <w:t>Abbreviations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_Toc511286599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vi</w:t>
            </w:r>
            <w:r w:rsidR="007A3E14" w:rsidRPr="00CE3EF6">
              <w:rPr>
                <w:rFonts w:asciiTheme="majorBidi" w:hAnsiTheme="majorBidi" w:cstheme="majorBidi"/>
                <w:noProof/>
                <w:webHidden/>
              </w:rPr>
              <w:fldChar w:fldCharType="end"/>
            </w:r>
          </w:hyperlink>
        </w:p>
        <w:p w14:paraId="5CA1FFE3"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600" w:history="1">
            <w:r w:rsidR="007A3E14" w:rsidRPr="00CE3EF6">
              <w:rPr>
                <w:rStyle w:val="Hyperlink"/>
                <w:rFonts w:asciiTheme="majorBidi" w:hAnsiTheme="majorBidi" w:cstheme="majorBidi"/>
                <w:noProof/>
              </w:rPr>
              <w:t>Chapter 1 Introduction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_Toc511286600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w:t>
            </w:r>
            <w:r w:rsidR="007A3E14" w:rsidRPr="00CE3EF6">
              <w:rPr>
                <w:rFonts w:asciiTheme="majorBidi" w:hAnsiTheme="majorBidi" w:cstheme="majorBidi"/>
                <w:noProof/>
                <w:webHidden/>
              </w:rPr>
              <w:fldChar w:fldCharType="end"/>
            </w:r>
          </w:hyperlink>
        </w:p>
        <w:p w14:paraId="4DE28B45"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01" w:history="1">
            <w:r w:rsidR="007A3E14" w:rsidRPr="00CE3EF6">
              <w:rPr>
                <w:rStyle w:val="Hyperlink"/>
                <w:rFonts w:asciiTheme="majorBidi" w:hAnsiTheme="majorBidi" w:cstheme="majorBidi"/>
                <w:noProof/>
              </w:rPr>
              <w:t>1.1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Introduction to research area</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_Toc511286601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w:t>
            </w:r>
            <w:r w:rsidR="007A3E14" w:rsidRPr="00CE3EF6">
              <w:rPr>
                <w:rFonts w:asciiTheme="majorBidi" w:hAnsiTheme="majorBidi" w:cstheme="majorBidi"/>
                <w:noProof/>
                <w:webHidden/>
              </w:rPr>
              <w:fldChar w:fldCharType="end"/>
            </w:r>
          </w:hyperlink>
        </w:p>
        <w:p w14:paraId="0705ADD0"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02" w:history="1">
            <w:r w:rsidR="007A3E14" w:rsidRPr="00CE3EF6">
              <w:rPr>
                <w:rStyle w:val="Hyperlink"/>
                <w:rFonts w:asciiTheme="majorBidi" w:hAnsiTheme="majorBidi" w:cstheme="majorBidi"/>
                <w:noProof/>
              </w:rPr>
              <w:t>1.2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Background</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_Toc511286602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3</w:t>
            </w:r>
            <w:r w:rsidR="007A3E14" w:rsidRPr="00CE3EF6">
              <w:rPr>
                <w:rFonts w:asciiTheme="majorBidi" w:hAnsiTheme="majorBidi" w:cstheme="majorBidi"/>
                <w:noProof/>
                <w:webHidden/>
              </w:rPr>
              <w:fldChar w:fldCharType="end"/>
            </w:r>
          </w:hyperlink>
        </w:p>
        <w:p w14:paraId="7FE9AC92"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03" w:history="1">
            <w:r w:rsidR="007A3E14" w:rsidRPr="00CE3EF6">
              <w:rPr>
                <w:rStyle w:val="Hyperlink"/>
                <w:rFonts w:asciiTheme="majorBidi" w:hAnsiTheme="majorBidi" w:cstheme="majorBidi"/>
                <w:noProof/>
              </w:rPr>
              <w:t>1.2.1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Social media in organizations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_Toc511286603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4</w:t>
            </w:r>
            <w:r w:rsidR="007A3E14" w:rsidRPr="00CE3EF6">
              <w:rPr>
                <w:rFonts w:asciiTheme="majorBidi" w:hAnsiTheme="majorBidi" w:cstheme="majorBidi"/>
                <w:noProof/>
                <w:webHidden/>
              </w:rPr>
              <w:fldChar w:fldCharType="end"/>
            </w:r>
          </w:hyperlink>
        </w:p>
        <w:p w14:paraId="428E5D17"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04" w:history="1">
            <w:r w:rsidR="007A3E14" w:rsidRPr="00CE3EF6">
              <w:rPr>
                <w:rStyle w:val="Hyperlink"/>
                <w:rFonts w:asciiTheme="majorBidi" w:hAnsiTheme="majorBidi" w:cstheme="majorBidi"/>
                <w:noProof/>
              </w:rPr>
              <w:t>1.2.2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Social media adoption factors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_Toc511286604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w:t>
            </w:r>
            <w:r w:rsidR="007A3E14" w:rsidRPr="00CE3EF6">
              <w:rPr>
                <w:rFonts w:asciiTheme="majorBidi" w:hAnsiTheme="majorBidi" w:cstheme="majorBidi"/>
                <w:noProof/>
                <w:webHidden/>
              </w:rPr>
              <w:fldChar w:fldCharType="end"/>
            </w:r>
          </w:hyperlink>
        </w:p>
        <w:p w14:paraId="6A962587"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05" w:history="1">
            <w:r w:rsidR="007A3E14" w:rsidRPr="00CE3EF6">
              <w:rPr>
                <w:rStyle w:val="Hyperlink"/>
                <w:rFonts w:asciiTheme="majorBidi" w:hAnsiTheme="majorBidi" w:cstheme="majorBidi"/>
                <w:noProof/>
              </w:rPr>
              <w:t>1.2.3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Effects of social media</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_Toc511286605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7</w:t>
            </w:r>
            <w:r w:rsidR="007A3E14" w:rsidRPr="00CE3EF6">
              <w:rPr>
                <w:rFonts w:asciiTheme="majorBidi" w:hAnsiTheme="majorBidi" w:cstheme="majorBidi"/>
                <w:noProof/>
                <w:webHidden/>
              </w:rPr>
              <w:fldChar w:fldCharType="end"/>
            </w:r>
          </w:hyperlink>
        </w:p>
        <w:p w14:paraId="1D2A94A5"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06" w:history="1">
            <w:r w:rsidR="007A3E14" w:rsidRPr="00CE3EF6">
              <w:rPr>
                <w:rStyle w:val="Hyperlink"/>
                <w:rFonts w:asciiTheme="majorBidi" w:hAnsiTheme="majorBidi" w:cstheme="majorBidi"/>
                <w:noProof/>
              </w:rPr>
              <w:t>1.3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Problem statement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_Toc511286606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8</w:t>
            </w:r>
            <w:r w:rsidR="007A3E14" w:rsidRPr="00CE3EF6">
              <w:rPr>
                <w:rFonts w:asciiTheme="majorBidi" w:hAnsiTheme="majorBidi" w:cstheme="majorBidi"/>
                <w:noProof/>
                <w:webHidden/>
              </w:rPr>
              <w:fldChar w:fldCharType="end"/>
            </w:r>
          </w:hyperlink>
        </w:p>
        <w:p w14:paraId="0595474D"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07" w:history="1">
            <w:r w:rsidR="007A3E14" w:rsidRPr="00CE3EF6">
              <w:rPr>
                <w:rStyle w:val="Hyperlink"/>
                <w:rFonts w:asciiTheme="majorBidi" w:hAnsiTheme="majorBidi" w:cstheme="majorBidi"/>
                <w:noProof/>
              </w:rPr>
              <w:t>1.4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Significance of the study</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_Toc511286607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13</w:t>
            </w:r>
            <w:r w:rsidR="007A3E14" w:rsidRPr="00CE3EF6">
              <w:rPr>
                <w:rFonts w:asciiTheme="majorBidi" w:hAnsiTheme="majorBidi" w:cstheme="majorBidi"/>
                <w:noProof/>
                <w:webHidden/>
              </w:rPr>
              <w:fldChar w:fldCharType="end"/>
            </w:r>
          </w:hyperlink>
        </w:p>
        <w:p w14:paraId="4ADD01C8"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08" w:history="1">
            <w:r w:rsidR="007A3E14" w:rsidRPr="00CE3EF6">
              <w:rPr>
                <w:rStyle w:val="Hyperlink"/>
                <w:rFonts w:asciiTheme="majorBidi" w:eastAsiaTheme="minorHAnsi" w:hAnsiTheme="majorBidi" w:cstheme="majorBidi"/>
                <w:noProof/>
              </w:rPr>
              <w:t>1.5</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Research program</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14</w:t>
            </w:r>
            <w:r w:rsidR="007A3E14" w:rsidRPr="00CE3EF6">
              <w:rPr>
                <w:rFonts w:asciiTheme="majorBidi" w:hAnsiTheme="majorBidi" w:cstheme="majorBidi"/>
                <w:noProof/>
                <w:webHidden/>
              </w:rPr>
              <w:fldChar w:fldCharType="end"/>
            </w:r>
          </w:hyperlink>
        </w:p>
        <w:p w14:paraId="1B9A20F6"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09" w:history="1">
            <w:r w:rsidR="007A3E14" w:rsidRPr="00CE3EF6">
              <w:rPr>
                <w:rStyle w:val="Hyperlink"/>
                <w:rFonts w:asciiTheme="majorBidi" w:hAnsiTheme="majorBidi" w:cstheme="majorBidi"/>
                <w:noProof/>
              </w:rPr>
              <w:t>1.6</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Outline of the dissertation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_Toc511286609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16</w:t>
            </w:r>
            <w:r w:rsidR="007A3E14" w:rsidRPr="00CE3EF6">
              <w:rPr>
                <w:rFonts w:asciiTheme="majorBidi" w:hAnsiTheme="majorBidi" w:cstheme="majorBidi"/>
                <w:noProof/>
                <w:webHidden/>
              </w:rPr>
              <w:fldChar w:fldCharType="end"/>
            </w:r>
          </w:hyperlink>
        </w:p>
        <w:p w14:paraId="02EF45E7"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610" w:history="1">
            <w:r w:rsidR="007A3E14" w:rsidRPr="00CE3EF6">
              <w:rPr>
                <w:rStyle w:val="Hyperlink"/>
                <w:rFonts w:asciiTheme="majorBidi" w:hAnsiTheme="majorBidi" w:cstheme="majorBidi"/>
                <w:noProof/>
              </w:rPr>
              <w:t>Chapter 2 Literature Review</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_Toc511286610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18</w:t>
            </w:r>
            <w:r w:rsidR="007A3E14" w:rsidRPr="00CE3EF6">
              <w:rPr>
                <w:rFonts w:asciiTheme="majorBidi" w:hAnsiTheme="majorBidi" w:cstheme="majorBidi"/>
                <w:noProof/>
                <w:webHidden/>
              </w:rPr>
              <w:fldChar w:fldCharType="end"/>
            </w:r>
          </w:hyperlink>
        </w:p>
        <w:p w14:paraId="30595BCD"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12" w:history="1">
            <w:r w:rsidR="007A3E14" w:rsidRPr="00CE3EF6">
              <w:rPr>
                <w:rStyle w:val="Hyperlink"/>
                <w:rFonts w:asciiTheme="majorBidi" w:hAnsiTheme="majorBidi" w:cstheme="majorBidi"/>
                <w:noProof/>
              </w:rPr>
              <w:t>2.1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Introduction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_Toc511286612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18</w:t>
            </w:r>
            <w:r w:rsidR="007A3E14" w:rsidRPr="00CE3EF6">
              <w:rPr>
                <w:rFonts w:asciiTheme="majorBidi" w:hAnsiTheme="majorBidi" w:cstheme="majorBidi"/>
                <w:noProof/>
                <w:webHidden/>
              </w:rPr>
              <w:fldChar w:fldCharType="end"/>
            </w:r>
          </w:hyperlink>
        </w:p>
        <w:p w14:paraId="6F2399BE"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13" w:history="1">
            <w:r w:rsidR="007A3E14" w:rsidRPr="00CE3EF6">
              <w:rPr>
                <w:rStyle w:val="Hyperlink"/>
                <w:rFonts w:asciiTheme="majorBidi" w:hAnsiTheme="majorBidi" w:cstheme="majorBidi"/>
                <w:noProof/>
              </w:rPr>
              <w:t>2.2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Definition of small and medium enterprises (SMEs)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_Toc511286613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18</w:t>
            </w:r>
            <w:r w:rsidR="007A3E14" w:rsidRPr="00CE3EF6">
              <w:rPr>
                <w:rFonts w:asciiTheme="majorBidi" w:hAnsiTheme="majorBidi" w:cstheme="majorBidi"/>
                <w:noProof/>
                <w:webHidden/>
              </w:rPr>
              <w:fldChar w:fldCharType="end"/>
            </w:r>
          </w:hyperlink>
        </w:p>
        <w:p w14:paraId="43CE0FCD"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14" w:history="1">
            <w:r w:rsidR="007A3E14" w:rsidRPr="00CE3EF6">
              <w:rPr>
                <w:rStyle w:val="Hyperlink"/>
                <w:rFonts w:asciiTheme="majorBidi" w:hAnsiTheme="majorBidi" w:cstheme="majorBidi"/>
                <w:noProof/>
              </w:rPr>
              <w:t>2.2.1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Definition of SMEs in the United Arab Emirates and its contribution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_Toc511286614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19</w:t>
            </w:r>
            <w:r w:rsidR="007A3E14" w:rsidRPr="00CE3EF6">
              <w:rPr>
                <w:rFonts w:asciiTheme="majorBidi" w:hAnsiTheme="majorBidi" w:cstheme="majorBidi"/>
                <w:noProof/>
                <w:webHidden/>
              </w:rPr>
              <w:fldChar w:fldCharType="end"/>
            </w:r>
          </w:hyperlink>
        </w:p>
        <w:p w14:paraId="5340F607"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15" w:history="1">
            <w:r w:rsidR="007A3E14" w:rsidRPr="00CE3EF6">
              <w:rPr>
                <w:rStyle w:val="Hyperlink"/>
                <w:rFonts w:asciiTheme="majorBidi" w:hAnsiTheme="majorBidi" w:cstheme="majorBidi"/>
                <w:noProof/>
              </w:rPr>
              <w:t>2.3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SMEs’ social media adoption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_Toc511286615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20</w:t>
            </w:r>
            <w:r w:rsidR="007A3E14" w:rsidRPr="00CE3EF6">
              <w:rPr>
                <w:rFonts w:asciiTheme="majorBidi" w:hAnsiTheme="majorBidi" w:cstheme="majorBidi"/>
                <w:noProof/>
                <w:webHidden/>
              </w:rPr>
              <w:fldChar w:fldCharType="end"/>
            </w:r>
          </w:hyperlink>
        </w:p>
        <w:p w14:paraId="7E2B3A1D"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16" w:history="1">
            <w:r w:rsidR="007A3E14" w:rsidRPr="00CE3EF6">
              <w:rPr>
                <w:rStyle w:val="Hyperlink"/>
                <w:rFonts w:asciiTheme="majorBidi" w:hAnsiTheme="majorBidi" w:cstheme="majorBidi"/>
                <w:noProof/>
              </w:rPr>
              <w:t>2.3.1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Definition and development of social media</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_Toc511286616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22</w:t>
            </w:r>
            <w:r w:rsidR="007A3E14" w:rsidRPr="00CE3EF6">
              <w:rPr>
                <w:rFonts w:asciiTheme="majorBidi" w:hAnsiTheme="majorBidi" w:cstheme="majorBidi"/>
                <w:noProof/>
                <w:webHidden/>
              </w:rPr>
              <w:fldChar w:fldCharType="end"/>
            </w:r>
          </w:hyperlink>
        </w:p>
        <w:p w14:paraId="5B6166FD"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17" w:history="1">
            <w:r w:rsidR="007A3E14" w:rsidRPr="00CE3EF6">
              <w:rPr>
                <w:rStyle w:val="Hyperlink"/>
                <w:rFonts w:asciiTheme="majorBidi" w:hAnsiTheme="majorBidi" w:cstheme="majorBidi"/>
                <w:noProof/>
              </w:rPr>
              <w:t>2.4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Functions of social media in business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_Toc511286617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25</w:t>
            </w:r>
            <w:r w:rsidR="007A3E14" w:rsidRPr="00CE3EF6">
              <w:rPr>
                <w:rFonts w:asciiTheme="majorBidi" w:hAnsiTheme="majorBidi" w:cstheme="majorBidi"/>
                <w:noProof/>
                <w:webHidden/>
              </w:rPr>
              <w:fldChar w:fldCharType="end"/>
            </w:r>
          </w:hyperlink>
        </w:p>
        <w:p w14:paraId="42B8ECE0"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18" w:history="1">
            <w:r w:rsidR="007A3E14" w:rsidRPr="00CE3EF6">
              <w:rPr>
                <w:rStyle w:val="Hyperlink"/>
                <w:rFonts w:asciiTheme="majorBidi" w:hAnsiTheme="majorBidi" w:cstheme="majorBidi"/>
                <w:noProof/>
              </w:rPr>
              <w:t>2.4.1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Communication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_Toc511286618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25</w:t>
            </w:r>
            <w:r w:rsidR="007A3E14" w:rsidRPr="00CE3EF6">
              <w:rPr>
                <w:rFonts w:asciiTheme="majorBidi" w:hAnsiTheme="majorBidi" w:cstheme="majorBidi"/>
                <w:noProof/>
                <w:webHidden/>
              </w:rPr>
              <w:fldChar w:fldCharType="end"/>
            </w:r>
          </w:hyperlink>
        </w:p>
        <w:p w14:paraId="4B64159B"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19" w:history="1">
            <w:r w:rsidR="007A3E14" w:rsidRPr="00CE3EF6">
              <w:rPr>
                <w:rStyle w:val="Hyperlink"/>
                <w:rFonts w:asciiTheme="majorBidi" w:hAnsiTheme="majorBidi" w:cstheme="majorBidi"/>
                <w:noProof/>
              </w:rPr>
              <w:t>2.4.2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Marketing and promotion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_Toc511286619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27</w:t>
            </w:r>
            <w:r w:rsidR="007A3E14" w:rsidRPr="00CE3EF6">
              <w:rPr>
                <w:rFonts w:asciiTheme="majorBidi" w:hAnsiTheme="majorBidi" w:cstheme="majorBidi"/>
                <w:noProof/>
                <w:webHidden/>
              </w:rPr>
              <w:fldChar w:fldCharType="end"/>
            </w:r>
          </w:hyperlink>
        </w:p>
        <w:p w14:paraId="599DB90B"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20" w:history="1">
            <w:r w:rsidR="007A3E14" w:rsidRPr="00CE3EF6">
              <w:rPr>
                <w:rStyle w:val="Hyperlink"/>
                <w:rFonts w:asciiTheme="majorBidi" w:hAnsiTheme="majorBidi" w:cstheme="majorBidi"/>
                <w:noProof/>
              </w:rPr>
              <w:t>2.4.3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Product distribution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_Toc511286620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29</w:t>
            </w:r>
            <w:r w:rsidR="007A3E14" w:rsidRPr="00CE3EF6">
              <w:rPr>
                <w:rFonts w:asciiTheme="majorBidi" w:hAnsiTheme="majorBidi" w:cstheme="majorBidi"/>
                <w:noProof/>
                <w:webHidden/>
              </w:rPr>
              <w:fldChar w:fldCharType="end"/>
            </w:r>
          </w:hyperlink>
        </w:p>
        <w:p w14:paraId="12D0BDC1"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21" w:history="1">
            <w:r w:rsidR="007A3E14" w:rsidRPr="00CE3EF6">
              <w:rPr>
                <w:rStyle w:val="Hyperlink"/>
                <w:rFonts w:asciiTheme="majorBidi" w:hAnsiTheme="majorBidi" w:cstheme="majorBidi"/>
                <w:noProof/>
              </w:rPr>
              <w:t>2.4.4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Relationship management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_Toc511286621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30</w:t>
            </w:r>
            <w:r w:rsidR="007A3E14" w:rsidRPr="00CE3EF6">
              <w:rPr>
                <w:rFonts w:asciiTheme="majorBidi" w:hAnsiTheme="majorBidi" w:cstheme="majorBidi"/>
                <w:noProof/>
                <w:webHidden/>
              </w:rPr>
              <w:fldChar w:fldCharType="end"/>
            </w:r>
          </w:hyperlink>
        </w:p>
        <w:p w14:paraId="6D0C5806"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22" w:history="1">
            <w:r w:rsidR="007A3E14" w:rsidRPr="00CE3EF6">
              <w:rPr>
                <w:rStyle w:val="Hyperlink"/>
                <w:rFonts w:asciiTheme="majorBidi" w:hAnsiTheme="majorBidi" w:cstheme="majorBidi"/>
                <w:noProof/>
              </w:rPr>
              <w:t>2.4.5</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Market research</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_Toc511286622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30</w:t>
            </w:r>
            <w:r w:rsidR="007A3E14" w:rsidRPr="00CE3EF6">
              <w:rPr>
                <w:rFonts w:asciiTheme="majorBidi" w:hAnsiTheme="majorBidi" w:cstheme="majorBidi"/>
                <w:noProof/>
                <w:webHidden/>
              </w:rPr>
              <w:fldChar w:fldCharType="end"/>
            </w:r>
          </w:hyperlink>
        </w:p>
        <w:p w14:paraId="0D99BFE4"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23" w:history="1">
            <w:r w:rsidR="007A3E14" w:rsidRPr="00CE3EF6">
              <w:rPr>
                <w:rStyle w:val="Hyperlink"/>
                <w:rFonts w:asciiTheme="majorBidi" w:hAnsiTheme="majorBidi" w:cstheme="majorBidi"/>
                <w:noProof/>
              </w:rPr>
              <w:t>2.5</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Dominant theories in social media research</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_Toc511286623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31</w:t>
            </w:r>
            <w:r w:rsidR="007A3E14" w:rsidRPr="00CE3EF6">
              <w:rPr>
                <w:rFonts w:asciiTheme="majorBidi" w:hAnsiTheme="majorBidi" w:cstheme="majorBidi"/>
                <w:noProof/>
                <w:webHidden/>
              </w:rPr>
              <w:fldChar w:fldCharType="end"/>
            </w:r>
          </w:hyperlink>
        </w:p>
        <w:p w14:paraId="5E633BE8"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24" w:history="1">
            <w:r w:rsidR="007A3E14" w:rsidRPr="00CE3EF6">
              <w:rPr>
                <w:rStyle w:val="Hyperlink"/>
                <w:rFonts w:asciiTheme="majorBidi" w:hAnsiTheme="majorBidi" w:cstheme="majorBidi"/>
                <w:noProof/>
              </w:rPr>
              <w:t>2.5.1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Theory of Reasoned Action (TRA)</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_Toc511286624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31</w:t>
            </w:r>
            <w:r w:rsidR="007A3E14" w:rsidRPr="00CE3EF6">
              <w:rPr>
                <w:rFonts w:asciiTheme="majorBidi" w:hAnsiTheme="majorBidi" w:cstheme="majorBidi"/>
                <w:noProof/>
                <w:webHidden/>
              </w:rPr>
              <w:fldChar w:fldCharType="end"/>
            </w:r>
          </w:hyperlink>
        </w:p>
        <w:p w14:paraId="1FFE2852"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25" w:history="1">
            <w:r w:rsidR="007A3E14" w:rsidRPr="00CE3EF6">
              <w:rPr>
                <w:rStyle w:val="Hyperlink"/>
                <w:rFonts w:asciiTheme="majorBidi" w:hAnsiTheme="majorBidi" w:cstheme="majorBidi"/>
                <w:noProof/>
              </w:rPr>
              <w:t>2.5.2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Technology Acceptance Model (TAM)</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_Toc511286625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33</w:t>
            </w:r>
            <w:r w:rsidR="007A3E14" w:rsidRPr="00CE3EF6">
              <w:rPr>
                <w:rFonts w:asciiTheme="majorBidi" w:hAnsiTheme="majorBidi" w:cstheme="majorBidi"/>
                <w:noProof/>
                <w:webHidden/>
              </w:rPr>
              <w:fldChar w:fldCharType="end"/>
            </w:r>
          </w:hyperlink>
        </w:p>
        <w:p w14:paraId="745DA0FC"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26" w:history="1">
            <w:r w:rsidR="007A3E14" w:rsidRPr="00CE3EF6">
              <w:rPr>
                <w:rStyle w:val="Hyperlink"/>
                <w:rFonts w:asciiTheme="majorBidi" w:hAnsiTheme="majorBidi" w:cstheme="majorBidi"/>
                <w:noProof/>
              </w:rPr>
              <w:t>2.5.3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Diffusion of Innovation Theory (DOI)</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_Toc511286626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35</w:t>
            </w:r>
            <w:r w:rsidR="007A3E14" w:rsidRPr="00CE3EF6">
              <w:rPr>
                <w:rFonts w:asciiTheme="majorBidi" w:hAnsiTheme="majorBidi" w:cstheme="majorBidi"/>
                <w:noProof/>
                <w:webHidden/>
              </w:rPr>
              <w:fldChar w:fldCharType="end"/>
            </w:r>
          </w:hyperlink>
        </w:p>
        <w:p w14:paraId="46F5E386"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27" w:history="1">
            <w:r w:rsidR="007A3E14" w:rsidRPr="00CE3EF6">
              <w:rPr>
                <w:rStyle w:val="Hyperlink"/>
                <w:rFonts w:asciiTheme="majorBidi" w:hAnsiTheme="majorBidi" w:cstheme="majorBidi"/>
                <w:noProof/>
              </w:rPr>
              <w:t>2.5.4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Technology–Organization–Environment (TOE) framework</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_Toc511286627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37</w:t>
            </w:r>
            <w:r w:rsidR="007A3E14" w:rsidRPr="00CE3EF6">
              <w:rPr>
                <w:rFonts w:asciiTheme="majorBidi" w:hAnsiTheme="majorBidi" w:cstheme="majorBidi"/>
                <w:noProof/>
                <w:webHidden/>
              </w:rPr>
              <w:fldChar w:fldCharType="end"/>
            </w:r>
          </w:hyperlink>
        </w:p>
        <w:p w14:paraId="62266ECF"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28" w:history="1">
            <w:r w:rsidR="007A3E14" w:rsidRPr="00CE3EF6">
              <w:rPr>
                <w:rStyle w:val="Hyperlink"/>
                <w:rFonts w:asciiTheme="majorBidi" w:hAnsiTheme="majorBidi" w:cstheme="majorBidi"/>
                <w:noProof/>
              </w:rPr>
              <w:t>2.6</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Development of the theoretical framework</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40</w:t>
            </w:r>
            <w:r w:rsidR="007A3E14" w:rsidRPr="00CE3EF6">
              <w:rPr>
                <w:rFonts w:asciiTheme="majorBidi" w:hAnsiTheme="majorBidi" w:cstheme="majorBidi"/>
                <w:noProof/>
                <w:webHidden/>
              </w:rPr>
              <w:fldChar w:fldCharType="end"/>
            </w:r>
          </w:hyperlink>
        </w:p>
        <w:p w14:paraId="7775E0F3"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29" w:history="1">
            <w:r w:rsidR="007A3E14" w:rsidRPr="00CE3EF6">
              <w:rPr>
                <w:rStyle w:val="Hyperlink"/>
                <w:rFonts w:asciiTheme="majorBidi" w:hAnsiTheme="majorBidi" w:cstheme="majorBidi"/>
                <w:noProof/>
              </w:rPr>
              <w:t>2.6.1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The technological context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_Toc511286629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41</w:t>
            </w:r>
            <w:r w:rsidR="007A3E14" w:rsidRPr="00CE3EF6">
              <w:rPr>
                <w:rFonts w:asciiTheme="majorBidi" w:hAnsiTheme="majorBidi" w:cstheme="majorBidi"/>
                <w:noProof/>
                <w:webHidden/>
              </w:rPr>
              <w:fldChar w:fldCharType="end"/>
            </w:r>
          </w:hyperlink>
        </w:p>
        <w:p w14:paraId="0043BDBF"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30" w:history="1">
            <w:r w:rsidR="007A3E14" w:rsidRPr="00CE3EF6">
              <w:rPr>
                <w:rStyle w:val="Hyperlink"/>
                <w:rFonts w:asciiTheme="majorBidi" w:hAnsiTheme="majorBidi" w:cstheme="majorBidi"/>
                <w:noProof/>
                <w:rtl/>
              </w:rPr>
              <w:t>2.6.2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The organizational context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_Toc511286630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45</w:t>
            </w:r>
            <w:r w:rsidR="007A3E14" w:rsidRPr="00CE3EF6">
              <w:rPr>
                <w:rFonts w:asciiTheme="majorBidi" w:hAnsiTheme="majorBidi" w:cstheme="majorBidi"/>
                <w:noProof/>
                <w:webHidden/>
              </w:rPr>
              <w:fldChar w:fldCharType="end"/>
            </w:r>
          </w:hyperlink>
        </w:p>
        <w:p w14:paraId="41D2F86A"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31" w:history="1">
            <w:r w:rsidR="007A3E14" w:rsidRPr="00CE3EF6">
              <w:rPr>
                <w:rStyle w:val="Hyperlink"/>
                <w:rFonts w:asciiTheme="majorBidi" w:hAnsiTheme="majorBidi" w:cstheme="majorBidi"/>
                <w:noProof/>
              </w:rPr>
              <w:t>2.6.3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The environmental context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_Toc511286631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48</w:t>
            </w:r>
            <w:r w:rsidR="007A3E14" w:rsidRPr="00CE3EF6">
              <w:rPr>
                <w:rFonts w:asciiTheme="majorBidi" w:hAnsiTheme="majorBidi" w:cstheme="majorBidi"/>
                <w:noProof/>
                <w:webHidden/>
              </w:rPr>
              <w:fldChar w:fldCharType="end"/>
            </w:r>
          </w:hyperlink>
        </w:p>
        <w:p w14:paraId="5590E4E8"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32" w:history="1">
            <w:r w:rsidR="007A3E14" w:rsidRPr="00CE3EF6">
              <w:rPr>
                <w:rStyle w:val="Hyperlink"/>
                <w:rFonts w:asciiTheme="majorBidi" w:hAnsiTheme="majorBidi" w:cstheme="majorBidi"/>
                <w:noProof/>
              </w:rPr>
              <w:t>2.6.4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Business strategy</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_Toc511286632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52</w:t>
            </w:r>
            <w:r w:rsidR="007A3E14" w:rsidRPr="00CE3EF6">
              <w:rPr>
                <w:rFonts w:asciiTheme="majorBidi" w:hAnsiTheme="majorBidi" w:cstheme="majorBidi"/>
                <w:noProof/>
                <w:webHidden/>
              </w:rPr>
              <w:fldChar w:fldCharType="end"/>
            </w:r>
          </w:hyperlink>
        </w:p>
        <w:p w14:paraId="32AA7DCF"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33" w:history="1">
            <w:r w:rsidR="007A3E14" w:rsidRPr="00CE3EF6">
              <w:rPr>
                <w:rStyle w:val="Hyperlink"/>
                <w:rFonts w:asciiTheme="majorBidi" w:hAnsiTheme="majorBidi" w:cstheme="majorBidi"/>
                <w:noProof/>
              </w:rPr>
              <w:t>2.6.5</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Influence of social media on business performance</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_Toc511286633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54</w:t>
            </w:r>
            <w:r w:rsidR="007A3E14" w:rsidRPr="00CE3EF6">
              <w:rPr>
                <w:rFonts w:asciiTheme="majorBidi" w:hAnsiTheme="majorBidi" w:cstheme="majorBidi"/>
                <w:noProof/>
                <w:webHidden/>
              </w:rPr>
              <w:fldChar w:fldCharType="end"/>
            </w:r>
          </w:hyperlink>
        </w:p>
        <w:p w14:paraId="51A94CC2"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34" w:history="1">
            <w:r w:rsidR="007A3E14" w:rsidRPr="00CE3EF6">
              <w:rPr>
                <w:rStyle w:val="Hyperlink"/>
                <w:rFonts w:asciiTheme="majorBidi" w:hAnsiTheme="majorBidi" w:cstheme="majorBidi"/>
                <w:noProof/>
              </w:rPr>
              <w:t>2.7</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Conclusion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_Toc511286634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55</w:t>
            </w:r>
            <w:r w:rsidR="007A3E14" w:rsidRPr="00CE3EF6">
              <w:rPr>
                <w:rFonts w:asciiTheme="majorBidi" w:hAnsiTheme="majorBidi" w:cstheme="majorBidi"/>
                <w:noProof/>
                <w:webHidden/>
              </w:rPr>
              <w:fldChar w:fldCharType="end"/>
            </w:r>
          </w:hyperlink>
        </w:p>
        <w:p w14:paraId="66F29128"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635" w:history="1">
            <w:r w:rsidR="007A3E14" w:rsidRPr="00CE3EF6">
              <w:rPr>
                <w:rStyle w:val="Hyperlink"/>
                <w:rFonts w:asciiTheme="majorBidi" w:hAnsiTheme="majorBidi" w:cstheme="majorBidi"/>
                <w:noProof/>
                <w:lang w:bidi="ar-AE"/>
              </w:rPr>
              <w:t>Chapter 3 Research Methodology</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_Toc511286635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57</w:t>
            </w:r>
            <w:r w:rsidR="007A3E14" w:rsidRPr="00CE3EF6">
              <w:rPr>
                <w:rFonts w:asciiTheme="majorBidi" w:hAnsiTheme="majorBidi" w:cstheme="majorBidi"/>
                <w:noProof/>
                <w:webHidden/>
              </w:rPr>
              <w:fldChar w:fldCharType="end"/>
            </w:r>
          </w:hyperlink>
        </w:p>
        <w:p w14:paraId="02B78DD7"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37" w:history="1">
            <w:r w:rsidR="007A3E14" w:rsidRPr="00CE3EF6">
              <w:rPr>
                <w:rStyle w:val="Hyperlink"/>
                <w:rFonts w:asciiTheme="majorBidi" w:hAnsiTheme="majorBidi" w:cstheme="majorBidi"/>
                <w:noProof/>
                <w:lang w:bidi="ar-AE"/>
              </w:rPr>
              <w:t>3.1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lang w:bidi="ar-AE"/>
              </w:rPr>
              <w:t>Introduction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_Toc511286637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57</w:t>
            </w:r>
            <w:r w:rsidR="007A3E14" w:rsidRPr="00CE3EF6">
              <w:rPr>
                <w:rFonts w:asciiTheme="majorBidi" w:hAnsiTheme="majorBidi" w:cstheme="majorBidi"/>
                <w:noProof/>
                <w:webHidden/>
              </w:rPr>
              <w:fldChar w:fldCharType="end"/>
            </w:r>
          </w:hyperlink>
        </w:p>
        <w:p w14:paraId="56C93092"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38" w:history="1">
            <w:r w:rsidR="007A3E14" w:rsidRPr="00CE3EF6">
              <w:rPr>
                <w:rStyle w:val="Hyperlink"/>
                <w:rFonts w:asciiTheme="majorBidi" w:eastAsia="Times New Roman" w:hAnsiTheme="majorBidi" w:cstheme="majorBidi"/>
                <w:noProof/>
              </w:rPr>
              <w:t>3.2</w:t>
            </w:r>
            <w:r w:rsidR="007A3E14" w:rsidRPr="00CE3EF6">
              <w:rPr>
                <w:rFonts w:asciiTheme="majorBidi" w:hAnsiTheme="majorBidi" w:cstheme="majorBidi"/>
                <w:noProof/>
                <w:lang w:val="en-GB" w:eastAsia="en-GB"/>
              </w:rPr>
              <w:tab/>
            </w:r>
            <w:r w:rsidR="007A3E14" w:rsidRPr="00CE3EF6">
              <w:rPr>
                <w:rStyle w:val="Hyperlink"/>
                <w:rFonts w:asciiTheme="majorBidi" w:eastAsia="Times New Roman" w:hAnsiTheme="majorBidi" w:cstheme="majorBidi"/>
                <w:noProof/>
              </w:rPr>
              <w:t>Philosophical assumptions of the research</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_Toc511286638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57</w:t>
            </w:r>
            <w:r w:rsidR="007A3E14" w:rsidRPr="00CE3EF6">
              <w:rPr>
                <w:rFonts w:asciiTheme="majorBidi" w:hAnsiTheme="majorBidi" w:cstheme="majorBidi"/>
                <w:noProof/>
                <w:webHidden/>
              </w:rPr>
              <w:fldChar w:fldCharType="end"/>
            </w:r>
          </w:hyperlink>
        </w:p>
        <w:p w14:paraId="7F59251B"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39" w:history="1">
            <w:r w:rsidR="007A3E14" w:rsidRPr="00CE3EF6">
              <w:rPr>
                <w:rStyle w:val="Hyperlink"/>
                <w:rFonts w:asciiTheme="majorBidi" w:hAnsiTheme="majorBidi" w:cstheme="majorBidi"/>
                <w:noProof/>
              </w:rPr>
              <w:t>3.3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Research design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_Toc511286639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58</w:t>
            </w:r>
            <w:r w:rsidR="007A3E14" w:rsidRPr="00CE3EF6">
              <w:rPr>
                <w:rFonts w:asciiTheme="majorBidi" w:hAnsiTheme="majorBidi" w:cstheme="majorBidi"/>
                <w:noProof/>
                <w:webHidden/>
              </w:rPr>
              <w:fldChar w:fldCharType="end"/>
            </w:r>
          </w:hyperlink>
        </w:p>
        <w:p w14:paraId="19F18C60"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40" w:history="1">
            <w:r w:rsidR="007A3E14" w:rsidRPr="00CE3EF6">
              <w:rPr>
                <w:rStyle w:val="Hyperlink"/>
                <w:rFonts w:asciiTheme="majorBidi" w:hAnsiTheme="majorBidi" w:cstheme="majorBidi"/>
                <w:noProof/>
                <w:lang w:bidi="ar-AE"/>
              </w:rPr>
              <w:t>3.3.1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lang w:bidi="ar-AE"/>
              </w:rPr>
              <w:t>General theory testing approach</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_Toc511286640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59</w:t>
            </w:r>
            <w:r w:rsidR="007A3E14" w:rsidRPr="00CE3EF6">
              <w:rPr>
                <w:rFonts w:asciiTheme="majorBidi" w:hAnsiTheme="majorBidi" w:cstheme="majorBidi"/>
                <w:noProof/>
                <w:webHidden/>
              </w:rPr>
              <w:fldChar w:fldCharType="end"/>
            </w:r>
          </w:hyperlink>
        </w:p>
        <w:p w14:paraId="62A2F340"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41" w:history="1">
            <w:r w:rsidR="007A3E14" w:rsidRPr="00CE3EF6">
              <w:rPr>
                <w:rStyle w:val="Hyperlink"/>
                <w:rFonts w:asciiTheme="majorBidi" w:hAnsiTheme="majorBidi" w:cstheme="majorBidi"/>
                <w:noProof/>
              </w:rPr>
              <w:t>3.4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Research questions and research hypotheses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_Toc511286641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60</w:t>
            </w:r>
            <w:r w:rsidR="007A3E14" w:rsidRPr="00CE3EF6">
              <w:rPr>
                <w:rFonts w:asciiTheme="majorBidi" w:hAnsiTheme="majorBidi" w:cstheme="majorBidi"/>
                <w:noProof/>
                <w:webHidden/>
              </w:rPr>
              <w:fldChar w:fldCharType="end"/>
            </w:r>
          </w:hyperlink>
        </w:p>
        <w:p w14:paraId="205AB6D1"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42" w:history="1">
            <w:r w:rsidR="007A3E14" w:rsidRPr="00CE3EF6">
              <w:rPr>
                <w:rStyle w:val="Hyperlink"/>
                <w:rFonts w:asciiTheme="majorBidi" w:hAnsiTheme="majorBidi" w:cstheme="majorBidi"/>
                <w:noProof/>
              </w:rPr>
              <w:t>3.5</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Population and sampling plan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_Toc511286642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61</w:t>
            </w:r>
            <w:r w:rsidR="007A3E14" w:rsidRPr="00CE3EF6">
              <w:rPr>
                <w:rFonts w:asciiTheme="majorBidi" w:hAnsiTheme="majorBidi" w:cstheme="majorBidi"/>
                <w:noProof/>
                <w:webHidden/>
              </w:rPr>
              <w:fldChar w:fldCharType="end"/>
            </w:r>
          </w:hyperlink>
        </w:p>
        <w:p w14:paraId="53243E3A"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43" w:history="1">
            <w:r w:rsidR="007A3E14" w:rsidRPr="00CE3EF6">
              <w:rPr>
                <w:rStyle w:val="Hyperlink"/>
                <w:rFonts w:asciiTheme="majorBidi" w:hAnsiTheme="majorBidi" w:cstheme="majorBidi"/>
                <w:noProof/>
                <w:lang w:bidi="ar-AE"/>
              </w:rPr>
              <w:t>3.5.1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lang w:bidi="ar-AE"/>
              </w:rPr>
              <w:t>Sampling plan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_Toc511286643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61</w:t>
            </w:r>
            <w:r w:rsidR="007A3E14" w:rsidRPr="00CE3EF6">
              <w:rPr>
                <w:rFonts w:asciiTheme="majorBidi" w:hAnsiTheme="majorBidi" w:cstheme="majorBidi"/>
                <w:noProof/>
                <w:webHidden/>
              </w:rPr>
              <w:fldChar w:fldCharType="end"/>
            </w:r>
          </w:hyperlink>
        </w:p>
        <w:p w14:paraId="307409CB"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44" w:history="1">
            <w:r w:rsidR="007A3E14" w:rsidRPr="00CE3EF6">
              <w:rPr>
                <w:rStyle w:val="Hyperlink"/>
                <w:rFonts w:asciiTheme="majorBidi" w:hAnsiTheme="majorBidi" w:cstheme="majorBidi"/>
                <w:noProof/>
                <w:lang w:bidi="ar-AE"/>
              </w:rPr>
              <w:t>3.5.2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lang w:bidi="ar-AE"/>
              </w:rPr>
              <w:t>Research respondents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_Toc511286644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62</w:t>
            </w:r>
            <w:r w:rsidR="007A3E14" w:rsidRPr="00CE3EF6">
              <w:rPr>
                <w:rFonts w:asciiTheme="majorBidi" w:hAnsiTheme="majorBidi" w:cstheme="majorBidi"/>
                <w:noProof/>
                <w:webHidden/>
              </w:rPr>
              <w:fldChar w:fldCharType="end"/>
            </w:r>
          </w:hyperlink>
        </w:p>
        <w:p w14:paraId="6EA8789A"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45" w:history="1">
            <w:r w:rsidR="007A3E14" w:rsidRPr="00CE3EF6">
              <w:rPr>
                <w:rStyle w:val="Hyperlink"/>
                <w:rFonts w:asciiTheme="majorBidi" w:hAnsiTheme="majorBidi" w:cstheme="majorBidi"/>
                <w:noProof/>
              </w:rPr>
              <w:t>3.6</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Instrumentation for this study</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_Toc511286645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63</w:t>
            </w:r>
            <w:r w:rsidR="007A3E14" w:rsidRPr="00CE3EF6">
              <w:rPr>
                <w:rFonts w:asciiTheme="majorBidi" w:hAnsiTheme="majorBidi" w:cstheme="majorBidi"/>
                <w:noProof/>
                <w:webHidden/>
              </w:rPr>
              <w:fldChar w:fldCharType="end"/>
            </w:r>
          </w:hyperlink>
        </w:p>
        <w:p w14:paraId="50278D34"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46" w:history="1">
            <w:r w:rsidR="007A3E14" w:rsidRPr="00CE3EF6">
              <w:rPr>
                <w:rStyle w:val="Hyperlink"/>
                <w:rFonts w:asciiTheme="majorBidi" w:hAnsiTheme="majorBidi" w:cstheme="majorBidi"/>
                <w:noProof/>
                <w:lang w:bidi="ar-AE"/>
              </w:rPr>
              <w:t>3.6.1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lang w:bidi="ar-AE"/>
              </w:rPr>
              <w:t>Technological context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_Toc511286646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64</w:t>
            </w:r>
            <w:r w:rsidR="007A3E14" w:rsidRPr="00CE3EF6">
              <w:rPr>
                <w:rFonts w:asciiTheme="majorBidi" w:hAnsiTheme="majorBidi" w:cstheme="majorBidi"/>
                <w:noProof/>
                <w:webHidden/>
              </w:rPr>
              <w:fldChar w:fldCharType="end"/>
            </w:r>
          </w:hyperlink>
        </w:p>
        <w:p w14:paraId="1860D4E4"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47" w:history="1">
            <w:r w:rsidR="007A3E14" w:rsidRPr="00CE3EF6">
              <w:rPr>
                <w:rStyle w:val="Hyperlink"/>
                <w:rFonts w:asciiTheme="majorBidi" w:hAnsiTheme="majorBidi" w:cstheme="majorBidi"/>
                <w:noProof/>
                <w:lang w:bidi="ar-AE"/>
              </w:rPr>
              <w:t>3.6.2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lang w:bidi="ar-AE"/>
              </w:rPr>
              <w:t>Organizational context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_Toc511286647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67</w:t>
            </w:r>
            <w:r w:rsidR="007A3E14" w:rsidRPr="00CE3EF6">
              <w:rPr>
                <w:rFonts w:asciiTheme="majorBidi" w:hAnsiTheme="majorBidi" w:cstheme="majorBidi"/>
                <w:noProof/>
                <w:webHidden/>
              </w:rPr>
              <w:fldChar w:fldCharType="end"/>
            </w:r>
          </w:hyperlink>
        </w:p>
        <w:p w14:paraId="55D3EFDD"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48" w:history="1">
            <w:r w:rsidR="007A3E14" w:rsidRPr="00CE3EF6">
              <w:rPr>
                <w:rStyle w:val="Hyperlink"/>
                <w:rFonts w:asciiTheme="majorBidi" w:hAnsiTheme="majorBidi" w:cstheme="majorBidi"/>
                <w:noProof/>
                <w:lang w:bidi="ar-AE"/>
              </w:rPr>
              <w:t>3.6.3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lang w:bidi="ar-AE"/>
              </w:rPr>
              <w:t>Environmental context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68</w:t>
            </w:r>
            <w:r w:rsidR="007A3E14" w:rsidRPr="00CE3EF6">
              <w:rPr>
                <w:rFonts w:asciiTheme="majorBidi" w:hAnsiTheme="majorBidi" w:cstheme="majorBidi"/>
                <w:noProof/>
                <w:webHidden/>
              </w:rPr>
              <w:fldChar w:fldCharType="end"/>
            </w:r>
          </w:hyperlink>
        </w:p>
        <w:p w14:paraId="3EA5E49A"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49" w:history="1">
            <w:r w:rsidR="007A3E14" w:rsidRPr="00CE3EF6">
              <w:rPr>
                <w:rStyle w:val="Hyperlink"/>
                <w:rFonts w:asciiTheme="majorBidi" w:hAnsiTheme="majorBidi" w:cstheme="majorBidi"/>
                <w:noProof/>
              </w:rPr>
              <w:t>3.6.4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Business strategy</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_Toc511286649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69</w:t>
            </w:r>
            <w:r w:rsidR="007A3E14" w:rsidRPr="00CE3EF6">
              <w:rPr>
                <w:rFonts w:asciiTheme="majorBidi" w:hAnsiTheme="majorBidi" w:cstheme="majorBidi"/>
                <w:noProof/>
                <w:webHidden/>
              </w:rPr>
              <w:fldChar w:fldCharType="end"/>
            </w:r>
          </w:hyperlink>
        </w:p>
        <w:p w14:paraId="7D3FB053"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50" w:history="1">
            <w:r w:rsidR="007A3E14" w:rsidRPr="00CE3EF6">
              <w:rPr>
                <w:rStyle w:val="Hyperlink"/>
                <w:rFonts w:asciiTheme="majorBidi" w:hAnsiTheme="majorBidi" w:cstheme="majorBidi"/>
                <w:noProof/>
              </w:rPr>
              <w:t>3.6.5</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Business performance</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_Toc511286650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70</w:t>
            </w:r>
            <w:r w:rsidR="007A3E14" w:rsidRPr="00CE3EF6">
              <w:rPr>
                <w:rFonts w:asciiTheme="majorBidi" w:hAnsiTheme="majorBidi" w:cstheme="majorBidi"/>
                <w:noProof/>
                <w:webHidden/>
              </w:rPr>
              <w:fldChar w:fldCharType="end"/>
            </w:r>
          </w:hyperlink>
        </w:p>
        <w:p w14:paraId="0F5C4BD4"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51" w:history="1">
            <w:r w:rsidR="007A3E14" w:rsidRPr="00CE3EF6">
              <w:rPr>
                <w:rStyle w:val="Hyperlink"/>
                <w:rFonts w:asciiTheme="majorBidi" w:hAnsiTheme="majorBidi" w:cstheme="majorBidi"/>
                <w:noProof/>
                <w:lang w:bidi="ar-AE"/>
              </w:rPr>
              <w:t>3.7</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lang w:bidi="ar-AE"/>
              </w:rPr>
              <w:t>Data collection procedure</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_Toc511286651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71</w:t>
            </w:r>
            <w:r w:rsidR="007A3E14" w:rsidRPr="00CE3EF6">
              <w:rPr>
                <w:rFonts w:asciiTheme="majorBidi" w:hAnsiTheme="majorBidi" w:cstheme="majorBidi"/>
                <w:noProof/>
                <w:webHidden/>
              </w:rPr>
              <w:fldChar w:fldCharType="end"/>
            </w:r>
          </w:hyperlink>
        </w:p>
        <w:p w14:paraId="62D5B83D"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52" w:history="1">
            <w:r w:rsidR="007A3E14" w:rsidRPr="00CE3EF6">
              <w:rPr>
                <w:rStyle w:val="Hyperlink"/>
                <w:rFonts w:asciiTheme="majorBidi" w:hAnsiTheme="majorBidi" w:cstheme="majorBidi"/>
                <w:noProof/>
              </w:rPr>
              <w:t>3.8</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Measurement and scale purification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_Toc511286652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71</w:t>
            </w:r>
            <w:r w:rsidR="007A3E14" w:rsidRPr="00CE3EF6">
              <w:rPr>
                <w:rFonts w:asciiTheme="majorBidi" w:hAnsiTheme="majorBidi" w:cstheme="majorBidi"/>
                <w:noProof/>
                <w:webHidden/>
              </w:rPr>
              <w:fldChar w:fldCharType="end"/>
            </w:r>
          </w:hyperlink>
        </w:p>
        <w:p w14:paraId="3C09ED27"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53" w:history="1">
            <w:r w:rsidR="007A3E14" w:rsidRPr="00CE3EF6">
              <w:rPr>
                <w:rStyle w:val="Hyperlink"/>
                <w:rFonts w:asciiTheme="majorBidi" w:hAnsiTheme="majorBidi" w:cstheme="majorBidi"/>
                <w:noProof/>
              </w:rPr>
              <w:t>3.8.1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Measurement reliability and validity</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_Toc511286653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72</w:t>
            </w:r>
            <w:r w:rsidR="007A3E14" w:rsidRPr="00CE3EF6">
              <w:rPr>
                <w:rFonts w:asciiTheme="majorBidi" w:hAnsiTheme="majorBidi" w:cstheme="majorBidi"/>
                <w:noProof/>
                <w:webHidden/>
              </w:rPr>
              <w:fldChar w:fldCharType="end"/>
            </w:r>
          </w:hyperlink>
        </w:p>
        <w:p w14:paraId="63DBC7B5"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54" w:history="1">
            <w:r w:rsidR="007A3E14" w:rsidRPr="00CE3EF6">
              <w:rPr>
                <w:rStyle w:val="Hyperlink"/>
                <w:rFonts w:asciiTheme="majorBidi" w:hAnsiTheme="majorBidi" w:cstheme="majorBidi"/>
                <w:noProof/>
              </w:rPr>
              <w:t>3.8.2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Exploratory Factor Analysis (EFA)</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_Toc511286654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72</w:t>
            </w:r>
            <w:r w:rsidR="007A3E14" w:rsidRPr="00CE3EF6">
              <w:rPr>
                <w:rFonts w:asciiTheme="majorBidi" w:hAnsiTheme="majorBidi" w:cstheme="majorBidi"/>
                <w:noProof/>
                <w:webHidden/>
              </w:rPr>
              <w:fldChar w:fldCharType="end"/>
            </w:r>
          </w:hyperlink>
        </w:p>
        <w:p w14:paraId="01896318"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55" w:history="1">
            <w:r w:rsidR="007A3E14" w:rsidRPr="00CE3EF6">
              <w:rPr>
                <w:rStyle w:val="Hyperlink"/>
                <w:rFonts w:asciiTheme="majorBidi" w:hAnsiTheme="majorBidi" w:cstheme="majorBidi"/>
                <w:noProof/>
              </w:rPr>
              <w:t>3.8.3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Item analysis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_Toc511286655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78</w:t>
            </w:r>
            <w:r w:rsidR="007A3E14" w:rsidRPr="00CE3EF6">
              <w:rPr>
                <w:rFonts w:asciiTheme="majorBidi" w:hAnsiTheme="majorBidi" w:cstheme="majorBidi"/>
                <w:noProof/>
                <w:webHidden/>
              </w:rPr>
              <w:fldChar w:fldCharType="end"/>
            </w:r>
          </w:hyperlink>
        </w:p>
        <w:p w14:paraId="0EAB3842"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56" w:history="1">
            <w:r w:rsidR="007A3E14" w:rsidRPr="00CE3EF6">
              <w:rPr>
                <w:rStyle w:val="Hyperlink"/>
                <w:rFonts w:asciiTheme="majorBidi" w:hAnsiTheme="majorBidi" w:cstheme="majorBidi"/>
                <w:noProof/>
              </w:rPr>
              <w:t>3.8.4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Construct validity</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_Toc511286656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78</w:t>
            </w:r>
            <w:r w:rsidR="007A3E14" w:rsidRPr="00CE3EF6">
              <w:rPr>
                <w:rFonts w:asciiTheme="majorBidi" w:hAnsiTheme="majorBidi" w:cstheme="majorBidi"/>
                <w:noProof/>
                <w:webHidden/>
              </w:rPr>
              <w:fldChar w:fldCharType="end"/>
            </w:r>
          </w:hyperlink>
        </w:p>
        <w:p w14:paraId="5999F9B8"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57" w:history="1">
            <w:r w:rsidR="007A3E14" w:rsidRPr="00CE3EF6">
              <w:rPr>
                <w:rStyle w:val="Hyperlink"/>
                <w:rFonts w:asciiTheme="majorBidi" w:hAnsiTheme="majorBidi" w:cstheme="majorBidi"/>
                <w:noProof/>
              </w:rPr>
              <w:t>3.9</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Conclusion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_Toc511286657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81</w:t>
            </w:r>
            <w:r w:rsidR="007A3E14" w:rsidRPr="00CE3EF6">
              <w:rPr>
                <w:rFonts w:asciiTheme="majorBidi" w:hAnsiTheme="majorBidi" w:cstheme="majorBidi"/>
                <w:noProof/>
                <w:webHidden/>
              </w:rPr>
              <w:fldChar w:fldCharType="end"/>
            </w:r>
          </w:hyperlink>
        </w:p>
        <w:p w14:paraId="030DE09A"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658" w:history="1">
            <w:r w:rsidR="007A3E14" w:rsidRPr="00CE3EF6">
              <w:rPr>
                <w:rStyle w:val="Hyperlink"/>
                <w:rFonts w:asciiTheme="majorBidi" w:hAnsiTheme="majorBidi" w:cstheme="majorBidi"/>
                <w:noProof/>
                <w:lang w:bidi="ar-AE"/>
              </w:rPr>
              <w:t>Chapter 4 Findings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_Toc511286658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83</w:t>
            </w:r>
            <w:r w:rsidR="007A3E14" w:rsidRPr="00CE3EF6">
              <w:rPr>
                <w:rFonts w:asciiTheme="majorBidi" w:hAnsiTheme="majorBidi" w:cstheme="majorBidi"/>
                <w:noProof/>
                <w:webHidden/>
              </w:rPr>
              <w:fldChar w:fldCharType="end"/>
            </w:r>
          </w:hyperlink>
        </w:p>
        <w:p w14:paraId="466E1A29"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60" w:history="1">
            <w:r w:rsidR="007A3E14" w:rsidRPr="00CE3EF6">
              <w:rPr>
                <w:rStyle w:val="Hyperlink"/>
                <w:rFonts w:asciiTheme="majorBidi" w:hAnsiTheme="majorBidi" w:cstheme="majorBidi"/>
                <w:noProof/>
                <w:lang w:bidi="ar-AE"/>
              </w:rPr>
              <w:t>4.1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lang w:bidi="ar-AE"/>
              </w:rPr>
              <w:t>Introduction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_Toc511286660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83</w:t>
            </w:r>
            <w:r w:rsidR="007A3E14" w:rsidRPr="00CE3EF6">
              <w:rPr>
                <w:rFonts w:asciiTheme="majorBidi" w:hAnsiTheme="majorBidi" w:cstheme="majorBidi"/>
                <w:noProof/>
                <w:webHidden/>
              </w:rPr>
              <w:fldChar w:fldCharType="end"/>
            </w:r>
          </w:hyperlink>
        </w:p>
        <w:p w14:paraId="08EE62CE"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61" w:history="1">
            <w:r w:rsidR="007A3E14" w:rsidRPr="00CE3EF6">
              <w:rPr>
                <w:rStyle w:val="Hyperlink"/>
                <w:rFonts w:asciiTheme="majorBidi" w:hAnsiTheme="majorBidi" w:cstheme="majorBidi"/>
                <w:noProof/>
              </w:rPr>
              <w:t>4.2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Descriptive results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_Toc511286661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83</w:t>
            </w:r>
            <w:r w:rsidR="007A3E14" w:rsidRPr="00CE3EF6">
              <w:rPr>
                <w:rFonts w:asciiTheme="majorBidi" w:hAnsiTheme="majorBidi" w:cstheme="majorBidi"/>
                <w:noProof/>
                <w:webHidden/>
              </w:rPr>
              <w:fldChar w:fldCharType="end"/>
            </w:r>
          </w:hyperlink>
        </w:p>
        <w:p w14:paraId="3C511D07"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62" w:history="1">
            <w:r w:rsidR="007A3E14" w:rsidRPr="00CE3EF6">
              <w:rPr>
                <w:rStyle w:val="Hyperlink"/>
                <w:rFonts w:asciiTheme="majorBidi" w:hAnsiTheme="majorBidi" w:cstheme="majorBidi"/>
                <w:noProof/>
              </w:rPr>
              <w:t>4.2.1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Respondents’ characteristics &amp; organizational profiles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_Toc511286662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84</w:t>
            </w:r>
            <w:r w:rsidR="007A3E14" w:rsidRPr="00CE3EF6">
              <w:rPr>
                <w:rFonts w:asciiTheme="majorBidi" w:hAnsiTheme="majorBidi" w:cstheme="majorBidi"/>
                <w:noProof/>
                <w:webHidden/>
              </w:rPr>
              <w:fldChar w:fldCharType="end"/>
            </w:r>
          </w:hyperlink>
        </w:p>
        <w:p w14:paraId="0ED3651F"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63" w:history="1">
            <w:r w:rsidR="007A3E14" w:rsidRPr="00CE3EF6">
              <w:rPr>
                <w:rStyle w:val="Hyperlink"/>
                <w:rFonts w:asciiTheme="majorBidi" w:hAnsiTheme="majorBidi" w:cstheme="majorBidi"/>
                <w:noProof/>
              </w:rPr>
              <w:t>4.2.2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SMEs’ social media patterns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_Toc511286663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88</w:t>
            </w:r>
            <w:r w:rsidR="007A3E14" w:rsidRPr="00CE3EF6">
              <w:rPr>
                <w:rFonts w:asciiTheme="majorBidi" w:hAnsiTheme="majorBidi" w:cstheme="majorBidi"/>
                <w:noProof/>
                <w:webHidden/>
              </w:rPr>
              <w:fldChar w:fldCharType="end"/>
            </w:r>
          </w:hyperlink>
        </w:p>
        <w:p w14:paraId="5EDB05FD"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64" w:history="1">
            <w:r w:rsidR="007A3E14" w:rsidRPr="00CE3EF6">
              <w:rPr>
                <w:rStyle w:val="Hyperlink"/>
                <w:rFonts w:asciiTheme="majorBidi" w:hAnsiTheme="majorBidi" w:cstheme="majorBidi"/>
                <w:noProof/>
              </w:rPr>
              <w:t>4.3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Results of model testing</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_Toc511286664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93</w:t>
            </w:r>
            <w:r w:rsidR="007A3E14" w:rsidRPr="00CE3EF6">
              <w:rPr>
                <w:rFonts w:asciiTheme="majorBidi" w:hAnsiTheme="majorBidi" w:cstheme="majorBidi"/>
                <w:noProof/>
                <w:webHidden/>
              </w:rPr>
              <w:fldChar w:fldCharType="end"/>
            </w:r>
          </w:hyperlink>
        </w:p>
        <w:p w14:paraId="1381AFCD"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65" w:history="1">
            <w:r w:rsidR="007A3E14" w:rsidRPr="00CE3EF6">
              <w:rPr>
                <w:rStyle w:val="Hyperlink"/>
                <w:rFonts w:asciiTheme="majorBidi" w:hAnsiTheme="majorBidi" w:cstheme="majorBidi"/>
                <w:noProof/>
              </w:rPr>
              <w:t>4.3.1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Structural model (PLS-SEM)</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_Toc511286665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93</w:t>
            </w:r>
            <w:r w:rsidR="007A3E14" w:rsidRPr="00CE3EF6">
              <w:rPr>
                <w:rFonts w:asciiTheme="majorBidi" w:hAnsiTheme="majorBidi" w:cstheme="majorBidi"/>
                <w:noProof/>
                <w:webHidden/>
              </w:rPr>
              <w:fldChar w:fldCharType="end"/>
            </w:r>
          </w:hyperlink>
        </w:p>
        <w:p w14:paraId="71420CBC"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66" w:history="1">
            <w:r w:rsidR="007A3E14" w:rsidRPr="00CE3EF6">
              <w:rPr>
                <w:rStyle w:val="Hyperlink"/>
                <w:rFonts w:asciiTheme="majorBidi" w:hAnsiTheme="majorBidi" w:cstheme="majorBidi"/>
                <w:noProof/>
              </w:rPr>
              <w:t>4.3.2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Regression analysis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_Toc511286666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96</w:t>
            </w:r>
            <w:r w:rsidR="007A3E14" w:rsidRPr="00CE3EF6">
              <w:rPr>
                <w:rFonts w:asciiTheme="majorBidi" w:hAnsiTheme="majorBidi" w:cstheme="majorBidi"/>
                <w:noProof/>
                <w:webHidden/>
              </w:rPr>
              <w:fldChar w:fldCharType="end"/>
            </w:r>
          </w:hyperlink>
        </w:p>
        <w:p w14:paraId="0DEF6A28"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67" w:history="1">
            <w:r w:rsidR="007A3E14" w:rsidRPr="00CE3EF6">
              <w:rPr>
                <w:rStyle w:val="Hyperlink"/>
                <w:rFonts w:asciiTheme="majorBidi" w:hAnsiTheme="majorBidi" w:cstheme="majorBidi"/>
                <w:noProof/>
              </w:rPr>
              <w:t>4.3.3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Canonical analysis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_Toc511286667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98</w:t>
            </w:r>
            <w:r w:rsidR="007A3E14" w:rsidRPr="00CE3EF6">
              <w:rPr>
                <w:rFonts w:asciiTheme="majorBidi" w:hAnsiTheme="majorBidi" w:cstheme="majorBidi"/>
                <w:noProof/>
                <w:webHidden/>
              </w:rPr>
              <w:fldChar w:fldCharType="end"/>
            </w:r>
          </w:hyperlink>
        </w:p>
        <w:p w14:paraId="34C83C8D"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68" w:history="1">
            <w:r w:rsidR="007A3E14" w:rsidRPr="00CE3EF6">
              <w:rPr>
                <w:rStyle w:val="Hyperlink"/>
                <w:rFonts w:asciiTheme="majorBidi" w:hAnsiTheme="majorBidi" w:cstheme="majorBidi"/>
                <w:noProof/>
              </w:rPr>
              <w:t>4.3.4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Mediation analysis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100</w:t>
            </w:r>
            <w:r w:rsidR="007A3E14" w:rsidRPr="00CE3EF6">
              <w:rPr>
                <w:rFonts w:asciiTheme="majorBidi" w:hAnsiTheme="majorBidi" w:cstheme="majorBidi"/>
                <w:noProof/>
                <w:webHidden/>
              </w:rPr>
              <w:fldChar w:fldCharType="end"/>
            </w:r>
          </w:hyperlink>
        </w:p>
        <w:p w14:paraId="00C7B3A9"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69" w:history="1">
            <w:r w:rsidR="007A3E14" w:rsidRPr="00CE3EF6">
              <w:rPr>
                <w:rStyle w:val="Hyperlink"/>
                <w:rFonts w:asciiTheme="majorBidi" w:hAnsiTheme="majorBidi" w:cstheme="majorBidi"/>
                <w:noProof/>
              </w:rPr>
              <w:t>4.3.5</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Synthesizing the analysis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_Toc511286669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102</w:t>
            </w:r>
            <w:r w:rsidR="007A3E14" w:rsidRPr="00CE3EF6">
              <w:rPr>
                <w:rFonts w:asciiTheme="majorBidi" w:hAnsiTheme="majorBidi" w:cstheme="majorBidi"/>
                <w:noProof/>
                <w:webHidden/>
              </w:rPr>
              <w:fldChar w:fldCharType="end"/>
            </w:r>
          </w:hyperlink>
        </w:p>
        <w:p w14:paraId="084403FC"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70" w:history="1">
            <w:r w:rsidR="007A3E14" w:rsidRPr="00CE3EF6">
              <w:rPr>
                <w:rStyle w:val="Hyperlink"/>
                <w:rFonts w:asciiTheme="majorBidi" w:hAnsiTheme="majorBidi" w:cstheme="majorBidi"/>
                <w:noProof/>
              </w:rPr>
              <w:t>4.4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Final research theoretical model</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_Toc511286670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103</w:t>
            </w:r>
            <w:r w:rsidR="007A3E14" w:rsidRPr="00CE3EF6">
              <w:rPr>
                <w:rFonts w:asciiTheme="majorBidi" w:hAnsiTheme="majorBidi" w:cstheme="majorBidi"/>
                <w:noProof/>
                <w:webHidden/>
              </w:rPr>
              <w:fldChar w:fldCharType="end"/>
            </w:r>
          </w:hyperlink>
        </w:p>
        <w:p w14:paraId="345986C2"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71" w:history="1">
            <w:r w:rsidR="007A3E14" w:rsidRPr="00CE3EF6">
              <w:rPr>
                <w:rStyle w:val="Hyperlink"/>
                <w:rFonts w:asciiTheme="majorBidi" w:hAnsiTheme="majorBidi" w:cstheme="majorBidi"/>
                <w:noProof/>
              </w:rPr>
              <w:t>4.5</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Conclusion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_Toc511286671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104</w:t>
            </w:r>
            <w:r w:rsidR="007A3E14" w:rsidRPr="00CE3EF6">
              <w:rPr>
                <w:rFonts w:asciiTheme="majorBidi" w:hAnsiTheme="majorBidi" w:cstheme="majorBidi"/>
                <w:noProof/>
                <w:webHidden/>
              </w:rPr>
              <w:fldChar w:fldCharType="end"/>
            </w:r>
          </w:hyperlink>
        </w:p>
        <w:p w14:paraId="699385E5"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672" w:history="1">
            <w:r w:rsidR="007A3E14" w:rsidRPr="00CE3EF6">
              <w:rPr>
                <w:rStyle w:val="Hyperlink"/>
                <w:rFonts w:asciiTheme="majorBidi" w:hAnsiTheme="majorBidi" w:cstheme="majorBidi"/>
                <w:noProof/>
                <w:lang w:bidi="ar-AE"/>
              </w:rPr>
              <w:t>Chapter 5 Discussion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_Toc511286672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106</w:t>
            </w:r>
            <w:r w:rsidR="007A3E14" w:rsidRPr="00CE3EF6">
              <w:rPr>
                <w:rFonts w:asciiTheme="majorBidi" w:hAnsiTheme="majorBidi" w:cstheme="majorBidi"/>
                <w:noProof/>
                <w:webHidden/>
              </w:rPr>
              <w:fldChar w:fldCharType="end"/>
            </w:r>
          </w:hyperlink>
        </w:p>
        <w:p w14:paraId="5B849A56"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74" w:history="1">
            <w:r w:rsidR="007A3E14" w:rsidRPr="00CE3EF6">
              <w:rPr>
                <w:rStyle w:val="Hyperlink"/>
                <w:rFonts w:asciiTheme="majorBidi" w:hAnsiTheme="majorBidi" w:cstheme="majorBidi"/>
                <w:noProof/>
              </w:rPr>
              <w:t>5.1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Introduction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_Toc511286674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106</w:t>
            </w:r>
            <w:r w:rsidR="007A3E14" w:rsidRPr="00CE3EF6">
              <w:rPr>
                <w:rFonts w:asciiTheme="majorBidi" w:hAnsiTheme="majorBidi" w:cstheme="majorBidi"/>
                <w:noProof/>
                <w:webHidden/>
              </w:rPr>
              <w:fldChar w:fldCharType="end"/>
            </w:r>
          </w:hyperlink>
        </w:p>
        <w:p w14:paraId="0921CC4F"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75" w:history="1">
            <w:r w:rsidR="007A3E14" w:rsidRPr="00CE3EF6">
              <w:rPr>
                <w:rStyle w:val="Hyperlink"/>
                <w:rFonts w:asciiTheme="majorBidi" w:hAnsiTheme="majorBidi" w:cstheme="majorBidi"/>
                <w:noProof/>
              </w:rPr>
              <w:t>5.1.1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Research question 1: technological construct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_Toc511286675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106</w:t>
            </w:r>
            <w:r w:rsidR="007A3E14" w:rsidRPr="00CE3EF6">
              <w:rPr>
                <w:rFonts w:asciiTheme="majorBidi" w:hAnsiTheme="majorBidi" w:cstheme="majorBidi"/>
                <w:noProof/>
                <w:webHidden/>
              </w:rPr>
              <w:fldChar w:fldCharType="end"/>
            </w:r>
          </w:hyperlink>
        </w:p>
        <w:p w14:paraId="70A797DC"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76" w:history="1">
            <w:r w:rsidR="007A3E14" w:rsidRPr="00CE3EF6">
              <w:rPr>
                <w:rStyle w:val="Hyperlink"/>
                <w:rFonts w:asciiTheme="majorBidi" w:hAnsiTheme="majorBidi" w:cstheme="majorBidi"/>
                <w:noProof/>
              </w:rPr>
              <w:t>5.1.2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Research question 2: organizational construct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_Toc511286676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108</w:t>
            </w:r>
            <w:r w:rsidR="007A3E14" w:rsidRPr="00CE3EF6">
              <w:rPr>
                <w:rFonts w:asciiTheme="majorBidi" w:hAnsiTheme="majorBidi" w:cstheme="majorBidi"/>
                <w:noProof/>
                <w:webHidden/>
              </w:rPr>
              <w:fldChar w:fldCharType="end"/>
            </w:r>
          </w:hyperlink>
        </w:p>
        <w:p w14:paraId="6879D6B8"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77" w:history="1">
            <w:r w:rsidR="007A3E14" w:rsidRPr="00CE3EF6">
              <w:rPr>
                <w:rStyle w:val="Hyperlink"/>
                <w:rFonts w:asciiTheme="majorBidi" w:hAnsiTheme="majorBidi" w:cstheme="majorBidi"/>
                <w:noProof/>
              </w:rPr>
              <w:t>5.1.3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Research question 3: environmental construct</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_Toc511286677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109</w:t>
            </w:r>
            <w:r w:rsidR="007A3E14" w:rsidRPr="00CE3EF6">
              <w:rPr>
                <w:rFonts w:asciiTheme="majorBidi" w:hAnsiTheme="majorBidi" w:cstheme="majorBidi"/>
                <w:noProof/>
                <w:webHidden/>
              </w:rPr>
              <w:fldChar w:fldCharType="end"/>
            </w:r>
          </w:hyperlink>
        </w:p>
        <w:p w14:paraId="252F3E2B" w14:textId="77777777" w:rsidR="007A3E14" w:rsidRPr="00CE3EF6" w:rsidRDefault="002E5EBE">
          <w:pPr>
            <w:pStyle w:val="TOC3"/>
            <w:tabs>
              <w:tab w:val="left" w:pos="1760"/>
            </w:tabs>
            <w:rPr>
              <w:rFonts w:asciiTheme="majorBidi" w:hAnsiTheme="majorBidi" w:cstheme="majorBidi"/>
              <w:noProof/>
              <w:lang w:val="en-GB" w:eastAsia="en-GB"/>
            </w:rPr>
          </w:pPr>
          <w:hyperlink w:anchor="_Toc511286678" w:history="1">
            <w:r w:rsidR="007A3E14" w:rsidRPr="00CE3EF6">
              <w:rPr>
                <w:rStyle w:val="Hyperlink"/>
                <w:rFonts w:asciiTheme="majorBidi" w:hAnsiTheme="majorBidi" w:cstheme="majorBidi"/>
                <w:noProof/>
              </w:rPr>
              <w:t>5.1.4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Research question 4: impact on SMEs’ performance</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_Toc511286678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111</w:t>
            </w:r>
            <w:r w:rsidR="007A3E14" w:rsidRPr="00CE3EF6">
              <w:rPr>
                <w:rFonts w:asciiTheme="majorBidi" w:hAnsiTheme="majorBidi" w:cstheme="majorBidi"/>
                <w:noProof/>
                <w:webHidden/>
              </w:rPr>
              <w:fldChar w:fldCharType="end"/>
            </w:r>
          </w:hyperlink>
        </w:p>
        <w:p w14:paraId="2070ABA0"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79" w:history="1">
            <w:r w:rsidR="007A3E14" w:rsidRPr="00CE3EF6">
              <w:rPr>
                <w:rStyle w:val="Hyperlink"/>
                <w:rFonts w:asciiTheme="majorBidi" w:hAnsiTheme="majorBidi" w:cstheme="majorBidi"/>
                <w:noProof/>
              </w:rPr>
              <w:t>5.2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Conclusion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_Toc511286679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112</w:t>
            </w:r>
            <w:r w:rsidR="007A3E14" w:rsidRPr="00CE3EF6">
              <w:rPr>
                <w:rFonts w:asciiTheme="majorBidi" w:hAnsiTheme="majorBidi" w:cstheme="majorBidi"/>
                <w:noProof/>
                <w:webHidden/>
              </w:rPr>
              <w:fldChar w:fldCharType="end"/>
            </w:r>
          </w:hyperlink>
        </w:p>
        <w:p w14:paraId="1D74CEDA"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680" w:history="1">
            <w:r w:rsidR="007A3E14" w:rsidRPr="00CE3EF6">
              <w:rPr>
                <w:rStyle w:val="Hyperlink"/>
                <w:rFonts w:asciiTheme="majorBidi" w:hAnsiTheme="majorBidi" w:cstheme="majorBidi"/>
                <w:noProof/>
                <w:lang w:bidi="ar-AE"/>
              </w:rPr>
              <w:t>Chapter 6 Implications, Limitations and Scope for Future Research</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_Toc511286680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114</w:t>
            </w:r>
            <w:r w:rsidR="007A3E14" w:rsidRPr="00CE3EF6">
              <w:rPr>
                <w:rFonts w:asciiTheme="majorBidi" w:hAnsiTheme="majorBidi" w:cstheme="majorBidi"/>
                <w:noProof/>
                <w:webHidden/>
              </w:rPr>
              <w:fldChar w:fldCharType="end"/>
            </w:r>
          </w:hyperlink>
        </w:p>
        <w:p w14:paraId="25303DBD"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82" w:history="1">
            <w:r w:rsidR="007A3E14" w:rsidRPr="00CE3EF6">
              <w:rPr>
                <w:rStyle w:val="Hyperlink"/>
                <w:rFonts w:asciiTheme="majorBidi" w:hAnsiTheme="majorBidi" w:cstheme="majorBidi"/>
                <w:noProof/>
              </w:rPr>
              <w:t>6.1</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Introduction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_Toc511286682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114</w:t>
            </w:r>
            <w:r w:rsidR="007A3E14" w:rsidRPr="00CE3EF6">
              <w:rPr>
                <w:rFonts w:asciiTheme="majorBidi" w:hAnsiTheme="majorBidi" w:cstheme="majorBidi"/>
                <w:noProof/>
                <w:webHidden/>
              </w:rPr>
              <w:fldChar w:fldCharType="end"/>
            </w:r>
          </w:hyperlink>
        </w:p>
        <w:p w14:paraId="46BD4C82"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83" w:history="1">
            <w:r w:rsidR="007A3E14" w:rsidRPr="00CE3EF6">
              <w:rPr>
                <w:rStyle w:val="Hyperlink"/>
                <w:rFonts w:asciiTheme="majorBidi" w:hAnsiTheme="majorBidi" w:cstheme="majorBidi"/>
                <w:noProof/>
              </w:rPr>
              <w:t>6.2</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Theoretical contributions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_Toc511286683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114</w:t>
            </w:r>
            <w:r w:rsidR="007A3E14" w:rsidRPr="00CE3EF6">
              <w:rPr>
                <w:rFonts w:asciiTheme="majorBidi" w:hAnsiTheme="majorBidi" w:cstheme="majorBidi"/>
                <w:noProof/>
                <w:webHidden/>
              </w:rPr>
              <w:fldChar w:fldCharType="end"/>
            </w:r>
          </w:hyperlink>
        </w:p>
        <w:p w14:paraId="672CF0B0"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84" w:history="1">
            <w:r w:rsidR="007A3E14" w:rsidRPr="00CE3EF6">
              <w:rPr>
                <w:rStyle w:val="Hyperlink"/>
                <w:rFonts w:asciiTheme="majorBidi" w:hAnsiTheme="majorBidi" w:cstheme="majorBidi"/>
                <w:noProof/>
              </w:rPr>
              <w:t>6.3</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Practical implications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_Toc511286684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115</w:t>
            </w:r>
            <w:r w:rsidR="007A3E14" w:rsidRPr="00CE3EF6">
              <w:rPr>
                <w:rFonts w:asciiTheme="majorBidi" w:hAnsiTheme="majorBidi" w:cstheme="majorBidi"/>
                <w:noProof/>
                <w:webHidden/>
              </w:rPr>
              <w:fldChar w:fldCharType="end"/>
            </w:r>
          </w:hyperlink>
        </w:p>
        <w:p w14:paraId="421A8B7F"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85" w:history="1">
            <w:r w:rsidR="007A3E14" w:rsidRPr="00CE3EF6">
              <w:rPr>
                <w:rStyle w:val="Hyperlink"/>
                <w:rFonts w:asciiTheme="majorBidi" w:hAnsiTheme="majorBidi" w:cstheme="majorBidi"/>
                <w:noProof/>
              </w:rPr>
              <w:t>6.4</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Limitations and future research</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_Toc511286685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116</w:t>
            </w:r>
            <w:r w:rsidR="007A3E14" w:rsidRPr="00CE3EF6">
              <w:rPr>
                <w:rFonts w:asciiTheme="majorBidi" w:hAnsiTheme="majorBidi" w:cstheme="majorBidi"/>
                <w:noProof/>
                <w:webHidden/>
              </w:rPr>
              <w:fldChar w:fldCharType="end"/>
            </w:r>
          </w:hyperlink>
        </w:p>
        <w:p w14:paraId="0F664EC5" w14:textId="77777777" w:rsidR="007A3E14" w:rsidRPr="00CE3EF6" w:rsidRDefault="002E5EBE">
          <w:pPr>
            <w:pStyle w:val="TOC2"/>
            <w:tabs>
              <w:tab w:val="left" w:pos="900"/>
              <w:tab w:val="right" w:leader="dot" w:pos="9350"/>
            </w:tabs>
            <w:rPr>
              <w:rFonts w:asciiTheme="majorBidi" w:hAnsiTheme="majorBidi" w:cstheme="majorBidi"/>
              <w:noProof/>
              <w:lang w:val="en-GB" w:eastAsia="en-GB"/>
            </w:rPr>
          </w:pPr>
          <w:hyperlink w:anchor="_Toc511286686" w:history="1">
            <w:r w:rsidR="007A3E14" w:rsidRPr="00CE3EF6">
              <w:rPr>
                <w:rStyle w:val="Hyperlink"/>
                <w:rFonts w:asciiTheme="majorBidi" w:hAnsiTheme="majorBidi" w:cstheme="majorBidi"/>
                <w:noProof/>
              </w:rPr>
              <w:t>6.5</w:t>
            </w:r>
            <w:r w:rsidR="007A3E14" w:rsidRPr="00CE3EF6">
              <w:rPr>
                <w:rFonts w:asciiTheme="majorBidi" w:hAnsiTheme="majorBidi" w:cstheme="majorBidi"/>
                <w:noProof/>
                <w:lang w:val="en-GB" w:eastAsia="en-GB"/>
              </w:rPr>
              <w:tab/>
            </w:r>
            <w:r w:rsidR="007A3E14" w:rsidRPr="00CE3EF6">
              <w:rPr>
                <w:rStyle w:val="Hyperlink"/>
                <w:rFonts w:asciiTheme="majorBidi" w:hAnsiTheme="majorBidi" w:cstheme="majorBidi"/>
                <w:noProof/>
              </w:rPr>
              <w:t>Conclusion</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_Toc511286686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116</w:t>
            </w:r>
            <w:r w:rsidR="007A3E14" w:rsidRPr="00CE3EF6">
              <w:rPr>
                <w:rFonts w:asciiTheme="majorBidi" w:hAnsiTheme="majorBidi" w:cstheme="majorBidi"/>
                <w:noProof/>
                <w:webHidden/>
              </w:rPr>
              <w:fldChar w:fldCharType="end"/>
            </w:r>
          </w:hyperlink>
        </w:p>
        <w:p w14:paraId="62E8A7EB"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687" w:history="1">
            <w:r w:rsidR="007A3E14" w:rsidRPr="00CE3EF6">
              <w:rPr>
                <w:rStyle w:val="Hyperlink"/>
                <w:rFonts w:asciiTheme="majorBidi" w:hAnsiTheme="majorBidi" w:cstheme="majorBidi"/>
                <w:noProof/>
              </w:rPr>
              <w:t>References</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_Toc511286687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118</w:t>
            </w:r>
            <w:r w:rsidR="007A3E14" w:rsidRPr="00CE3EF6">
              <w:rPr>
                <w:rFonts w:asciiTheme="majorBidi" w:hAnsiTheme="majorBidi" w:cstheme="majorBidi"/>
                <w:noProof/>
                <w:webHidden/>
              </w:rPr>
              <w:fldChar w:fldCharType="end"/>
            </w:r>
          </w:hyperlink>
        </w:p>
        <w:p w14:paraId="127EBFBC"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688" w:history="1">
            <w:r w:rsidR="007A3E14" w:rsidRPr="00CE3EF6">
              <w:rPr>
                <w:rStyle w:val="Hyperlink"/>
                <w:rFonts w:asciiTheme="majorBidi" w:hAnsiTheme="majorBidi" w:cstheme="majorBidi"/>
                <w:noProof/>
              </w:rPr>
              <w:t>Appendix A Institutional Review Board Approval</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_Toc511286688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151</w:t>
            </w:r>
            <w:r w:rsidR="007A3E14" w:rsidRPr="00CE3EF6">
              <w:rPr>
                <w:rFonts w:asciiTheme="majorBidi" w:hAnsiTheme="majorBidi" w:cstheme="majorBidi"/>
                <w:noProof/>
                <w:webHidden/>
              </w:rPr>
              <w:fldChar w:fldCharType="end"/>
            </w:r>
          </w:hyperlink>
        </w:p>
        <w:p w14:paraId="238E4F36" w14:textId="77777777" w:rsidR="007A3E14" w:rsidRPr="00CE3EF6" w:rsidRDefault="002E5EBE">
          <w:pPr>
            <w:pStyle w:val="TOC1"/>
            <w:tabs>
              <w:tab w:val="right" w:leader="dot" w:pos="9350"/>
            </w:tabs>
            <w:rPr>
              <w:rFonts w:asciiTheme="majorBidi" w:hAnsiTheme="majorBidi" w:cstheme="majorBidi"/>
              <w:noProof/>
              <w:lang w:val="en-GB" w:eastAsia="en-GB"/>
            </w:rPr>
          </w:pPr>
          <w:hyperlink w:anchor="_Toc511286689" w:history="1">
            <w:r w:rsidR="007A3E14" w:rsidRPr="00CE3EF6">
              <w:rPr>
                <w:rStyle w:val="Hyperlink"/>
                <w:rFonts w:asciiTheme="majorBidi" w:hAnsiTheme="majorBidi" w:cstheme="majorBidi"/>
                <w:noProof/>
              </w:rPr>
              <w:t>Appendix B Survey Instrument and Covering Letter</w:t>
            </w:r>
            <w:r w:rsidR="007A3E14" w:rsidRPr="00CE3EF6">
              <w:rPr>
                <w:rFonts w:asciiTheme="majorBidi" w:hAnsiTheme="majorBidi" w:cstheme="majorBidi"/>
                <w:noProof/>
                <w:webHidden/>
              </w:rPr>
              <w:tab/>
            </w:r>
            <w:r w:rsidR="007A3E14" w:rsidRPr="00CE3EF6">
              <w:rPr>
                <w:rFonts w:asciiTheme="majorBidi" w:hAnsiTheme="majorBidi" w:cstheme="majorBidi"/>
                <w:noProof/>
                <w:webHidden/>
              </w:rPr>
              <w:fldChar w:fldCharType="begin"/>
            </w:r>
            <w:r w:rsidR="007A3E14" w:rsidRPr="00CE3EF6">
              <w:rPr>
                <w:rFonts w:asciiTheme="majorBidi" w:hAnsiTheme="majorBidi" w:cstheme="majorBidi"/>
                <w:noProof/>
                <w:webHidden/>
              </w:rPr>
              <w:instrText xml:space="preserve"> PAGEREF _Toc511286689 \h </w:instrText>
            </w:r>
            <w:r w:rsidR="007A3E14" w:rsidRPr="00CE3EF6">
              <w:rPr>
                <w:rFonts w:asciiTheme="majorBidi" w:hAnsiTheme="majorBidi" w:cstheme="majorBidi"/>
                <w:noProof/>
                <w:webHidden/>
              </w:rPr>
            </w:r>
            <w:r w:rsidR="007A3E14" w:rsidRPr="00CE3EF6">
              <w:rPr>
                <w:rFonts w:asciiTheme="majorBidi" w:hAnsiTheme="majorBidi" w:cstheme="majorBidi"/>
                <w:noProof/>
                <w:webHidden/>
              </w:rPr>
              <w:fldChar w:fldCharType="separate"/>
            </w:r>
            <w:r w:rsidR="00E8313E" w:rsidRPr="00CE3EF6">
              <w:rPr>
                <w:rFonts w:asciiTheme="majorBidi" w:hAnsiTheme="majorBidi" w:cstheme="majorBidi"/>
                <w:noProof/>
                <w:webHidden/>
              </w:rPr>
              <w:t>152</w:t>
            </w:r>
            <w:r w:rsidR="007A3E14" w:rsidRPr="00CE3EF6">
              <w:rPr>
                <w:rFonts w:asciiTheme="majorBidi" w:hAnsiTheme="majorBidi" w:cstheme="majorBidi"/>
                <w:noProof/>
                <w:webHidden/>
              </w:rPr>
              <w:fldChar w:fldCharType="end"/>
            </w:r>
          </w:hyperlink>
        </w:p>
        <w:p w14:paraId="45B0BEBD" w14:textId="77777777" w:rsidR="0038277E" w:rsidRPr="000B1794" w:rsidRDefault="0038277E" w:rsidP="0038277E">
          <w:r w:rsidRPr="00CE3EF6">
            <w:rPr>
              <w:rFonts w:asciiTheme="majorBidi" w:hAnsiTheme="majorBidi" w:cstheme="majorBidi"/>
              <w:bCs/>
              <w:noProof/>
              <w:sz w:val="24"/>
              <w:szCs w:val="24"/>
            </w:rPr>
            <w:fldChar w:fldCharType="end"/>
          </w:r>
        </w:p>
      </w:sdtContent>
    </w:sdt>
    <w:p w14:paraId="28922251" w14:textId="77777777" w:rsidR="0038277E" w:rsidRPr="000B1794" w:rsidRDefault="0038277E" w:rsidP="0038277E">
      <w:pPr>
        <w:spacing w:after="200" w:line="276" w:lineRule="auto"/>
        <w:sectPr w:rsidR="0038277E" w:rsidRPr="000B1794" w:rsidSect="00D33BC2">
          <w:pgSz w:w="12240" w:h="15840"/>
          <w:pgMar w:top="1440" w:right="1440" w:bottom="1440" w:left="1440" w:header="720" w:footer="720" w:gutter="0"/>
          <w:pgNumType w:fmt="lowerRoman" w:start="0"/>
          <w:cols w:space="720"/>
          <w:docGrid w:linePitch="360"/>
        </w:sectPr>
      </w:pPr>
    </w:p>
    <w:p w14:paraId="093B461C" w14:textId="77777777" w:rsidR="0038277E" w:rsidRPr="00CE3EF6" w:rsidRDefault="0038277E" w:rsidP="0038277E">
      <w:pPr>
        <w:spacing w:after="100"/>
        <w:rPr>
          <w:rFonts w:asciiTheme="majorBidi" w:hAnsiTheme="majorBidi" w:cstheme="majorBidi"/>
        </w:rPr>
      </w:pPr>
      <w:r w:rsidRPr="00CE3EF6">
        <w:rPr>
          <w:rFonts w:asciiTheme="majorBidi" w:hAnsiTheme="majorBidi" w:cstheme="majorBidi"/>
        </w:rPr>
        <w:t>List of Tables</w:t>
      </w:r>
    </w:p>
    <w:tbl>
      <w:tblPr>
        <w:tblStyle w:val="TableGrid"/>
        <w:tblW w:w="9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95"/>
        <w:gridCol w:w="821"/>
      </w:tblGrid>
      <w:tr w:rsidR="0038277E" w:rsidRPr="00CE3EF6" w14:paraId="0A4B5180" w14:textId="77777777" w:rsidTr="00D33BC2">
        <w:tc>
          <w:tcPr>
            <w:tcW w:w="8895" w:type="dxa"/>
          </w:tcPr>
          <w:p w14:paraId="41FD5AFE" w14:textId="3A9CFC5E"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1.1 Research questions, objectives and r</w:t>
            </w:r>
            <w:r w:rsidR="00CE3EF6">
              <w:rPr>
                <w:rFonts w:asciiTheme="majorBidi" w:hAnsiTheme="majorBidi" w:cstheme="majorBidi"/>
              </w:rPr>
              <w:t>esearch hypotheses………………………..</w:t>
            </w:r>
            <w:r w:rsidRPr="00CE3EF6">
              <w:rPr>
                <w:rFonts w:asciiTheme="majorBidi" w:hAnsiTheme="majorBidi" w:cstheme="majorBidi"/>
              </w:rPr>
              <w:t>…………..</w:t>
            </w:r>
          </w:p>
        </w:tc>
        <w:tc>
          <w:tcPr>
            <w:tcW w:w="821" w:type="dxa"/>
          </w:tcPr>
          <w:p w14:paraId="2F988C4E"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12</w:t>
            </w:r>
          </w:p>
        </w:tc>
      </w:tr>
      <w:tr w:rsidR="0038277E" w:rsidRPr="00CE3EF6" w14:paraId="3649EA84" w14:textId="77777777" w:rsidTr="00D33BC2">
        <w:tc>
          <w:tcPr>
            <w:tcW w:w="8895" w:type="dxa"/>
          </w:tcPr>
          <w:p w14:paraId="068241B8" w14:textId="7040EF2C"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2.1 Characteristics of SMEs prop</w:t>
            </w:r>
            <w:r w:rsidR="00CE3EF6">
              <w:rPr>
                <w:rFonts w:asciiTheme="majorBidi" w:hAnsiTheme="majorBidi" w:cstheme="majorBidi"/>
              </w:rPr>
              <w:t>osed by Dubai SME……………………</w:t>
            </w:r>
            <w:r w:rsidRPr="00CE3EF6">
              <w:rPr>
                <w:rFonts w:asciiTheme="majorBidi" w:hAnsiTheme="majorBidi" w:cstheme="majorBidi"/>
              </w:rPr>
              <w:t>……………………..</w:t>
            </w:r>
          </w:p>
        </w:tc>
        <w:tc>
          <w:tcPr>
            <w:tcW w:w="821" w:type="dxa"/>
          </w:tcPr>
          <w:p w14:paraId="4E1FD562"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20</w:t>
            </w:r>
          </w:p>
        </w:tc>
      </w:tr>
      <w:tr w:rsidR="0038277E" w:rsidRPr="00CE3EF6" w14:paraId="2F366803" w14:textId="77777777" w:rsidTr="00D33BC2">
        <w:tc>
          <w:tcPr>
            <w:tcW w:w="8895" w:type="dxa"/>
          </w:tcPr>
          <w:p w14:paraId="4CB6A298" w14:textId="12A10A71"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2.2 TOE framework in organizational technol</w:t>
            </w:r>
            <w:r w:rsidR="00CE3EF6">
              <w:rPr>
                <w:rFonts w:asciiTheme="majorBidi" w:hAnsiTheme="majorBidi" w:cstheme="majorBidi"/>
              </w:rPr>
              <w:t>ogy adoption research…………………..</w:t>
            </w:r>
            <w:r w:rsidRPr="00CE3EF6">
              <w:rPr>
                <w:rFonts w:asciiTheme="majorBidi" w:hAnsiTheme="majorBidi" w:cstheme="majorBidi"/>
              </w:rPr>
              <w:t>……….</w:t>
            </w:r>
          </w:p>
        </w:tc>
        <w:tc>
          <w:tcPr>
            <w:tcW w:w="821" w:type="dxa"/>
          </w:tcPr>
          <w:p w14:paraId="1588767D"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39</w:t>
            </w:r>
          </w:p>
        </w:tc>
      </w:tr>
      <w:tr w:rsidR="0038277E" w:rsidRPr="00CE3EF6" w14:paraId="5B507D6F" w14:textId="77777777" w:rsidTr="00D33BC2">
        <w:tc>
          <w:tcPr>
            <w:tcW w:w="8895" w:type="dxa"/>
          </w:tcPr>
          <w:p w14:paraId="55410352" w14:textId="13039EC7"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3.1 Source of measurement item</w:t>
            </w:r>
            <w:r w:rsidR="00CE3EF6">
              <w:rPr>
                <w:rFonts w:asciiTheme="majorBidi" w:hAnsiTheme="majorBidi" w:cstheme="majorBidi"/>
              </w:rPr>
              <w:t>s in the questionnaire……………</w:t>
            </w:r>
            <w:r w:rsidRPr="00CE3EF6">
              <w:rPr>
                <w:rFonts w:asciiTheme="majorBidi" w:hAnsiTheme="majorBidi" w:cstheme="majorBidi"/>
              </w:rPr>
              <w:t>………………………….....</w:t>
            </w:r>
          </w:p>
        </w:tc>
        <w:tc>
          <w:tcPr>
            <w:tcW w:w="821" w:type="dxa"/>
          </w:tcPr>
          <w:p w14:paraId="3A293E86"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64</w:t>
            </w:r>
          </w:p>
        </w:tc>
      </w:tr>
      <w:tr w:rsidR="0038277E" w:rsidRPr="00CE3EF6" w14:paraId="47DFB254" w14:textId="77777777" w:rsidTr="00D33BC2">
        <w:tc>
          <w:tcPr>
            <w:tcW w:w="8895" w:type="dxa"/>
          </w:tcPr>
          <w:p w14:paraId="39E8F499" w14:textId="06233B9E" w:rsidR="0038277E" w:rsidRPr="00CE3EF6" w:rsidRDefault="0038277E" w:rsidP="00D33BC2">
            <w:pPr>
              <w:spacing w:after="100"/>
              <w:rPr>
                <w:rFonts w:asciiTheme="majorBidi" w:hAnsiTheme="majorBidi" w:cstheme="majorBidi"/>
              </w:rPr>
            </w:pPr>
            <w:r w:rsidRPr="00CE3EF6">
              <w:rPr>
                <w:rFonts w:asciiTheme="majorBidi" w:hAnsiTheme="majorBidi" w:cstheme="majorBidi"/>
              </w:rPr>
              <w:t xml:space="preserve">Table 3.2 Core perceived attributes of </w:t>
            </w:r>
            <w:r w:rsidR="00CE3EF6">
              <w:rPr>
                <w:rFonts w:asciiTheme="majorBidi" w:hAnsiTheme="majorBidi" w:cstheme="majorBidi"/>
              </w:rPr>
              <w:t>innovations…….</w:t>
            </w:r>
            <w:r w:rsidRPr="00CE3EF6">
              <w:rPr>
                <w:rFonts w:asciiTheme="majorBidi" w:hAnsiTheme="majorBidi" w:cstheme="majorBidi"/>
              </w:rPr>
              <w:t>………………………………………………</w:t>
            </w:r>
          </w:p>
        </w:tc>
        <w:tc>
          <w:tcPr>
            <w:tcW w:w="821" w:type="dxa"/>
          </w:tcPr>
          <w:p w14:paraId="38FC734A"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65</w:t>
            </w:r>
          </w:p>
        </w:tc>
      </w:tr>
      <w:tr w:rsidR="0038277E" w:rsidRPr="00CE3EF6" w14:paraId="3118CBB1" w14:textId="77777777" w:rsidTr="00D33BC2">
        <w:tc>
          <w:tcPr>
            <w:tcW w:w="8895" w:type="dxa"/>
          </w:tcPr>
          <w:p w14:paraId="6BC90F30" w14:textId="30F527D4"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3.3 Measurement items for the te</w:t>
            </w:r>
            <w:r w:rsidR="00CE3EF6">
              <w:rPr>
                <w:rFonts w:asciiTheme="majorBidi" w:hAnsiTheme="majorBidi" w:cstheme="majorBidi"/>
              </w:rPr>
              <w:t>chnological construct……………...</w:t>
            </w:r>
            <w:r w:rsidRPr="00CE3EF6">
              <w:rPr>
                <w:rFonts w:asciiTheme="majorBidi" w:hAnsiTheme="majorBidi" w:cstheme="majorBidi"/>
              </w:rPr>
              <w:t>………………………….</w:t>
            </w:r>
          </w:p>
        </w:tc>
        <w:tc>
          <w:tcPr>
            <w:tcW w:w="821" w:type="dxa"/>
          </w:tcPr>
          <w:p w14:paraId="1B589A01"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66</w:t>
            </w:r>
          </w:p>
        </w:tc>
      </w:tr>
      <w:tr w:rsidR="0038277E" w:rsidRPr="00CE3EF6" w14:paraId="3A858E65" w14:textId="77777777" w:rsidTr="00D33BC2">
        <w:tc>
          <w:tcPr>
            <w:tcW w:w="8895" w:type="dxa"/>
          </w:tcPr>
          <w:p w14:paraId="1F4B090A" w14:textId="71F32532"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3.4 Measurement items for the or</w:t>
            </w:r>
            <w:r w:rsidR="00CE3EF6">
              <w:rPr>
                <w:rFonts w:asciiTheme="majorBidi" w:hAnsiTheme="majorBidi" w:cstheme="majorBidi"/>
              </w:rPr>
              <w:t>ganizational construct…………….</w:t>
            </w:r>
            <w:r w:rsidRPr="00CE3EF6">
              <w:rPr>
                <w:rFonts w:asciiTheme="majorBidi" w:hAnsiTheme="majorBidi" w:cstheme="majorBidi"/>
              </w:rPr>
              <w:t>……………………….....</w:t>
            </w:r>
          </w:p>
        </w:tc>
        <w:tc>
          <w:tcPr>
            <w:tcW w:w="821" w:type="dxa"/>
          </w:tcPr>
          <w:p w14:paraId="1CA67FE7" w14:textId="0836184B" w:rsidR="0038277E" w:rsidRPr="00CE3EF6" w:rsidRDefault="007B61FA" w:rsidP="00D33BC2">
            <w:pPr>
              <w:spacing w:after="100"/>
              <w:rPr>
                <w:rFonts w:asciiTheme="majorBidi" w:hAnsiTheme="majorBidi" w:cstheme="majorBidi"/>
              </w:rPr>
            </w:pPr>
            <w:r>
              <w:rPr>
                <w:rFonts w:asciiTheme="majorBidi" w:hAnsiTheme="majorBidi" w:cstheme="majorBidi"/>
              </w:rPr>
              <w:t>67</w:t>
            </w:r>
          </w:p>
        </w:tc>
      </w:tr>
      <w:tr w:rsidR="0038277E" w:rsidRPr="00CE3EF6" w14:paraId="61671FEE" w14:textId="77777777" w:rsidTr="00D33BC2">
        <w:tc>
          <w:tcPr>
            <w:tcW w:w="8895" w:type="dxa"/>
          </w:tcPr>
          <w:p w14:paraId="30B48B7D" w14:textId="658DCBFC"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3.5 Measurement items for the entrepreneur soc</w:t>
            </w:r>
            <w:r w:rsidR="00CE3EF6">
              <w:rPr>
                <w:rFonts w:asciiTheme="majorBidi" w:hAnsiTheme="majorBidi" w:cstheme="majorBidi"/>
              </w:rPr>
              <w:t>io-demographic profile……………………</w:t>
            </w:r>
            <w:r w:rsidRPr="00CE3EF6">
              <w:rPr>
                <w:rFonts w:asciiTheme="majorBidi" w:hAnsiTheme="majorBidi" w:cstheme="majorBidi"/>
              </w:rPr>
              <w:t>….</w:t>
            </w:r>
          </w:p>
        </w:tc>
        <w:tc>
          <w:tcPr>
            <w:tcW w:w="821" w:type="dxa"/>
          </w:tcPr>
          <w:p w14:paraId="1958093D"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68</w:t>
            </w:r>
          </w:p>
        </w:tc>
      </w:tr>
      <w:tr w:rsidR="0038277E" w:rsidRPr="00CE3EF6" w14:paraId="1B06EBB5" w14:textId="77777777" w:rsidTr="00D33BC2">
        <w:tc>
          <w:tcPr>
            <w:tcW w:w="8895" w:type="dxa"/>
          </w:tcPr>
          <w:p w14:paraId="4C40E532" w14:textId="24F51072" w:rsidR="0038277E" w:rsidRPr="00CE3EF6" w:rsidRDefault="0038277E" w:rsidP="00D33BC2">
            <w:pPr>
              <w:spacing w:after="100"/>
              <w:rPr>
                <w:rFonts w:asciiTheme="majorBidi" w:hAnsiTheme="majorBidi" w:cstheme="majorBidi"/>
              </w:rPr>
            </w:pPr>
            <w:r w:rsidRPr="00CE3EF6">
              <w:rPr>
                <w:rFonts w:asciiTheme="majorBidi" w:hAnsiTheme="majorBidi" w:cstheme="majorBidi"/>
              </w:rPr>
              <w:t xml:space="preserve">Table 3.6 Measurement items for </w:t>
            </w:r>
            <w:r w:rsidR="00CE3EF6">
              <w:rPr>
                <w:rFonts w:asciiTheme="majorBidi" w:hAnsiTheme="majorBidi" w:cstheme="majorBidi"/>
              </w:rPr>
              <w:t>the environmental context……</w:t>
            </w:r>
            <w:r w:rsidRPr="00CE3EF6">
              <w:rPr>
                <w:rFonts w:asciiTheme="majorBidi" w:hAnsiTheme="majorBidi" w:cstheme="majorBidi"/>
              </w:rPr>
              <w:t>………………………………….....</w:t>
            </w:r>
          </w:p>
        </w:tc>
        <w:tc>
          <w:tcPr>
            <w:tcW w:w="821" w:type="dxa"/>
          </w:tcPr>
          <w:p w14:paraId="70A5930A"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69</w:t>
            </w:r>
          </w:p>
        </w:tc>
      </w:tr>
      <w:tr w:rsidR="0038277E" w:rsidRPr="00CE3EF6" w14:paraId="62694B1C" w14:textId="77777777" w:rsidTr="00D33BC2">
        <w:tc>
          <w:tcPr>
            <w:tcW w:w="8895" w:type="dxa"/>
          </w:tcPr>
          <w:p w14:paraId="738D4901" w14:textId="1F7E7F11"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3.7 Measurement ite</w:t>
            </w:r>
            <w:r w:rsidR="00CE3EF6">
              <w:rPr>
                <w:rFonts w:asciiTheme="majorBidi" w:hAnsiTheme="majorBidi" w:cstheme="majorBidi"/>
              </w:rPr>
              <w:t>ms for business strategy...</w:t>
            </w:r>
            <w:r w:rsidRPr="00CE3EF6">
              <w:rPr>
                <w:rFonts w:asciiTheme="majorBidi" w:hAnsiTheme="majorBidi" w:cstheme="majorBidi"/>
              </w:rPr>
              <w:t>………………………………………………….</w:t>
            </w:r>
          </w:p>
        </w:tc>
        <w:tc>
          <w:tcPr>
            <w:tcW w:w="821" w:type="dxa"/>
          </w:tcPr>
          <w:p w14:paraId="0E36ABCB"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70</w:t>
            </w:r>
          </w:p>
        </w:tc>
      </w:tr>
      <w:tr w:rsidR="0038277E" w:rsidRPr="00CE3EF6" w14:paraId="2718DDAB" w14:textId="77777777" w:rsidTr="00D33BC2">
        <w:tc>
          <w:tcPr>
            <w:tcW w:w="8895" w:type="dxa"/>
          </w:tcPr>
          <w:p w14:paraId="7C734C22" w14:textId="3A70E431" w:rsidR="0038277E" w:rsidRPr="00CE3EF6" w:rsidRDefault="0038277E" w:rsidP="00D33BC2">
            <w:pPr>
              <w:spacing w:after="100"/>
              <w:rPr>
                <w:rFonts w:asciiTheme="majorBidi" w:hAnsiTheme="majorBidi" w:cstheme="majorBidi"/>
              </w:rPr>
            </w:pPr>
            <w:r w:rsidRPr="00CE3EF6">
              <w:rPr>
                <w:rFonts w:asciiTheme="majorBidi" w:hAnsiTheme="majorBidi" w:cstheme="majorBidi"/>
              </w:rPr>
              <w:t xml:space="preserve">Table 3.8 Measurement items for </w:t>
            </w:r>
            <w:r w:rsidR="00CE3EF6">
              <w:rPr>
                <w:rFonts w:asciiTheme="majorBidi" w:hAnsiTheme="majorBidi" w:cstheme="majorBidi"/>
              </w:rPr>
              <w:t>business performance………...</w:t>
            </w:r>
            <w:r w:rsidRPr="00CE3EF6">
              <w:rPr>
                <w:rFonts w:asciiTheme="majorBidi" w:hAnsiTheme="majorBidi" w:cstheme="majorBidi"/>
              </w:rPr>
              <w:t>…………………………………….</w:t>
            </w:r>
          </w:p>
        </w:tc>
        <w:tc>
          <w:tcPr>
            <w:tcW w:w="821" w:type="dxa"/>
          </w:tcPr>
          <w:p w14:paraId="6E3CA1D2" w14:textId="4E4B8873" w:rsidR="0038277E" w:rsidRPr="00CE3EF6" w:rsidRDefault="007B61FA" w:rsidP="00D33BC2">
            <w:pPr>
              <w:spacing w:after="100"/>
              <w:rPr>
                <w:rFonts w:asciiTheme="majorBidi" w:hAnsiTheme="majorBidi" w:cstheme="majorBidi"/>
              </w:rPr>
            </w:pPr>
            <w:r>
              <w:rPr>
                <w:rFonts w:asciiTheme="majorBidi" w:hAnsiTheme="majorBidi" w:cstheme="majorBidi"/>
              </w:rPr>
              <w:t>70</w:t>
            </w:r>
          </w:p>
        </w:tc>
      </w:tr>
      <w:tr w:rsidR="0038277E" w:rsidRPr="00CE3EF6" w14:paraId="2DC94079" w14:textId="77777777" w:rsidTr="00D33BC2">
        <w:tc>
          <w:tcPr>
            <w:tcW w:w="8895" w:type="dxa"/>
          </w:tcPr>
          <w:p w14:paraId="7FFC9DA4" w14:textId="0BECAE06"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3.9 Factor loadings for the organization an</w:t>
            </w:r>
            <w:r w:rsidR="00CE3EF6">
              <w:rPr>
                <w:rFonts w:asciiTheme="majorBidi" w:hAnsiTheme="majorBidi" w:cstheme="majorBidi"/>
              </w:rPr>
              <w:t>d environmental factors………………</w:t>
            </w:r>
            <w:r w:rsidRPr="00CE3EF6">
              <w:rPr>
                <w:rFonts w:asciiTheme="majorBidi" w:hAnsiTheme="majorBidi" w:cstheme="majorBidi"/>
              </w:rPr>
              <w:t>………….....</w:t>
            </w:r>
          </w:p>
        </w:tc>
        <w:tc>
          <w:tcPr>
            <w:tcW w:w="821" w:type="dxa"/>
          </w:tcPr>
          <w:p w14:paraId="1938A972"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73</w:t>
            </w:r>
          </w:p>
        </w:tc>
      </w:tr>
      <w:tr w:rsidR="0038277E" w:rsidRPr="00CE3EF6" w14:paraId="1BCEF358" w14:textId="77777777" w:rsidTr="00D33BC2">
        <w:tc>
          <w:tcPr>
            <w:tcW w:w="8895" w:type="dxa"/>
          </w:tcPr>
          <w:p w14:paraId="1CBB356E" w14:textId="5BEB06A8"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3.10 Factor loading</w:t>
            </w:r>
            <w:r w:rsidR="00CE3EF6">
              <w:rPr>
                <w:rFonts w:asciiTheme="majorBidi" w:hAnsiTheme="majorBidi" w:cstheme="majorBidi"/>
              </w:rPr>
              <w:t>s for business strategy...……………………………...</w:t>
            </w:r>
            <w:r w:rsidRPr="00CE3EF6">
              <w:rPr>
                <w:rFonts w:asciiTheme="majorBidi" w:hAnsiTheme="majorBidi" w:cstheme="majorBidi"/>
              </w:rPr>
              <w:t>……………………..</w:t>
            </w:r>
          </w:p>
        </w:tc>
        <w:tc>
          <w:tcPr>
            <w:tcW w:w="821" w:type="dxa"/>
          </w:tcPr>
          <w:p w14:paraId="54FD7DC6" w14:textId="49BA459C" w:rsidR="0038277E" w:rsidRPr="00CE3EF6" w:rsidRDefault="007B61FA" w:rsidP="00D33BC2">
            <w:pPr>
              <w:spacing w:after="100"/>
              <w:rPr>
                <w:rFonts w:asciiTheme="majorBidi" w:hAnsiTheme="majorBidi" w:cstheme="majorBidi"/>
              </w:rPr>
            </w:pPr>
            <w:r>
              <w:rPr>
                <w:rFonts w:asciiTheme="majorBidi" w:hAnsiTheme="majorBidi" w:cstheme="majorBidi"/>
              </w:rPr>
              <w:t>74</w:t>
            </w:r>
          </w:p>
        </w:tc>
      </w:tr>
      <w:tr w:rsidR="0038277E" w:rsidRPr="00CE3EF6" w14:paraId="5D4FE9F7" w14:textId="77777777" w:rsidTr="00D33BC2">
        <w:tc>
          <w:tcPr>
            <w:tcW w:w="8895" w:type="dxa"/>
          </w:tcPr>
          <w:p w14:paraId="6D5A2559" w14:textId="6A638920"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3.11 Factor loadings of</w:t>
            </w:r>
            <w:r w:rsidR="00CE3EF6">
              <w:rPr>
                <w:rFonts w:asciiTheme="majorBidi" w:hAnsiTheme="majorBidi" w:cstheme="majorBidi"/>
              </w:rPr>
              <w:t xml:space="preserve"> business performance……….</w:t>
            </w:r>
            <w:r w:rsidRPr="00CE3EF6">
              <w:rPr>
                <w:rFonts w:asciiTheme="majorBidi" w:hAnsiTheme="majorBidi" w:cstheme="majorBidi"/>
              </w:rPr>
              <w:t>………………………………………….</w:t>
            </w:r>
          </w:p>
        </w:tc>
        <w:tc>
          <w:tcPr>
            <w:tcW w:w="821" w:type="dxa"/>
          </w:tcPr>
          <w:p w14:paraId="3657B1E2" w14:textId="1659D83A" w:rsidR="0038277E" w:rsidRPr="00CE3EF6" w:rsidRDefault="007B61FA" w:rsidP="00D33BC2">
            <w:pPr>
              <w:spacing w:after="100"/>
              <w:rPr>
                <w:rFonts w:asciiTheme="majorBidi" w:hAnsiTheme="majorBidi" w:cstheme="majorBidi"/>
              </w:rPr>
            </w:pPr>
            <w:r>
              <w:rPr>
                <w:rFonts w:asciiTheme="majorBidi" w:hAnsiTheme="majorBidi" w:cstheme="majorBidi"/>
              </w:rPr>
              <w:t>75</w:t>
            </w:r>
          </w:p>
        </w:tc>
      </w:tr>
      <w:tr w:rsidR="0038277E" w:rsidRPr="00CE3EF6" w14:paraId="67EBD34F" w14:textId="77777777" w:rsidTr="00D33BC2">
        <w:tc>
          <w:tcPr>
            <w:tcW w:w="8895" w:type="dxa"/>
          </w:tcPr>
          <w:p w14:paraId="5DCF91C7" w14:textId="090A0112"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3.12 Factor loadings for the tec</w:t>
            </w:r>
            <w:r w:rsidR="00CE3EF6">
              <w:rPr>
                <w:rFonts w:asciiTheme="majorBidi" w:hAnsiTheme="majorBidi" w:cstheme="majorBidi"/>
              </w:rPr>
              <w:t>hnological construct……………...</w:t>
            </w:r>
            <w:r w:rsidRPr="00CE3EF6">
              <w:rPr>
                <w:rFonts w:asciiTheme="majorBidi" w:hAnsiTheme="majorBidi" w:cstheme="majorBidi"/>
              </w:rPr>
              <w:t>……………………………..</w:t>
            </w:r>
          </w:p>
        </w:tc>
        <w:tc>
          <w:tcPr>
            <w:tcW w:w="821" w:type="dxa"/>
          </w:tcPr>
          <w:p w14:paraId="7F187274"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76</w:t>
            </w:r>
          </w:p>
        </w:tc>
      </w:tr>
      <w:tr w:rsidR="0038277E" w:rsidRPr="00CE3EF6" w14:paraId="54AE1C2D" w14:textId="77777777" w:rsidTr="00D33BC2">
        <w:tc>
          <w:tcPr>
            <w:tcW w:w="8895" w:type="dxa"/>
          </w:tcPr>
          <w:p w14:paraId="5D16719D" w14:textId="5B7A51B9"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3.13 Factor loadings for</w:t>
            </w:r>
            <w:r w:rsidR="00CE3EF6">
              <w:rPr>
                <w:rFonts w:asciiTheme="majorBidi" w:hAnsiTheme="majorBidi" w:cstheme="majorBidi"/>
              </w:rPr>
              <w:t xml:space="preserve"> social media adoption……...</w:t>
            </w:r>
            <w:r w:rsidRPr="00CE3EF6">
              <w:rPr>
                <w:rFonts w:asciiTheme="majorBidi" w:hAnsiTheme="majorBidi" w:cstheme="majorBidi"/>
              </w:rPr>
              <w:t>…………………………………………..</w:t>
            </w:r>
          </w:p>
        </w:tc>
        <w:tc>
          <w:tcPr>
            <w:tcW w:w="821" w:type="dxa"/>
          </w:tcPr>
          <w:p w14:paraId="41116DCD" w14:textId="14E64E01" w:rsidR="0038277E" w:rsidRPr="00CE3EF6" w:rsidRDefault="007B61FA" w:rsidP="00D33BC2">
            <w:pPr>
              <w:spacing w:after="100"/>
              <w:rPr>
                <w:rFonts w:asciiTheme="majorBidi" w:hAnsiTheme="majorBidi" w:cstheme="majorBidi"/>
              </w:rPr>
            </w:pPr>
            <w:r>
              <w:rPr>
                <w:rFonts w:asciiTheme="majorBidi" w:hAnsiTheme="majorBidi" w:cstheme="majorBidi"/>
              </w:rPr>
              <w:t>78</w:t>
            </w:r>
          </w:p>
        </w:tc>
      </w:tr>
      <w:tr w:rsidR="0038277E" w:rsidRPr="00CE3EF6" w14:paraId="68234B34" w14:textId="77777777" w:rsidTr="00D33BC2">
        <w:tc>
          <w:tcPr>
            <w:tcW w:w="8895" w:type="dxa"/>
          </w:tcPr>
          <w:p w14:paraId="367BC7DC" w14:textId="0C432825"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3.14 Loadings, weights, reliabi</w:t>
            </w:r>
            <w:r w:rsidR="00CE3EF6">
              <w:rPr>
                <w:rFonts w:asciiTheme="majorBidi" w:hAnsiTheme="majorBidi" w:cstheme="majorBidi"/>
              </w:rPr>
              <w:t>lities and p-values……………..</w:t>
            </w:r>
            <w:r w:rsidRPr="00CE3EF6">
              <w:rPr>
                <w:rFonts w:asciiTheme="majorBidi" w:hAnsiTheme="majorBidi" w:cstheme="majorBidi"/>
              </w:rPr>
              <w:t>………………………………..</w:t>
            </w:r>
          </w:p>
        </w:tc>
        <w:tc>
          <w:tcPr>
            <w:tcW w:w="821" w:type="dxa"/>
          </w:tcPr>
          <w:p w14:paraId="45AF10C6" w14:textId="448FC37A" w:rsidR="0038277E" w:rsidRPr="00CE3EF6" w:rsidRDefault="00B51CEB" w:rsidP="00D33BC2">
            <w:pPr>
              <w:spacing w:after="100"/>
              <w:rPr>
                <w:rFonts w:asciiTheme="majorBidi" w:hAnsiTheme="majorBidi" w:cstheme="majorBidi"/>
              </w:rPr>
            </w:pPr>
            <w:r>
              <w:rPr>
                <w:rFonts w:asciiTheme="majorBidi" w:hAnsiTheme="majorBidi" w:cstheme="majorBidi"/>
              </w:rPr>
              <w:t>79</w:t>
            </w:r>
          </w:p>
        </w:tc>
      </w:tr>
      <w:tr w:rsidR="0038277E" w:rsidRPr="00CE3EF6" w14:paraId="1636A3DC" w14:textId="77777777" w:rsidTr="00D33BC2">
        <w:tc>
          <w:tcPr>
            <w:tcW w:w="8895" w:type="dxa"/>
          </w:tcPr>
          <w:p w14:paraId="2D08EA7A" w14:textId="752ECAE2" w:rsidR="0038277E" w:rsidRPr="00CE3EF6" w:rsidRDefault="0038277E" w:rsidP="00D33BC2">
            <w:pPr>
              <w:spacing w:after="100"/>
              <w:rPr>
                <w:rFonts w:asciiTheme="majorBidi" w:hAnsiTheme="majorBidi" w:cstheme="majorBidi"/>
              </w:rPr>
            </w:pPr>
            <w:r w:rsidRPr="00CE3EF6">
              <w:rPr>
                <w:rFonts w:asciiTheme="majorBidi" w:hAnsiTheme="majorBidi" w:cstheme="majorBidi"/>
              </w:rPr>
              <w:t xml:space="preserve">Table 3.15 </w:t>
            </w:r>
            <w:r w:rsidR="00CE3EF6">
              <w:rPr>
                <w:rFonts w:asciiTheme="majorBidi" w:hAnsiTheme="majorBidi" w:cstheme="majorBidi"/>
              </w:rPr>
              <w:t>Discriminant validity……………………………...</w:t>
            </w:r>
            <w:r w:rsidRPr="00CE3EF6">
              <w:rPr>
                <w:rFonts w:asciiTheme="majorBidi" w:hAnsiTheme="majorBidi" w:cstheme="majorBidi"/>
              </w:rPr>
              <w:t>……………………………………......</w:t>
            </w:r>
          </w:p>
        </w:tc>
        <w:tc>
          <w:tcPr>
            <w:tcW w:w="821" w:type="dxa"/>
          </w:tcPr>
          <w:p w14:paraId="4A1802F7"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81</w:t>
            </w:r>
          </w:p>
        </w:tc>
      </w:tr>
      <w:tr w:rsidR="0038277E" w:rsidRPr="00CE3EF6" w14:paraId="4DE1A2B4" w14:textId="77777777" w:rsidTr="00D33BC2">
        <w:tc>
          <w:tcPr>
            <w:tcW w:w="8895" w:type="dxa"/>
          </w:tcPr>
          <w:p w14:paraId="4938F880" w14:textId="590B8E90"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4.1 Demographic characteristic</w:t>
            </w:r>
            <w:r w:rsidR="00CE3EF6">
              <w:rPr>
                <w:rFonts w:asciiTheme="majorBidi" w:hAnsiTheme="majorBidi" w:cstheme="majorBidi"/>
              </w:rPr>
              <w:t>s of the respondents………………</w:t>
            </w:r>
            <w:r w:rsidRPr="00CE3EF6">
              <w:rPr>
                <w:rFonts w:asciiTheme="majorBidi" w:hAnsiTheme="majorBidi" w:cstheme="majorBidi"/>
              </w:rPr>
              <w:t>…………………………….</w:t>
            </w:r>
          </w:p>
        </w:tc>
        <w:tc>
          <w:tcPr>
            <w:tcW w:w="821" w:type="dxa"/>
          </w:tcPr>
          <w:p w14:paraId="29A22E94" w14:textId="58EAD45A" w:rsidR="0038277E" w:rsidRPr="00CE3EF6" w:rsidRDefault="00B51CEB" w:rsidP="00D33BC2">
            <w:pPr>
              <w:spacing w:after="100"/>
              <w:rPr>
                <w:rFonts w:asciiTheme="majorBidi" w:hAnsiTheme="majorBidi" w:cstheme="majorBidi"/>
              </w:rPr>
            </w:pPr>
            <w:r>
              <w:rPr>
                <w:rFonts w:asciiTheme="majorBidi" w:hAnsiTheme="majorBidi" w:cstheme="majorBidi"/>
              </w:rPr>
              <w:t>86</w:t>
            </w:r>
          </w:p>
        </w:tc>
      </w:tr>
      <w:tr w:rsidR="0038277E" w:rsidRPr="00CE3EF6" w14:paraId="22738ED6" w14:textId="77777777" w:rsidTr="00D33BC2">
        <w:tc>
          <w:tcPr>
            <w:tcW w:w="8895" w:type="dxa"/>
          </w:tcPr>
          <w:p w14:paraId="642BC368" w14:textId="4D35F580"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4.2 Characteristics of the S</w:t>
            </w:r>
            <w:r w:rsidR="00CE3EF6">
              <w:rPr>
                <w:rFonts w:asciiTheme="majorBidi" w:hAnsiTheme="majorBidi" w:cstheme="majorBidi"/>
              </w:rPr>
              <w:t>MEs in this study………………..</w:t>
            </w:r>
            <w:r w:rsidRPr="00CE3EF6">
              <w:rPr>
                <w:rFonts w:asciiTheme="majorBidi" w:hAnsiTheme="majorBidi" w:cstheme="majorBidi"/>
              </w:rPr>
              <w:t>………………………………….</w:t>
            </w:r>
          </w:p>
        </w:tc>
        <w:tc>
          <w:tcPr>
            <w:tcW w:w="821" w:type="dxa"/>
          </w:tcPr>
          <w:p w14:paraId="7DF45BD2" w14:textId="68BE619A" w:rsidR="0038277E" w:rsidRPr="00CE3EF6" w:rsidRDefault="00B51CEB" w:rsidP="00D33BC2">
            <w:pPr>
              <w:spacing w:after="100"/>
              <w:rPr>
                <w:rFonts w:asciiTheme="majorBidi" w:hAnsiTheme="majorBidi" w:cstheme="majorBidi"/>
              </w:rPr>
            </w:pPr>
            <w:r>
              <w:rPr>
                <w:rFonts w:asciiTheme="majorBidi" w:hAnsiTheme="majorBidi" w:cstheme="majorBidi"/>
              </w:rPr>
              <w:t>87</w:t>
            </w:r>
          </w:p>
        </w:tc>
      </w:tr>
      <w:tr w:rsidR="0038277E" w:rsidRPr="00CE3EF6" w14:paraId="0AA06ED4" w14:textId="77777777" w:rsidTr="00D33BC2">
        <w:tc>
          <w:tcPr>
            <w:tcW w:w="8895" w:type="dxa"/>
          </w:tcPr>
          <w:p w14:paraId="463B71D9" w14:textId="49B05C4B" w:rsidR="0038277E" w:rsidRPr="00CE3EF6" w:rsidRDefault="0038277E" w:rsidP="00D33BC2">
            <w:pPr>
              <w:spacing w:after="100"/>
              <w:rPr>
                <w:rFonts w:asciiTheme="majorBidi" w:hAnsiTheme="majorBidi" w:cstheme="majorBidi"/>
              </w:rPr>
            </w:pPr>
            <w:r w:rsidRPr="00CE3EF6">
              <w:rPr>
                <w:rFonts w:asciiTheme="majorBidi" w:hAnsiTheme="majorBidi" w:cstheme="majorBidi"/>
              </w:rPr>
              <w:t xml:space="preserve">Table 4.3 Firms’ adoption of </w:t>
            </w:r>
            <w:r w:rsidR="00CE3EF6">
              <w:rPr>
                <w:rFonts w:asciiTheme="majorBidi" w:hAnsiTheme="majorBidi" w:cstheme="majorBidi"/>
              </w:rPr>
              <w:t>social media………………………….</w:t>
            </w:r>
            <w:r w:rsidRPr="00CE3EF6">
              <w:rPr>
                <w:rFonts w:asciiTheme="majorBidi" w:hAnsiTheme="majorBidi" w:cstheme="majorBidi"/>
              </w:rPr>
              <w:t>………………………………….</w:t>
            </w:r>
          </w:p>
        </w:tc>
        <w:tc>
          <w:tcPr>
            <w:tcW w:w="821" w:type="dxa"/>
          </w:tcPr>
          <w:p w14:paraId="718B5DF5" w14:textId="10451E94" w:rsidR="0038277E" w:rsidRPr="00CE3EF6" w:rsidRDefault="00B51CEB" w:rsidP="00D33BC2">
            <w:pPr>
              <w:spacing w:after="100"/>
              <w:rPr>
                <w:rFonts w:asciiTheme="majorBidi" w:hAnsiTheme="majorBidi" w:cstheme="majorBidi"/>
              </w:rPr>
            </w:pPr>
            <w:r>
              <w:rPr>
                <w:rFonts w:asciiTheme="majorBidi" w:hAnsiTheme="majorBidi" w:cstheme="majorBidi"/>
              </w:rPr>
              <w:t>88</w:t>
            </w:r>
          </w:p>
        </w:tc>
      </w:tr>
      <w:tr w:rsidR="0038277E" w:rsidRPr="00CE3EF6" w14:paraId="0845DF7D" w14:textId="77777777" w:rsidTr="00D33BC2">
        <w:tc>
          <w:tcPr>
            <w:tcW w:w="8895" w:type="dxa"/>
          </w:tcPr>
          <w:p w14:paraId="47C86101" w14:textId="35B4DE05"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4.4 Initial results of hypothes</w:t>
            </w:r>
            <w:r w:rsidR="00CE3EF6">
              <w:rPr>
                <w:rFonts w:asciiTheme="majorBidi" w:hAnsiTheme="majorBidi" w:cstheme="majorBidi"/>
              </w:rPr>
              <w:t>is testing…………………………………</w:t>
            </w:r>
            <w:r w:rsidRPr="00CE3EF6">
              <w:rPr>
                <w:rFonts w:asciiTheme="majorBidi" w:hAnsiTheme="majorBidi" w:cstheme="majorBidi"/>
              </w:rPr>
              <w:t>………………………..</w:t>
            </w:r>
          </w:p>
        </w:tc>
        <w:tc>
          <w:tcPr>
            <w:tcW w:w="821" w:type="dxa"/>
          </w:tcPr>
          <w:p w14:paraId="6D3E40B9" w14:textId="07024143" w:rsidR="0038277E" w:rsidRPr="00CE3EF6" w:rsidRDefault="00B51CEB" w:rsidP="00D33BC2">
            <w:pPr>
              <w:spacing w:after="100"/>
              <w:rPr>
                <w:rFonts w:asciiTheme="majorBidi" w:hAnsiTheme="majorBidi" w:cstheme="majorBidi"/>
              </w:rPr>
            </w:pPr>
            <w:r>
              <w:rPr>
                <w:rFonts w:asciiTheme="majorBidi" w:hAnsiTheme="majorBidi" w:cstheme="majorBidi"/>
              </w:rPr>
              <w:t>95</w:t>
            </w:r>
          </w:p>
        </w:tc>
      </w:tr>
      <w:tr w:rsidR="0038277E" w:rsidRPr="00CE3EF6" w14:paraId="21122663" w14:textId="77777777" w:rsidTr="00D33BC2">
        <w:tc>
          <w:tcPr>
            <w:tcW w:w="8895" w:type="dxa"/>
          </w:tcPr>
          <w:p w14:paraId="7B9B6FA2" w14:textId="75D8CA8A"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4.5 Antecedents of firm busi</w:t>
            </w:r>
            <w:r w:rsidR="00CE3EF6">
              <w:rPr>
                <w:rFonts w:asciiTheme="majorBidi" w:hAnsiTheme="majorBidi" w:cstheme="majorBidi"/>
              </w:rPr>
              <w:t>ness strategy……………………………</w:t>
            </w:r>
            <w:r w:rsidRPr="00CE3EF6">
              <w:rPr>
                <w:rFonts w:asciiTheme="majorBidi" w:hAnsiTheme="majorBidi" w:cstheme="majorBidi"/>
              </w:rPr>
              <w:t>………………………….</w:t>
            </w:r>
          </w:p>
        </w:tc>
        <w:tc>
          <w:tcPr>
            <w:tcW w:w="821" w:type="dxa"/>
          </w:tcPr>
          <w:p w14:paraId="1516A705" w14:textId="464575F2" w:rsidR="0038277E" w:rsidRPr="00CE3EF6" w:rsidRDefault="00B51CEB" w:rsidP="00D33BC2">
            <w:pPr>
              <w:spacing w:after="100"/>
              <w:rPr>
                <w:rFonts w:asciiTheme="majorBidi" w:hAnsiTheme="majorBidi" w:cstheme="majorBidi"/>
              </w:rPr>
            </w:pPr>
            <w:r>
              <w:rPr>
                <w:rFonts w:asciiTheme="majorBidi" w:hAnsiTheme="majorBidi" w:cstheme="majorBidi"/>
              </w:rPr>
              <w:t>96</w:t>
            </w:r>
          </w:p>
        </w:tc>
      </w:tr>
      <w:tr w:rsidR="0038277E" w:rsidRPr="00CE3EF6" w14:paraId="033540F8" w14:textId="77777777" w:rsidTr="00D33BC2">
        <w:tc>
          <w:tcPr>
            <w:tcW w:w="8895" w:type="dxa"/>
          </w:tcPr>
          <w:p w14:paraId="505766F3" w14:textId="7BE1F47A"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4.6 Influence of business strategy on SMEs’ so</w:t>
            </w:r>
            <w:r w:rsidR="00CE3EF6">
              <w:rPr>
                <w:rFonts w:asciiTheme="majorBidi" w:hAnsiTheme="majorBidi" w:cstheme="majorBidi"/>
              </w:rPr>
              <w:t>cial media adoption……………………...</w:t>
            </w:r>
            <w:r w:rsidRPr="00CE3EF6">
              <w:rPr>
                <w:rFonts w:asciiTheme="majorBidi" w:hAnsiTheme="majorBidi" w:cstheme="majorBidi"/>
              </w:rPr>
              <w:t>…….</w:t>
            </w:r>
          </w:p>
        </w:tc>
        <w:tc>
          <w:tcPr>
            <w:tcW w:w="821" w:type="dxa"/>
          </w:tcPr>
          <w:p w14:paraId="441560F4" w14:textId="232169B2" w:rsidR="0038277E" w:rsidRPr="00CE3EF6" w:rsidRDefault="00B51CEB" w:rsidP="00D33BC2">
            <w:pPr>
              <w:spacing w:after="100"/>
              <w:rPr>
                <w:rFonts w:asciiTheme="majorBidi" w:hAnsiTheme="majorBidi" w:cstheme="majorBidi"/>
              </w:rPr>
            </w:pPr>
            <w:r>
              <w:rPr>
                <w:rFonts w:asciiTheme="majorBidi" w:hAnsiTheme="majorBidi" w:cstheme="majorBidi"/>
              </w:rPr>
              <w:t>97</w:t>
            </w:r>
          </w:p>
        </w:tc>
      </w:tr>
      <w:tr w:rsidR="0038277E" w:rsidRPr="00CE3EF6" w14:paraId="0CED1542" w14:textId="77777777" w:rsidTr="00D33BC2">
        <w:tc>
          <w:tcPr>
            <w:tcW w:w="8895" w:type="dxa"/>
          </w:tcPr>
          <w:p w14:paraId="2D0A12C8" w14:textId="61BEF849"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4.7 Influence of SMEs’ social media adoption o</w:t>
            </w:r>
            <w:r w:rsidR="00CE3EF6">
              <w:rPr>
                <w:rFonts w:asciiTheme="majorBidi" w:hAnsiTheme="majorBidi" w:cstheme="majorBidi"/>
              </w:rPr>
              <w:t>n business performance…………………</w:t>
            </w:r>
            <w:r w:rsidRPr="00CE3EF6">
              <w:rPr>
                <w:rFonts w:asciiTheme="majorBidi" w:hAnsiTheme="majorBidi" w:cstheme="majorBidi"/>
              </w:rPr>
              <w:t>…….</w:t>
            </w:r>
          </w:p>
        </w:tc>
        <w:tc>
          <w:tcPr>
            <w:tcW w:w="821" w:type="dxa"/>
          </w:tcPr>
          <w:p w14:paraId="767F4E55" w14:textId="03418725" w:rsidR="0038277E" w:rsidRPr="00CE3EF6" w:rsidRDefault="00B51CEB" w:rsidP="00D33BC2">
            <w:pPr>
              <w:spacing w:after="100"/>
              <w:rPr>
                <w:rFonts w:asciiTheme="majorBidi" w:hAnsiTheme="majorBidi" w:cstheme="majorBidi"/>
              </w:rPr>
            </w:pPr>
            <w:r>
              <w:rPr>
                <w:rFonts w:asciiTheme="majorBidi" w:hAnsiTheme="majorBidi" w:cstheme="majorBidi"/>
              </w:rPr>
              <w:t>99</w:t>
            </w:r>
          </w:p>
        </w:tc>
      </w:tr>
      <w:tr w:rsidR="0038277E" w:rsidRPr="00CE3EF6" w14:paraId="63AB190A" w14:textId="77777777" w:rsidTr="00D33BC2">
        <w:tc>
          <w:tcPr>
            <w:tcW w:w="8895" w:type="dxa"/>
          </w:tcPr>
          <w:p w14:paraId="7E553A8C" w14:textId="7AA207A3"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4.8 Canonical correlation of antecedents with f</w:t>
            </w:r>
            <w:r w:rsidR="00CE3EF6">
              <w:rPr>
                <w:rFonts w:asciiTheme="majorBidi" w:hAnsiTheme="majorBidi" w:cstheme="majorBidi"/>
              </w:rPr>
              <w:t>irm business strategy…………………..</w:t>
            </w:r>
            <w:r w:rsidRPr="00CE3EF6">
              <w:rPr>
                <w:rFonts w:asciiTheme="majorBidi" w:hAnsiTheme="majorBidi" w:cstheme="majorBidi"/>
              </w:rPr>
              <w:t>………</w:t>
            </w:r>
          </w:p>
        </w:tc>
        <w:tc>
          <w:tcPr>
            <w:tcW w:w="821" w:type="dxa"/>
          </w:tcPr>
          <w:p w14:paraId="26B40831"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98</w:t>
            </w:r>
          </w:p>
        </w:tc>
      </w:tr>
      <w:tr w:rsidR="0038277E" w:rsidRPr="00CE3EF6" w14:paraId="2C565A2F" w14:textId="77777777" w:rsidTr="00D33BC2">
        <w:tc>
          <w:tcPr>
            <w:tcW w:w="8895" w:type="dxa"/>
          </w:tcPr>
          <w:p w14:paraId="35EC7B49" w14:textId="56088CE9"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4.9 Mediating analysis of firm bus</w:t>
            </w:r>
            <w:r w:rsidR="00CE3EF6">
              <w:rPr>
                <w:rFonts w:asciiTheme="majorBidi" w:hAnsiTheme="majorBidi" w:cstheme="majorBidi"/>
              </w:rPr>
              <w:t>iness strategy…………………………..</w:t>
            </w:r>
            <w:r w:rsidRPr="00CE3EF6">
              <w:rPr>
                <w:rFonts w:asciiTheme="majorBidi" w:hAnsiTheme="majorBidi" w:cstheme="majorBidi"/>
              </w:rPr>
              <w:t>……………………</w:t>
            </w:r>
          </w:p>
        </w:tc>
        <w:tc>
          <w:tcPr>
            <w:tcW w:w="821" w:type="dxa"/>
          </w:tcPr>
          <w:p w14:paraId="4C427384" w14:textId="187C5361" w:rsidR="0038277E" w:rsidRPr="00CE3EF6" w:rsidRDefault="00B51CEB" w:rsidP="00D33BC2">
            <w:pPr>
              <w:spacing w:after="100"/>
              <w:rPr>
                <w:rFonts w:asciiTheme="majorBidi" w:hAnsiTheme="majorBidi" w:cstheme="majorBidi"/>
              </w:rPr>
            </w:pPr>
            <w:r>
              <w:rPr>
                <w:rFonts w:asciiTheme="majorBidi" w:hAnsiTheme="majorBidi" w:cstheme="majorBidi"/>
              </w:rPr>
              <w:t>101</w:t>
            </w:r>
          </w:p>
        </w:tc>
      </w:tr>
      <w:tr w:rsidR="0038277E" w:rsidRPr="00CE3EF6" w14:paraId="15EBC807" w14:textId="77777777" w:rsidTr="00D33BC2">
        <w:tc>
          <w:tcPr>
            <w:tcW w:w="8895" w:type="dxa"/>
          </w:tcPr>
          <w:p w14:paraId="07CE7EA4" w14:textId="55AA834D" w:rsidR="0038277E" w:rsidRPr="00CE3EF6" w:rsidRDefault="0038277E" w:rsidP="00D33BC2">
            <w:pPr>
              <w:spacing w:after="100"/>
              <w:rPr>
                <w:rFonts w:asciiTheme="majorBidi" w:hAnsiTheme="majorBidi" w:cstheme="majorBidi"/>
              </w:rPr>
            </w:pPr>
            <w:r w:rsidRPr="00CE3EF6">
              <w:rPr>
                <w:rFonts w:asciiTheme="majorBidi" w:hAnsiTheme="majorBidi" w:cstheme="majorBidi"/>
              </w:rPr>
              <w:t>Table 4.10 Full results of hypoth</w:t>
            </w:r>
            <w:r w:rsidR="00CE3EF6">
              <w:rPr>
                <w:rFonts w:asciiTheme="majorBidi" w:hAnsiTheme="majorBidi" w:cstheme="majorBidi"/>
              </w:rPr>
              <w:t>esis testing…………………………...</w:t>
            </w:r>
            <w:r w:rsidRPr="00CE3EF6">
              <w:rPr>
                <w:rFonts w:asciiTheme="majorBidi" w:hAnsiTheme="majorBidi" w:cstheme="majorBidi"/>
              </w:rPr>
              <w:t>………………………………</w:t>
            </w:r>
          </w:p>
        </w:tc>
        <w:tc>
          <w:tcPr>
            <w:tcW w:w="821" w:type="dxa"/>
          </w:tcPr>
          <w:p w14:paraId="17DD0A96" w14:textId="3DCBFEE0" w:rsidR="0038277E" w:rsidRPr="00CE3EF6" w:rsidRDefault="00B51CEB" w:rsidP="00D33BC2">
            <w:pPr>
              <w:spacing w:after="100"/>
              <w:rPr>
                <w:rFonts w:asciiTheme="majorBidi" w:hAnsiTheme="majorBidi" w:cstheme="majorBidi"/>
              </w:rPr>
            </w:pPr>
            <w:r>
              <w:rPr>
                <w:rFonts w:asciiTheme="majorBidi" w:hAnsiTheme="majorBidi" w:cstheme="majorBidi"/>
              </w:rPr>
              <w:t>102</w:t>
            </w:r>
          </w:p>
        </w:tc>
      </w:tr>
    </w:tbl>
    <w:p w14:paraId="11657C7A" w14:textId="77777777" w:rsidR="0038277E" w:rsidRPr="000B1794" w:rsidRDefault="0038277E" w:rsidP="0038277E">
      <w:pPr>
        <w:spacing w:after="100"/>
      </w:pPr>
    </w:p>
    <w:p w14:paraId="7D65162E" w14:textId="77777777" w:rsidR="0038277E" w:rsidRPr="000B1794" w:rsidRDefault="0038277E" w:rsidP="0038277E">
      <w:pPr>
        <w:spacing w:after="100"/>
      </w:pPr>
    </w:p>
    <w:p w14:paraId="62ECB333" w14:textId="77777777" w:rsidR="0038277E" w:rsidRDefault="0038277E" w:rsidP="0038277E">
      <w:pPr>
        <w:spacing w:after="100"/>
      </w:pPr>
    </w:p>
    <w:p w14:paraId="1B8A3224" w14:textId="77777777" w:rsidR="00E665ED" w:rsidRDefault="00E665ED" w:rsidP="0038277E">
      <w:pPr>
        <w:spacing w:after="100"/>
      </w:pPr>
    </w:p>
    <w:p w14:paraId="1FB25656" w14:textId="77777777" w:rsidR="00E665ED" w:rsidRDefault="00E665ED" w:rsidP="0038277E">
      <w:pPr>
        <w:spacing w:after="100"/>
      </w:pPr>
    </w:p>
    <w:p w14:paraId="17A6F11E" w14:textId="77777777" w:rsidR="00E665ED" w:rsidRPr="000B1794" w:rsidRDefault="00E665ED" w:rsidP="0038277E">
      <w:pPr>
        <w:spacing w:after="100"/>
      </w:pPr>
    </w:p>
    <w:p w14:paraId="173AC6D0" w14:textId="77777777" w:rsidR="00CE3EF6" w:rsidRDefault="00CE3EF6" w:rsidP="0038277E">
      <w:pPr>
        <w:spacing w:after="100"/>
        <w:rPr>
          <w:rFonts w:asciiTheme="majorBidi" w:hAnsiTheme="majorBidi" w:cstheme="majorBidi"/>
        </w:rPr>
      </w:pPr>
    </w:p>
    <w:p w14:paraId="2DA3A942" w14:textId="77777777" w:rsidR="0038277E" w:rsidRPr="00CE3EF6" w:rsidRDefault="0038277E" w:rsidP="0038277E">
      <w:pPr>
        <w:spacing w:after="100"/>
        <w:rPr>
          <w:rFonts w:asciiTheme="majorBidi" w:hAnsiTheme="majorBidi" w:cstheme="majorBidi"/>
        </w:rPr>
      </w:pPr>
      <w:r w:rsidRPr="00CE3EF6">
        <w:rPr>
          <w:rFonts w:asciiTheme="majorBidi" w:hAnsiTheme="majorBidi" w:cstheme="majorBidi"/>
        </w:rPr>
        <w:t>List of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97"/>
        <w:gridCol w:w="679"/>
      </w:tblGrid>
      <w:tr w:rsidR="0038277E" w:rsidRPr="00CE3EF6" w14:paraId="7AD4578F" w14:textId="77777777" w:rsidTr="00D33BC2">
        <w:trPr>
          <w:trHeight w:val="323"/>
        </w:trPr>
        <w:tc>
          <w:tcPr>
            <w:tcW w:w="8897" w:type="dxa"/>
          </w:tcPr>
          <w:p w14:paraId="7AA11ADF" w14:textId="7474AAD2" w:rsidR="0038277E" w:rsidRPr="00CE3EF6" w:rsidRDefault="0038277E" w:rsidP="00D33BC2">
            <w:pPr>
              <w:spacing w:after="100"/>
              <w:rPr>
                <w:rFonts w:asciiTheme="majorBidi" w:hAnsiTheme="majorBidi" w:cstheme="majorBidi"/>
              </w:rPr>
            </w:pPr>
            <w:r w:rsidRPr="00CE3EF6">
              <w:rPr>
                <w:rFonts w:asciiTheme="majorBidi" w:hAnsiTheme="majorBidi" w:cstheme="majorBidi"/>
              </w:rPr>
              <w:t>Figure 1.1 Outline of the researc</w:t>
            </w:r>
            <w:r w:rsidR="00CE3EF6">
              <w:rPr>
                <w:rFonts w:asciiTheme="majorBidi" w:hAnsiTheme="majorBidi" w:cstheme="majorBidi"/>
              </w:rPr>
              <w:t>h plan……………………………………….</w:t>
            </w:r>
            <w:r w:rsidRPr="00CE3EF6">
              <w:rPr>
                <w:rFonts w:asciiTheme="majorBidi" w:hAnsiTheme="majorBidi" w:cstheme="majorBidi"/>
              </w:rPr>
              <w:t>………………………..</w:t>
            </w:r>
          </w:p>
        </w:tc>
        <w:tc>
          <w:tcPr>
            <w:tcW w:w="679" w:type="dxa"/>
          </w:tcPr>
          <w:p w14:paraId="1190CB4F"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15</w:t>
            </w:r>
          </w:p>
        </w:tc>
      </w:tr>
      <w:tr w:rsidR="0038277E" w:rsidRPr="00CE3EF6" w14:paraId="7AD6B826" w14:textId="77777777" w:rsidTr="00D33BC2">
        <w:trPr>
          <w:trHeight w:val="323"/>
        </w:trPr>
        <w:tc>
          <w:tcPr>
            <w:tcW w:w="8897" w:type="dxa"/>
          </w:tcPr>
          <w:p w14:paraId="3F2FFC30" w14:textId="7F2A77FF" w:rsidR="0038277E" w:rsidRPr="00CE3EF6" w:rsidRDefault="0038277E" w:rsidP="00D33BC2">
            <w:pPr>
              <w:spacing w:after="100"/>
              <w:rPr>
                <w:rFonts w:asciiTheme="majorBidi" w:hAnsiTheme="majorBidi" w:cstheme="majorBidi"/>
              </w:rPr>
            </w:pPr>
            <w:r w:rsidRPr="00CE3EF6">
              <w:rPr>
                <w:rFonts w:asciiTheme="majorBidi" w:hAnsiTheme="majorBidi" w:cstheme="majorBidi"/>
              </w:rPr>
              <w:t>Figure 2.1 Theory of Reasoned Act</w:t>
            </w:r>
            <w:r w:rsidR="00CE3EF6">
              <w:rPr>
                <w:rFonts w:asciiTheme="majorBidi" w:hAnsiTheme="majorBidi" w:cstheme="majorBidi"/>
              </w:rPr>
              <w:t>ion Model………………………………...</w:t>
            </w:r>
            <w:r w:rsidRPr="00CE3EF6">
              <w:rPr>
                <w:rFonts w:asciiTheme="majorBidi" w:hAnsiTheme="majorBidi" w:cstheme="majorBidi"/>
              </w:rPr>
              <w:t>……………………….</w:t>
            </w:r>
          </w:p>
        </w:tc>
        <w:tc>
          <w:tcPr>
            <w:tcW w:w="679" w:type="dxa"/>
          </w:tcPr>
          <w:p w14:paraId="2EEAA55D" w14:textId="77777777" w:rsidR="0038277E" w:rsidRPr="00CE3EF6" w:rsidRDefault="0038277E" w:rsidP="00D33BC2">
            <w:pPr>
              <w:spacing w:after="100"/>
              <w:rPr>
                <w:rFonts w:asciiTheme="majorBidi" w:hAnsiTheme="majorBidi" w:cstheme="majorBidi"/>
              </w:rPr>
            </w:pPr>
            <w:r w:rsidRPr="00CE3EF6">
              <w:rPr>
                <w:rFonts w:asciiTheme="majorBidi" w:hAnsiTheme="majorBidi" w:cstheme="majorBidi"/>
              </w:rPr>
              <w:t>33</w:t>
            </w:r>
          </w:p>
        </w:tc>
      </w:tr>
      <w:tr w:rsidR="0038277E" w:rsidRPr="00CE3EF6" w14:paraId="633869E7" w14:textId="77777777" w:rsidTr="00D33BC2">
        <w:trPr>
          <w:trHeight w:val="323"/>
        </w:trPr>
        <w:tc>
          <w:tcPr>
            <w:tcW w:w="8897" w:type="dxa"/>
          </w:tcPr>
          <w:p w14:paraId="1A638211" w14:textId="01AB8CC4" w:rsidR="0038277E" w:rsidRPr="00CE3EF6" w:rsidRDefault="0038277E" w:rsidP="00D33BC2">
            <w:pPr>
              <w:spacing w:after="100"/>
              <w:rPr>
                <w:rFonts w:asciiTheme="majorBidi" w:hAnsiTheme="majorBidi" w:cstheme="majorBidi"/>
              </w:rPr>
            </w:pPr>
            <w:r w:rsidRPr="00CE3EF6">
              <w:rPr>
                <w:rFonts w:asciiTheme="majorBidi" w:hAnsiTheme="majorBidi" w:cstheme="majorBidi"/>
              </w:rPr>
              <w:t>Figure 2.2 Technology Accepta</w:t>
            </w:r>
            <w:r w:rsidR="00CE3EF6">
              <w:rPr>
                <w:rFonts w:asciiTheme="majorBidi" w:hAnsiTheme="majorBidi" w:cstheme="majorBidi"/>
              </w:rPr>
              <w:t>nce Model……………………………….</w:t>
            </w:r>
            <w:r w:rsidRPr="00CE3EF6">
              <w:rPr>
                <w:rFonts w:asciiTheme="majorBidi" w:hAnsiTheme="majorBidi" w:cstheme="majorBidi"/>
              </w:rPr>
              <w:t>…………………………….</w:t>
            </w:r>
          </w:p>
        </w:tc>
        <w:tc>
          <w:tcPr>
            <w:tcW w:w="679" w:type="dxa"/>
          </w:tcPr>
          <w:p w14:paraId="76818E2E" w14:textId="4B7C6488" w:rsidR="0038277E" w:rsidRPr="00CE3EF6" w:rsidRDefault="007B61FA" w:rsidP="00D33BC2">
            <w:pPr>
              <w:spacing w:after="100"/>
              <w:rPr>
                <w:rFonts w:asciiTheme="majorBidi" w:hAnsiTheme="majorBidi" w:cstheme="majorBidi"/>
              </w:rPr>
            </w:pPr>
            <w:r>
              <w:rPr>
                <w:rFonts w:asciiTheme="majorBidi" w:hAnsiTheme="majorBidi" w:cstheme="majorBidi"/>
              </w:rPr>
              <w:t>34</w:t>
            </w:r>
          </w:p>
        </w:tc>
      </w:tr>
      <w:tr w:rsidR="0038277E" w:rsidRPr="00CE3EF6" w14:paraId="40815425" w14:textId="77777777" w:rsidTr="00D33BC2">
        <w:trPr>
          <w:trHeight w:val="323"/>
        </w:trPr>
        <w:tc>
          <w:tcPr>
            <w:tcW w:w="8897" w:type="dxa"/>
          </w:tcPr>
          <w:p w14:paraId="0643B20A" w14:textId="16AD4BBA" w:rsidR="0038277E" w:rsidRPr="00CE3EF6" w:rsidRDefault="0038277E" w:rsidP="00D33BC2">
            <w:pPr>
              <w:spacing w:after="100"/>
              <w:rPr>
                <w:rFonts w:asciiTheme="majorBidi" w:hAnsiTheme="majorBidi" w:cstheme="majorBidi"/>
              </w:rPr>
            </w:pPr>
            <w:r w:rsidRPr="00CE3EF6">
              <w:rPr>
                <w:rFonts w:asciiTheme="majorBidi" w:hAnsiTheme="majorBidi" w:cstheme="majorBidi"/>
              </w:rPr>
              <w:t>Figure 2.3 The theoretical framework of th</w:t>
            </w:r>
            <w:r w:rsidR="00CE3EF6">
              <w:rPr>
                <w:rFonts w:asciiTheme="majorBidi" w:hAnsiTheme="majorBidi" w:cstheme="majorBidi"/>
              </w:rPr>
              <w:t>e research……………………………………</w:t>
            </w:r>
            <w:r w:rsidRPr="00CE3EF6">
              <w:rPr>
                <w:rFonts w:asciiTheme="majorBidi" w:hAnsiTheme="majorBidi" w:cstheme="majorBidi"/>
              </w:rPr>
              <w:t>…………….</w:t>
            </w:r>
          </w:p>
        </w:tc>
        <w:tc>
          <w:tcPr>
            <w:tcW w:w="679" w:type="dxa"/>
          </w:tcPr>
          <w:p w14:paraId="6E11EB6B" w14:textId="2496F6FD" w:rsidR="0038277E" w:rsidRPr="00CE3EF6" w:rsidRDefault="007B61FA" w:rsidP="00D33BC2">
            <w:pPr>
              <w:spacing w:after="100"/>
              <w:rPr>
                <w:rFonts w:asciiTheme="majorBidi" w:hAnsiTheme="majorBidi" w:cstheme="majorBidi"/>
              </w:rPr>
            </w:pPr>
            <w:r>
              <w:rPr>
                <w:rFonts w:asciiTheme="majorBidi" w:hAnsiTheme="majorBidi" w:cstheme="majorBidi"/>
              </w:rPr>
              <w:t>56</w:t>
            </w:r>
          </w:p>
        </w:tc>
      </w:tr>
      <w:tr w:rsidR="0038277E" w:rsidRPr="00CE3EF6" w14:paraId="5EA72FED" w14:textId="77777777" w:rsidTr="00D33BC2">
        <w:trPr>
          <w:trHeight w:val="323"/>
        </w:trPr>
        <w:tc>
          <w:tcPr>
            <w:tcW w:w="8897" w:type="dxa"/>
          </w:tcPr>
          <w:p w14:paraId="3C85D50D" w14:textId="60E7317D" w:rsidR="0038277E" w:rsidRPr="00CE3EF6" w:rsidRDefault="0038277E" w:rsidP="00D33BC2">
            <w:pPr>
              <w:spacing w:after="100"/>
              <w:rPr>
                <w:rFonts w:asciiTheme="majorBidi" w:hAnsiTheme="majorBidi" w:cstheme="majorBidi"/>
              </w:rPr>
            </w:pPr>
            <w:r w:rsidRPr="00CE3EF6">
              <w:rPr>
                <w:rFonts w:asciiTheme="majorBidi" w:hAnsiTheme="majorBidi" w:cstheme="majorBidi"/>
              </w:rPr>
              <w:t>Figure 4.1 SMEs’ social media usage intensity versus ti</w:t>
            </w:r>
            <w:r w:rsidR="00CE3EF6">
              <w:rPr>
                <w:rFonts w:asciiTheme="majorBidi" w:hAnsiTheme="majorBidi" w:cstheme="majorBidi"/>
              </w:rPr>
              <w:t>me since adoption………………………….</w:t>
            </w:r>
            <w:r w:rsidRPr="00CE3EF6">
              <w:rPr>
                <w:rFonts w:asciiTheme="majorBidi" w:hAnsiTheme="majorBidi" w:cstheme="majorBidi"/>
              </w:rPr>
              <w:t>..</w:t>
            </w:r>
          </w:p>
        </w:tc>
        <w:tc>
          <w:tcPr>
            <w:tcW w:w="679" w:type="dxa"/>
          </w:tcPr>
          <w:p w14:paraId="754B23BE" w14:textId="2731BDD6" w:rsidR="0038277E" w:rsidRPr="00CE3EF6" w:rsidRDefault="00B51CEB" w:rsidP="00D33BC2">
            <w:pPr>
              <w:spacing w:after="100"/>
              <w:rPr>
                <w:rFonts w:asciiTheme="majorBidi" w:hAnsiTheme="majorBidi" w:cstheme="majorBidi"/>
              </w:rPr>
            </w:pPr>
            <w:r>
              <w:rPr>
                <w:rFonts w:asciiTheme="majorBidi" w:hAnsiTheme="majorBidi" w:cstheme="majorBidi"/>
              </w:rPr>
              <w:t>90</w:t>
            </w:r>
          </w:p>
        </w:tc>
      </w:tr>
      <w:tr w:rsidR="0038277E" w:rsidRPr="00CE3EF6" w14:paraId="2601A5D1" w14:textId="77777777" w:rsidTr="00D33BC2">
        <w:trPr>
          <w:trHeight w:val="323"/>
        </w:trPr>
        <w:tc>
          <w:tcPr>
            <w:tcW w:w="8897" w:type="dxa"/>
          </w:tcPr>
          <w:p w14:paraId="4EE67355" w14:textId="4D744393" w:rsidR="0038277E" w:rsidRPr="00CE3EF6" w:rsidRDefault="0038277E" w:rsidP="00D33BC2">
            <w:pPr>
              <w:spacing w:after="100"/>
              <w:rPr>
                <w:rFonts w:asciiTheme="majorBidi" w:hAnsiTheme="majorBidi" w:cstheme="majorBidi"/>
              </w:rPr>
            </w:pPr>
            <w:r w:rsidRPr="00CE3EF6">
              <w:rPr>
                <w:rFonts w:asciiTheme="majorBidi" w:hAnsiTheme="majorBidi" w:cstheme="majorBidi"/>
              </w:rPr>
              <w:t xml:space="preserve">Figure 4.2 Rogers’ adoption curve versus this study’s social media adoption </w:t>
            </w:r>
            <w:r w:rsidR="00CE3EF6">
              <w:rPr>
                <w:rFonts w:asciiTheme="majorBidi" w:hAnsiTheme="majorBidi" w:cstheme="majorBidi"/>
              </w:rPr>
              <w:t>curve……………</w:t>
            </w:r>
            <w:r w:rsidRPr="00CE3EF6">
              <w:rPr>
                <w:rFonts w:asciiTheme="majorBidi" w:hAnsiTheme="majorBidi" w:cstheme="majorBidi"/>
              </w:rPr>
              <w:t>……..</w:t>
            </w:r>
          </w:p>
        </w:tc>
        <w:tc>
          <w:tcPr>
            <w:tcW w:w="679" w:type="dxa"/>
          </w:tcPr>
          <w:p w14:paraId="79E374B8" w14:textId="79209A97" w:rsidR="0038277E" w:rsidRPr="00CE3EF6" w:rsidRDefault="00B51CEB" w:rsidP="00D33BC2">
            <w:pPr>
              <w:spacing w:after="100"/>
              <w:rPr>
                <w:rFonts w:asciiTheme="majorBidi" w:hAnsiTheme="majorBidi" w:cstheme="majorBidi"/>
              </w:rPr>
            </w:pPr>
            <w:r>
              <w:rPr>
                <w:rFonts w:asciiTheme="majorBidi" w:hAnsiTheme="majorBidi" w:cstheme="majorBidi"/>
              </w:rPr>
              <w:t>91</w:t>
            </w:r>
          </w:p>
        </w:tc>
      </w:tr>
      <w:tr w:rsidR="0038277E" w:rsidRPr="00CE3EF6" w14:paraId="51D18A17" w14:textId="77777777" w:rsidTr="00D33BC2">
        <w:trPr>
          <w:trHeight w:val="323"/>
        </w:trPr>
        <w:tc>
          <w:tcPr>
            <w:tcW w:w="8897" w:type="dxa"/>
          </w:tcPr>
          <w:p w14:paraId="2842F6DA" w14:textId="6344AF50" w:rsidR="0038277E" w:rsidRPr="00CE3EF6" w:rsidRDefault="0038277E" w:rsidP="00D33BC2">
            <w:pPr>
              <w:spacing w:after="100"/>
              <w:rPr>
                <w:rFonts w:asciiTheme="majorBidi" w:hAnsiTheme="majorBidi" w:cstheme="majorBidi"/>
              </w:rPr>
            </w:pPr>
            <w:r w:rsidRPr="00CE3EF6">
              <w:rPr>
                <w:rFonts w:asciiTheme="majorBidi" w:hAnsiTheme="majorBidi" w:cstheme="majorBidi"/>
              </w:rPr>
              <w:t>Figure 4.3 Respondent SMEs’ soc</w:t>
            </w:r>
            <w:r w:rsidR="00CE3EF6">
              <w:rPr>
                <w:rFonts w:asciiTheme="majorBidi" w:hAnsiTheme="majorBidi" w:cstheme="majorBidi"/>
              </w:rPr>
              <w:t>ial media intensity…………</w:t>
            </w:r>
            <w:r w:rsidRPr="00CE3EF6">
              <w:rPr>
                <w:rFonts w:asciiTheme="majorBidi" w:hAnsiTheme="majorBidi" w:cstheme="majorBidi"/>
              </w:rPr>
              <w:t>……………………………………….</w:t>
            </w:r>
          </w:p>
        </w:tc>
        <w:tc>
          <w:tcPr>
            <w:tcW w:w="679" w:type="dxa"/>
          </w:tcPr>
          <w:p w14:paraId="2C04DE51" w14:textId="0B9E61A4" w:rsidR="0038277E" w:rsidRPr="00CE3EF6" w:rsidRDefault="00B51CEB" w:rsidP="00D33BC2">
            <w:pPr>
              <w:spacing w:after="100"/>
              <w:rPr>
                <w:rFonts w:asciiTheme="majorBidi" w:hAnsiTheme="majorBidi" w:cstheme="majorBidi"/>
              </w:rPr>
            </w:pPr>
            <w:r>
              <w:rPr>
                <w:rFonts w:asciiTheme="majorBidi" w:hAnsiTheme="majorBidi" w:cstheme="majorBidi"/>
              </w:rPr>
              <w:t>92</w:t>
            </w:r>
          </w:p>
        </w:tc>
      </w:tr>
      <w:tr w:rsidR="0038277E" w:rsidRPr="00CE3EF6" w14:paraId="23B547E0" w14:textId="77777777" w:rsidTr="00D33BC2">
        <w:trPr>
          <w:trHeight w:val="323"/>
        </w:trPr>
        <w:tc>
          <w:tcPr>
            <w:tcW w:w="8897" w:type="dxa"/>
          </w:tcPr>
          <w:p w14:paraId="6EAB64D3" w14:textId="15A5E2E0" w:rsidR="0038277E" w:rsidRPr="00CE3EF6" w:rsidRDefault="0038277E" w:rsidP="00D33BC2">
            <w:pPr>
              <w:spacing w:after="100"/>
              <w:rPr>
                <w:rFonts w:asciiTheme="majorBidi" w:hAnsiTheme="majorBidi" w:cstheme="majorBidi"/>
              </w:rPr>
            </w:pPr>
            <w:r w:rsidRPr="00CE3EF6">
              <w:rPr>
                <w:rFonts w:asciiTheme="majorBidi" w:hAnsiTheme="majorBidi" w:cstheme="majorBidi"/>
              </w:rPr>
              <w:t>Figure 4.4 Time spent versus budget allocat</w:t>
            </w:r>
            <w:r w:rsidR="00CE3EF6">
              <w:rPr>
                <w:rFonts w:asciiTheme="majorBidi" w:hAnsiTheme="majorBidi" w:cstheme="majorBidi"/>
              </w:rPr>
              <w:t>ion on social media………………...</w:t>
            </w:r>
            <w:r w:rsidRPr="00CE3EF6">
              <w:rPr>
                <w:rFonts w:asciiTheme="majorBidi" w:hAnsiTheme="majorBidi" w:cstheme="majorBidi"/>
              </w:rPr>
              <w:t>…………………….</w:t>
            </w:r>
          </w:p>
        </w:tc>
        <w:tc>
          <w:tcPr>
            <w:tcW w:w="679" w:type="dxa"/>
          </w:tcPr>
          <w:p w14:paraId="4047F600" w14:textId="5A12C9BD" w:rsidR="0038277E" w:rsidRPr="00CE3EF6" w:rsidRDefault="00B51CEB" w:rsidP="00D33BC2">
            <w:pPr>
              <w:spacing w:after="100"/>
              <w:rPr>
                <w:rFonts w:asciiTheme="majorBidi" w:hAnsiTheme="majorBidi" w:cstheme="majorBidi"/>
              </w:rPr>
            </w:pPr>
            <w:r>
              <w:rPr>
                <w:rFonts w:asciiTheme="majorBidi" w:hAnsiTheme="majorBidi" w:cstheme="majorBidi"/>
              </w:rPr>
              <w:t>92</w:t>
            </w:r>
          </w:p>
        </w:tc>
      </w:tr>
      <w:tr w:rsidR="0038277E" w:rsidRPr="00CE3EF6" w14:paraId="78575643" w14:textId="77777777" w:rsidTr="00D33BC2">
        <w:trPr>
          <w:trHeight w:val="323"/>
        </w:trPr>
        <w:tc>
          <w:tcPr>
            <w:tcW w:w="8897" w:type="dxa"/>
          </w:tcPr>
          <w:p w14:paraId="7C932919" w14:textId="764FFCED" w:rsidR="0038277E" w:rsidRPr="00CE3EF6" w:rsidRDefault="0038277E" w:rsidP="00D33BC2">
            <w:pPr>
              <w:spacing w:after="100"/>
              <w:rPr>
                <w:rFonts w:asciiTheme="majorBidi" w:hAnsiTheme="majorBidi" w:cstheme="majorBidi"/>
              </w:rPr>
            </w:pPr>
            <w:r w:rsidRPr="00CE3EF6">
              <w:rPr>
                <w:rFonts w:asciiTheme="majorBidi" w:hAnsiTheme="majorBidi" w:cstheme="majorBidi"/>
              </w:rPr>
              <w:t xml:space="preserve">Figure 4.5 SMEs’ social media adoption versus user adoption in </w:t>
            </w:r>
            <w:r w:rsidR="00CE3EF6">
              <w:rPr>
                <w:rFonts w:asciiTheme="majorBidi" w:hAnsiTheme="majorBidi" w:cstheme="majorBidi"/>
              </w:rPr>
              <w:t>the UAE and Middle East region…</w:t>
            </w:r>
            <w:r w:rsidRPr="00CE3EF6">
              <w:rPr>
                <w:rFonts w:asciiTheme="majorBidi" w:hAnsiTheme="majorBidi" w:cstheme="majorBidi"/>
              </w:rPr>
              <w:t>.</w:t>
            </w:r>
          </w:p>
        </w:tc>
        <w:tc>
          <w:tcPr>
            <w:tcW w:w="679" w:type="dxa"/>
          </w:tcPr>
          <w:p w14:paraId="349CA449" w14:textId="005C1699" w:rsidR="0038277E" w:rsidRPr="00CE3EF6" w:rsidRDefault="00B51CEB" w:rsidP="00D33BC2">
            <w:pPr>
              <w:spacing w:after="100"/>
              <w:rPr>
                <w:rFonts w:asciiTheme="majorBidi" w:hAnsiTheme="majorBidi" w:cstheme="majorBidi"/>
              </w:rPr>
            </w:pPr>
            <w:r>
              <w:rPr>
                <w:rFonts w:asciiTheme="majorBidi" w:hAnsiTheme="majorBidi" w:cstheme="majorBidi"/>
              </w:rPr>
              <w:t>95</w:t>
            </w:r>
          </w:p>
        </w:tc>
      </w:tr>
      <w:tr w:rsidR="0038277E" w:rsidRPr="00CE3EF6" w14:paraId="2341DD3E" w14:textId="77777777" w:rsidTr="00D33BC2">
        <w:trPr>
          <w:trHeight w:val="323"/>
        </w:trPr>
        <w:tc>
          <w:tcPr>
            <w:tcW w:w="8897" w:type="dxa"/>
          </w:tcPr>
          <w:p w14:paraId="49954F10" w14:textId="6CE06F77" w:rsidR="0038277E" w:rsidRPr="00CE3EF6" w:rsidRDefault="0038277E" w:rsidP="00D33BC2">
            <w:pPr>
              <w:spacing w:after="100"/>
              <w:rPr>
                <w:rFonts w:asciiTheme="majorBidi" w:hAnsiTheme="majorBidi" w:cstheme="majorBidi"/>
              </w:rPr>
            </w:pPr>
            <w:r w:rsidRPr="00CE3EF6">
              <w:rPr>
                <w:rFonts w:asciiTheme="majorBidi" w:hAnsiTheme="majorBidi" w:cstheme="majorBidi"/>
              </w:rPr>
              <w:t>Figure 4.6 Resulting path coefficients with loadings, significance and R</w:t>
            </w:r>
            <w:r w:rsidRPr="00CE3EF6">
              <w:rPr>
                <w:rFonts w:asciiTheme="majorBidi" w:hAnsiTheme="majorBidi" w:cstheme="majorBidi"/>
                <w:vertAlign w:val="superscript"/>
              </w:rPr>
              <w:t>2</w:t>
            </w:r>
            <w:r w:rsidR="00CE3EF6">
              <w:rPr>
                <w:rFonts w:asciiTheme="majorBidi" w:hAnsiTheme="majorBidi" w:cstheme="majorBidi"/>
              </w:rPr>
              <w:t>……….</w:t>
            </w:r>
            <w:r w:rsidRPr="00CE3EF6">
              <w:rPr>
                <w:rFonts w:asciiTheme="majorBidi" w:hAnsiTheme="majorBidi" w:cstheme="majorBidi"/>
              </w:rPr>
              <w:t>……………………</w:t>
            </w:r>
          </w:p>
        </w:tc>
        <w:tc>
          <w:tcPr>
            <w:tcW w:w="679" w:type="dxa"/>
          </w:tcPr>
          <w:p w14:paraId="0006E312" w14:textId="69815113" w:rsidR="0038277E" w:rsidRPr="00CE3EF6" w:rsidRDefault="00B51CEB" w:rsidP="00D33BC2">
            <w:pPr>
              <w:spacing w:after="100"/>
              <w:rPr>
                <w:rFonts w:asciiTheme="majorBidi" w:hAnsiTheme="majorBidi" w:cstheme="majorBidi"/>
              </w:rPr>
            </w:pPr>
            <w:r>
              <w:rPr>
                <w:rFonts w:asciiTheme="majorBidi" w:hAnsiTheme="majorBidi" w:cstheme="majorBidi"/>
              </w:rPr>
              <w:t>95</w:t>
            </w:r>
          </w:p>
        </w:tc>
      </w:tr>
      <w:tr w:rsidR="0038277E" w:rsidRPr="00CE3EF6" w14:paraId="615DC5BF" w14:textId="77777777" w:rsidTr="00D33BC2">
        <w:trPr>
          <w:trHeight w:val="323"/>
        </w:trPr>
        <w:tc>
          <w:tcPr>
            <w:tcW w:w="8897" w:type="dxa"/>
          </w:tcPr>
          <w:p w14:paraId="30D153BD" w14:textId="72CDF7D7" w:rsidR="0038277E" w:rsidRPr="00CE3EF6" w:rsidRDefault="0038277E" w:rsidP="00D33BC2">
            <w:pPr>
              <w:spacing w:after="100"/>
              <w:rPr>
                <w:rFonts w:asciiTheme="majorBidi" w:hAnsiTheme="majorBidi" w:cstheme="majorBidi"/>
              </w:rPr>
            </w:pPr>
            <w:r w:rsidRPr="00CE3EF6">
              <w:rPr>
                <w:rFonts w:asciiTheme="majorBidi" w:hAnsiTheme="majorBidi" w:cstheme="majorBidi"/>
              </w:rPr>
              <w:t>Figure 4.7 Current</w:t>
            </w:r>
            <w:r w:rsidR="00CE3EF6">
              <w:rPr>
                <w:rFonts w:asciiTheme="majorBidi" w:hAnsiTheme="majorBidi" w:cstheme="majorBidi"/>
              </w:rPr>
              <w:t xml:space="preserve"> mediation model…………...</w:t>
            </w:r>
            <w:r w:rsidRPr="00CE3EF6">
              <w:rPr>
                <w:rFonts w:asciiTheme="majorBidi" w:hAnsiTheme="majorBidi" w:cstheme="majorBidi"/>
              </w:rPr>
              <w:t>……………………………………………………….</w:t>
            </w:r>
          </w:p>
        </w:tc>
        <w:tc>
          <w:tcPr>
            <w:tcW w:w="679" w:type="dxa"/>
          </w:tcPr>
          <w:p w14:paraId="69865452" w14:textId="7DEE2252" w:rsidR="0038277E" w:rsidRPr="00CE3EF6" w:rsidRDefault="00B51CEB" w:rsidP="00D33BC2">
            <w:pPr>
              <w:spacing w:after="100"/>
              <w:rPr>
                <w:rFonts w:asciiTheme="majorBidi" w:hAnsiTheme="majorBidi" w:cstheme="majorBidi"/>
              </w:rPr>
            </w:pPr>
            <w:r>
              <w:rPr>
                <w:rFonts w:asciiTheme="majorBidi" w:hAnsiTheme="majorBidi" w:cstheme="majorBidi"/>
              </w:rPr>
              <w:t>100</w:t>
            </w:r>
          </w:p>
        </w:tc>
      </w:tr>
      <w:tr w:rsidR="0038277E" w:rsidRPr="00CE3EF6" w14:paraId="4B803B42" w14:textId="77777777" w:rsidTr="00D33BC2">
        <w:trPr>
          <w:trHeight w:val="323"/>
        </w:trPr>
        <w:tc>
          <w:tcPr>
            <w:tcW w:w="8897" w:type="dxa"/>
          </w:tcPr>
          <w:p w14:paraId="6578292B" w14:textId="34C01F61" w:rsidR="0038277E" w:rsidRPr="00CE3EF6" w:rsidRDefault="0038277E" w:rsidP="00D33BC2">
            <w:pPr>
              <w:spacing w:after="100"/>
              <w:rPr>
                <w:rFonts w:asciiTheme="majorBidi" w:hAnsiTheme="majorBidi" w:cstheme="majorBidi"/>
              </w:rPr>
            </w:pPr>
            <w:r w:rsidRPr="00CE3EF6">
              <w:rPr>
                <w:rFonts w:asciiTheme="majorBidi" w:hAnsiTheme="majorBidi" w:cstheme="majorBidi"/>
              </w:rPr>
              <w:t xml:space="preserve">Figure 4.8 Final research theoretical </w:t>
            </w:r>
            <w:r w:rsidR="00CE3EF6">
              <w:rPr>
                <w:rFonts w:asciiTheme="majorBidi" w:hAnsiTheme="majorBidi" w:cstheme="majorBidi"/>
              </w:rPr>
              <w:t>model…...</w:t>
            </w:r>
            <w:r w:rsidRPr="00CE3EF6">
              <w:rPr>
                <w:rFonts w:asciiTheme="majorBidi" w:hAnsiTheme="majorBidi" w:cstheme="majorBidi"/>
              </w:rPr>
              <w:t>……………………………………………………….</w:t>
            </w:r>
          </w:p>
        </w:tc>
        <w:tc>
          <w:tcPr>
            <w:tcW w:w="679" w:type="dxa"/>
          </w:tcPr>
          <w:p w14:paraId="4DD04F54" w14:textId="0AF6B43E" w:rsidR="0038277E" w:rsidRPr="00CE3EF6" w:rsidRDefault="00B51CEB" w:rsidP="00D33BC2">
            <w:pPr>
              <w:spacing w:after="100"/>
              <w:rPr>
                <w:rFonts w:asciiTheme="majorBidi" w:hAnsiTheme="majorBidi" w:cstheme="majorBidi"/>
              </w:rPr>
            </w:pPr>
            <w:r>
              <w:rPr>
                <w:rFonts w:asciiTheme="majorBidi" w:hAnsiTheme="majorBidi" w:cstheme="majorBidi"/>
              </w:rPr>
              <w:t>104</w:t>
            </w:r>
          </w:p>
        </w:tc>
      </w:tr>
    </w:tbl>
    <w:p w14:paraId="116E227B" w14:textId="77777777" w:rsidR="0038277E" w:rsidRPr="000B1794" w:rsidRDefault="0038277E" w:rsidP="0038277E">
      <w:pPr>
        <w:spacing w:after="200" w:line="276" w:lineRule="auto"/>
        <w:sectPr w:rsidR="0038277E" w:rsidRPr="000B1794" w:rsidSect="00D33BC2">
          <w:pgSz w:w="12240" w:h="15840"/>
          <w:pgMar w:top="1440" w:right="1440" w:bottom="1440" w:left="1440" w:header="720" w:footer="720" w:gutter="0"/>
          <w:pgNumType w:fmt="lowerRoman" w:start="0"/>
          <w:cols w:space="720"/>
          <w:docGrid w:linePitch="360"/>
        </w:sectPr>
      </w:pPr>
    </w:p>
    <w:p w14:paraId="492D7172" w14:textId="77777777" w:rsidR="0038277E" w:rsidRPr="000B1794" w:rsidRDefault="0038277E" w:rsidP="0038277E">
      <w:pPr>
        <w:pStyle w:val="Heading1"/>
        <w:rPr>
          <w:b w:val="0"/>
        </w:rPr>
        <w:sectPr w:rsidR="0038277E" w:rsidRPr="000B1794" w:rsidSect="00D33BC2">
          <w:type w:val="continuous"/>
          <w:pgSz w:w="12240" w:h="15840"/>
          <w:pgMar w:top="1440" w:right="1440" w:bottom="1440" w:left="1440" w:header="720" w:footer="720" w:gutter="0"/>
          <w:pgNumType w:start="1"/>
          <w:cols w:space="720"/>
          <w:docGrid w:linePitch="360"/>
        </w:sectPr>
      </w:pPr>
    </w:p>
    <w:p w14:paraId="6F65F50F" w14:textId="77777777" w:rsidR="0038277E" w:rsidRPr="000B1794" w:rsidRDefault="0038277E" w:rsidP="0038277E">
      <w:pPr>
        <w:pStyle w:val="Heading1"/>
        <w:rPr>
          <w:b w:val="0"/>
        </w:rPr>
      </w:pPr>
      <w:bookmarkStart w:id="7" w:name="_Toc511286600"/>
      <w:r w:rsidRPr="000B1794">
        <w:rPr>
          <w:b w:val="0"/>
        </w:rPr>
        <w:t>Chapter 1 Introduction</w:t>
      </w:r>
      <w:bookmarkEnd w:id="7"/>
      <w:r w:rsidRPr="000B1794">
        <w:rPr>
          <w:b w:val="0"/>
        </w:rPr>
        <w:t xml:space="preserve"> </w:t>
      </w:r>
      <w:bookmarkEnd w:id="0"/>
    </w:p>
    <w:p w14:paraId="357727B4" w14:textId="77777777" w:rsidR="0038277E" w:rsidRPr="000B1794" w:rsidRDefault="0038277E" w:rsidP="0038277E">
      <w:pPr>
        <w:pStyle w:val="Heading2"/>
        <w:rPr>
          <w:b w:val="0"/>
        </w:rPr>
      </w:pPr>
      <w:bookmarkStart w:id="8" w:name="_Toc441776852"/>
      <w:bookmarkStart w:id="9" w:name="_Toc461120628"/>
      <w:bookmarkStart w:id="10" w:name="_Toc511286601"/>
      <w:r w:rsidRPr="000B1794">
        <w:rPr>
          <w:b w:val="0"/>
        </w:rPr>
        <w:t>Introduction</w:t>
      </w:r>
      <w:bookmarkEnd w:id="8"/>
      <w:bookmarkEnd w:id="9"/>
      <w:r w:rsidRPr="000B1794">
        <w:rPr>
          <w:b w:val="0"/>
        </w:rPr>
        <w:t xml:space="preserve"> to research area</w:t>
      </w:r>
      <w:bookmarkEnd w:id="10"/>
    </w:p>
    <w:p w14:paraId="373AE38E"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This chapter introduces the fundamental elements of this research by highlighting the unresolved key issues in the area, drawing on the literature. It begins by explaining the research scope, which is based on three areas: (i) social media (ii) technology adoption and (iii) the adoption–performance relationship. The background of the study is linked to the research problems and gaps in existing knowledge. This chapter also provides a preview of the theoretical framework of the research, connecting the overall purpose of the study to the research questions, objectives and justification.</w:t>
      </w:r>
    </w:p>
    <w:p w14:paraId="69389D25" w14:textId="77777777" w:rsidR="0038277E" w:rsidRPr="000B1794" w:rsidRDefault="0038277E" w:rsidP="0038277E">
      <w:pPr>
        <w:spacing w:after="0" w:line="360" w:lineRule="auto"/>
        <w:jc w:val="both"/>
        <w:rPr>
          <w:rFonts w:ascii="Times New Roman" w:hAnsi="Times New Roman" w:cs="Times New Roman"/>
          <w:sz w:val="24"/>
          <w:szCs w:val="24"/>
        </w:rPr>
      </w:pPr>
    </w:p>
    <w:p w14:paraId="3BF1771F" w14:textId="0EE93AC0" w:rsidR="0038277E" w:rsidRPr="000B1794" w:rsidRDefault="0038277E" w:rsidP="00E517AA">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 field of social media is relatively new to research and definitions of what constitutes social media are vague (</w:t>
      </w:r>
      <w:r w:rsidR="00E517AA" w:rsidRPr="000B1794">
        <w:rPr>
          <w:rFonts w:ascii="Times New Roman" w:hAnsi="Times New Roman" w:cs="Times New Roman"/>
          <w:sz w:val="24"/>
          <w:szCs w:val="24"/>
        </w:rPr>
        <w:t>Ainin</w:t>
      </w:r>
      <w:r w:rsidR="00E517AA">
        <w:rPr>
          <w:rFonts w:ascii="Times New Roman" w:hAnsi="Times New Roman" w:cs="Times New Roman"/>
          <w:sz w:val="24"/>
          <w:szCs w:val="24"/>
        </w:rPr>
        <w:t>, Parveen, Moghavvemi, &amp; Jaafar, 2015</w:t>
      </w:r>
      <w:r w:rsidR="0070249C">
        <w:rPr>
          <w:rFonts w:ascii="Times New Roman" w:hAnsi="Times New Roman" w:cs="Times New Roman"/>
          <w:sz w:val="24"/>
          <w:szCs w:val="24"/>
        </w:rPr>
        <w:t xml:space="preserve">; </w:t>
      </w:r>
      <w:r w:rsidR="0070249C" w:rsidRPr="000B1794">
        <w:rPr>
          <w:rFonts w:ascii="Times New Roman" w:hAnsi="Times New Roman" w:cs="Times New Roman"/>
          <w:sz w:val="24"/>
          <w:szCs w:val="24"/>
        </w:rPr>
        <w:t>Verheyden &amp; Goeman, 2013</w:t>
      </w:r>
      <w:r w:rsidRPr="000B1794">
        <w:rPr>
          <w:rFonts w:ascii="Times New Roman" w:hAnsi="Times New Roman" w:cs="Times New Roman"/>
          <w:sz w:val="24"/>
          <w:szCs w:val="24"/>
        </w:rPr>
        <w:t>). Several definitions of social media for various applications and purposes have been provided by different studies (Henderson &amp; Bowley, 2010; Kaplan &amp; Haenlein, 2010; Mangold &amp; Faulds, 2009). This study’s contribution is to differentiate social media technology from other related technology, particularly the ‘offspring’ of Internet communications technology. This research explores the dominant social media applications adopted and used by small and medium-sized enterprises (SMEs), recognizing that a proper understanding of social media tools has yet to be fully achieved (</w:t>
      </w:r>
      <w:r w:rsidR="00E517AA" w:rsidRPr="000B1794">
        <w:rPr>
          <w:rFonts w:ascii="Times New Roman" w:hAnsi="Times New Roman" w:cs="Times New Roman"/>
          <w:sz w:val="24"/>
          <w:szCs w:val="24"/>
        </w:rPr>
        <w:t>McGowan &amp; McKeown, 2013</w:t>
      </w:r>
      <w:r w:rsidR="0070249C">
        <w:rPr>
          <w:rFonts w:ascii="Times New Roman" w:hAnsi="Times New Roman" w:cs="Times New Roman"/>
          <w:sz w:val="24"/>
          <w:szCs w:val="24"/>
        </w:rPr>
        <w:t xml:space="preserve">; </w:t>
      </w:r>
      <w:r w:rsidR="0070249C" w:rsidRPr="000B1794">
        <w:rPr>
          <w:rFonts w:ascii="Times New Roman" w:hAnsi="Times New Roman" w:cs="Times New Roman"/>
          <w:sz w:val="24"/>
          <w:szCs w:val="24"/>
        </w:rPr>
        <w:t>Jagongo &amp; Kinyua, 2013</w:t>
      </w:r>
      <w:r w:rsidRPr="000B1794">
        <w:rPr>
          <w:rFonts w:ascii="Times New Roman" w:hAnsi="Times New Roman" w:cs="Times New Roman"/>
          <w:sz w:val="24"/>
          <w:szCs w:val="24"/>
        </w:rPr>
        <w:t>). The study also tests arguments by some scholars that the uptake of different social media varies (</w:t>
      </w:r>
      <w:r w:rsidR="00E517AA" w:rsidRPr="000B1794">
        <w:rPr>
          <w:rFonts w:ascii="Times New Roman" w:hAnsi="Times New Roman" w:cs="Times New Roman"/>
          <w:sz w:val="24"/>
          <w:szCs w:val="24"/>
        </w:rPr>
        <w:t>Durkin, McGowan &amp; McKeown, 2013</w:t>
      </w:r>
      <w:r w:rsidR="00C93F91">
        <w:rPr>
          <w:rFonts w:ascii="Times New Roman" w:hAnsi="Times New Roman" w:cs="Times New Roman"/>
          <w:sz w:val="24"/>
          <w:szCs w:val="24"/>
        </w:rPr>
        <w:t xml:space="preserve">; </w:t>
      </w:r>
      <w:r w:rsidR="00C93F91" w:rsidRPr="000B1794">
        <w:rPr>
          <w:rFonts w:asciiTheme="majorBidi" w:eastAsia="Times New Roman" w:hAnsiTheme="majorBidi" w:cstheme="majorBidi"/>
          <w:color w:val="000000"/>
          <w:sz w:val="24"/>
          <w:szCs w:val="24"/>
        </w:rPr>
        <w:t>Whit, Kenly &amp; Poston</w:t>
      </w:r>
      <w:r w:rsidR="00C93F91" w:rsidRPr="000B1794">
        <w:rPr>
          <w:rFonts w:ascii="Times New Roman" w:hAnsi="Times New Roman" w:cs="Times New Roman"/>
          <w:sz w:val="24"/>
          <w:szCs w:val="24"/>
        </w:rPr>
        <w:t>, 2016</w:t>
      </w:r>
      <w:r w:rsidRPr="000B1794">
        <w:rPr>
          <w:rFonts w:ascii="Times New Roman" w:hAnsi="Times New Roman" w:cs="Times New Roman"/>
          <w:sz w:val="24"/>
          <w:szCs w:val="24"/>
        </w:rPr>
        <w:t>). Barnes and Mattson (2009), for example, identified growth in some technologies (e.g. social networking services, blogging) and declining use of others (e.g. message boards, podcasting).</w:t>
      </w:r>
    </w:p>
    <w:p w14:paraId="3973C292" w14:textId="77777777" w:rsidR="0038277E" w:rsidRPr="000B1794" w:rsidRDefault="0038277E" w:rsidP="0038277E">
      <w:pPr>
        <w:spacing w:after="0" w:line="360" w:lineRule="auto"/>
        <w:ind w:firstLine="720"/>
        <w:jc w:val="both"/>
        <w:rPr>
          <w:rFonts w:ascii="Times New Roman" w:hAnsi="Times New Roman" w:cs="Times New Roman"/>
          <w:sz w:val="24"/>
          <w:szCs w:val="24"/>
        </w:rPr>
      </w:pPr>
    </w:p>
    <w:p w14:paraId="28FC1A81" w14:textId="32424448" w:rsidR="0038277E" w:rsidRPr="000B1794" w:rsidRDefault="0038277E" w:rsidP="004962DD">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 widespread global adoption of social media has had a tremendous influence on social interactions between individuals, communities and firms (Thoumrungroje, 2014). Since its inception, social media has taken only a few years to gain the attention of Internet users and business communities, which has in turn led to an increase in its adoption (Kaplan &amp; Haenlein, 2010). The adoption of social media applications by firms, especially SMEs is a relatively recent phenomenon (Rapp, Beitelspacher, Grewal, &amp; Hughes, 2013), so it is essential to understand the factors that contribute to it, as part of the firm’s business model (Dahnil, Marzuki, Langgat &amp; Fabeil, 2014).</w:t>
      </w:r>
      <w:r w:rsidR="004962DD" w:rsidRPr="000B1794">
        <w:rPr>
          <w:rFonts w:ascii="Times New Roman" w:hAnsi="Times New Roman" w:cs="Times New Roman"/>
          <w:sz w:val="24"/>
          <w:szCs w:val="24"/>
        </w:rPr>
        <w:t xml:space="preserve"> </w:t>
      </w:r>
      <w:r w:rsidR="00D76FB2" w:rsidRPr="000B1794">
        <w:rPr>
          <w:rFonts w:ascii="Times New Roman" w:hAnsi="Times New Roman" w:cs="Times New Roman"/>
          <w:sz w:val="24"/>
          <w:szCs w:val="24"/>
        </w:rPr>
        <w:t>Unfortunately, there is no sound theoretical foundation that explains the phenomenon (Dahnil et al., 2014</w:t>
      </w:r>
      <w:r w:rsidR="00D76FB2">
        <w:rPr>
          <w:rFonts w:ascii="Times New Roman" w:hAnsi="Times New Roman" w:cs="Times New Roman"/>
          <w:sz w:val="24"/>
          <w:szCs w:val="24"/>
        </w:rPr>
        <w:t xml:space="preserve">; </w:t>
      </w:r>
      <w:r w:rsidR="00D76FB2">
        <w:rPr>
          <w:rFonts w:ascii="Times New Roman" w:eastAsia="Times New Roman" w:hAnsi="Times New Roman" w:cs="Times New Roman"/>
          <w:color w:val="000000"/>
          <w:sz w:val="24"/>
        </w:rPr>
        <w:t>Vásquez &amp; Escamilla, 2014</w:t>
      </w:r>
      <w:r w:rsidR="00D76FB2" w:rsidRPr="000B1794">
        <w:rPr>
          <w:rFonts w:ascii="Times New Roman" w:hAnsi="Times New Roman" w:cs="Times New Roman"/>
          <w:sz w:val="24"/>
          <w:szCs w:val="24"/>
        </w:rPr>
        <w:t xml:space="preserve">). </w:t>
      </w:r>
      <w:r w:rsidRPr="000B1794">
        <w:rPr>
          <w:rFonts w:ascii="Times New Roman" w:hAnsi="Times New Roman" w:cs="Times New Roman"/>
          <w:sz w:val="24"/>
          <w:szCs w:val="24"/>
        </w:rPr>
        <w:t xml:space="preserve">Esch (2015) argued that social media research has used different models and theories of behavioral change, and it is therefore not clear which factors can be used to study the adoption of social media among firms (Ndekwa &amp; Katunzi, 2016). Porter (1985) argued that using technology is no longer a luxury, but a survival necessity for organizations. A comprehensive literature review in 2016, however, found that no academic studies had examined the rationale for firms’ adoption of social media </w:t>
      </w: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"author" : [ { "dropping-particle" : "", "family" : "Kenly", "given" : "Amy", "non-dropping-particle" : "", "parse-names" : false, "suffix" : "" }, { "dropping-particle" : "", "family" : "Poston", "given" : "Bill", "non-dropping-particle" : "", "parse-names" : false, "suffix" : "" } ], "id" : "ITEM-1", "issued" : { "date-parts" : [ [ "2016" ] ] }, "number-of-pages" : "8", "title" : "Social Media and Product Innovation Early Adopters Reaping Benefits amidst Challenge and Uncertainty", "type" : "report" }, "uris" : [ "http://www.mendeley.com/documents/?uuid=ab4b04e7-05d7-4537-b65f-2b187f89b9f2" ] } ], "mendeley" : { "formattedCitation" : "(Kenly &amp; Poston, 2016)", "manualFormatting" : "(Kenly &amp; Poston, 2016)", "plainTextFormattedCitation" : "(Kenly &amp; Poston, 2016)", "previouslyFormattedCitation" : "(Kenly &amp; Poston, 2016)"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(Kenly &amp; Poston, 2016)</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 xml:space="preserve">. </w:t>
      </w:r>
    </w:p>
    <w:p w14:paraId="6A919AEE" w14:textId="77777777" w:rsidR="0038277E" w:rsidRPr="000B1794" w:rsidRDefault="0038277E" w:rsidP="0038277E">
      <w:pPr>
        <w:spacing w:after="0" w:line="360" w:lineRule="auto"/>
        <w:jc w:val="both"/>
        <w:rPr>
          <w:rFonts w:ascii="Times New Roman" w:hAnsi="Times New Roman" w:cs="Times New Roman"/>
          <w:sz w:val="24"/>
          <w:szCs w:val="24"/>
        </w:rPr>
      </w:pPr>
    </w:p>
    <w:p w14:paraId="6EF19505" w14:textId="77777777" w:rsidR="0038277E" w:rsidRPr="000B1794" w:rsidRDefault="0038277E" w:rsidP="0038277E">
      <w:pPr>
        <w:spacing w:after="0" w:line="360" w:lineRule="auto"/>
        <w:jc w:val="both"/>
        <w:rPr>
          <w:rFonts w:ascii="Times New Roman" w:hAnsi="Times New Roman" w:cs="Times New Roman"/>
          <w:color w:val="FF0000"/>
          <w:sz w:val="24"/>
          <w:szCs w:val="24"/>
        </w:rPr>
      </w:pPr>
      <w:r w:rsidRPr="000B1794">
        <w:rPr>
          <w:rFonts w:ascii="Times New Roman" w:hAnsi="Times New Roman" w:cs="Times New Roman"/>
          <w:sz w:val="24"/>
          <w:szCs w:val="24"/>
        </w:rPr>
        <w:t xml:space="preserve">Technologies are collections of tools available for use within the business environment and offering unique benefits to the organization that prompt managers to adopt them (Oliveira, Martins &amp; Lisboa, 2011). However, studies have shown that many organizations do not fully understand the purpose or value of social media tools, and this affects their ability to benefit from using them (White et al., 2016). The question is therefore whether organizations are adopting social media applications more as a response to global or industry trends or based on careful integration with their business strategy. </w:t>
      </w:r>
    </w:p>
    <w:p w14:paraId="44EEC49F" w14:textId="77777777" w:rsidR="0038277E" w:rsidRPr="000B1794" w:rsidRDefault="0038277E" w:rsidP="0038277E">
      <w:pPr>
        <w:spacing w:after="0" w:line="360" w:lineRule="auto"/>
        <w:jc w:val="both"/>
        <w:rPr>
          <w:rFonts w:ascii="Times New Roman" w:hAnsi="Times New Roman" w:cs="Times New Roman"/>
          <w:sz w:val="24"/>
          <w:szCs w:val="24"/>
        </w:rPr>
      </w:pPr>
    </w:p>
    <w:p w14:paraId="16F9DF81"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Finally, there is widespread agreement among marketing experts and social media researchers that social media can deliver value to businesses in general, and specifically to SMEs (Bulearca &amp; Bulearca, 2010; Dubose, 2011; Jagongo &amp; Kinyua, 2013). As a result, there is a stream of academic literature (e.g. Aral, Dellarocas, &amp; Godes, 2013; Kotler, Kartajaya, &amp; Setiawan, 2010; Manyika et al., 2013) that suggests that social media technology will lead to a paradigm change in business and society, with a profound impact on customer behavior, market dynamics, and the competitive situation. Various studies have examined the influence of social media on organizational business performance. These suggest that it has multiple benefits, being associated with growth, enhanced financial profits, digital assets, brand popularity, risk management capabilities, sales performance, marketing, customer relationship management (CRM) and recruitment </w:t>
      </w: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"ISBN" : "15329194", "ISSN" : "15329194", "PMID" : "1115278029", "abstract" : "Now that so many people worldwide participate in online social networks - 955 million on Facebook alone - influencing consumer preferences and purchase decisions through these networks and word of mouth (WOM) is an increasingly important part of every marketer's job. Many enterprises are investing in social channels to rapidly create or propagate their brand through viral content, social media contests and other consumer engagement efforts. Their traditional campaigns are changing, too. Companies such as Geico, Dell and eBay are adapting the traditional one-way advertising message and using it as a stepping-stone to begin a two-way dialogue with consumers via social media. Marketers know that theoretically, social media should be a powerful way to generate sustainable, positive WOM. If they can only select the right social media platform, design the right message and engage the right users to spread that message, their campaign should be a success. But until now, that's been a big if. An effective social media strategy should clearly define the marketing objectives, evaluate the opportunities and select an appropriate form of social media to communicate. Todays social networking sites are also equipping themselves with analytical capabilities to analyze the reach, spread and impact of a social media message. In light of these goals and tools, we developed a seven-step approach to ensure a successful social media campaign.", "author" : [ { "dropping-particle" : "", "family" : "Kumar", "given" : "V", "non-dropping-particle" : "", "parse-names" : false, "suffix" : "" }, { "dropping-particle" : "", "family" : "Mirchandani", "given" : "R", "non-dropping-particle" : "", "parse-names" : false, "suffix" : "" } ], "container-title" : "MIT Sloan Management Review", "id" : "ITEM-1", "issue" : "1", "issued" : { "date-parts" : [ [ "2012" ] ] }, "page" : "55-61", "title" : "Increasing the ROI of Social Media Marketing", "type" : "article-journal", "volume" : "54" }, "uris" : [ "http://www.mendeley.com/documents/?uuid=9ccc83fb-c73e-46d1-b140-81293c814f7a" ] }, { "id" : "ITEM-2", "itemData" : { "abstract" : "The demand has never been greater for marketers to validate and measure the benefits delivered by their increasing investment in social media. Marketers often frame this question as, What is the ROI (return on investment) of social media? but financial metrics are just one way of evaluating social media marketing programs. Social media marketing delivers a wide range of benefits to organizations that are beneficial in the short term and long term in ways both quantitative and qualitative. To properly value the impact of their social media marketing investments, interactive marketers must align their objectives, metrics, targets, and strategies across four perspectives the financial perspective, the digital perspective, the brand perspective, and the risk management perspective.", "author" : [ { "dropping-particle" : "", "family" : "Ray", "given" : "Augie", "non-dropping-particle" : "", "parse-names" : false, "suffix" : "" }, { "dropping-particle" : "", "family" : "Riley", "given" : "Emily", "non-dropping-particle" : "", "parse-names" : false, "suffix" : "" }, { "dropping-particle" : "", "family" : "Wise", "given" : "Jennifer", "non-dropping-particle" : "", "parse-names" : false, "suffix" : "" } ], "container-title" : "Interactive Marketing", "id" : "ITEM-2", "issued" : { "date-parts" : [ [ "2010" ] ] }, "page" : "1-11", "title" : "The ROI Of Social Media Marketing", "type" : "article-journal" }, "uris" : [ "http://www.mendeley.com/documents/?uuid=9af58a22-d7cc-40e3-b4e8-10369637aabb" ] }, { "id" : "ITEM-3", "itemData" : { "ISBN" : "15329194", "ISSN" : "15329194", "abstract" : "You can. But it requires a new set of measurements that begins with tracking the customers investments not yours.", "author" : [ { "dropping-particle" : "", "family" : "Hoffman", "given" : "Donna L", "non-dropping-particle" : "", "parse-names" : false, "suffix" : "" }, { "dropping-particle" : "", "family" : "Fodor", "given" : "Marek", "non-dropping-particle" : "", "parse-names" : false, "suffix" : "" } ], "container-title" : "MIT Sloan Management Review", "id" : "ITEM-3", "issue" : "1", "issued" : { "date-parts" : [ [ "2010" ] ] }, "page" : "41\u201349", "title" : "Can You Measure the ROI of Your Social Media Marketing?", "type" : "article-journal", "volume" : "52" }, "uris" : [ "http://www.mendeley.com/documents/?uuid=8a57d75f-a697-400d-a368-0e7151401b10" ] } ], "mendeley" : { "formattedCitation" : "(Hoffman &amp; Fodor, 2010; Kumar &amp; Mirchandani, 2012; Ray, Riley, &amp; Wise, 2010)", "manualFormatting" : "(Hoffman &amp; Fodor, 2010; Kumar &amp; Mirchandani, 2012; Ray, Riley &amp; Wise, 2010)", "plainTextFormattedCitation" : "(Hoffman &amp; Fodor, 2010; Kumar &amp; Mirchandani, 2012; Ray, Riley, &amp; Wise, 2010)", "previouslyFormattedCitation" : "(Hoffman &amp; Fodor, 2010; Kumar &amp; Mirchandani, 2012; Ray, Riley, &amp; Wise, 2010)"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(Hoffman &amp; Fodor, 2010; Kumar &amp; Mirchandani, 2012; Ray, Riley &amp; Wise, 2010)</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 A recent study by McCann and Barlow (2015) revealed that SMEs are less successful in incorporating social media into their business processes than large organizations, making it more difficult for them to improve business performance. This study revealed that SMEs usually fail to adopt social media fully because of a lack of strategic planning. The gap between basic and advanced adopters of social media is therefore widening, affecting the ability of basic adopters to survive in the long term. Most previous studies of social media adoption have focused on large organizations (Meske &amp; Stieglitz, 2013; Verheyden &amp; Goeman, 2013), so there remains a need to understand the impact of social media adoption on the performance of SMEs.</w:t>
      </w:r>
    </w:p>
    <w:p w14:paraId="0B00263E" w14:textId="77777777" w:rsidR="0038277E" w:rsidRPr="000B1794" w:rsidRDefault="0038277E" w:rsidP="0038277E">
      <w:pPr>
        <w:spacing w:after="0" w:line="360" w:lineRule="auto"/>
        <w:jc w:val="both"/>
        <w:rPr>
          <w:rFonts w:ascii="Times New Roman" w:hAnsi="Times New Roman" w:cs="Times New Roman"/>
          <w:sz w:val="24"/>
          <w:szCs w:val="24"/>
        </w:rPr>
      </w:pPr>
    </w:p>
    <w:p w14:paraId="1FC7CBDA" w14:textId="0117B846" w:rsidR="0038277E" w:rsidRPr="000B1794" w:rsidRDefault="0038277E" w:rsidP="00E517AA">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This research therefore focuses on social media adoption in SMEs and its influence on business performance. It is based on a conceptual framework that incorporates models of the adoption and diffusion of technology with an emphasis on SMEs. There have been studies on these issues before, but most previous studies have attempted to examine either social media adoption decisions or the impact of social media on performance, with few investigating both (</w:t>
      </w:r>
      <w:r w:rsidR="00E517AA" w:rsidRPr="000B1794">
        <w:rPr>
          <w:rFonts w:ascii="Times New Roman" w:hAnsi="Times New Roman" w:cs="Times New Roman"/>
          <w:noProof/>
          <w:color w:val="000000" w:themeColor="text1"/>
          <w:sz w:val="24"/>
          <w:szCs w:val="24"/>
        </w:rPr>
        <w:t>Ainin et al., 2015</w:t>
      </w:r>
      <w:r w:rsidRPr="000B1794">
        <w:rPr>
          <w:rFonts w:ascii="Times New Roman" w:hAnsi="Times New Roman" w:cs="Times New Roman"/>
          <w:sz w:val="24"/>
          <w:szCs w:val="24"/>
        </w:rPr>
        <w:t xml:space="preserve">). This research therefore aims to fill a gap in the current understanding of the social media adoption phenomena. It will identify the dominant social media applications adopted, determine the factors influencing adoption and finally identify the influence of social media adoption on organizational performance. The next few sections explain the background of the research in more detail, then discuss the research problems and objectives. </w:t>
      </w:r>
    </w:p>
    <w:p w14:paraId="4EE42DEE" w14:textId="77777777" w:rsidR="0038277E" w:rsidRPr="000B1794" w:rsidRDefault="0038277E" w:rsidP="0038277E">
      <w:pPr>
        <w:spacing w:after="0" w:line="360" w:lineRule="auto"/>
        <w:ind w:right="432"/>
        <w:jc w:val="both"/>
        <w:rPr>
          <w:rFonts w:ascii="Times New Roman" w:hAnsi="Times New Roman" w:cs="Times New Roman"/>
          <w:sz w:val="24"/>
          <w:szCs w:val="24"/>
        </w:rPr>
      </w:pPr>
    </w:p>
    <w:p w14:paraId="22C2E518" w14:textId="77777777" w:rsidR="0038277E" w:rsidRPr="000B1794" w:rsidRDefault="0038277E" w:rsidP="0038277E">
      <w:pPr>
        <w:pStyle w:val="Heading2"/>
        <w:rPr>
          <w:b w:val="0"/>
        </w:rPr>
      </w:pPr>
      <w:bookmarkStart w:id="11" w:name="_Toc511286602"/>
      <w:bookmarkStart w:id="12" w:name="_Toc441776853"/>
      <w:bookmarkStart w:id="13" w:name="_Toc461120629"/>
      <w:r w:rsidRPr="000B1794">
        <w:rPr>
          <w:b w:val="0"/>
        </w:rPr>
        <w:t>Background</w:t>
      </w:r>
      <w:bookmarkEnd w:id="11"/>
      <w:r w:rsidRPr="000B1794">
        <w:rPr>
          <w:b w:val="0"/>
        </w:rPr>
        <w:t xml:space="preserve"> </w:t>
      </w:r>
      <w:bookmarkEnd w:id="12"/>
      <w:bookmarkEnd w:id="13"/>
    </w:p>
    <w:p w14:paraId="29DB9732"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 xml:space="preserve">The popularity of social media has captured considerable academic attention, especially over its use and adoption. Social media has enhanced the relationship between consumers and with marketers, resulting in a fragmented market and changes to marketing strategies (Bhagat, Klein &amp; Sharma, 2009; Mangold &amp; Faulds, 2009; Schau, Muniz &amp; Arnould, 2009). Kotler et al. (2010) stated that the profound changes caused by digital technologies such as social media would require a major reconsideration of marketing. Social media has become a popular medium of communication, seen to improve the consumer–marketer relationship because it encourages instantaneous and simultaneous communication (Bhagat et al., 2009; Mangold &amp; Faulds, 2009; Schau et al., 2009). Facebook and Twitter, for example, are social media networks that have seen huge social interaction and been adopted in large numbers by both consumers and organizations (Qualman, 2011). This adoption has caused marketers to turn to social media platforms to extend and expand their marketing mix (Hennig-Thurau, Gwinner, Walsh &amp; Gremler, 2004). </w:t>
      </w:r>
    </w:p>
    <w:p w14:paraId="68442BF5" w14:textId="77777777" w:rsidR="0038277E" w:rsidRPr="000B1794" w:rsidRDefault="0038277E" w:rsidP="0038277E">
      <w:pPr>
        <w:spacing w:after="0" w:line="360" w:lineRule="auto"/>
        <w:ind w:left="360" w:right="432"/>
        <w:jc w:val="both"/>
        <w:rPr>
          <w:rFonts w:ascii="Times New Roman" w:hAnsi="Times New Roman" w:cs="Times New Roman"/>
          <w:sz w:val="24"/>
          <w:szCs w:val="24"/>
        </w:rPr>
      </w:pPr>
    </w:p>
    <w:p w14:paraId="1A574B32"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 xml:space="preserve">Technology tends to earn increasing awareness and acceptance among scholars and practitioners when it brings new ways of generating value to businesses and customers (Constantinides &amp; Fountain, 2008; Constantinides, Romero, &amp; Boria 2008; Rapp et al., 2013). Economic experts and academics have realized that social media is likely to be important for the current and future growth of SMEs (Durkin, McGowan &amp; McKeown, 2013; Jagongo &amp; Kinyua, 2013; Wamba &amp; Carter, 2013), because it leverages the issue of “firm size advantage”. It is, therefore, unlike other technologies that are relatively expensive and more technical to acquire or master. Jagongo and Kinyua (2013) argued that there are low barriers to the use of social networking technologies, so small businesses can make use of social media in the same ways as large corporate bodies, without the need for extensive resources. The manner in which society has widely adopted social media, for social as well as business use, has put pressure on organizations to keep abreast of this move, while continuing to explore these technologies’ potential for business value creation. Because of the speed of change in the technology, and the ongoing development of new applications, academic research has been relatively slow in examining the factors that influence social media adoption among organizations and in determining its impact on firm performance (Kietzmann, Hermkens, McCarthy, &amp; Silvestre, 2011). The popularity of these technologies means that research has not yet determined if organizations are increasingly compelled to adopt them simply to follow general trends rather than for clear organizational purposes (Näslund &amp; Newby, 2005). </w:t>
      </w:r>
    </w:p>
    <w:p w14:paraId="21EC73F0" w14:textId="77777777" w:rsidR="0038277E" w:rsidRPr="000B1794" w:rsidRDefault="0038277E" w:rsidP="0038277E">
      <w:pPr>
        <w:spacing w:after="0" w:line="360" w:lineRule="auto"/>
        <w:ind w:left="360" w:right="432"/>
        <w:jc w:val="both"/>
        <w:rPr>
          <w:rFonts w:ascii="Times New Roman" w:hAnsi="Times New Roman" w:cs="Times New Roman"/>
          <w:sz w:val="24"/>
          <w:szCs w:val="24"/>
        </w:rPr>
      </w:pPr>
    </w:p>
    <w:p w14:paraId="07288F90" w14:textId="77777777" w:rsidR="0038277E" w:rsidRPr="000B1794" w:rsidRDefault="0038277E" w:rsidP="0038277E">
      <w:pPr>
        <w:tabs>
          <w:tab w:val="left" w:pos="9356"/>
        </w:tabs>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 xml:space="preserve">These are important issues for investigation because they will reveal the impact of social media technologies on organizations. It is suggested that increased knowledge about what factors influence organizations, particularly SMEs, to adopt social media applications will help managers as well as policy makers to encourage effective adoption of social media applications and to investigate whether organizations reap the benefits promised by these technologies. To date, the empirical findings on this issue are limited. </w:t>
      </w:r>
    </w:p>
    <w:p w14:paraId="3A1844D4" w14:textId="77777777" w:rsidR="0038277E" w:rsidRPr="000B1794" w:rsidRDefault="0038277E" w:rsidP="0038277E">
      <w:pPr>
        <w:spacing w:after="0" w:line="360" w:lineRule="auto"/>
        <w:ind w:left="360" w:right="432"/>
        <w:jc w:val="both"/>
        <w:rPr>
          <w:rFonts w:ascii="Times New Roman" w:hAnsi="Times New Roman" w:cs="Times New Roman"/>
          <w:sz w:val="24"/>
          <w:szCs w:val="24"/>
        </w:rPr>
      </w:pPr>
    </w:p>
    <w:p w14:paraId="501557B9" w14:textId="77777777" w:rsidR="0038277E" w:rsidRPr="000B1794" w:rsidRDefault="0038277E" w:rsidP="0038277E">
      <w:pPr>
        <w:pStyle w:val="Heading3"/>
        <w:rPr>
          <w:b w:val="0"/>
        </w:rPr>
      </w:pPr>
      <w:bookmarkStart w:id="14" w:name="_Toc461120630"/>
      <w:bookmarkStart w:id="15" w:name="_Toc511286603"/>
      <w:r w:rsidRPr="000B1794">
        <w:rPr>
          <w:b w:val="0"/>
        </w:rPr>
        <w:t>Social media in organizations</w:t>
      </w:r>
      <w:bookmarkEnd w:id="14"/>
      <w:bookmarkEnd w:id="15"/>
    </w:p>
    <w:p w14:paraId="5DD344D3"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Social media has become an integral part of everyday life with year-on-year growth in the number of users (Kaplan &amp; Haenlein, 2010). At the time of writing, Facebook had approximately 1.79 billion active members, Twitter approximately 317 million users and LinkedIn approximately 467 million members worldwide (Statista, 2016). Given the explosive growth in social media technologies, there have been a number of definitions put forward for social media, and which technologies can be considered to fall into it. Some scholars have argued that the term social media is rather vague and open to all kinds of technology platforms (Verheyden &amp; Goeman, 2013). Some have defined social media from a technological point of view </w:t>
      </w:r>
      <w:r w:rsidRPr="000B1794">
        <w:rPr>
          <w:rFonts w:ascii="Times New Roman" w:hAnsi="Times New Roman" w:cs="Times New Roman"/>
          <w:color w:val="000000" w:themeColor="text1"/>
          <w:sz w:val="24"/>
          <w:szCs w:val="24"/>
        </w:rPr>
        <w:t xml:space="preserve">(Kaplan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Haenlein, 2010)</w:t>
      </w:r>
      <w:r w:rsidRPr="000B1794">
        <w:rPr>
          <w:rFonts w:ascii="Times New Roman" w:hAnsi="Times New Roman" w:cs="Times New Roman"/>
          <w:sz w:val="24"/>
          <w:szCs w:val="24"/>
        </w:rPr>
        <w:t xml:space="preserve">, while others have provided definitions based on social types and functions </w:t>
      </w:r>
      <w:r w:rsidRPr="000B1794">
        <w:rPr>
          <w:rFonts w:ascii="Times New Roman" w:hAnsi="Times New Roman" w:cs="Times New Roman"/>
          <w:color w:val="000000" w:themeColor="text1"/>
          <w:sz w:val="24"/>
          <w:szCs w:val="24"/>
        </w:rPr>
        <w:t>(Safko &amp; Brake, 2009)</w:t>
      </w:r>
      <w:r w:rsidRPr="000B1794">
        <w:rPr>
          <w:rFonts w:ascii="Times New Roman" w:hAnsi="Times New Roman" w:cs="Times New Roman"/>
          <w:sz w:val="24"/>
          <w:szCs w:val="24"/>
        </w:rPr>
        <w:t xml:space="preserve">. Some definitions combine both perspectives </w:t>
      </w:r>
      <w:r w:rsidRPr="000B1794">
        <w:rPr>
          <w:rFonts w:ascii="Times New Roman" w:hAnsi="Times New Roman" w:cs="Times New Roman"/>
          <w:color w:val="000000" w:themeColor="text1"/>
          <w:sz w:val="24"/>
          <w:szCs w:val="24"/>
        </w:rPr>
        <w:t xml:space="preserve">(Lenhart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Madden, 2007)</w:t>
      </w:r>
      <w:r w:rsidRPr="000B1794">
        <w:rPr>
          <w:rFonts w:ascii="Times New Roman" w:hAnsi="Times New Roman" w:cs="Times New Roman"/>
          <w:sz w:val="24"/>
          <w:szCs w:val="24"/>
        </w:rPr>
        <w:t xml:space="preserve">. </w:t>
      </w:r>
    </w:p>
    <w:p w14:paraId="0D042CB8" w14:textId="77777777" w:rsidR="0038277E" w:rsidRPr="000B1794" w:rsidRDefault="0038277E" w:rsidP="0038277E">
      <w:pPr>
        <w:spacing w:after="0" w:line="360" w:lineRule="auto"/>
        <w:ind w:left="630" w:right="432"/>
        <w:jc w:val="both"/>
        <w:rPr>
          <w:rFonts w:ascii="Times New Roman" w:hAnsi="Times New Roman" w:cs="Times New Roman"/>
          <w:sz w:val="24"/>
          <w:szCs w:val="24"/>
        </w:rPr>
      </w:pPr>
    </w:p>
    <w:p w14:paraId="74344F0E"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range of services, technologies and applications that are commonly associated with social media includes social networks, blogs, podcasts, wikis, RSS feeds, forums, media-sharing and social bookmarking (Cook, 2008; Kaplan &amp; Haenlein, 2010; Safko, 2010). The widespread adoption of social media, among both the public and the business community, means that it seems illogical for an organization not to take advantage of the medium. There is a growing view among the business community, especially the SME sector that they “must” engage with social media or risk losing the new opportunities such media may bring (Drury, 2008). Unlike some previous technologies, cost is not an issue that prevents or inhibits the adoption of social media in small firms (Lema &amp; Duréndez, 2007; Premkumar, 2003). </w:t>
      </w:r>
    </w:p>
    <w:p w14:paraId="15C9BF7A" w14:textId="77777777" w:rsidR="0038277E" w:rsidRPr="000B1794" w:rsidRDefault="0038277E" w:rsidP="0038277E">
      <w:pPr>
        <w:spacing w:after="0" w:line="360" w:lineRule="auto"/>
        <w:ind w:left="630" w:right="432"/>
        <w:jc w:val="both"/>
        <w:rPr>
          <w:rFonts w:ascii="Times New Roman" w:hAnsi="Times New Roman" w:cs="Times New Roman"/>
          <w:sz w:val="24"/>
          <w:szCs w:val="24"/>
        </w:rPr>
      </w:pPr>
    </w:p>
    <w:p w14:paraId="77C37AAB"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Each social media application has a unique set of features that affect its adoption by organizations. For example, microblogging is emerging as an efficient tool for connecting organizations and customers </w:t>
      </w: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"DOI" : "10.1016/j.bushor.2009.03.002", "ISBN" : "0007-6813", "ISSN" : "00076813", "PMID" : "41242974", "abstract" : "The emergence of Internet-based social media has made it possible for one person to communicate with hundreds or even thousands of other people about products and the companies that provide them. Thus, the impact of consumer-to-consumer communications has been greatly magnified in the marketplace. This article argues that social media is a hybrid element of the promotion mix because in a traditional sense it enables companies to talk to their customers, while in a nontraditional sense it enables customers to talk directly to one another. The content, timing, and frequency of the social media-based conversations occurring between consumers are outside managers' direct control. This stands in contrast to the traditional integrated marketing communications paradigm whereby a high degree of control is present. Therefore, managers must learn to shape consumer discussions in a manner that is consistent with the organization's mission and performance goals. Methods by which this can be accomplished are delineated herein. They include providing consumers with networking platforms, and using blogs, social media tools, and promotional tools to engage customers. ?? 2009 Kelley School of Business, Indiana University.", "author" : [ { "dropping-particle" : "", "family" : "Mangold", "given" : "W. Glynn", "non-dropping-particle" : "", "parse-names" : false, "suffix" : "" }, { "dropping-particle" : "", "family" : "Faulds", "given" : "David J.", "non-dropping-particle" : "", "parse-names" : false, "suffix" : "" } ], "container-title" : "Business Horizons", "id" : "ITEM-1", "issued" : { "date-parts" : [ [ "2009" ] ] }, "page" : "357-365", "title" : "Social media: The new hybrid element of the promotion mix", "type" : "article-journal", "volume" : "52" }, "uris" : [ "http://www.mendeley.com/documents/?uuid=3c022964-929a-42ef-9e23-b278db7c7ff8" ] } ], "mendeley" : { "formattedCitation" : "(Mangold &amp; Faulds, 2009)", "manualFormatting" : "(Mangold &amp; Faulds, 2009)", "plainTextFormattedCitation" : "(Mangold &amp; Faulds, 2009)", "previouslyFormattedCitation" : "(Mangold &amp; Faulds, 2009)"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(Mangold &amp; Faulds, 2009)</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 xml:space="preserve">. Some companies enable customers to provide feedback, suggestions, and criticisms via a blog </w:t>
      </w: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"DOI" : "10.1016/j.bushor.2009.03.002", "ISBN" : "0007-6813", "ISSN" : "00076813", "PMID" : "41242974", "abstract" : "The emergence of Internet-based social media has made it possible for one person to communicate with hundreds or even thousands of other people about products and the companies that provide them. Thus, the impact of consumer-to-consumer communications has been greatly magnified in the marketplace. This article argues that social media is a hybrid element of the promotion mix because in a traditional sense it enables companies to talk to their customers, while in a nontraditional sense it enables customers to talk directly to one another. The content, timing, and frequency of the social media-based conversations occurring between consumers are outside managers' direct control. This stands in contrast to the traditional integrated marketing communications paradigm whereby a high degree of control is present. Therefore, managers must learn to shape consumer discussions in a manner that is consistent with the organization's mission and performance goals. Methods by which this can be accomplished are delineated herein. They include providing consumers with networking platforms, and using blogs, social media tools, and promotional tools to engage customers. ?? 2009 Kelley School of Business, Indiana University.", "author" : [ { "dropping-particle" : "", "family" : "Mangold", "given" : "W. Glynn", "non-dropping-particle" : "", "parse-names" : false, "suffix" : "" }, { "dropping-particle" : "", "family" : "Faulds", "given" : "David J.", "non-dropping-particle" : "", "parse-names" : false, "suffix" : "" } ], "container-title" : "Business Horizons", "id" : "ITEM-1", "issued" : { "date-parts" : [ [ "2009" ] ] }, "page" : "357-365", "title" : "Social media: The new hybrid element of the promotion mix", "type" : "article-journal", "volume" : "52" }, "uris" : [ "http://www.mendeley.com/documents/?uuid=3c022964-929a-42ef-9e23-b278db7c7ff8" ] } ], "mendeley" : { "formattedCitation" : "(Mangold &amp; Faulds, 2009)", "manualFormatting" : "(Mangold &amp; Faulds, 2009)", "plainTextFormattedCitation" : "(Mangold &amp; Faulds, 2009)", "previouslyFormattedCitation" : "(Mangold &amp; Faulds, 2009)"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(Mangold &amp; Faulds, 2009)</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 xml:space="preserve">, using the built-in comments feature </w:t>
      </w: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"DOI" : "10.1016/j.bushor.2009.09.003", "ISBN" : "0007-6813", "ISSN" : "00076813", "PMID" : "45641953", "abstract" : "The concept of Social Media is top of the agenda for many business executives today. Decision makers, as well as consultants, try to identify ways in which firms can make profitable use of applications such as Wikipedia, YouTube, Facebook, Second Life, and Twitter. Yet despite this interest, there seems to be very limited understanding of what the term \"Social Media\" exactly means; this article intends to provide some clarification. We begin by describing the concept of Social Media, and discuss how it differs from related concepts such as Web 2.0 and User Generated Content. Based on this definition, we then provide a classification of Social Media which groups applications currently subsumed under the generalized term into more specific categories by characteristic: collaborative projects, blogs, content communities, social networking sites, virtual game worlds, and virtual social worlds. Finally, we present 10 pieces of advice for companies which decide to utilize Social Media. ?? 2009 Kelley School of Business, Indiana University.", "author" : [ { "dropping-particle" : "", "family" : "Kaplan", "given" : "Andreas M.", "non-dropping-particle" : "", "parse-names" : false, "suffix" : "" }, { "dropping-particle" : "", "family" : "Haenlein", "given" : "Michael", "non-dropping-particle" : "", "parse-names" : false, "suffix" : "" } ], "container-title" : "Business Horizons", "id" : "ITEM-1", "issue" : "1", "issued" : { "date-parts" : [ [ "2010" ] ] }, "page" : "59-68", "title" : "Users of the world, unite! The challenges and opportunities of Social Media", "type" : "article-journal", "volume" : "53" }, "uris" : [ "http://www.mendeley.com/documents/?uuid=d64f63df-db94-4099-9673-9f8378924a5f" ] } ], "mendeley" : { "formattedCitation" : "(Kaplan &amp; Haenlein, 2010)", "manualFormatting" : "(Kaplan &amp; Haenlein, 2010)", "plainTextFormattedCitation" : "(Kaplan &amp; Haenlein, 2010)", "previouslyFormattedCitation" : "(Kaplan &amp; Haenlein, 2010)"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(Kaplan &amp; Haenlein, 2010)</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 xml:space="preserve">. Social networking applications are often used for professional networking and community-building because platform features allow users to find colleagues and professional contacts with similar interests, backgrounds, and expertise </w:t>
      </w: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"DOI" : "10.1016/j.bushor.2009.09.003", "ISBN" : "0007-6813", "ISSN" : "00076813", "PMID" : "45641953", "abstract" : "The concept of Social Media is top of the agenda for many business executives today. Decision makers, as well as consultants, try to identify ways in which firms can make profitable use of applications such as Wikipedia, YouTube, Facebook, Second Life, and Twitter. Yet despite this interest, there seems to be very limited understanding of what the term \"Social Media\" exactly means; this article intends to provide some clarification. We begin by describing the concept of Social Media, and discuss how it differs from related concepts such as Web 2.0 and User Generated Content. Based on this definition, we then provide a classification of Social Media which groups applications currently subsumed under the generalized term into more specific categories by characteristic: collaborative projects, blogs, content communities, social networking sites, virtual game worlds, and virtual social worlds. Finally, we present 10 pieces of advice for companies which decide to utilize Social Media. ?? 2009 Kelley School of Business, Indiana University.", "author" : [ { "dropping-particle" : "", "family" : "Kaplan", "given" : "Andreas M.", "non-dropping-particle" : "", "parse-names" : false, "suffix" : "" }, { "dropping-particle" : "", "family" : "Haenlein", "given" : "Michael", "non-dropping-particle" : "", "parse-names" : false, "suffix" : "" } ], "container-title" : "Business Horizons", "id" : "ITEM-1", "issue" : "1", "issued" : { "date-parts" : [ [ "2010" ] ] }, "page" : "59-68", "title" : "Users of the world, unite! The challenges and opportunities of Social Media", "type" : "article-journal", "volume" : "53" }, "uris" : [ "http://www.mendeley.com/documents/?uuid=d64f63df-db94-4099-9673-9f8378924a5f" ] } ], "mendeley" : { "formattedCitation" : "(Kaplan &amp; Haenlein, 2010)", "manualFormatting" : "(Kaplan &amp; Haenlein, 2010)", "plainTextFormattedCitation" : "(Kaplan &amp; Haenlein, 2010)", "previouslyFormattedCitation" : "(Kaplan &amp; Haenlein, 2010)"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(Kaplan &amp; Haenlein, 2010)</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w:t>
      </w:r>
    </w:p>
    <w:p w14:paraId="2145D9AD"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sz w:val="24"/>
          <w:szCs w:val="24"/>
        </w:rPr>
      </w:pPr>
      <w:bookmarkStart w:id="16" w:name="_Toc461120631"/>
    </w:p>
    <w:p w14:paraId="0FBC7687" w14:textId="77777777" w:rsidR="0038277E" w:rsidRPr="000B1794" w:rsidRDefault="0038277E" w:rsidP="0038277E">
      <w:pPr>
        <w:spacing w:after="0" w:line="360" w:lineRule="auto"/>
        <w:jc w:val="both"/>
        <w:rPr>
          <w:rFonts w:ascii="Times New Roman" w:hAnsi="Times New Roman" w:cs="Times New Roman"/>
        </w:rPr>
      </w:pPr>
      <w:r w:rsidRPr="000B1794">
        <w:rPr>
          <w:rFonts w:ascii="Times New Roman" w:hAnsi="Times New Roman" w:cs="Times New Roman"/>
          <w:sz w:val="24"/>
          <w:szCs w:val="24"/>
        </w:rPr>
        <w:t>Despite the unique features of specific social media applications, previous studies suggest that firms have struggled to determine how to deploy the technology in a marketing-oriented way (McCann &amp; Barlow 2015). This was often because they lacked a clear definition and strategy covering the purpose of the technology adoption. According to Näslund and Newby (2005), many businesses implement new technology because everybody else in the market is doing so. As a result of this lack of clear motivation, many such adoption projects fail. This study suggests that there should be a clear definition and purpose for any social media adoption before the project is started.</w:t>
      </w:r>
    </w:p>
    <w:p w14:paraId="4C1BC0C1" w14:textId="77777777" w:rsidR="0038277E" w:rsidRPr="000B1794" w:rsidRDefault="0038277E" w:rsidP="0038277E"/>
    <w:p w14:paraId="5FBE904A" w14:textId="105A6C75" w:rsidR="0038277E" w:rsidRPr="000B1794" w:rsidRDefault="0038277E" w:rsidP="004962DD">
      <w:pPr>
        <w:spacing w:after="0" w:line="360" w:lineRule="auto"/>
        <w:jc w:val="both"/>
        <w:rPr>
          <w:rFonts w:ascii="Times New Roman" w:hAnsi="Times New Roman" w:cs="Times New Roman"/>
        </w:rPr>
      </w:pPr>
      <w:r w:rsidRPr="000B1794">
        <w:rPr>
          <w:rFonts w:ascii="Times New Roman" w:hAnsi="Times New Roman" w:cs="Times New Roman"/>
          <w:sz w:val="24"/>
          <w:szCs w:val="24"/>
        </w:rPr>
        <w:t xml:space="preserve">It is therefore suggested that </w:t>
      </w:r>
      <w:r w:rsidRPr="000B1794">
        <w:rPr>
          <w:rFonts w:ascii="Times New Roman" w:hAnsi="Times New Roman" w:cs="Times New Roman"/>
          <w:bCs/>
          <w:iCs/>
          <w:sz w:val="24"/>
          <w:szCs w:val="24"/>
        </w:rPr>
        <w:t xml:space="preserve">sufficient knowledge about the definition of social media, and the purpose or strategy in using it, is important to determine effective adoption and use of specific social media applications. </w:t>
      </w:r>
      <w:r w:rsidR="00F25EEA" w:rsidRPr="000B1794">
        <w:rPr>
          <w:rFonts w:ascii="Times New Roman" w:hAnsi="Times New Roman" w:cs="Times New Roman"/>
          <w:bCs/>
          <w:iCs/>
          <w:sz w:val="24"/>
          <w:szCs w:val="24"/>
        </w:rPr>
        <w:t>To date, the empirical findings on this are limited</w:t>
      </w:r>
      <w:r w:rsidR="00F25EEA">
        <w:rPr>
          <w:rFonts w:ascii="Times New Roman" w:hAnsi="Times New Roman" w:cs="Times New Roman"/>
          <w:bCs/>
          <w:iCs/>
          <w:sz w:val="24"/>
          <w:szCs w:val="24"/>
        </w:rPr>
        <w:t xml:space="preserve"> </w:t>
      </w:r>
      <w:r w:rsidR="00F25EEA" w:rsidRPr="000B1794">
        <w:rPr>
          <w:rFonts w:ascii="Times New Roman" w:hAnsi="Times New Roman" w:cs="Times New Roman"/>
          <w:sz w:val="24"/>
          <w:szCs w:val="24"/>
        </w:rPr>
        <w:t>(Dahnil et al., 2014</w:t>
      </w:r>
      <w:r w:rsidR="00F25EEA">
        <w:rPr>
          <w:rFonts w:ascii="Times New Roman" w:hAnsi="Times New Roman" w:cs="Times New Roman"/>
          <w:sz w:val="24"/>
          <w:szCs w:val="24"/>
        </w:rPr>
        <w:t xml:space="preserve">; </w:t>
      </w:r>
      <w:r w:rsidR="00F25EEA">
        <w:rPr>
          <w:rFonts w:ascii="Times New Roman" w:eastAsia="Times New Roman" w:hAnsi="Times New Roman" w:cs="Times New Roman"/>
          <w:color w:val="000000"/>
          <w:sz w:val="24"/>
        </w:rPr>
        <w:t>Vásquez &amp; Escamilla, 2014</w:t>
      </w:r>
      <w:r w:rsidR="00F25EEA">
        <w:rPr>
          <w:rFonts w:ascii="Times New Roman" w:hAnsi="Times New Roman" w:cs="Times New Roman"/>
          <w:sz w:val="24"/>
          <w:szCs w:val="24"/>
        </w:rPr>
        <w:t>)</w:t>
      </w:r>
      <w:r w:rsidR="00F25EEA" w:rsidRPr="000B1794">
        <w:rPr>
          <w:rFonts w:ascii="Times New Roman" w:hAnsi="Times New Roman" w:cs="Times New Roman"/>
          <w:bCs/>
          <w:iCs/>
          <w:sz w:val="24"/>
          <w:szCs w:val="24"/>
        </w:rPr>
        <w:t>.</w:t>
      </w:r>
      <w:r w:rsidRPr="000B1794">
        <w:rPr>
          <w:rFonts w:ascii="Times New Roman" w:hAnsi="Times New Roman" w:cs="Times New Roman"/>
          <w:bCs/>
          <w:iCs/>
          <w:sz w:val="24"/>
          <w:szCs w:val="24"/>
        </w:rPr>
        <w:t>This research therefore considers the purpose of adopting and using social media.</w:t>
      </w:r>
    </w:p>
    <w:p w14:paraId="2CB26178" w14:textId="77777777" w:rsidR="0038277E" w:rsidRPr="000B1794" w:rsidRDefault="0038277E" w:rsidP="0038277E"/>
    <w:p w14:paraId="5251F25D" w14:textId="77777777" w:rsidR="0038277E" w:rsidRPr="000B1794" w:rsidRDefault="0038277E" w:rsidP="0038277E">
      <w:pPr>
        <w:pStyle w:val="Heading3"/>
        <w:rPr>
          <w:b w:val="0"/>
        </w:rPr>
      </w:pPr>
      <w:bookmarkStart w:id="17" w:name="_Toc511286604"/>
      <w:r w:rsidRPr="000B1794">
        <w:rPr>
          <w:b w:val="0"/>
        </w:rPr>
        <w:t>Social media adoption factors</w:t>
      </w:r>
      <w:bookmarkEnd w:id="17"/>
    </w:p>
    <w:p w14:paraId="2CCBB559"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aim of this research is to investigate what influences SMEs to acquire or adopt social media and the factors surrounding the process. It addresses the current deficit in the literature on social media adoption within SMEs. With its rapid development, technology adoption practice has outpaced academic research (Kietzmann et al., 2011), and there is a shortage of understanding about the factors that influence social media adoption in organizations. </w:t>
      </w:r>
    </w:p>
    <w:p w14:paraId="1DF8EFD3" w14:textId="77777777" w:rsidR="0038277E" w:rsidRPr="000B1794" w:rsidRDefault="0038277E" w:rsidP="0038277E"/>
    <w:p w14:paraId="721538FB"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There is a large body of literature covering different perspectives on factors that affect the technology adoption process in organizations. In recent years, however, the vast majority of innovation diffusion studies have focused on the adoption of product technologies, such as mobile phones (Roach, 2009), mobile gaming (Kleijnen, De Ruyter &amp; Wetzels, 2004), the Internet as a communication channel (Lin &amp; Yu, 2006) and mobile Internet services (Pedersen, 2005). Only a few studies have concentrated on the adoption of new media, and particularly social media (see Cheung, Chiu &amp; Lee, 2010; Fischer &amp; Reuber, 2011; Shin, 2010). This research therefore conceptualizes social media as an innovation, distinguished from other online media communications.</w:t>
      </w:r>
    </w:p>
    <w:p w14:paraId="3337F264" w14:textId="77777777" w:rsidR="0038277E" w:rsidRPr="000B1794" w:rsidRDefault="0038277E" w:rsidP="0038277E">
      <w:pPr>
        <w:autoSpaceDE w:val="0"/>
        <w:autoSpaceDN w:val="0"/>
        <w:adjustRightInd w:val="0"/>
        <w:spacing w:after="0" w:line="360" w:lineRule="auto"/>
        <w:ind w:left="630"/>
        <w:jc w:val="both"/>
        <w:rPr>
          <w:rFonts w:ascii="Times New Roman" w:hAnsi="Times New Roman" w:cs="Times New Roman"/>
          <w:sz w:val="24"/>
          <w:szCs w:val="24"/>
        </w:rPr>
      </w:pPr>
    </w:p>
    <w:p w14:paraId="045AADE3" w14:textId="6998E5E3" w:rsidR="0038277E" w:rsidRPr="000B1794" w:rsidRDefault="0038277E" w:rsidP="00EE3F15">
      <w:pPr>
        <w:autoSpaceDE w:val="0"/>
        <w:autoSpaceDN w:val="0"/>
        <w:adjustRightInd w:val="0"/>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There are numerous theoretical frameworks which may be applicable to the study and understanding of social media adoption. Among the most prominent are the Diffusion of Innovation (DOI) theory (Rogers, 2003), the Technology Acceptance Model (TAM) (Davis, 1989) and the Unified Theory of Acceptance and Use of Technology (UTAUT) (Venkatesh, Thong, &amp; Xu, 2012). Another theory, from Tornatzky and Fleischer (1990), is the technology–organization–environment (TOE) framework. This framework has been used and validated in many firms with diverse technology innovations and various contexts</w:t>
      </w:r>
      <w:r w:rsidR="00201867">
        <w:rPr>
          <w:rFonts w:ascii="Times New Roman" w:hAnsi="Times New Roman" w:cs="Times New Roman"/>
          <w:sz w:val="24"/>
          <w:szCs w:val="24"/>
        </w:rPr>
        <w:t xml:space="preserve"> (</w:t>
      </w:r>
      <w:r w:rsidR="00EE3F15">
        <w:rPr>
          <w:rFonts w:ascii="Times New Roman" w:eastAsia="Times New Roman" w:hAnsi="Times New Roman" w:cs="Times New Roman"/>
          <w:color w:val="000000"/>
          <w:sz w:val="24"/>
        </w:rPr>
        <w:t>Ahmad, Abu Bakar, Faziharudean, &amp; Mohamad Zaki, 2015</w:t>
      </w:r>
      <w:r w:rsidR="00201867">
        <w:rPr>
          <w:rFonts w:ascii="Times New Roman" w:hAnsi="Times New Roman" w:cs="Times New Roman"/>
          <w:sz w:val="24"/>
          <w:szCs w:val="24"/>
        </w:rPr>
        <w:t>)</w:t>
      </w:r>
      <w:r w:rsidRPr="000B1794">
        <w:rPr>
          <w:rFonts w:ascii="Times New Roman" w:hAnsi="Times New Roman" w:cs="Times New Roman"/>
          <w:sz w:val="24"/>
          <w:szCs w:val="24"/>
        </w:rPr>
        <w:t xml:space="preserve">. The literature provides </w:t>
      </w:r>
      <w:r w:rsidR="00EE3F15">
        <w:rPr>
          <w:rFonts w:ascii="Times New Roman" w:hAnsi="Times New Roman" w:cs="Times New Roman"/>
          <w:sz w:val="24"/>
          <w:szCs w:val="24"/>
        </w:rPr>
        <w:t>a few</w:t>
      </w:r>
      <w:r w:rsidRPr="000B1794">
        <w:rPr>
          <w:rFonts w:ascii="Times New Roman" w:hAnsi="Times New Roman" w:cs="Times New Roman"/>
          <w:sz w:val="24"/>
          <w:szCs w:val="24"/>
        </w:rPr>
        <w:t xml:space="preserve"> social media adoption framework focused on SMEs (</w:t>
      </w:r>
      <w:r w:rsidR="00EE3F15" w:rsidRPr="000B1794">
        <w:rPr>
          <w:rFonts w:ascii="Times New Roman" w:hAnsi="Times New Roman" w:cs="Times New Roman"/>
          <w:noProof/>
          <w:color w:val="000000" w:themeColor="text1"/>
          <w:sz w:val="24"/>
          <w:szCs w:val="24"/>
        </w:rPr>
        <w:t>Ainin et al., 2015</w:t>
      </w:r>
      <w:r w:rsidR="00F25EEA">
        <w:rPr>
          <w:rFonts w:ascii="Times New Roman" w:hAnsi="Times New Roman" w:cs="Times New Roman"/>
          <w:noProof/>
          <w:color w:val="000000" w:themeColor="text1"/>
          <w:sz w:val="24"/>
          <w:szCs w:val="24"/>
        </w:rPr>
        <w:t xml:space="preserve">; </w:t>
      </w:r>
      <w:r w:rsidR="00F25EEA" w:rsidRPr="000B1794">
        <w:rPr>
          <w:rFonts w:ascii="Times New Roman" w:hAnsi="Times New Roman" w:cs="Times New Roman"/>
          <w:sz w:val="24"/>
          <w:szCs w:val="24"/>
        </w:rPr>
        <w:t>Omosigho &amp; Abeysinghe, 2012</w:t>
      </w:r>
      <w:r w:rsidRPr="000B1794">
        <w:rPr>
          <w:rFonts w:ascii="Times New Roman" w:hAnsi="Times New Roman" w:cs="Times New Roman"/>
          <w:sz w:val="24"/>
          <w:szCs w:val="24"/>
        </w:rPr>
        <w:t>), and this study therefore proposes a framework for SMEs that is largely based on the TOE framework, but draws on others as well. It is suggested that to understand the overall concept of social media adoption in SMEs, technological, organizational and environmental factors should be further correlated with social media applications, so that an holistic social media adoption framework can be built.</w:t>
      </w:r>
    </w:p>
    <w:p w14:paraId="25CDA2DA"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i/>
          <w:sz w:val="24"/>
          <w:szCs w:val="24"/>
        </w:rPr>
      </w:pPr>
    </w:p>
    <w:p w14:paraId="5CED4050" w14:textId="77777777" w:rsidR="0038277E" w:rsidRPr="000B1794" w:rsidRDefault="0038277E" w:rsidP="0038277E">
      <w:pPr>
        <w:pStyle w:val="Heading3"/>
        <w:rPr>
          <w:b w:val="0"/>
        </w:rPr>
      </w:pPr>
      <w:bookmarkStart w:id="18" w:name="_Toc511286605"/>
      <w:r w:rsidRPr="000B1794">
        <w:rPr>
          <w:b w:val="0"/>
        </w:rPr>
        <w:t>Effects of social media</w:t>
      </w:r>
      <w:bookmarkEnd w:id="18"/>
    </w:p>
    <w:p w14:paraId="14C922F8"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 xml:space="preserve">Many scholars have attempted to examine the impact of social media adoption on organizational performance </w:t>
      </w: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"ISBN" : "0419-4209", "abstract" : "This research (1) gathered data from a sample of employees on their social media practices and the social media policies of their employers and (2); investigated how blogging and other social media added to a model of organizational climate that promotes (a) knowledge sharing and cooperation, and (b) trust in peers and management. The research integrated theories of social capital, trust, organizational climate, and knowledge sharing to test claims that social media add value to firms in social dimensions above and beyond knowledge sharing. Modest but statistically significant associations of social media use, trustworthiness of employees and management, cooperation, and knowledge sharing were found. A hypothesis that social media use would fit a specific model incorporating organizational climate and knowledge sharing and combination had mixed evidence supporting and not supporting it. The overwhelming effect of trust in organizational climate was reaffirmed. Even employees who had little social media use recognized the potential benefits from social media to build social capital in conjunction with work. The sample of respondents came from a wide range of industries and not specifically from social media- active firms so the findings may be robust. The research replicated a commitment-based HR theory linked to increased productivity. It extended the theory by adding trust in top management and social media use. Some evidence was found that the length of time in years that an organization has had social media correlates with better organizational climate ratings. Stronger correlations were found for trust in coworkers and trust in management with more recent social media actions. This research also provides practical guidance to management concerning potential benefits for moderate employee use of social media at work. The benefits likely include increased trust, knowledge sharing and productivity.", "author" : [ { "dropping-particle" : "", "family" : "Smith", "given" : "Daniel Crane", "non-dropping-particle" : "", "parse-names" : false, "suffix" : "" } ], "container-title" : "Communication", "id" : "ITEM-1", "issued" : { "date-parts" : [ [ "2009" ] ] }, "title" : "Social Media Correlates of Organizational Climate", "type" : "article-journal" }, "uris" : [ "http://www.mendeley.com/documents/?uuid=3e41643e-76e1-4391-8a97-13885d0f1784" ] }, { "id" : "ITEM-2", "itemData" : { "author" : [ { "dropping-particle" : "", "family" : "Ainin", "given" : "Sulaiman", "non-dropping-particle" : "", "parse-names" : false, "suffix" : "" }, { "dropping-particle" : "", "family" : "Parveen", "given" : "Farzana", "non-dropping-particle" : "", "parse-names" : false, "suffix" : "" }, { "dropping-particle" : "", "family" : "Moghavvemi", "given" : "Sedigheh", "non-dropping-particle" : "", "parse-names" : false, "suffix" : "" }, { "dropping-particle" : "", "family" : "Jaafar", "given" : "Noor Ismawati", "non-dropping-particle" : "", "parse-names" : false, "suffix" : "" } ], "container-title" : "Industrial Management &amp; Data Systems", "id" : "ITEM-2", "issue" : "3", "issued" : { "date-parts" : [ [ "2015" ] ] }, "page" : "570 -588", "title" : "Factors influencing the use of social media by SMEs and its performance outcomes", "type" : "article-journal", "volume" : "115" }, "uris" : [ "http://www.mendeley.com/documents/?uuid=a88868fd-ea6a-445d-97c9-ce305d4c8739" ] }, { "id" : "ITEM-3", "itemData" : { "DOI" : "10.1287/isre.1120.0465", "ISBN" : "9781618394729", "ISSN" : "10477047", "PMID" : "85942769", "abstract" : "By studying the changes in employees' networks before and after the introduction of a social networking tool, I find that a structurally diverse network (rich in structural holes) can generate two types information benefits that are theorized to improve work performance: information diversity and social communication. Analyzing their effects on two types of work outcomes: billable revenue and layoffs, I find that information diversity is more correlated with generating billable revenue than is social communication. However, the opposite is true for layoffs. Friendship, as approximated by social communications, is more correlated with retention than is information diversity. Field interviews suggest that friends can serve as advocates in critical situations, ensuring that favorable information is distributed to decision makers. This, in turn, suggests that having a structurally diverse network can drive both work performance and job security, but that there is a trade-off between either mobilizing friendship or gathering diverse information.", "author" : [ { "dropping-particle" : "", "family" : "Wu", "given" : "L", "non-dropping-particle" : "", "parse-names" : false, "suffix" : "" } ], "container-title" : "International Conference on Information Systems 2011, ICIS 2011", "id" : "ITEM-3", "issued" : { "date-parts" : [ [ "2011" ] ] }, "page" : "815-833", "title" : "Social network effects on performance and layoffs: Evidence from the adoption of a social networking tool", "type" : "article-journal", "volume" : "1" }, "uris" : [ "http://www.mendeley.com/documents/?uuid=8e14592d-e0b9-42be-aa86-b19f3b48be1f" ] }, { "id" : "ITEM-4", "itemData" : { "author" : [ { "dropping-particle" : "", "family" : "Stankovic-rice", "given" : "Brandi L", "non-dropping-particle" : "", "parse-names" : false, "suffix" : "" }, { "dropping-particle" : "", "family" : "Hyatt", "given" : "L", "non-dropping-particle" : "", "parse-names" : false, "suffix" : "" }, { "dropping-particle" : "", "family" : "Chairperson", "given" : "Ed D Dissertation", "non-dropping-particle" : "", "parse-names" : false, "suffix" : "" } ], "id" : "ITEM-4", "issued" : { "date-parts" : [ [ "2011" ] ] }, "publisher" : "Pepperdine University", "title" : "LEVERAGING THE POWER OF SOCIAL MEDIA TO MAXIMIZE ORGANIZATIONAL LEARNING AND DRIVE PERFORMANCE", "type" : "thesis" }, "uris" : [ "http://www.mendeley.com/documents/?uuid=3330a065-db4a-4794-946d-b89de8b23ac9" ] } ], "mendeley" : { "formattedCitation" : "(Ainin, Parveen, Moghavvemi, &amp; Jaafar, 2015; D. C. Smith, 2009; Stankovic-rice, Hyatt, &amp; Chairperson, 2011; Wu, 2011)", "manualFormatting" : "(e.g., Ainin et al., 2015; Smith, 2009; Wu, 2011)", "plainTextFormattedCitation" : "(Ainin, Parveen, Moghavvemi, &amp; Jaafar, 2015; D. C. Smith, 2009; Stankovic-rice, Hyatt, &amp; Chairperson, 2011; Wu, 2011)", "previouslyFormattedCitation" : "(Ainin, Parveen, Moghavvemi, &amp; Jaafar, 2015; D. C. Smith, 2009; Stankovic-rice, Hyatt, &amp; Chairperson, 2011; Wu, 2011)"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(e.g., Ainin et al., 2015; Smith, 2009; Wu, 2011)</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 xml:space="preserve">. Smith (2009) established that there was a relationship between social media adoption and firm performance by linking human resource practices to firm performance through organizational climate and knowledge-sharing. The findings showed that social media use was correlated with organizational culture and climate and could be a source of improved firm performance, innovation, and recruitment and retention of talented people. </w:t>
      </w:r>
    </w:p>
    <w:p w14:paraId="034F38C6" w14:textId="77777777" w:rsidR="0038277E" w:rsidRPr="000B1794" w:rsidRDefault="0038277E" w:rsidP="0038277E">
      <w:pPr>
        <w:spacing w:after="0" w:line="360" w:lineRule="auto"/>
        <w:ind w:right="4"/>
        <w:jc w:val="both"/>
        <w:rPr>
          <w:rFonts w:ascii="Times New Roman" w:hAnsi="Times New Roman" w:cs="Times New Roman"/>
          <w:sz w:val="24"/>
          <w:szCs w:val="24"/>
        </w:rPr>
      </w:pPr>
    </w:p>
    <w:p w14:paraId="1141ABA5"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"DOI" : "10.1287/isre.1120.0465", "ISBN" : "9781618394729", "ISSN" : "10477047", "PMID" : "85942769", "abstract" : "By studying the changes in employees' networks before and after the introduction of a social networking tool, I find that a structurally diverse network (rich in structural holes) can generate two types information benefits that are theorized to improve work performance: information diversity and social communication. Analyzing their effects on two types of work outcomes: billable revenue and layoffs, I find that information diversity is more correlated with generating billable revenue than is social communication. However, the opposite is true for layoffs. Friendship, as approximated by social communications, is more correlated with retention than is information diversity. Field interviews suggest that friends can serve as advocates in critical situations, ensuring that favorable information is distributed to decision makers. This, in turn, suggests that having a structurally diverse network can drive both work performance and job security, but that there is a trade-off between either mobilizing friendship or gathering diverse information.", "author" : [ { "dropping-particle" : "", "family" : "Wu", "given" : "L", "non-dropping-particle" : "", "parse-names" : false, "suffix" : "" } ], "container-title" : "International Conference on Information Systems 2011, ICIS 2011", "id" : "ITEM-1", "issued" : { "date-parts" : [ [ "2011" ] ] }, "page" : "815-833", "title" : "Social network effects on performance and layoffs: Evidence from the adoption of a social networking tool", "type" : "article-journal", "volume" : "1" }, "uris" : [ "http://www.mendeley.com/documents/?uuid=8e14592d-e0b9-42be-aa86-b19f3b48be1f" ] } ], "mendeley" : { "formattedCitation" : "(Wu, 2011)", "manualFormatting" : "Wu (2011)", "plainTextFormattedCitation" : "(Wu, 2011)", "previouslyFormattedCitation" : "(Wu, 2011)"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Wu (2011)</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 xml:space="preserve"> predicted that social media would have a positive effect on firm performance and layoffs. This assumption was validated empirically by collecting data from 8,037 employees globally, with a positive correlation found between social media adoption and firm business performance. </w:t>
      </w: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"author" : [ { "dropping-particle" : "", "family" : "Stankovic-rice", "given" : "Brandi L", "non-dropping-particle" : "", "parse-names" : false, "suffix" : "" }, { "dropping-particle" : "", "family" : "Hyatt", "given" : "L", "non-dropping-particle" : "", "parse-names" : false, "suffix" : "" }, { "dropping-particle" : "", "family" : "Chairperson", "given" : "Ed D Dissertation", "non-dropping-particle" : "", "parse-names" : false, "suffix" : "" } ], "id" : "ITEM-1", "issued" : { "date-parts" : [ [ "2011" ] ] }, "publisher" : "Pepperdine University", "title" : "LEVERAGING THE POWER OF SOCIAL MEDIA TO MAXIMIZE ORGANIZATIONAL LEARNING AND DRIVE PERFORMANCE", "type" : "thesis" }, "uris" : [ "http://www.mendeley.com/documents/?uuid=3330a065-db4a-4794-946d-b89de8b23ac9" ] } ], "mendeley" : { "formattedCitation" : "(Stankovic-rice et al., 2011)", "manualFormatting" : "Smith (2009)", "plainTextFormattedCitation" : "(Stankovic-rice et al., 2011)", "previouslyFormattedCitation" : "(Stankovic-rice et al., 2011)"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Smith (2009)</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 xml:space="preserve"> made a similar attempt to examine the impact of social media adoption on SME performance. The results reflected a high level of awareness among entrepreneurs and business owners that social media is playing a growing role in organizational learning and improved productivity. Some of the key benefits found included increased speed of information dissemination, improved collaboration, reduced costs, increased sharing of best practices, and improved learner-user performance.</w:t>
      </w:r>
    </w:p>
    <w:p w14:paraId="1F6296C3" w14:textId="77777777" w:rsidR="0038277E" w:rsidRPr="000B1794" w:rsidRDefault="0038277E" w:rsidP="0038277E">
      <w:pPr>
        <w:spacing w:after="0" w:line="360" w:lineRule="auto"/>
        <w:ind w:left="630" w:right="432"/>
        <w:jc w:val="both"/>
        <w:rPr>
          <w:rFonts w:ascii="Times New Roman" w:hAnsi="Times New Roman" w:cs="Times New Roman"/>
          <w:sz w:val="24"/>
          <w:szCs w:val="24"/>
        </w:rPr>
      </w:pPr>
    </w:p>
    <w:p w14:paraId="243E7BB3"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Despite the many benefits reported by previous studies, Schaffer (2013) argued that many organizations adopting social media seemed limited in their ability to respond effectively in an environment where consumers speak freely to a potentially global audience. This leads to a limited understanding of the potential that these platforms can offer to SMEs. As social media use is a relatively recent phenomenon, it is still uncertain how the technology provides value for organizations, reflected in performance.</w:t>
      </w:r>
      <w:r w:rsidRPr="000B1794">
        <w:t xml:space="preserve"> </w:t>
      </w:r>
      <w:r w:rsidRPr="000B1794">
        <w:rPr>
          <w:rFonts w:ascii="Times New Roman" w:hAnsi="Times New Roman" w:cs="Times New Roman"/>
          <w:sz w:val="24"/>
          <w:szCs w:val="24"/>
        </w:rPr>
        <w:t>The newness of the technology and the nuances of effectiveness measures make it very challenging for small businesses to gain clear insights (Broekemier, Chau &amp; Seshadri, 2015). Although some studies have identified social media adoption as an important factor that can affect organizational performance, there remains a need for improved efforts to explore the impact of this technology on SMEs, to close the theory–practice gap, and in doing so, to support SMEs to better manage key stakeholder relationships, in particular with customers.</w:t>
      </w:r>
    </w:p>
    <w:p w14:paraId="0C1C5919" w14:textId="77777777" w:rsidR="0038277E" w:rsidRPr="000B1794" w:rsidRDefault="0038277E" w:rsidP="0038277E">
      <w:pPr>
        <w:spacing w:after="0" w:line="360" w:lineRule="auto"/>
        <w:ind w:left="630" w:right="4"/>
        <w:jc w:val="both"/>
        <w:rPr>
          <w:rFonts w:ascii="Times New Roman" w:hAnsi="Times New Roman" w:cs="Times New Roman"/>
          <w:sz w:val="24"/>
          <w:szCs w:val="24"/>
        </w:rPr>
      </w:pPr>
    </w:p>
    <w:p w14:paraId="3692CA1B" w14:textId="77777777" w:rsidR="0038277E" w:rsidRPr="000B1794" w:rsidRDefault="0038277E" w:rsidP="0038277E">
      <w:pPr>
        <w:pStyle w:val="Heading2"/>
        <w:ind w:right="4"/>
        <w:rPr>
          <w:b w:val="0"/>
        </w:rPr>
      </w:pPr>
      <w:bookmarkStart w:id="19" w:name="_Toc461120633"/>
      <w:bookmarkStart w:id="20" w:name="_Toc511286606"/>
      <w:bookmarkStart w:id="21" w:name="_Toc441776854"/>
      <w:bookmarkEnd w:id="16"/>
      <w:r w:rsidRPr="000B1794">
        <w:rPr>
          <w:b w:val="0"/>
        </w:rPr>
        <w:t>Problem statement</w:t>
      </w:r>
      <w:bookmarkEnd w:id="19"/>
      <w:bookmarkEnd w:id="20"/>
      <w:r w:rsidRPr="000B1794">
        <w:rPr>
          <w:b w:val="0"/>
        </w:rPr>
        <w:t xml:space="preserve"> </w:t>
      </w:r>
      <w:bookmarkEnd w:id="21"/>
    </w:p>
    <w:p w14:paraId="3860463A"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In a rapidly-changing global economy, adoption of technology is the backbone of most successful organizations, particularly SMEs (Porter, 1985). Social media, which is an innovation of information systems technology, is an effective business channel that has revolutionized the way that organizations do business (Drury, 2008). Despite its modest start as a driver of business performance (Smits &amp; Mogos, 2013) and financial growth (Ray et al., 2010), many organizations have adopted social media as part of their business strategy (Wilson, Gosling &amp; Graham, 2012). In a study by Stelzner (2016), 90% of the companies surveyed stated that social media sites were important to their businesses. An earlier study (Stelzner, 2011) found that the number of marketers using social media had grown from 31% in 2010 to 50% by 2011. In a study by the University of Maryland, 69% of SMEs reported receiving customer recommendations through Facebook (Keith, 2011). This high number makes it critical to explore how social media channels are used and incorporated into marketing activities in firms (Broekemier et al., 2015).</w:t>
      </w:r>
    </w:p>
    <w:p w14:paraId="6072DF6F" w14:textId="77777777" w:rsidR="0038277E" w:rsidRPr="000B1794" w:rsidRDefault="0038277E" w:rsidP="0038277E">
      <w:pPr>
        <w:spacing w:after="0" w:line="360" w:lineRule="auto"/>
        <w:ind w:left="360" w:right="432"/>
        <w:jc w:val="both"/>
        <w:rPr>
          <w:rFonts w:ascii="Times New Roman" w:hAnsi="Times New Roman" w:cs="Times New Roman"/>
          <w:sz w:val="24"/>
          <w:szCs w:val="24"/>
        </w:rPr>
      </w:pPr>
    </w:p>
    <w:p w14:paraId="31F2804A"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There is evidence that SMEs are increasingly turning to social media for various purposes. More studies, however, are needed to determine the purpose and success rate of social media adoption, because social media marketing is still a relatively new concept for SMEs (Chmielecki, 2014; McLaughlin, 2014). MacKenzie (2011) argued that no academic studies have examined the rationale for organizational adoption of social media. Various scholars have claimed that social media has been adopted widely by many businesses, but the full implications of social media adoption have not yet been explained by technology and communication researchers, because organizational adoption is outpacing empirical understanding of the actual use of these new tools and why they may change business processes (Durkin et al., 2013; Lundahl, 2013). The literature shows that despite information technology’s significant contributions to business, there are a large number of unsuccessful information technology implementations in SMEs and the rate of adoption of new IT is very slow (Acar, Kocak, Sey &amp; Arditi, 2005; Mole, Ghobadian, O’Regan &amp; Liu, 2004; Southern &amp; Tilley, 2000).</w:t>
      </w:r>
    </w:p>
    <w:p w14:paraId="3F305DFD" w14:textId="77777777" w:rsidR="0038277E" w:rsidRPr="000B1794" w:rsidRDefault="0038277E" w:rsidP="0038277E">
      <w:pPr>
        <w:spacing w:after="0" w:line="360" w:lineRule="auto"/>
        <w:ind w:left="360" w:right="4"/>
        <w:jc w:val="both"/>
        <w:rPr>
          <w:rFonts w:ascii="Times New Roman" w:hAnsi="Times New Roman" w:cs="Times New Roman"/>
          <w:sz w:val="24"/>
          <w:szCs w:val="24"/>
        </w:rPr>
      </w:pPr>
    </w:p>
    <w:p w14:paraId="3D929B36"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 xml:space="preserve">It is therefore pertinent to determine the factors that influence organizations, particularly SMEs, to adopt social media applications. Several authors have highlighted the fact that very few studies have concentrated on the adoption of social media (see Cheung et al., 2010; Fischer 2011 </w:t>
      </w:r>
      <w:r w:rsidRPr="000B1794">
        <w:rPr>
          <w:rFonts w:asciiTheme="majorBidi" w:hAnsiTheme="majorBidi" w:cstheme="majorBidi"/>
          <w:sz w:val="24"/>
          <w:szCs w:val="24"/>
        </w:rPr>
        <w:t xml:space="preserve">&amp; </w:t>
      </w:r>
      <w:r w:rsidRPr="000B1794">
        <w:rPr>
          <w:rFonts w:asciiTheme="majorBidi" w:hAnsiTheme="majorBidi" w:cstheme="majorBidi"/>
          <w:color w:val="222222"/>
          <w:sz w:val="24"/>
          <w:szCs w:val="24"/>
          <w:shd w:val="clear" w:color="auto" w:fill="FFFFFF"/>
        </w:rPr>
        <w:t>Reuber</w:t>
      </w:r>
      <w:r w:rsidRPr="000B1794">
        <w:rPr>
          <w:rFonts w:ascii="Times New Roman" w:hAnsi="Times New Roman" w:cs="Times New Roman"/>
          <w:sz w:val="24"/>
          <w:szCs w:val="24"/>
        </w:rPr>
        <w:t>; Shin, 2010). The bulk of studies on social media adoption have concentrated on large organizations (Verheyden &amp; Goeman, 2013). Peris, Blinn, Nüttgens, Lindermann and von Kortzfleisch (2013) argued that academic research on the acceptance of Web 2.0 and social media across companies, and especially SME networks, has so far not been considered. Web 2.0 is a phrase used to describe the second stage of the development of the Internet, characterized by the growth of networked communication applications like Twitter, YouTube, and Facebook, which enable customers to communicate with businesses and other stakeholders, creating a rich user experience for all (Potnis &amp; Deosthali, 2014). Several studies have attempted to monitor social media activities in the UAE (see, for example, Al-badi, 2014; Al Tenaiji &amp; Cader, 2010), but studies on social media adoption in SMEs in the UAE are limited. McLaughlin (2014) found that there has been little cross-national research on social media because of the complexity of data collection techniques, especially for large scale data collection. Understanding of why SMEs adopt such technologies is sparse, both because of the unique qualities of these organizations, and also the lack of organizational-level research (Nah &amp; Saxton, 2013). Most studies on the adoption of social media in the UAE have focused on individual users, large corporations, or government (Al-badi, 2014; Al Tenaiji &amp; Cader, 2010).</w:t>
      </w:r>
    </w:p>
    <w:p w14:paraId="3C593A76" w14:textId="77777777" w:rsidR="0038277E" w:rsidRPr="000B1794" w:rsidRDefault="0038277E" w:rsidP="0038277E">
      <w:pPr>
        <w:spacing w:after="0" w:line="360" w:lineRule="auto"/>
        <w:ind w:left="360" w:right="432"/>
        <w:jc w:val="both"/>
        <w:rPr>
          <w:rFonts w:ascii="Times New Roman" w:hAnsi="Times New Roman" w:cs="Times New Roman"/>
          <w:sz w:val="24"/>
          <w:szCs w:val="24"/>
        </w:rPr>
      </w:pPr>
    </w:p>
    <w:p w14:paraId="4624A486"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It is therefore clear that a study on social media adoption factors in SMEs in the UAE will add to the literature. The issue becomes more significant because most previous social media adoption studies in the UAE have focused on the end users of social media, paying little attention to the factors that influence the adoption process in SMEs. Numerous reports have also indicated that despite efforts by the government to encourage the adoption of IT innovations, social media use is still below the level expected (Fatairy, 2013). As the nature of social media is personalized to the target customer and not global in nature (Okazaki &amp; Taylor, 2013), regional research is warranted. This research therefore aims to fill this gap by identifying and explaining the factors that influence the adoption of social media among SMEs in the UAE. The findings will provide valuable insights into social media use by organizations as well as their motivation for adoption or non-adoption. Without an understanding of these factors, the government is unlikely to develop successful adoption policies.</w:t>
      </w:r>
    </w:p>
    <w:p w14:paraId="06C8727D" w14:textId="77777777" w:rsidR="0038277E" w:rsidRPr="000B1794" w:rsidRDefault="0038277E" w:rsidP="0038277E">
      <w:pPr>
        <w:spacing w:after="0" w:line="360" w:lineRule="auto"/>
        <w:ind w:left="360" w:right="4"/>
        <w:jc w:val="both"/>
        <w:rPr>
          <w:rFonts w:ascii="Times New Roman" w:hAnsi="Times New Roman" w:cs="Times New Roman"/>
          <w:sz w:val="24"/>
          <w:szCs w:val="24"/>
        </w:rPr>
      </w:pPr>
    </w:p>
    <w:p w14:paraId="52DCD5AA" w14:textId="77777777" w:rsidR="0038277E" w:rsidRPr="000B1794" w:rsidRDefault="0038277E" w:rsidP="0038277E">
      <w:pPr>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Many previous studies have indicated that organizations adopt new technologies as a response to trends (Basaglia, Caporarello, Magni &amp; Pennarola, 2009; Currie, 2004; Lai, Wong and Cheng, 2006; Teo, Wei &amp; Benbasat, 2003). External pressures can therefore strongly influence contemporary business practice. Rasiah (2006) argued that these pressures on SMEs to use social media are particularly intense. This raises the question of how organizations can justify their rationale for adopting social media from a bottom line perspective, when they may be driven by powerful trends in technology adoption. Studies have increasingly looked to the institutional environment to explain why organizations continue to adopt new technologies, given a lack of empirical evidence that affirms the economic viability of technology adoption for organizations (Orlikowski &amp; Barley, 2001). In one study, a third of respondents felt they were still waiting for their social media efforts to provide any measureable benefits (Culnan, McHugh &amp; Zubillaga, 2010). This study therefore examines whether organizations are adopting social media applications more as a response to wider social and environmental pressures, or as a deliberate policy with defined and planned benefits.</w:t>
      </w:r>
    </w:p>
    <w:p w14:paraId="7CFDB3B2" w14:textId="77777777" w:rsidR="0038277E" w:rsidRPr="000B1794" w:rsidRDefault="0038277E" w:rsidP="0038277E">
      <w:pPr>
        <w:spacing w:after="0" w:line="360" w:lineRule="auto"/>
        <w:ind w:left="360" w:right="432"/>
        <w:jc w:val="both"/>
        <w:rPr>
          <w:rFonts w:ascii="Times New Roman" w:hAnsi="Times New Roman" w:cs="Times New Roman"/>
          <w:sz w:val="24"/>
          <w:szCs w:val="24"/>
        </w:rPr>
      </w:pPr>
    </w:p>
    <w:p w14:paraId="2BE3A4CF" w14:textId="77777777" w:rsidR="0038277E" w:rsidRPr="000B1794" w:rsidRDefault="0038277E" w:rsidP="0038277E">
      <w:pPr>
        <w:tabs>
          <w:tab w:val="left" w:pos="9356"/>
        </w:tabs>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 xml:space="preserve">In explaining the phenomenon affecting adoption of new technology, there are substantial theories and models on individuals’ adoption, acceptance, and use of new technologies, including the Unified Theory of Acceptance and Use of Technology (Venkatesh, Morris, Davis &amp; Davis, 2003), the Technology Acceptance Model (e.g., Davis, 1989), the Diffusion of Innovation theory (e.g., Rogers, 1995; Vishwanath &amp; Goldhaber, 2003); and the process framework (Tang &amp; Ang, 2002). Such individual-level approaches are more useful for explaining individual preferences for one technology over another than institutional adoption of technology. </w:t>
      </w:r>
    </w:p>
    <w:p w14:paraId="57365777" w14:textId="77777777" w:rsidR="0038277E" w:rsidRPr="000B1794" w:rsidRDefault="0038277E" w:rsidP="0038277E">
      <w:pPr>
        <w:tabs>
          <w:tab w:val="left" w:pos="9356"/>
        </w:tabs>
        <w:spacing w:after="0" w:line="360" w:lineRule="auto"/>
        <w:ind w:right="4"/>
        <w:jc w:val="both"/>
        <w:rPr>
          <w:rFonts w:ascii="Times New Roman" w:hAnsi="Times New Roman" w:cs="Times New Roman"/>
          <w:sz w:val="24"/>
          <w:szCs w:val="24"/>
        </w:rPr>
      </w:pPr>
    </w:p>
    <w:p w14:paraId="5AC647E5" w14:textId="77777777" w:rsidR="0038277E" w:rsidRPr="000B1794" w:rsidRDefault="0038277E" w:rsidP="0038277E">
      <w:pPr>
        <w:tabs>
          <w:tab w:val="left" w:pos="9356"/>
        </w:tabs>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 xml:space="preserve">Social media may be different from previous technology in ways that render existing theoretical approaches less relevant. For instance, budgetary constraints have previously been identified as the key factor affecting information technology adoption in SMEs (Hackler &amp; Saxton, 2007). This might not be relevant for social media technology. Esch (2015) argued that social marketing research has used different models and theories of behavior change, and it is not clear which factors are relevant in the study of adoption of social media among SMEs. McLaughlin (2014) argued that even though there is a significant interest in social media in organizations, there is very little research specifically on the adoption process or providing related technology adoption theories. Given the lack of appropriate theories, this study weaves together elements of the organizational-level literature into a comprehensive explanatory model which will be used to explore the determinants of social media adoption in SMEs. Specifically, it combines the technology–organization–environment (TOE) framework (Tornatzky &amp; Fleischer, 1990) with other theories to provide a rigorous framework. </w:t>
      </w:r>
    </w:p>
    <w:p w14:paraId="03C109F7" w14:textId="77777777" w:rsidR="0038277E" w:rsidRPr="000B1794" w:rsidRDefault="0038277E" w:rsidP="0038277E">
      <w:pPr>
        <w:spacing w:after="0" w:line="360" w:lineRule="auto"/>
        <w:ind w:left="360" w:right="432"/>
        <w:jc w:val="both"/>
        <w:rPr>
          <w:rFonts w:ascii="Times New Roman" w:hAnsi="Times New Roman" w:cs="Times New Roman"/>
          <w:sz w:val="24"/>
          <w:szCs w:val="24"/>
        </w:rPr>
      </w:pPr>
      <w:r w:rsidRPr="000B1794">
        <w:rPr>
          <w:rFonts w:ascii="Times New Roman" w:hAnsi="Times New Roman" w:cs="Times New Roman"/>
          <w:sz w:val="24"/>
          <w:szCs w:val="24"/>
        </w:rPr>
        <w:tab/>
      </w:r>
    </w:p>
    <w:p w14:paraId="1FA8002E" w14:textId="77777777" w:rsidR="0038277E" w:rsidRPr="000B1794" w:rsidRDefault="0038277E" w:rsidP="0038277E">
      <w:pPr>
        <w:tabs>
          <w:tab w:val="left" w:pos="9356"/>
        </w:tabs>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 xml:space="preserve">Finally, the general problem addressed by social media studies conducted within the UAE has been that most SMEs tend to adopt social media at a basic level, but do not incorporate it into their business strategies (Fatairy, 2013). This reduces its likely benefits. On the same note, there is little evidence of SMEs adopting a strategic or systematic approach to their use and measurement of social media (Nah &amp; Saxton, 2013). Although SMEs believe that social media can provide business benefits, they do not have evidence and are not fully aware of the extent (if any) of the benefit. Some studies have therefore stated that there is no significant relation between IT investment and organizational performance (Liao, 1996). Fitzgerald, Krushwitz, Bonnet and Welch (2014) stated that only a minority of organizations have developed the technology and management skills to realize the full potential of social media. SMEs may not be fully utilizing social media and its benefits (Durkin et al., 2013). The final aim of this study is therefore to measure the impact of social media adoption on firm performance. </w:t>
      </w:r>
    </w:p>
    <w:p w14:paraId="0B1BA813" w14:textId="77777777" w:rsidR="0038277E" w:rsidRPr="000B1794" w:rsidRDefault="0038277E" w:rsidP="0038277E">
      <w:pPr>
        <w:spacing w:after="0" w:line="360" w:lineRule="auto"/>
        <w:ind w:right="432"/>
        <w:jc w:val="both"/>
        <w:rPr>
          <w:rFonts w:ascii="Times New Roman" w:hAnsi="Times New Roman" w:cs="Times New Roman"/>
          <w:sz w:val="24"/>
          <w:szCs w:val="24"/>
        </w:rPr>
      </w:pPr>
    </w:p>
    <w:p w14:paraId="3F0B9FB1" w14:textId="77777777" w:rsidR="0038277E" w:rsidRPr="000B1794" w:rsidRDefault="0038277E" w:rsidP="0038277E">
      <w:pPr>
        <w:tabs>
          <w:tab w:val="left" w:pos="9356"/>
        </w:tabs>
        <w:spacing w:after="0" w:line="360" w:lineRule="auto"/>
        <w:ind w:right="4"/>
        <w:jc w:val="both"/>
        <w:rPr>
          <w:rFonts w:ascii="Times New Roman" w:hAnsi="Times New Roman" w:cs="Times New Roman"/>
          <w:sz w:val="24"/>
          <w:szCs w:val="24"/>
        </w:rPr>
      </w:pPr>
      <w:r w:rsidRPr="000B1794">
        <w:rPr>
          <w:rFonts w:ascii="Times New Roman" w:hAnsi="Times New Roman" w:cs="Times New Roman"/>
          <w:sz w:val="24"/>
          <w:szCs w:val="24"/>
        </w:rPr>
        <w:t>T</w:t>
      </w:r>
      <w:r w:rsidRPr="000B1794">
        <w:rPr>
          <w:rFonts w:ascii="Times New Roman" w:hAnsi="Times New Roman" w:cs="Times New Roman"/>
          <w:sz w:val="24"/>
          <w:szCs w:val="24"/>
          <w:lang w:bidi="ar-AE"/>
        </w:rPr>
        <w:t>his study covers three general research questions that provide a roadmap for the research (see Table 1.1):</w:t>
      </w:r>
    </w:p>
    <w:p w14:paraId="3BFA2B62" w14:textId="77777777" w:rsidR="0038277E" w:rsidRPr="000B1794" w:rsidRDefault="0038277E" w:rsidP="0038277E">
      <w:pPr>
        <w:tabs>
          <w:tab w:val="left" w:pos="9356"/>
        </w:tabs>
        <w:spacing w:after="0" w:line="360" w:lineRule="auto"/>
        <w:ind w:right="4"/>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(a) What are the factors that influence firm strategies in adopting social media in SMEs? </w:t>
      </w:r>
    </w:p>
    <w:p w14:paraId="075F1F87" w14:textId="77777777" w:rsidR="0038277E" w:rsidRPr="000B1794" w:rsidRDefault="0038277E" w:rsidP="0038277E">
      <w:pPr>
        <w:tabs>
          <w:tab w:val="left" w:pos="9356"/>
        </w:tabs>
        <w:spacing w:after="0" w:line="360" w:lineRule="auto"/>
        <w:ind w:right="4"/>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 What is the influence of firm strategy on social media adoption in SMEs?</w:t>
      </w:r>
    </w:p>
    <w:p w14:paraId="6749381C" w14:textId="77777777" w:rsidR="0038277E" w:rsidRPr="000B1794" w:rsidRDefault="0038277E" w:rsidP="0038277E">
      <w:pPr>
        <w:tabs>
          <w:tab w:val="left" w:pos="9356"/>
        </w:tabs>
        <w:spacing w:after="0" w:line="360" w:lineRule="auto"/>
        <w:ind w:right="4"/>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 What is the influence of firm social media adoption on business performance in SMEs?</w:t>
      </w:r>
    </w:p>
    <w:p w14:paraId="7EFA819B" w14:textId="77777777" w:rsidR="0038277E" w:rsidRPr="000B1794" w:rsidRDefault="0038277E" w:rsidP="0038277E">
      <w:pPr>
        <w:spacing w:after="0" w:line="360" w:lineRule="auto"/>
        <w:ind w:left="360" w:right="432"/>
        <w:jc w:val="both"/>
        <w:rPr>
          <w:rFonts w:asciiTheme="majorBidi" w:hAnsiTheme="majorBidi" w:cstheme="majorBidi"/>
          <w:sz w:val="20"/>
          <w:szCs w:val="20"/>
          <w:lang w:bidi="ar-AE"/>
        </w:rPr>
      </w:pPr>
    </w:p>
    <w:p w14:paraId="6B4B05AD" w14:textId="77777777" w:rsidR="0038277E" w:rsidRPr="000B1794" w:rsidRDefault="0038277E" w:rsidP="0038277E">
      <w:pPr>
        <w:pStyle w:val="Caption"/>
        <w:spacing w:after="0"/>
        <w:jc w:val="center"/>
        <w:rPr>
          <w:rFonts w:asciiTheme="majorBidi" w:hAnsiTheme="majorBidi" w:cstheme="majorBidi"/>
          <w:bCs/>
          <w:i w:val="0"/>
          <w:iCs w:val="0"/>
          <w:color w:val="auto"/>
          <w:sz w:val="24"/>
          <w:szCs w:val="24"/>
        </w:rPr>
      </w:pPr>
      <w:bookmarkStart w:id="22" w:name="_Toc496080436"/>
      <w:bookmarkStart w:id="23" w:name="_Toc453751836"/>
      <w:bookmarkStart w:id="24" w:name="_Toc453751804"/>
      <w:r w:rsidRPr="000B1794">
        <w:rPr>
          <w:rFonts w:asciiTheme="majorBidi" w:hAnsiTheme="majorBidi" w:cstheme="majorBidi"/>
          <w:bCs/>
          <w:i w:val="0"/>
          <w:iCs w:val="0"/>
          <w:color w:val="auto"/>
          <w:sz w:val="24"/>
          <w:szCs w:val="24"/>
        </w:rPr>
        <w:t xml:space="preserve">Table </w:t>
      </w:r>
      <w:r w:rsidRPr="000B1794">
        <w:rPr>
          <w:bCs/>
          <w:i w:val="0"/>
          <w:iCs w:val="0"/>
          <w:color w:val="auto"/>
          <w:sz w:val="24"/>
          <w:szCs w:val="24"/>
        </w:rPr>
        <w:fldChar w:fldCharType="begin"/>
      </w:r>
      <w:r w:rsidRPr="000B1794">
        <w:rPr>
          <w:rFonts w:asciiTheme="majorBidi" w:hAnsiTheme="majorBidi" w:cstheme="majorBidi"/>
          <w:bCs/>
          <w:i w:val="0"/>
          <w:iCs w:val="0"/>
          <w:color w:val="auto"/>
          <w:sz w:val="24"/>
          <w:szCs w:val="24"/>
        </w:rPr>
        <w:instrText xml:space="preserve"> SEQ Table \* ARABIC </w:instrText>
      </w:r>
      <w:r w:rsidRPr="000B1794">
        <w:rPr>
          <w:bCs/>
          <w:i w:val="0"/>
          <w:iCs w:val="0"/>
          <w:color w:val="auto"/>
          <w:sz w:val="24"/>
          <w:szCs w:val="24"/>
        </w:rPr>
        <w:fldChar w:fldCharType="separate"/>
      </w:r>
      <w:r w:rsidRPr="000B1794">
        <w:rPr>
          <w:rFonts w:asciiTheme="majorBidi" w:hAnsiTheme="majorBidi" w:cstheme="majorBidi"/>
          <w:bCs/>
          <w:i w:val="0"/>
          <w:iCs w:val="0"/>
          <w:noProof/>
          <w:color w:val="auto"/>
          <w:sz w:val="24"/>
          <w:szCs w:val="24"/>
        </w:rPr>
        <w:t>1</w:t>
      </w:r>
      <w:r w:rsidRPr="000B1794">
        <w:rPr>
          <w:bCs/>
          <w:i w:val="0"/>
          <w:iCs w:val="0"/>
          <w:color w:val="auto"/>
          <w:sz w:val="24"/>
          <w:szCs w:val="24"/>
        </w:rPr>
        <w:fldChar w:fldCharType="end"/>
      </w:r>
      <w:r w:rsidRPr="000B1794">
        <w:rPr>
          <w:rFonts w:asciiTheme="majorBidi" w:hAnsiTheme="majorBidi" w:cstheme="majorBidi"/>
          <w:bCs/>
          <w:i w:val="0"/>
          <w:iCs w:val="0"/>
          <w:color w:val="auto"/>
          <w:sz w:val="24"/>
          <w:szCs w:val="24"/>
        </w:rPr>
        <w:t>.1</w:t>
      </w:r>
      <w:bookmarkEnd w:id="22"/>
      <w:r w:rsidRPr="000B1794">
        <w:rPr>
          <w:rFonts w:asciiTheme="majorBidi" w:hAnsiTheme="majorBidi" w:cstheme="majorBidi"/>
          <w:bCs/>
          <w:i w:val="0"/>
          <w:iCs w:val="0"/>
          <w:color w:val="auto"/>
          <w:sz w:val="24"/>
          <w:szCs w:val="24"/>
        </w:rPr>
        <w:t xml:space="preserve"> </w:t>
      </w:r>
    </w:p>
    <w:p w14:paraId="3825AD1E" w14:textId="77777777" w:rsidR="0038277E" w:rsidRPr="000B1794" w:rsidRDefault="0038277E" w:rsidP="0038277E">
      <w:pPr>
        <w:pStyle w:val="Caption"/>
        <w:spacing w:after="0"/>
        <w:jc w:val="center"/>
        <w:rPr>
          <w:rFonts w:ascii="Times New Roman" w:hAnsi="Times New Roman"/>
          <w:bCs/>
          <w:iCs w:val="0"/>
          <w:color w:val="auto"/>
          <w:sz w:val="20"/>
          <w:szCs w:val="20"/>
        </w:rPr>
      </w:pPr>
      <w:bookmarkStart w:id="25" w:name="_Toc496080437"/>
      <w:bookmarkEnd w:id="23"/>
      <w:bookmarkEnd w:id="24"/>
      <w:r w:rsidRPr="000B1794">
        <w:rPr>
          <w:rFonts w:asciiTheme="majorBidi" w:hAnsiTheme="majorBidi" w:cstheme="majorBidi"/>
          <w:bCs/>
          <w:iCs w:val="0"/>
          <w:color w:val="auto"/>
          <w:sz w:val="24"/>
          <w:szCs w:val="20"/>
        </w:rPr>
        <w:t>Research questions, objectives and research hypotheses</w:t>
      </w:r>
      <w:bookmarkEnd w:id="25"/>
    </w:p>
    <w:tbl>
      <w:tblPr>
        <w:tblW w:w="0" w:type="auto"/>
        <w:jc w:val="center"/>
        <w:tblLook w:val="04A0" w:firstRow="1" w:lastRow="0" w:firstColumn="1" w:lastColumn="0" w:noHBand="0" w:noVBand="1"/>
      </w:tblPr>
      <w:tblGrid>
        <w:gridCol w:w="2079"/>
        <w:gridCol w:w="3330"/>
        <w:gridCol w:w="3608"/>
      </w:tblGrid>
      <w:tr w:rsidR="0038277E" w:rsidRPr="000B1794" w14:paraId="5009E132" w14:textId="77777777" w:rsidTr="00D33BC2">
        <w:trPr>
          <w:jc w:val="center"/>
        </w:trPr>
        <w:tc>
          <w:tcPr>
            <w:tcW w:w="2079" w:type="dxa"/>
            <w:tcBorders>
              <w:top w:val="single" w:sz="4" w:space="0" w:color="auto"/>
              <w:left w:val="single" w:sz="4" w:space="0" w:color="auto"/>
              <w:bottom w:val="single" w:sz="4" w:space="0" w:color="auto"/>
              <w:right w:val="single" w:sz="4" w:space="0" w:color="auto"/>
            </w:tcBorders>
            <w:hideMark/>
          </w:tcPr>
          <w:p w14:paraId="186F27B3" w14:textId="77777777" w:rsidR="0038277E" w:rsidRPr="000B1794" w:rsidRDefault="0038277E" w:rsidP="00D33BC2">
            <w:pPr>
              <w:spacing w:after="0" w:line="240" w:lineRule="auto"/>
              <w:jc w:val="lowKashida"/>
              <w:rPr>
                <w:rFonts w:ascii="Times New Roman" w:hAnsi="Times New Roman"/>
                <w:sz w:val="20"/>
                <w:szCs w:val="20"/>
              </w:rPr>
            </w:pPr>
            <w:r w:rsidRPr="000B1794">
              <w:rPr>
                <w:rFonts w:ascii="Times New Roman" w:hAnsi="Times New Roman"/>
                <w:color w:val="000000" w:themeColor="text1"/>
                <w:sz w:val="20"/>
                <w:szCs w:val="20"/>
              </w:rPr>
              <w:t>Research Question</w:t>
            </w:r>
          </w:p>
        </w:tc>
        <w:tc>
          <w:tcPr>
            <w:tcW w:w="3330" w:type="dxa"/>
            <w:tcBorders>
              <w:top w:val="single" w:sz="4" w:space="0" w:color="auto"/>
              <w:left w:val="single" w:sz="4" w:space="0" w:color="auto"/>
              <w:bottom w:val="single" w:sz="4" w:space="0" w:color="auto"/>
              <w:right w:val="single" w:sz="4" w:space="0" w:color="auto"/>
            </w:tcBorders>
            <w:hideMark/>
          </w:tcPr>
          <w:p w14:paraId="7B52C2A9" w14:textId="77777777" w:rsidR="0038277E" w:rsidRPr="000B1794" w:rsidRDefault="0038277E" w:rsidP="00D33BC2">
            <w:pPr>
              <w:spacing w:after="0" w:line="240" w:lineRule="auto"/>
              <w:jc w:val="lowKashida"/>
              <w:rPr>
                <w:rFonts w:ascii="Times New Roman" w:hAnsi="Times New Roman"/>
                <w:sz w:val="20"/>
                <w:szCs w:val="20"/>
              </w:rPr>
            </w:pPr>
            <w:r w:rsidRPr="000B1794">
              <w:rPr>
                <w:rFonts w:ascii="Times New Roman" w:hAnsi="Times New Roman"/>
                <w:color w:val="000000" w:themeColor="text1"/>
                <w:sz w:val="20"/>
                <w:szCs w:val="20"/>
              </w:rPr>
              <w:t>Research Objectives</w:t>
            </w:r>
          </w:p>
        </w:tc>
        <w:tc>
          <w:tcPr>
            <w:tcW w:w="3608" w:type="dxa"/>
            <w:tcBorders>
              <w:top w:val="single" w:sz="4" w:space="0" w:color="auto"/>
              <w:left w:val="single" w:sz="4" w:space="0" w:color="auto"/>
              <w:bottom w:val="single" w:sz="4" w:space="0" w:color="auto"/>
              <w:right w:val="single" w:sz="4" w:space="0" w:color="auto"/>
            </w:tcBorders>
            <w:hideMark/>
          </w:tcPr>
          <w:p w14:paraId="3102B5EC" w14:textId="77777777" w:rsidR="0038277E" w:rsidRPr="000B1794" w:rsidRDefault="0038277E" w:rsidP="00D33BC2">
            <w:pPr>
              <w:spacing w:after="0" w:line="240" w:lineRule="auto"/>
              <w:jc w:val="lowKashida"/>
              <w:rPr>
                <w:rFonts w:ascii="Times New Roman" w:hAnsi="Times New Roman"/>
                <w:sz w:val="20"/>
                <w:szCs w:val="20"/>
              </w:rPr>
            </w:pPr>
            <w:r w:rsidRPr="000B1794">
              <w:rPr>
                <w:rFonts w:ascii="Times New Roman" w:hAnsi="Times New Roman"/>
                <w:color w:val="000000" w:themeColor="text1"/>
                <w:sz w:val="20"/>
                <w:szCs w:val="20"/>
              </w:rPr>
              <w:t>Research Hypotheses</w:t>
            </w:r>
          </w:p>
        </w:tc>
      </w:tr>
      <w:tr w:rsidR="0038277E" w:rsidRPr="000B1794" w14:paraId="1BB25CA3" w14:textId="77777777" w:rsidTr="00D33BC2">
        <w:trPr>
          <w:jc w:val="center"/>
        </w:trPr>
        <w:tc>
          <w:tcPr>
            <w:tcW w:w="2079" w:type="dxa"/>
            <w:tcBorders>
              <w:top w:val="single" w:sz="4" w:space="0" w:color="auto"/>
              <w:left w:val="single" w:sz="4" w:space="0" w:color="auto"/>
              <w:bottom w:val="single" w:sz="4" w:space="0" w:color="auto"/>
              <w:right w:val="single" w:sz="4" w:space="0" w:color="auto"/>
            </w:tcBorders>
          </w:tcPr>
          <w:p w14:paraId="2611196D" w14:textId="77777777" w:rsidR="0038277E" w:rsidRPr="000B1794" w:rsidRDefault="0038277E" w:rsidP="00D33BC2">
            <w:pPr>
              <w:spacing w:after="0" w:line="240" w:lineRule="auto"/>
              <w:rPr>
                <w:rFonts w:ascii="Times New Roman" w:eastAsiaTheme="majorEastAsia" w:hAnsi="Times New Roman" w:cstheme="majorBidi"/>
                <w:color w:val="2E74B5" w:themeColor="accent1" w:themeShade="BF"/>
                <w:sz w:val="20"/>
                <w:szCs w:val="20"/>
              </w:rPr>
            </w:pPr>
            <w:r w:rsidRPr="000B1794">
              <w:rPr>
                <w:rFonts w:asciiTheme="majorBidi" w:hAnsiTheme="majorBidi" w:cstheme="majorBidi"/>
                <w:sz w:val="20"/>
                <w:szCs w:val="20"/>
                <w:lang w:bidi="ar-AE"/>
              </w:rPr>
              <w:t>What are the factors that influence firm strategies in adopting social media in SMEs?</w:t>
            </w:r>
          </w:p>
        </w:tc>
        <w:tc>
          <w:tcPr>
            <w:tcW w:w="3330" w:type="dxa"/>
            <w:tcBorders>
              <w:top w:val="single" w:sz="4" w:space="0" w:color="auto"/>
              <w:left w:val="single" w:sz="4" w:space="0" w:color="auto"/>
              <w:bottom w:val="single" w:sz="4" w:space="0" w:color="auto"/>
              <w:right w:val="single" w:sz="4" w:space="0" w:color="auto"/>
            </w:tcBorders>
          </w:tcPr>
          <w:p w14:paraId="79093167" w14:textId="77777777" w:rsidR="0038277E" w:rsidRPr="000B1794" w:rsidRDefault="0038277E" w:rsidP="00D33BC2">
            <w:pPr>
              <w:shd w:val="clear" w:color="auto" w:fill="FFFFFF"/>
              <w:spacing w:after="0" w:line="240" w:lineRule="auto"/>
              <w:rPr>
                <w:rFonts w:ascii="Times New Roman" w:eastAsiaTheme="majorEastAsia" w:hAnsi="Times New Roman" w:cstheme="majorBidi"/>
                <w:color w:val="000000" w:themeColor="text1"/>
                <w:sz w:val="20"/>
                <w:szCs w:val="20"/>
              </w:rPr>
            </w:pPr>
            <w:r w:rsidRPr="000B1794">
              <w:rPr>
                <w:rFonts w:ascii="Times New Roman" w:hAnsi="Times New Roman"/>
                <w:color w:val="000000" w:themeColor="text1"/>
                <w:sz w:val="20"/>
                <w:szCs w:val="20"/>
              </w:rPr>
              <w:t>To determine the factors that influence</w:t>
            </w:r>
            <w:r w:rsidRPr="000B1794">
              <w:rPr>
                <w:rFonts w:asciiTheme="majorBidi" w:hAnsiTheme="majorBidi" w:cstheme="majorBidi"/>
                <w:sz w:val="20"/>
                <w:szCs w:val="20"/>
                <w:lang w:bidi="ar-AE"/>
              </w:rPr>
              <w:t xml:space="preserve"> firm strategies in SMEs adopting social media</w:t>
            </w:r>
            <w:r w:rsidRPr="000B1794">
              <w:rPr>
                <w:rFonts w:ascii="Times New Roman" w:hAnsi="Times New Roman"/>
                <w:color w:val="000000" w:themeColor="text1"/>
                <w:sz w:val="20"/>
                <w:szCs w:val="20"/>
              </w:rPr>
              <w:t xml:space="preserve"> in the UAE, using the technology–organization–environment framework.</w:t>
            </w:r>
          </w:p>
          <w:p w14:paraId="70B92F35" w14:textId="77777777" w:rsidR="0038277E" w:rsidRPr="000B1794" w:rsidRDefault="0038277E" w:rsidP="00D33BC2">
            <w:pPr>
              <w:shd w:val="clear" w:color="auto" w:fill="FFFFFF"/>
              <w:spacing w:after="0" w:line="240" w:lineRule="auto"/>
              <w:ind w:left="32"/>
              <w:rPr>
                <w:rFonts w:ascii="Times New Roman" w:hAnsi="Times New Roman"/>
                <w:color w:val="000000" w:themeColor="text1"/>
                <w:sz w:val="20"/>
                <w:szCs w:val="20"/>
              </w:rPr>
            </w:pPr>
          </w:p>
        </w:tc>
        <w:tc>
          <w:tcPr>
            <w:tcW w:w="3608" w:type="dxa"/>
            <w:tcBorders>
              <w:top w:val="single" w:sz="4" w:space="0" w:color="auto"/>
              <w:left w:val="single" w:sz="4" w:space="0" w:color="auto"/>
              <w:bottom w:val="single" w:sz="4" w:space="0" w:color="auto"/>
              <w:right w:val="single" w:sz="4" w:space="0" w:color="auto"/>
            </w:tcBorders>
          </w:tcPr>
          <w:p w14:paraId="0B54E896"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H1: Technological context has a positive effect on SME social media adoption through firm business strategy</w:t>
            </w:r>
          </w:p>
          <w:p w14:paraId="536B7E5C" w14:textId="77777777" w:rsidR="0038277E" w:rsidRPr="000B1794" w:rsidRDefault="0038277E" w:rsidP="00D33BC2">
            <w:pPr>
              <w:spacing w:after="0" w:line="240" w:lineRule="auto"/>
              <w:rPr>
                <w:rFonts w:ascii="Times New Roman" w:hAnsi="Times New Roman"/>
                <w:sz w:val="20"/>
                <w:szCs w:val="20"/>
              </w:rPr>
            </w:pPr>
          </w:p>
          <w:p w14:paraId="5DDB6E48"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H1 (a): The relative advantage of the technology has a positive influence on SME social media adoption through firm business strategy.</w:t>
            </w:r>
          </w:p>
          <w:p w14:paraId="46229859" w14:textId="77777777" w:rsidR="0038277E" w:rsidRPr="000B1794" w:rsidRDefault="0038277E" w:rsidP="00D33BC2">
            <w:pPr>
              <w:spacing w:after="0" w:line="240" w:lineRule="auto"/>
              <w:rPr>
                <w:rFonts w:ascii="Times New Roman" w:hAnsi="Times New Roman"/>
                <w:sz w:val="20"/>
                <w:szCs w:val="20"/>
              </w:rPr>
            </w:pPr>
          </w:p>
          <w:p w14:paraId="383B6028"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H1 (b): The compatibility of the technology has a positive influence on SME social media adoption through firm business strategy.</w:t>
            </w:r>
          </w:p>
          <w:p w14:paraId="58E49F7E" w14:textId="77777777" w:rsidR="0038277E" w:rsidRPr="000B1794" w:rsidRDefault="0038277E" w:rsidP="00D33BC2">
            <w:pPr>
              <w:spacing w:after="0" w:line="240" w:lineRule="auto"/>
              <w:rPr>
                <w:rFonts w:ascii="Times New Roman" w:hAnsi="Times New Roman"/>
                <w:sz w:val="20"/>
                <w:szCs w:val="20"/>
              </w:rPr>
            </w:pPr>
          </w:p>
          <w:p w14:paraId="55C7911E"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H1 (c): The complexity of the technology has a negative influence on SME social media adoption through firm business strategy.</w:t>
            </w:r>
          </w:p>
          <w:p w14:paraId="64171EC3" w14:textId="77777777" w:rsidR="0038277E" w:rsidRPr="000B1794" w:rsidRDefault="0038277E" w:rsidP="00D33BC2">
            <w:pPr>
              <w:spacing w:after="0" w:line="240" w:lineRule="auto"/>
              <w:rPr>
                <w:rFonts w:ascii="Times New Roman" w:hAnsi="Times New Roman"/>
                <w:sz w:val="20"/>
                <w:szCs w:val="20"/>
              </w:rPr>
            </w:pPr>
          </w:p>
          <w:p w14:paraId="66040A23"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H1 (d): The technology’s trialability has a positive influence on SME social media adoption through firm business strategy.</w:t>
            </w:r>
          </w:p>
          <w:p w14:paraId="4405BEC0" w14:textId="77777777" w:rsidR="0038277E" w:rsidRPr="000B1794" w:rsidRDefault="0038277E" w:rsidP="00D33BC2">
            <w:pPr>
              <w:spacing w:after="0" w:line="240" w:lineRule="auto"/>
              <w:rPr>
                <w:rFonts w:ascii="Times New Roman" w:hAnsi="Times New Roman"/>
                <w:sz w:val="20"/>
                <w:szCs w:val="20"/>
              </w:rPr>
            </w:pPr>
          </w:p>
          <w:p w14:paraId="2B73A404"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H1 (e): The technology’s observability has a positive influence on SME social media adoption through firm business strategy.</w:t>
            </w:r>
          </w:p>
          <w:p w14:paraId="0E68063F" w14:textId="77777777" w:rsidR="0038277E" w:rsidRPr="000B1794" w:rsidRDefault="0038277E" w:rsidP="00D33BC2">
            <w:pPr>
              <w:spacing w:after="0" w:line="240" w:lineRule="auto"/>
              <w:rPr>
                <w:rFonts w:ascii="Times New Roman" w:hAnsi="Times New Roman"/>
                <w:sz w:val="20"/>
                <w:szCs w:val="20"/>
              </w:rPr>
            </w:pPr>
          </w:p>
          <w:p w14:paraId="47C45BBA"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H2: Organizational context has a positive influence on SME social media adoption through firm business strategy.</w:t>
            </w:r>
          </w:p>
          <w:p w14:paraId="52FFDB4A" w14:textId="77777777" w:rsidR="0038277E" w:rsidRPr="000B1794" w:rsidRDefault="0038277E" w:rsidP="00D33BC2">
            <w:pPr>
              <w:spacing w:after="0" w:line="240" w:lineRule="auto"/>
              <w:rPr>
                <w:rFonts w:ascii="Times New Roman" w:hAnsi="Times New Roman"/>
                <w:sz w:val="20"/>
                <w:szCs w:val="20"/>
              </w:rPr>
            </w:pPr>
          </w:p>
          <w:p w14:paraId="3C8C953A"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H2 (a): Support from the firm’s management has a positive influence on SME social media adoption through firm business strategy.</w:t>
            </w:r>
          </w:p>
          <w:p w14:paraId="7845A8C2" w14:textId="77777777" w:rsidR="0038277E" w:rsidRPr="000B1794" w:rsidRDefault="0038277E" w:rsidP="00D33BC2">
            <w:pPr>
              <w:spacing w:after="0" w:line="240" w:lineRule="auto"/>
              <w:rPr>
                <w:rFonts w:ascii="Times New Roman" w:hAnsi="Times New Roman"/>
                <w:sz w:val="20"/>
                <w:szCs w:val="20"/>
              </w:rPr>
            </w:pPr>
          </w:p>
          <w:p w14:paraId="236820C0"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H2 (b): Firm size has a positive influence on SME social media adoption through firm business strategy.</w:t>
            </w:r>
          </w:p>
          <w:p w14:paraId="6CBD2C68" w14:textId="77777777" w:rsidR="0038277E" w:rsidRPr="000B1794" w:rsidRDefault="0038277E" w:rsidP="00D33BC2">
            <w:pPr>
              <w:spacing w:after="0" w:line="240" w:lineRule="auto"/>
              <w:rPr>
                <w:rFonts w:ascii="Times New Roman" w:hAnsi="Times New Roman"/>
                <w:sz w:val="20"/>
                <w:szCs w:val="20"/>
              </w:rPr>
            </w:pPr>
          </w:p>
          <w:p w14:paraId="305D76A3"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 xml:space="preserve">H3: </w:t>
            </w:r>
            <w:r w:rsidRPr="000B1794">
              <w:rPr>
                <w:rFonts w:ascii="Times New Roman" w:hAnsi="Times New Roman" w:cs="Times New Roman"/>
                <w:sz w:val="20"/>
                <w:szCs w:val="20"/>
                <w:lang w:val="en-GB"/>
              </w:rPr>
              <w:t>Environmental context has a positive effect on SME social media adoption through firm business strategy</w:t>
            </w:r>
            <w:r w:rsidRPr="000B1794">
              <w:rPr>
                <w:rFonts w:ascii="Times New Roman" w:hAnsi="Times New Roman"/>
                <w:sz w:val="20"/>
                <w:szCs w:val="20"/>
              </w:rPr>
              <w:t>.</w:t>
            </w:r>
          </w:p>
          <w:p w14:paraId="0C9D1193" w14:textId="77777777" w:rsidR="0038277E" w:rsidRPr="000B1794" w:rsidRDefault="0038277E" w:rsidP="00D33BC2">
            <w:pPr>
              <w:spacing w:after="0" w:line="240" w:lineRule="auto"/>
              <w:rPr>
                <w:rFonts w:ascii="Times New Roman" w:hAnsi="Times New Roman"/>
                <w:sz w:val="20"/>
                <w:szCs w:val="20"/>
              </w:rPr>
            </w:pPr>
          </w:p>
          <w:p w14:paraId="00B7FD63"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H3 (a): Competitive intensity has a positive influence on SME social media adoption through firm business strategy.</w:t>
            </w:r>
          </w:p>
          <w:p w14:paraId="2D806F4C" w14:textId="77777777" w:rsidR="0038277E" w:rsidRPr="000B1794" w:rsidRDefault="0038277E" w:rsidP="00D33BC2">
            <w:pPr>
              <w:spacing w:after="0" w:line="240" w:lineRule="auto"/>
              <w:rPr>
                <w:rFonts w:ascii="Times New Roman" w:hAnsi="Times New Roman"/>
                <w:sz w:val="20"/>
                <w:szCs w:val="20"/>
              </w:rPr>
            </w:pPr>
          </w:p>
          <w:p w14:paraId="333A7028"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H3 (b): Competitive pressure has a positive influence on SME social media adoption through firm business strategy.</w:t>
            </w:r>
          </w:p>
          <w:p w14:paraId="63ED80B0" w14:textId="77777777" w:rsidR="0038277E" w:rsidRPr="000B1794" w:rsidRDefault="0038277E" w:rsidP="00D33BC2">
            <w:pPr>
              <w:spacing w:after="0" w:line="240" w:lineRule="auto"/>
              <w:rPr>
                <w:rFonts w:ascii="Times New Roman" w:hAnsi="Times New Roman"/>
                <w:sz w:val="20"/>
                <w:szCs w:val="20"/>
              </w:rPr>
            </w:pPr>
          </w:p>
          <w:p w14:paraId="296ED371"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H3 (c): Bandwagon pressure has a positive influence on SME social media adoption through firm business strategy.</w:t>
            </w:r>
          </w:p>
        </w:tc>
      </w:tr>
      <w:tr w:rsidR="0038277E" w:rsidRPr="000B1794" w14:paraId="2F0E2E02" w14:textId="77777777" w:rsidTr="00D33BC2">
        <w:trPr>
          <w:jc w:val="center"/>
        </w:trPr>
        <w:tc>
          <w:tcPr>
            <w:tcW w:w="2079" w:type="dxa"/>
            <w:tcBorders>
              <w:top w:val="single" w:sz="4" w:space="0" w:color="auto"/>
              <w:left w:val="single" w:sz="4" w:space="0" w:color="auto"/>
              <w:bottom w:val="single" w:sz="4" w:space="0" w:color="auto"/>
              <w:right w:val="single" w:sz="4" w:space="0" w:color="auto"/>
            </w:tcBorders>
          </w:tcPr>
          <w:p w14:paraId="249890BD" w14:textId="77777777" w:rsidR="0038277E" w:rsidRPr="000B1794" w:rsidRDefault="0038277E" w:rsidP="00D33BC2">
            <w:pPr>
              <w:spacing w:after="0" w:line="240" w:lineRule="auto"/>
              <w:rPr>
                <w:rFonts w:asciiTheme="majorBidi" w:hAnsiTheme="majorBidi" w:cstheme="majorBidi"/>
                <w:sz w:val="20"/>
                <w:szCs w:val="20"/>
                <w:lang w:bidi="ar-AE"/>
              </w:rPr>
            </w:pPr>
            <w:r w:rsidRPr="000B1794">
              <w:rPr>
                <w:rFonts w:asciiTheme="majorBidi" w:hAnsiTheme="majorBidi" w:cstheme="majorBidi"/>
                <w:sz w:val="20"/>
                <w:szCs w:val="20"/>
                <w:lang w:bidi="ar-AE"/>
              </w:rPr>
              <w:t>What is the influence of firm strategy on social media adoption in SMEs?</w:t>
            </w:r>
          </w:p>
        </w:tc>
        <w:tc>
          <w:tcPr>
            <w:tcW w:w="3330" w:type="dxa"/>
            <w:tcBorders>
              <w:top w:val="single" w:sz="4" w:space="0" w:color="auto"/>
              <w:left w:val="single" w:sz="4" w:space="0" w:color="auto"/>
              <w:bottom w:val="single" w:sz="4" w:space="0" w:color="auto"/>
              <w:right w:val="single" w:sz="4" w:space="0" w:color="auto"/>
            </w:tcBorders>
            <w:hideMark/>
          </w:tcPr>
          <w:p w14:paraId="0BF56CFE" w14:textId="77777777" w:rsidR="0038277E" w:rsidRPr="000B1794" w:rsidRDefault="0038277E" w:rsidP="00D33BC2">
            <w:pPr>
              <w:shd w:val="clear" w:color="auto" w:fill="FFFFFF"/>
              <w:spacing w:after="0" w:line="240" w:lineRule="auto"/>
              <w:ind w:left="32"/>
              <w:rPr>
                <w:rFonts w:ascii="Times New Roman" w:hAnsi="Times New Roman"/>
                <w:color w:val="000000" w:themeColor="text1"/>
                <w:sz w:val="20"/>
                <w:szCs w:val="20"/>
              </w:rPr>
            </w:pPr>
            <w:r w:rsidRPr="000B1794">
              <w:rPr>
                <w:rFonts w:ascii="Times New Roman" w:hAnsi="Times New Roman"/>
                <w:color w:val="000000" w:themeColor="text1"/>
                <w:sz w:val="20"/>
                <w:szCs w:val="20"/>
              </w:rPr>
              <w:t>To investigate the influence of organizational strategy on SMEs’ adoption of social media</w:t>
            </w:r>
          </w:p>
        </w:tc>
        <w:tc>
          <w:tcPr>
            <w:tcW w:w="3608" w:type="dxa"/>
            <w:tcBorders>
              <w:top w:val="single" w:sz="4" w:space="0" w:color="auto"/>
              <w:left w:val="single" w:sz="4" w:space="0" w:color="auto"/>
              <w:bottom w:val="single" w:sz="4" w:space="0" w:color="auto"/>
              <w:right w:val="single" w:sz="4" w:space="0" w:color="auto"/>
            </w:tcBorders>
          </w:tcPr>
          <w:p w14:paraId="616306F1"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 xml:space="preserve">H4: </w:t>
            </w:r>
            <w:r w:rsidRPr="000B1794">
              <w:rPr>
                <w:rFonts w:ascii="Times New Roman" w:hAnsi="Times New Roman" w:cs="Times New Roman"/>
                <w:sz w:val="20"/>
                <w:szCs w:val="20"/>
                <w:lang w:val="en-GB"/>
              </w:rPr>
              <w:t>SMEs’ business strategy has a mediating influence on social media adoption</w:t>
            </w:r>
          </w:p>
        </w:tc>
      </w:tr>
      <w:tr w:rsidR="0038277E" w:rsidRPr="000B1794" w14:paraId="74ACD0C5" w14:textId="77777777" w:rsidTr="00D33BC2">
        <w:trPr>
          <w:jc w:val="center"/>
        </w:trPr>
        <w:tc>
          <w:tcPr>
            <w:tcW w:w="2079" w:type="dxa"/>
            <w:tcBorders>
              <w:top w:val="single" w:sz="4" w:space="0" w:color="auto"/>
              <w:left w:val="single" w:sz="4" w:space="0" w:color="auto"/>
              <w:bottom w:val="single" w:sz="4" w:space="0" w:color="auto"/>
              <w:right w:val="single" w:sz="4" w:space="0" w:color="auto"/>
            </w:tcBorders>
          </w:tcPr>
          <w:p w14:paraId="4E07D021" w14:textId="77777777" w:rsidR="0038277E" w:rsidRPr="000B1794" w:rsidRDefault="0038277E" w:rsidP="00D33BC2">
            <w:pPr>
              <w:spacing w:after="0" w:line="240" w:lineRule="auto"/>
              <w:rPr>
                <w:rFonts w:ascii="Times New Roman" w:hAnsi="Times New Roman"/>
                <w:sz w:val="20"/>
                <w:szCs w:val="20"/>
              </w:rPr>
            </w:pPr>
            <w:r w:rsidRPr="000B1794">
              <w:rPr>
                <w:rFonts w:asciiTheme="majorBidi" w:hAnsiTheme="majorBidi" w:cstheme="majorBidi"/>
                <w:sz w:val="20"/>
                <w:szCs w:val="20"/>
                <w:lang w:bidi="ar-AE"/>
              </w:rPr>
              <w:t>What is the influence of firm social media adoption on business performance in SMEs?</w:t>
            </w:r>
          </w:p>
        </w:tc>
        <w:tc>
          <w:tcPr>
            <w:tcW w:w="3330" w:type="dxa"/>
            <w:tcBorders>
              <w:top w:val="single" w:sz="4" w:space="0" w:color="auto"/>
              <w:left w:val="single" w:sz="4" w:space="0" w:color="auto"/>
              <w:bottom w:val="single" w:sz="4" w:space="0" w:color="auto"/>
              <w:right w:val="single" w:sz="4" w:space="0" w:color="auto"/>
            </w:tcBorders>
            <w:hideMark/>
          </w:tcPr>
          <w:p w14:paraId="1CC84DD1" w14:textId="77777777" w:rsidR="0038277E" w:rsidRPr="000B1794" w:rsidRDefault="0038277E" w:rsidP="00D33BC2">
            <w:pPr>
              <w:shd w:val="clear" w:color="auto" w:fill="FFFFFF"/>
              <w:spacing w:after="0" w:line="240" w:lineRule="auto"/>
              <w:ind w:left="32"/>
              <w:rPr>
                <w:rFonts w:ascii="Times New Roman" w:hAnsi="Times New Roman"/>
                <w:sz w:val="20"/>
                <w:szCs w:val="20"/>
              </w:rPr>
            </w:pPr>
            <w:r w:rsidRPr="000B1794">
              <w:rPr>
                <w:rFonts w:ascii="Times New Roman" w:hAnsi="Times New Roman"/>
                <w:color w:val="000000" w:themeColor="text1"/>
                <w:sz w:val="20"/>
                <w:szCs w:val="20"/>
              </w:rPr>
              <w:t>To get a deep insight into the influence of social media on SMEs’ business performance</w:t>
            </w:r>
          </w:p>
        </w:tc>
        <w:tc>
          <w:tcPr>
            <w:tcW w:w="3608" w:type="dxa"/>
            <w:tcBorders>
              <w:top w:val="single" w:sz="4" w:space="0" w:color="auto"/>
              <w:left w:val="single" w:sz="4" w:space="0" w:color="auto"/>
              <w:bottom w:val="single" w:sz="4" w:space="0" w:color="auto"/>
              <w:right w:val="single" w:sz="4" w:space="0" w:color="auto"/>
            </w:tcBorders>
          </w:tcPr>
          <w:p w14:paraId="4B5E1DDF" w14:textId="77777777" w:rsidR="0038277E" w:rsidRPr="000B1794" w:rsidRDefault="0038277E" w:rsidP="00D33BC2">
            <w:pPr>
              <w:spacing w:after="0" w:line="240" w:lineRule="auto"/>
              <w:rPr>
                <w:rFonts w:ascii="Times New Roman" w:hAnsi="Times New Roman"/>
                <w:sz w:val="20"/>
                <w:szCs w:val="20"/>
              </w:rPr>
            </w:pPr>
            <w:r w:rsidRPr="000B1794">
              <w:rPr>
                <w:rFonts w:ascii="Times New Roman" w:hAnsi="Times New Roman"/>
                <w:sz w:val="20"/>
                <w:szCs w:val="20"/>
              </w:rPr>
              <w:t>H5: SMEs’ social media adoption has a positive influence on firm business performance.</w:t>
            </w:r>
          </w:p>
        </w:tc>
      </w:tr>
    </w:tbl>
    <w:p w14:paraId="24D210D3" w14:textId="77777777" w:rsidR="0038277E" w:rsidRPr="000B1794" w:rsidRDefault="0038277E" w:rsidP="0038277E">
      <w:pPr>
        <w:spacing w:after="0" w:line="240" w:lineRule="auto"/>
        <w:rPr>
          <w:sz w:val="24"/>
          <w:szCs w:val="20"/>
        </w:rPr>
      </w:pPr>
    </w:p>
    <w:p w14:paraId="29DC40DA" w14:textId="77777777" w:rsidR="0038277E" w:rsidRPr="000B1794" w:rsidRDefault="0038277E" w:rsidP="0038277E">
      <w:pPr>
        <w:spacing w:after="0" w:line="240" w:lineRule="auto"/>
        <w:rPr>
          <w:sz w:val="20"/>
          <w:szCs w:val="20"/>
        </w:rPr>
      </w:pPr>
    </w:p>
    <w:p w14:paraId="01B0A8A4" w14:textId="77777777" w:rsidR="0038277E" w:rsidRPr="000B1794" w:rsidRDefault="0038277E" w:rsidP="0038277E">
      <w:pPr>
        <w:pStyle w:val="Heading2"/>
        <w:rPr>
          <w:b w:val="0"/>
        </w:rPr>
      </w:pPr>
      <w:bookmarkStart w:id="26" w:name="_Toc461120634"/>
      <w:bookmarkStart w:id="27" w:name="_Toc511286607"/>
      <w:r w:rsidRPr="000B1794">
        <w:rPr>
          <w:b w:val="0"/>
        </w:rPr>
        <w:t xml:space="preserve">Significance of </w:t>
      </w:r>
      <w:bookmarkEnd w:id="26"/>
      <w:r w:rsidRPr="000B1794">
        <w:rPr>
          <w:b w:val="0"/>
        </w:rPr>
        <w:t>the study</w:t>
      </w:r>
      <w:bookmarkEnd w:id="27"/>
    </w:p>
    <w:p w14:paraId="71424CF4"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There is a need for research in this area since social media adoption by companies or businesses is a relatively recent phenomenon (Rapp et al., 2013). Researchers generally expect that the trend towards increasing use of social media will continue (Barnes, 2010; Harris &amp; Rae, 2009; Weinberg &amp; Pehlivan, 2011). Some even expect companies to use social media as their preferred way to communicate with customers (Baird &amp; Parasnis, 2011). There is, however, a shortage of studies involving SMEs in general and in the UAE in particular. This study responds to the call for studies on SMEs</w:t>
      </w:r>
      <w:r w:rsidRPr="000B1794">
        <w:rPr>
          <w:rFonts w:asciiTheme="majorBidi" w:hAnsiTheme="majorBidi" w:cstheme="majorBidi"/>
          <w:sz w:val="24"/>
          <w:szCs w:val="24"/>
        </w:rPr>
        <w:t xml:space="preserve"> (e.g. Peris et al., 2013; Verheyden </w:t>
      </w:r>
      <w:r w:rsidRPr="000B1794">
        <w:rPr>
          <w:rFonts w:ascii="Times New Roman" w:hAnsi="Times New Roman" w:cs="Times New Roman"/>
          <w:sz w:val="24"/>
          <w:szCs w:val="24"/>
        </w:rPr>
        <w:t>&amp;</w:t>
      </w:r>
      <w:r w:rsidRPr="000B1794">
        <w:rPr>
          <w:rFonts w:asciiTheme="majorBidi" w:hAnsiTheme="majorBidi" w:cstheme="majorBidi"/>
          <w:sz w:val="24"/>
          <w:szCs w:val="24"/>
        </w:rPr>
        <w:t xml:space="preserve"> Goeman, 2013) </w:t>
      </w:r>
      <w:r w:rsidRPr="000B1794">
        <w:rPr>
          <w:rFonts w:ascii="Times New Roman" w:hAnsi="Times New Roman" w:cs="Times New Roman"/>
          <w:sz w:val="24"/>
          <w:szCs w:val="24"/>
        </w:rPr>
        <w:t xml:space="preserve">and </w:t>
      </w:r>
      <w:r w:rsidRPr="000B1794">
        <w:rPr>
          <w:rFonts w:asciiTheme="majorBidi" w:hAnsiTheme="majorBidi" w:cstheme="majorBidi"/>
          <w:sz w:val="24"/>
          <w:szCs w:val="24"/>
        </w:rPr>
        <w:t>research focusing on a region</w:t>
      </w:r>
      <w:r w:rsidRPr="000B1794">
        <w:rPr>
          <w:rFonts w:ascii="Times New Roman" w:hAnsi="Times New Roman" w:cs="Times New Roman"/>
          <w:sz w:val="24"/>
          <w:szCs w:val="24"/>
        </w:rPr>
        <w:t xml:space="preserve"> </w:t>
      </w:r>
      <w:r w:rsidRPr="000B1794">
        <w:rPr>
          <w:rFonts w:asciiTheme="majorBidi" w:hAnsiTheme="majorBidi" w:cstheme="majorBidi"/>
          <w:sz w:val="24"/>
          <w:szCs w:val="24"/>
        </w:rPr>
        <w:t xml:space="preserve">(Okazaki </w:t>
      </w:r>
      <w:r w:rsidRPr="000B1794">
        <w:rPr>
          <w:rFonts w:ascii="Times New Roman" w:hAnsi="Times New Roman" w:cs="Times New Roman"/>
          <w:sz w:val="24"/>
          <w:szCs w:val="24"/>
        </w:rPr>
        <w:t>&amp;</w:t>
      </w:r>
      <w:r w:rsidRPr="000B1794">
        <w:rPr>
          <w:rFonts w:asciiTheme="majorBidi" w:hAnsiTheme="majorBidi" w:cstheme="majorBidi"/>
          <w:sz w:val="24"/>
          <w:szCs w:val="24"/>
        </w:rPr>
        <w:t xml:space="preserve"> Taylor 2013). </w:t>
      </w:r>
      <w:r w:rsidRPr="000B1794">
        <w:rPr>
          <w:rFonts w:ascii="Times New Roman" w:hAnsi="Times New Roman" w:cs="Times New Roman"/>
          <w:sz w:val="24"/>
          <w:szCs w:val="24"/>
        </w:rPr>
        <w:t>Secondly, this study focuses specifically on SMEs. It develops a framework to help firms to plan how they use and measure social media, and therefore be more strategic about its adoption. SMEs are under increasing pressure to use technology more effectively (Montazemi, 2006) and it is therefore increasingly important for them to use social media optimally. With more detailed planning of the use, implementation and measurement of social media (Bernoff &amp; Li, 2008; Constantinides et al., 2009; Nair, 2011; Sexsmith &amp; Angel, 2011; Stockdale, Ahmed &amp; Scheepers, 2012), SMEs could use this technology more effectively and be more confident that the effort expended is worthwhile and effective. By improving understanding of the factors that influence the adoption and frequency of use of social media in SMEs, the findings will assist marketers in selecting appropriate social media applications and deciding how best to structure their social media content (Sago, 2013).</w:t>
      </w:r>
    </w:p>
    <w:p w14:paraId="178F2162" w14:textId="77777777" w:rsidR="0038277E" w:rsidRPr="000B1794" w:rsidRDefault="0038277E" w:rsidP="0038277E">
      <w:pPr>
        <w:autoSpaceDE w:val="0"/>
        <w:autoSpaceDN w:val="0"/>
        <w:adjustRightInd w:val="0"/>
        <w:spacing w:after="0" w:line="360" w:lineRule="auto"/>
        <w:ind w:left="360"/>
        <w:jc w:val="both"/>
        <w:rPr>
          <w:rFonts w:ascii="Times New Roman" w:hAnsi="Times New Roman" w:cs="Times New Roman"/>
          <w:sz w:val="24"/>
          <w:szCs w:val="24"/>
        </w:rPr>
      </w:pPr>
    </w:p>
    <w:p w14:paraId="69007701" w14:textId="77777777" w:rsidR="0038277E" w:rsidRPr="000B1794" w:rsidRDefault="0038277E" w:rsidP="0038277E">
      <w:pPr>
        <w:tabs>
          <w:tab w:val="left" w:pos="10800"/>
        </w:tabs>
        <w:spacing w:after="0" w:line="360" w:lineRule="auto"/>
        <w:jc w:val="both"/>
        <w:rPr>
          <w:rFonts w:ascii="Times New Roman" w:hAnsi="Times New Roman" w:cs="Times New Roman"/>
          <w:sz w:val="24"/>
          <w:szCs w:val="24"/>
        </w:rPr>
      </w:pPr>
      <w:r w:rsidRPr="000B1794">
        <w:rPr>
          <w:rFonts w:asciiTheme="majorBidi" w:hAnsiTheme="majorBidi" w:cstheme="majorBidi"/>
          <w:sz w:val="24"/>
          <w:szCs w:val="24"/>
        </w:rPr>
        <w:t>The findings</w:t>
      </w:r>
      <w:r w:rsidRPr="000B1794">
        <w:rPr>
          <w:rFonts w:asciiTheme="majorBidi" w:hAnsiTheme="majorBidi" w:cstheme="majorBidi"/>
          <w:sz w:val="24"/>
          <w:szCs w:val="24"/>
          <w:lang w:bidi="ar-AE"/>
        </w:rPr>
        <w:t xml:space="preserve"> may also benefit government agencies that intend to increase the level of social media awareness among SMEs in the UAE, by providing insight into the practices required to increase the number of SMEs adopting social media. Finally, previous studies on social media have focused on either the factors influencing use (Akar </w:t>
      </w:r>
      <w:r w:rsidRPr="000B1794">
        <w:rPr>
          <w:rFonts w:ascii="Times New Roman" w:hAnsi="Times New Roman" w:cs="Times New Roman"/>
          <w:sz w:val="24"/>
          <w:szCs w:val="24"/>
        </w:rPr>
        <w:t>&amp;</w:t>
      </w:r>
      <w:r w:rsidRPr="000B1794">
        <w:rPr>
          <w:rFonts w:asciiTheme="majorBidi" w:hAnsiTheme="majorBidi" w:cstheme="majorBidi"/>
          <w:sz w:val="24"/>
          <w:szCs w:val="24"/>
          <w:lang w:bidi="ar-AE"/>
        </w:rPr>
        <w:t xml:space="preserve"> Topcu, 2011; Sin, Nor &amp; Al-Agaga, 2012), types of use (Bonsón </w:t>
      </w:r>
      <w:r w:rsidRPr="000B1794">
        <w:rPr>
          <w:rFonts w:ascii="Times New Roman" w:hAnsi="Times New Roman" w:cs="Times New Roman"/>
          <w:sz w:val="24"/>
          <w:szCs w:val="24"/>
        </w:rPr>
        <w:t>&amp;</w:t>
      </w:r>
      <w:r w:rsidRPr="000B1794">
        <w:rPr>
          <w:rFonts w:asciiTheme="majorBidi" w:hAnsiTheme="majorBidi" w:cstheme="majorBidi"/>
          <w:sz w:val="24"/>
          <w:szCs w:val="24"/>
          <w:lang w:bidi="ar-AE"/>
        </w:rPr>
        <w:t xml:space="preserve"> Ratkai, 2013; Sarosa, 2012; Wong, 2012) or impact of use (Karpinski, Kirschner, Ozer, Mellott, &amp; Ochwo, 2013). This study combines all three elements. The answers to the research questions will add to the existing literature by filling in gaps in the research on social media adoption in developing countries. The study responds to the request from social media scholars </w:t>
      </w:r>
      <w:r w:rsidRPr="000B1794">
        <w:rPr>
          <w:rFonts w:ascii="Times New Roman" w:hAnsi="Times New Roman" w:cs="Times New Roman"/>
          <w:sz w:val="24"/>
          <w:szCs w:val="24"/>
        </w:rPr>
        <w:t>to explore the impact of new technologies on SMEs, to close the theory–practice gap, and in so doing, to support SMEs to better manage key stakeholder relationships, particularly with customers.</w:t>
      </w:r>
    </w:p>
    <w:p w14:paraId="51E2495D" w14:textId="77777777" w:rsidR="0038277E" w:rsidRPr="000B1794" w:rsidRDefault="0038277E" w:rsidP="0038277E">
      <w:pPr>
        <w:tabs>
          <w:tab w:val="left" w:pos="10800"/>
        </w:tabs>
        <w:spacing w:after="0" w:line="360" w:lineRule="auto"/>
        <w:jc w:val="both"/>
        <w:rPr>
          <w:rFonts w:ascii="Times New Roman" w:hAnsi="Times New Roman" w:cs="Times New Roman"/>
          <w:sz w:val="24"/>
          <w:szCs w:val="24"/>
        </w:rPr>
      </w:pPr>
    </w:p>
    <w:p w14:paraId="7125531E" w14:textId="77777777" w:rsidR="0038277E" w:rsidRPr="000B1794" w:rsidRDefault="0038277E" w:rsidP="0038277E">
      <w:pPr>
        <w:pStyle w:val="Heading2"/>
        <w:rPr>
          <w:rFonts w:eastAsiaTheme="minorHAnsi"/>
          <w:b w:val="0"/>
        </w:rPr>
      </w:pPr>
      <w:bookmarkStart w:id="28" w:name="_Toc453749549"/>
      <w:bookmarkStart w:id="29" w:name="_Toc438502678"/>
      <w:bookmarkStart w:id="30" w:name="_Toc461120635"/>
      <w:bookmarkStart w:id="31" w:name="_Toc511286608"/>
      <w:r w:rsidRPr="000B1794">
        <w:rPr>
          <w:b w:val="0"/>
        </w:rPr>
        <w:t>Research program</w:t>
      </w:r>
      <w:bookmarkEnd w:id="28"/>
      <w:bookmarkEnd w:id="29"/>
      <w:bookmarkEnd w:id="30"/>
      <w:bookmarkEnd w:id="31"/>
    </w:p>
    <w:p w14:paraId="3FF29A0A" w14:textId="77777777" w:rsidR="0038277E" w:rsidRPr="000B1794" w:rsidRDefault="0038277E" w:rsidP="0038277E">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0B1794">
        <w:rPr>
          <w:rFonts w:ascii="Times New Roman" w:eastAsia="Times New Roman" w:hAnsi="Times New Roman" w:cs="Times New Roman"/>
          <w:color w:val="000000" w:themeColor="text1"/>
          <w:sz w:val="24"/>
          <w:szCs w:val="24"/>
        </w:rPr>
        <w:t>To fit the purpose of this study, the research program was divided into four steps (see Figure 1.1).</w:t>
      </w:r>
    </w:p>
    <w:p w14:paraId="590C3A16" w14:textId="77777777" w:rsidR="0038277E" w:rsidRPr="000B1794" w:rsidRDefault="0038277E" w:rsidP="0038277E">
      <w:pPr>
        <w:tabs>
          <w:tab w:val="left" w:pos="10800"/>
        </w:tabs>
        <w:spacing w:after="0" w:line="360" w:lineRule="auto"/>
        <w:jc w:val="both"/>
        <w:rPr>
          <w:rFonts w:ascii="Times New Roman" w:hAnsi="Times New Roman" w:cs="Times New Roman"/>
          <w:sz w:val="24"/>
          <w:szCs w:val="24"/>
        </w:rPr>
      </w:pPr>
    </w:p>
    <w:p w14:paraId="451D50A2" w14:textId="77777777" w:rsidR="0038277E" w:rsidRPr="000B1794" w:rsidRDefault="0038277E" w:rsidP="0038277E">
      <w:pPr>
        <w:tabs>
          <w:tab w:val="left" w:pos="10800"/>
        </w:tabs>
        <w:spacing w:after="0" w:line="360" w:lineRule="auto"/>
        <w:jc w:val="both"/>
        <w:rPr>
          <w:rFonts w:ascii="Times New Roman" w:hAnsi="Times New Roman" w:cs="Times New Roman"/>
          <w:sz w:val="24"/>
          <w:szCs w:val="24"/>
        </w:rPr>
        <w:sectPr w:rsidR="0038277E" w:rsidRPr="000B1794" w:rsidSect="00D33BC2">
          <w:pgSz w:w="12240" w:h="15840"/>
          <w:pgMar w:top="1440" w:right="1440" w:bottom="1440" w:left="1440" w:header="720" w:footer="720" w:gutter="0"/>
          <w:pgNumType w:start="1"/>
          <w:cols w:space="720"/>
          <w:docGrid w:linePitch="360"/>
        </w:sectPr>
      </w:pPr>
    </w:p>
    <w:p w14:paraId="10AB2D3F" w14:textId="77777777" w:rsidR="0038277E" w:rsidRPr="000B1794" w:rsidRDefault="0038277E" w:rsidP="0038277E">
      <w:pPr>
        <w:shd w:val="clear" w:color="auto" w:fill="FFFFFF"/>
        <w:spacing w:after="0" w:line="360" w:lineRule="auto"/>
        <w:ind w:left="360"/>
        <w:jc w:val="center"/>
        <w:rPr>
          <w:rFonts w:ascii="Times New Roman" w:eastAsia="Times New Roman" w:hAnsi="Times New Roman" w:cs="Times New Roman"/>
          <w:color w:val="000000" w:themeColor="text1"/>
          <w:sz w:val="24"/>
          <w:szCs w:val="24"/>
        </w:rPr>
      </w:pPr>
      <w:r w:rsidRPr="000B1794">
        <w:rPr>
          <w:rFonts w:ascii="Times New Roman" w:eastAsia="Times New Roman" w:hAnsi="Times New Roman" w:cs="Times New Roman"/>
          <w:color w:val="000000" w:themeColor="text1"/>
          <w:sz w:val="24"/>
          <w:szCs w:val="24"/>
        </w:rPr>
        <w:t xml:space="preserve">Figure 1.1 </w:t>
      </w:r>
    </w:p>
    <w:p w14:paraId="11F38DED" w14:textId="77777777" w:rsidR="0038277E" w:rsidRPr="000B1794" w:rsidRDefault="0038277E" w:rsidP="0038277E">
      <w:pPr>
        <w:shd w:val="clear" w:color="auto" w:fill="FFFFFF"/>
        <w:spacing w:after="0" w:line="360" w:lineRule="auto"/>
        <w:ind w:left="360"/>
        <w:jc w:val="center"/>
        <w:rPr>
          <w:rFonts w:ascii="Times New Roman" w:eastAsia="Times New Roman" w:hAnsi="Times New Roman" w:cs="Times New Roman"/>
          <w:color w:val="000000" w:themeColor="text1"/>
          <w:sz w:val="24"/>
          <w:szCs w:val="24"/>
        </w:rPr>
      </w:pPr>
      <w:r w:rsidRPr="000B1794">
        <w:rPr>
          <w:rFonts w:ascii="Times New Roman" w:eastAsia="Times New Roman" w:hAnsi="Times New Roman" w:cs="Times New Roman"/>
          <w:i/>
          <w:color w:val="000000" w:themeColor="text1"/>
          <w:sz w:val="24"/>
          <w:szCs w:val="24"/>
        </w:rPr>
        <w:t>Outline of the research plan</w:t>
      </w:r>
      <w:r w:rsidRPr="000B1794">
        <w:rPr>
          <w:rFonts w:asciiTheme="majorBidi" w:hAnsiTheme="majorBidi" w:cstheme="majorBidi"/>
          <w:noProof/>
          <w:sz w:val="20"/>
          <w:szCs w:val="20"/>
          <w:u w:val="single"/>
        </w:rPr>
        <mc:AlternateContent>
          <mc:Choice Requires="wpg">
            <w:drawing>
              <wp:inline distT="0" distB="0" distL="0" distR="0" wp14:anchorId="2AAF3664" wp14:editId="1EC676F1">
                <wp:extent cx="7877175" cy="5238750"/>
                <wp:effectExtent l="0" t="0" r="28575" b="19050"/>
                <wp:docPr id="192" name="Group 192"/>
                <wp:cNvGraphicFramePr/>
                <a:graphic xmlns:a="http://schemas.openxmlformats.org/drawingml/2006/main">
                  <a:graphicData uri="http://schemas.microsoft.com/office/word/2010/wordprocessingGroup">
                    <wpg:wgp>
                      <wpg:cNvGrpSpPr/>
                      <wpg:grpSpPr>
                        <a:xfrm>
                          <a:off x="0" y="0"/>
                          <a:ext cx="7877175" cy="5238750"/>
                          <a:chOff x="0" y="0"/>
                          <a:chExt cx="9211310" cy="5899785"/>
                        </a:xfrm>
                      </wpg:grpSpPr>
                      <wps:wsp>
                        <wps:cNvPr id="211" name="Text Box 2"/>
                        <wps:cNvSpPr txBox="1">
                          <a:spLocks noChangeArrowheads="1"/>
                        </wps:cNvSpPr>
                        <wps:spPr bwMode="auto">
                          <a:xfrm>
                            <a:off x="8191500" y="9525"/>
                            <a:ext cx="1019810" cy="5890260"/>
                          </a:xfrm>
                          <a:prstGeom prst="rect">
                            <a:avLst/>
                          </a:prstGeom>
                          <a:solidFill>
                            <a:srgbClr val="FFFFFF"/>
                          </a:solidFill>
                          <a:ln w="9525">
                            <a:solidFill>
                              <a:srgbClr val="000000"/>
                            </a:solidFill>
                            <a:miter lim="800000"/>
                            <a:headEnd/>
                            <a:tailEnd/>
                          </a:ln>
                        </wps:spPr>
                        <wps:txbx>
                          <w:txbxContent>
                            <w:p w14:paraId="00327597"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2AD5D781"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68B94BCD"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279DDAD4"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6DE0CB4F"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63E47CCC"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4F949BEA"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132E38E0"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6F48AD2F" w14:textId="77777777" w:rsidR="00CE3EF6" w:rsidRPr="004E1DBB" w:rsidRDefault="00CE3EF6" w:rsidP="0038277E">
                              <w:pPr>
                                <w:spacing w:after="0" w:line="240" w:lineRule="auto"/>
                                <w:jc w:val="center"/>
                                <w:rPr>
                                  <w:rFonts w:eastAsiaTheme="minorEastAsia" w:hAnsi="Calibri"/>
                                  <w:color w:val="000000" w:themeColor="dark1"/>
                                  <w:kern w:val="24"/>
                                  <w:sz w:val="36"/>
                                  <w:szCs w:val="36"/>
                                </w:rPr>
                              </w:pPr>
                              <w:r w:rsidRPr="004E1DBB">
                                <w:rPr>
                                  <w:rFonts w:eastAsiaTheme="minorEastAsia" w:hAnsi="Calibri"/>
                                  <w:color w:val="000000" w:themeColor="dark1"/>
                                  <w:kern w:val="24"/>
                                  <w:sz w:val="36"/>
                                  <w:szCs w:val="36"/>
                                </w:rPr>
                                <w:t>Step 4</w:t>
                              </w:r>
                            </w:p>
                            <w:p w14:paraId="5228CCAC" w14:textId="77777777" w:rsidR="00CE3EF6" w:rsidRPr="000F7E44" w:rsidRDefault="00CE3EF6" w:rsidP="0038277E">
                              <w:pPr>
                                <w:rPr>
                                  <w:rFonts w:eastAsiaTheme="minorEastAsia" w:hAnsi="Calibri"/>
                                  <w:color w:val="000000" w:themeColor="dark1"/>
                                  <w:kern w:val="24"/>
                                  <w:sz w:val="24"/>
                                  <w:szCs w:val="26"/>
                                </w:rPr>
                              </w:pPr>
                              <w:r w:rsidRPr="000F7E44">
                                <w:rPr>
                                  <w:rFonts w:eastAsiaTheme="minorEastAsia" w:hAnsi="Calibri"/>
                                  <w:color w:val="000000" w:themeColor="dark1"/>
                                  <w:kern w:val="24"/>
                                  <w:sz w:val="24"/>
                                  <w:szCs w:val="26"/>
                                </w:rPr>
                                <w:t>Conclusion and Recommendations</w:t>
                              </w:r>
                            </w:p>
                            <w:p w14:paraId="0240D235" w14:textId="77777777" w:rsidR="00CE3EF6" w:rsidRPr="00CE56FB" w:rsidRDefault="00CE3EF6" w:rsidP="0038277E">
                              <w:pPr>
                                <w:rPr>
                                  <w:sz w:val="26"/>
                                  <w:szCs w:val="26"/>
                                </w:rPr>
                              </w:pPr>
                            </w:p>
                          </w:txbxContent>
                        </wps:txbx>
                        <wps:bodyPr rot="0" vert="horz" wrap="square" lIns="91440" tIns="45720" rIns="91440" bIns="45720" anchor="t" anchorCtr="0">
                          <a:noAutofit/>
                        </wps:bodyPr>
                      </wps:wsp>
                      <wpg:grpSp>
                        <wpg:cNvPr id="212" name="Group 212"/>
                        <wpg:cNvGrpSpPr/>
                        <wpg:grpSpPr>
                          <a:xfrm>
                            <a:off x="0" y="0"/>
                            <a:ext cx="8173458" cy="5895340"/>
                            <a:chOff x="0" y="0"/>
                            <a:chExt cx="8173458" cy="5895340"/>
                          </a:xfrm>
                        </wpg:grpSpPr>
                        <wpg:grpSp>
                          <wpg:cNvPr id="213" name="Group 213"/>
                          <wpg:cNvGrpSpPr/>
                          <wpg:grpSpPr>
                            <a:xfrm>
                              <a:off x="0" y="0"/>
                              <a:ext cx="8147384" cy="2909419"/>
                              <a:chOff x="0" y="0"/>
                              <a:chExt cx="8147384" cy="2909419"/>
                            </a:xfrm>
                          </wpg:grpSpPr>
                          <wps:wsp>
                            <wps:cNvPr id="214" name="Down Arrow 214"/>
                            <wps:cNvSpPr/>
                            <wps:spPr>
                              <a:xfrm>
                                <a:off x="1466850" y="857250"/>
                                <a:ext cx="301335" cy="172531"/>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Down Arrow 215"/>
                            <wps:cNvSpPr/>
                            <wps:spPr>
                              <a:xfrm>
                                <a:off x="4743450" y="857250"/>
                                <a:ext cx="333632" cy="432486"/>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6" name="Group 216"/>
                            <wpg:cNvGrpSpPr/>
                            <wpg:grpSpPr>
                              <a:xfrm>
                                <a:off x="76200" y="0"/>
                                <a:ext cx="8071184" cy="841375"/>
                                <a:chOff x="0" y="0"/>
                                <a:chExt cx="8071184" cy="841375"/>
                              </a:xfrm>
                            </wpg:grpSpPr>
                            <wps:wsp>
                              <wps:cNvPr id="218" name="Text Box 2"/>
                              <wps:cNvSpPr txBox="1">
                                <a:spLocks noChangeArrowheads="1"/>
                              </wps:cNvSpPr>
                              <wps:spPr bwMode="auto">
                                <a:xfrm>
                                  <a:off x="847725" y="0"/>
                                  <a:ext cx="1277620" cy="841375"/>
                                </a:xfrm>
                                <a:prstGeom prst="rect">
                                  <a:avLst/>
                                </a:prstGeom>
                                <a:solidFill>
                                  <a:srgbClr val="FFFFFF"/>
                                </a:solidFill>
                                <a:ln w="9525">
                                  <a:solidFill>
                                    <a:srgbClr val="000000"/>
                                  </a:solidFill>
                                  <a:miter lim="800000"/>
                                  <a:headEnd/>
                                  <a:tailEnd/>
                                </a:ln>
                              </wps:spPr>
                              <wps:txbx>
                                <w:txbxContent>
                                  <w:p w14:paraId="4EEF791E" w14:textId="77777777" w:rsidR="00CE3EF6" w:rsidRPr="004E1DBB" w:rsidRDefault="00CE3EF6" w:rsidP="0038277E">
                                    <w:pPr>
                                      <w:pStyle w:val="NormalWeb"/>
                                      <w:spacing w:before="0" w:beforeAutospacing="0" w:after="0" w:afterAutospacing="0"/>
                                      <w:jc w:val="center"/>
                                      <w:rPr>
                                        <w:rFonts w:eastAsia="Times New Roman"/>
                                      </w:rPr>
                                    </w:pPr>
                                    <w:r>
                                      <w:t xml:space="preserve"> </w:t>
                                    </w:r>
                                    <w:r w:rsidRPr="004E1DBB">
                                      <w:rPr>
                                        <w:rFonts w:asciiTheme="minorHAnsi" w:hAnsi="Calibri" w:cstheme="minorBidi"/>
                                        <w:color w:val="000000" w:themeColor="dark1"/>
                                        <w:kern w:val="24"/>
                                        <w:sz w:val="36"/>
                                        <w:szCs w:val="36"/>
                                      </w:rPr>
                                      <w:t>Step 1</w:t>
                                    </w:r>
                                  </w:p>
                                  <w:p w14:paraId="5406536C" w14:textId="77777777" w:rsidR="00CE3EF6" w:rsidRPr="000F7E44" w:rsidRDefault="00CE3EF6" w:rsidP="0038277E">
                                    <w:pPr>
                                      <w:spacing w:after="0" w:line="240" w:lineRule="auto"/>
                                      <w:jc w:val="center"/>
                                      <w:rPr>
                                        <w:rFonts w:ascii="Times New Roman" w:eastAsia="Times New Roman" w:hAnsi="Times New Roman" w:cs="Times New Roman"/>
                                        <w:szCs w:val="24"/>
                                      </w:rPr>
                                    </w:pPr>
                                    <w:r w:rsidRPr="000F7E44">
                                      <w:rPr>
                                        <w:rFonts w:eastAsiaTheme="minorEastAsia" w:hAnsi="Calibri"/>
                                        <w:color w:val="000000" w:themeColor="dark1"/>
                                        <w:kern w:val="24"/>
                                        <w:sz w:val="24"/>
                                        <w:szCs w:val="28"/>
                                      </w:rPr>
                                      <w:t>Literature review</w:t>
                                    </w:r>
                                  </w:p>
                                  <w:p w14:paraId="11BB377F" w14:textId="77777777" w:rsidR="00CE3EF6" w:rsidRPr="004E1DBB" w:rsidRDefault="00CE3EF6" w:rsidP="0038277E">
                                    <w:pPr>
                                      <w:rPr>
                                        <w:sz w:val="24"/>
                                        <w:szCs w:val="24"/>
                                      </w:rPr>
                                    </w:pPr>
                                  </w:p>
                                </w:txbxContent>
                              </wps:txbx>
                              <wps:bodyPr rot="0" vert="horz" wrap="square" lIns="91440" tIns="45720" rIns="91440" bIns="45720" anchor="t" anchorCtr="0">
                                <a:noAutofit/>
                              </wps:bodyPr>
                            </wps:wsp>
                            <wps:wsp>
                              <wps:cNvPr id="219" name="Text Box 2"/>
                              <wps:cNvSpPr txBox="1">
                                <a:spLocks noChangeArrowheads="1"/>
                              </wps:cNvSpPr>
                              <wps:spPr bwMode="auto">
                                <a:xfrm>
                                  <a:off x="4010025" y="0"/>
                                  <a:ext cx="1225550" cy="768350"/>
                                </a:xfrm>
                                <a:prstGeom prst="rect">
                                  <a:avLst/>
                                </a:prstGeom>
                                <a:solidFill>
                                  <a:srgbClr val="FFFFFF"/>
                                </a:solidFill>
                                <a:ln w="9525">
                                  <a:solidFill>
                                    <a:srgbClr val="000000"/>
                                  </a:solidFill>
                                  <a:miter lim="800000"/>
                                  <a:headEnd/>
                                  <a:tailEnd/>
                                </a:ln>
                              </wps:spPr>
                              <wps:txbx>
                                <w:txbxContent>
                                  <w:p w14:paraId="56B345F7" w14:textId="77777777" w:rsidR="00CE3EF6" w:rsidRPr="004E1DBB" w:rsidRDefault="00CE3EF6" w:rsidP="0038277E">
                                    <w:pPr>
                                      <w:spacing w:after="0" w:line="240" w:lineRule="auto"/>
                                      <w:jc w:val="center"/>
                                      <w:rPr>
                                        <w:rFonts w:ascii="Times New Roman" w:eastAsia="Times New Roman" w:hAnsi="Times New Roman" w:cs="Times New Roman"/>
                                        <w:sz w:val="24"/>
                                        <w:szCs w:val="24"/>
                                      </w:rPr>
                                    </w:pPr>
                                    <w:r w:rsidRPr="004E1DBB">
                                      <w:rPr>
                                        <w:rFonts w:eastAsiaTheme="minorEastAsia" w:hAnsi="Calibri"/>
                                        <w:color w:val="000000" w:themeColor="dark1"/>
                                        <w:kern w:val="24"/>
                                        <w:sz w:val="36"/>
                                        <w:szCs w:val="36"/>
                                      </w:rPr>
                                      <w:t>Step 2</w:t>
                                    </w:r>
                                  </w:p>
                                  <w:p w14:paraId="3690080C" w14:textId="77777777" w:rsidR="00CE3EF6" w:rsidRPr="000F7E44" w:rsidRDefault="00CE3EF6" w:rsidP="0038277E">
                                    <w:pPr>
                                      <w:spacing w:after="0" w:line="240" w:lineRule="auto"/>
                                      <w:jc w:val="center"/>
                                      <w:rPr>
                                        <w:rFonts w:ascii="Times New Roman" w:eastAsia="Times New Roman" w:hAnsi="Times New Roman" w:cs="Times New Roman"/>
                                        <w:szCs w:val="24"/>
                                      </w:rPr>
                                    </w:pPr>
                                    <w:r w:rsidRPr="000F7E44">
                                      <w:rPr>
                                        <w:rFonts w:eastAsiaTheme="minorEastAsia" w:hAnsi="Calibri"/>
                                        <w:color w:val="000000" w:themeColor="dark1"/>
                                        <w:kern w:val="24"/>
                                        <w:sz w:val="24"/>
                                        <w:szCs w:val="28"/>
                                      </w:rPr>
                                      <w:t>Main Study</w:t>
                                    </w:r>
                                  </w:p>
                                  <w:p w14:paraId="4E917CBD" w14:textId="77777777" w:rsidR="00CE3EF6" w:rsidRDefault="00CE3EF6" w:rsidP="0038277E"/>
                                </w:txbxContent>
                              </wps:txbx>
                              <wps:bodyPr rot="0" vert="horz" wrap="square" lIns="91440" tIns="45720" rIns="91440" bIns="45720" anchor="t" anchorCtr="0">
                                <a:noAutofit/>
                              </wps:bodyPr>
                            </wps:wsp>
                            <wps:wsp>
                              <wps:cNvPr id="220" name="Text Box 2"/>
                              <wps:cNvSpPr txBox="1">
                                <a:spLocks noChangeArrowheads="1"/>
                              </wps:cNvSpPr>
                              <wps:spPr bwMode="auto">
                                <a:xfrm>
                                  <a:off x="6276975" y="0"/>
                                  <a:ext cx="1350645" cy="800100"/>
                                </a:xfrm>
                                <a:prstGeom prst="rect">
                                  <a:avLst/>
                                </a:prstGeom>
                                <a:solidFill>
                                  <a:srgbClr val="FFFFFF"/>
                                </a:solidFill>
                                <a:ln w="9525">
                                  <a:solidFill>
                                    <a:srgbClr val="000000"/>
                                  </a:solidFill>
                                  <a:miter lim="800000"/>
                                  <a:headEnd/>
                                  <a:tailEnd/>
                                </a:ln>
                              </wps:spPr>
                              <wps:txbx>
                                <w:txbxContent>
                                  <w:p w14:paraId="350F7965" w14:textId="77777777" w:rsidR="00CE3EF6" w:rsidRPr="004E1DBB" w:rsidRDefault="00CE3EF6" w:rsidP="0038277E">
                                    <w:pPr>
                                      <w:spacing w:after="0" w:line="240" w:lineRule="auto"/>
                                      <w:jc w:val="center"/>
                                      <w:rPr>
                                        <w:rFonts w:ascii="Times New Roman" w:eastAsia="Times New Roman" w:hAnsi="Times New Roman" w:cs="Times New Roman"/>
                                        <w:sz w:val="24"/>
                                        <w:szCs w:val="24"/>
                                      </w:rPr>
                                    </w:pPr>
                                    <w:r w:rsidRPr="004E1DBB">
                                      <w:rPr>
                                        <w:rFonts w:eastAsiaTheme="minorEastAsia" w:hAnsi="Calibri"/>
                                        <w:color w:val="000000" w:themeColor="dark1"/>
                                        <w:kern w:val="24"/>
                                        <w:sz w:val="36"/>
                                        <w:szCs w:val="36"/>
                                      </w:rPr>
                                      <w:t>Step 3</w:t>
                                    </w:r>
                                  </w:p>
                                  <w:p w14:paraId="2DB0DB5A" w14:textId="77777777" w:rsidR="00CE3EF6" w:rsidRPr="000F7E44" w:rsidRDefault="00CE3EF6" w:rsidP="0038277E">
                                    <w:pPr>
                                      <w:spacing w:after="0" w:line="240" w:lineRule="auto"/>
                                      <w:jc w:val="center"/>
                                      <w:rPr>
                                        <w:rFonts w:ascii="Times New Roman" w:eastAsia="Times New Roman" w:hAnsi="Times New Roman" w:cs="Times New Roman"/>
                                        <w:szCs w:val="24"/>
                                      </w:rPr>
                                    </w:pPr>
                                    <w:r w:rsidRPr="000F7E44">
                                      <w:rPr>
                                        <w:rFonts w:eastAsiaTheme="minorEastAsia" w:hAnsi="Calibri"/>
                                        <w:color w:val="000000" w:themeColor="dark1"/>
                                        <w:kern w:val="24"/>
                                        <w:sz w:val="24"/>
                                        <w:szCs w:val="28"/>
                                      </w:rPr>
                                      <w:t>Conceptual model</w:t>
                                    </w:r>
                                  </w:p>
                                  <w:p w14:paraId="74DBE65B" w14:textId="77777777" w:rsidR="00CE3EF6" w:rsidRDefault="00CE3EF6" w:rsidP="0038277E"/>
                                </w:txbxContent>
                              </wps:txbx>
                              <wps:bodyPr rot="0" vert="horz" wrap="square" lIns="91440" tIns="45720" rIns="91440" bIns="45720" anchor="t" anchorCtr="0">
                                <a:noAutofit/>
                              </wps:bodyPr>
                            </wps:wsp>
                            <wps:wsp>
                              <wps:cNvPr id="221" name="Right Arrow 221"/>
                              <wps:cNvSpPr/>
                              <wps:spPr>
                                <a:xfrm>
                                  <a:off x="2447925" y="95250"/>
                                  <a:ext cx="1010652" cy="36322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ight Arrow 222"/>
                              <wps:cNvSpPr/>
                              <wps:spPr>
                                <a:xfrm>
                                  <a:off x="5419725" y="114300"/>
                                  <a:ext cx="741145" cy="36322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ight Arrow 223"/>
                              <wps:cNvSpPr/>
                              <wps:spPr>
                                <a:xfrm>
                                  <a:off x="7734300" y="95250"/>
                                  <a:ext cx="336884" cy="36322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Text Box 2"/>
                              <wps:cNvSpPr txBox="1">
                                <a:spLocks noChangeArrowheads="1"/>
                              </wps:cNvSpPr>
                              <wps:spPr bwMode="auto">
                                <a:xfrm>
                                  <a:off x="0" y="228600"/>
                                  <a:ext cx="781050" cy="371475"/>
                                </a:xfrm>
                                <a:prstGeom prst="rect">
                                  <a:avLst/>
                                </a:prstGeom>
                                <a:solidFill>
                                  <a:srgbClr val="FFFFFF"/>
                                </a:solidFill>
                                <a:ln w="9525">
                                  <a:noFill/>
                                  <a:miter lim="800000"/>
                                  <a:headEnd/>
                                  <a:tailEnd/>
                                </a:ln>
                              </wps:spPr>
                              <wps:txbx>
                                <w:txbxContent>
                                  <w:p w14:paraId="1A2F7751" w14:textId="77777777" w:rsidR="00CE3EF6" w:rsidRPr="000F7E44" w:rsidRDefault="00CE3EF6" w:rsidP="0038277E">
                                    <w:pPr>
                                      <w:rPr>
                                        <w:rFonts w:ascii="Times New Roman" w:hAnsi="Times New Roman" w:cs="Times New Roman"/>
                                        <w:sz w:val="20"/>
                                        <w:u w:val="single"/>
                                      </w:rPr>
                                    </w:pPr>
                                    <w:r w:rsidRPr="000F7E44">
                                      <w:rPr>
                                        <w:rFonts w:ascii="Times New Roman" w:hAnsi="Times New Roman" w:cs="Times New Roman"/>
                                        <w:sz w:val="20"/>
                                        <w:u w:val="single"/>
                                      </w:rPr>
                                      <w:t>Method</w:t>
                                    </w:r>
                                  </w:p>
                                </w:txbxContent>
                              </wps:txbx>
                              <wps:bodyPr rot="0" vert="horz" wrap="square" lIns="91440" tIns="45720" rIns="91440" bIns="45720" anchor="t" anchorCtr="0">
                                <a:noAutofit/>
                              </wps:bodyPr>
                            </wps:wsp>
                          </wpg:grpSp>
                          <wpg:grpSp>
                            <wpg:cNvPr id="225" name="Group 225"/>
                            <wpg:cNvGrpSpPr/>
                            <wpg:grpSpPr>
                              <a:xfrm>
                                <a:off x="0" y="1084614"/>
                                <a:ext cx="8087733" cy="1824805"/>
                                <a:chOff x="0" y="-325086"/>
                                <a:chExt cx="8087733" cy="1824805"/>
                              </a:xfrm>
                            </wpg:grpSpPr>
                            <wps:wsp>
                              <wps:cNvPr id="226" name="Text Box 2"/>
                              <wps:cNvSpPr txBox="1">
                                <a:spLocks noChangeArrowheads="1"/>
                              </wps:cNvSpPr>
                              <wps:spPr bwMode="auto">
                                <a:xfrm>
                                  <a:off x="819785" y="-325086"/>
                                  <a:ext cx="2190114" cy="1824805"/>
                                </a:xfrm>
                                <a:prstGeom prst="rect">
                                  <a:avLst/>
                                </a:prstGeom>
                                <a:solidFill>
                                  <a:srgbClr val="FFFFFF"/>
                                </a:solidFill>
                                <a:ln w="9525">
                                  <a:solidFill>
                                    <a:srgbClr val="000000"/>
                                  </a:solidFill>
                                  <a:miter lim="800000"/>
                                  <a:headEnd/>
                                  <a:tailEnd/>
                                </a:ln>
                              </wps:spPr>
                              <wps:txbx>
                                <w:txbxContent>
                                  <w:p w14:paraId="06047D80" w14:textId="77777777" w:rsidR="00CE3EF6" w:rsidRPr="004E1DBB" w:rsidRDefault="00CE3EF6" w:rsidP="0038277E">
                                    <w:pPr>
                                      <w:pStyle w:val="ListParagraph"/>
                                      <w:numPr>
                                        <w:ilvl w:val="0"/>
                                        <w:numId w:val="1"/>
                                      </w:numPr>
                                      <w:spacing w:after="0" w:line="240" w:lineRule="auto"/>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definitions &amp; development</w:t>
                                    </w:r>
                                    <w:r w:rsidRPr="004E1DBB">
                                      <w:rPr>
                                        <w:rFonts w:asciiTheme="majorBidi" w:hAnsiTheme="majorBidi" w:cstheme="majorBidi"/>
                                        <w:sz w:val="18"/>
                                        <w:szCs w:val="18"/>
                                      </w:rPr>
                                      <w:t xml:space="preserve"> of social media </w:t>
                                    </w:r>
                                  </w:p>
                                  <w:p w14:paraId="754F4102" w14:textId="77777777" w:rsidR="00CE3EF6" w:rsidRPr="004E1DBB" w:rsidRDefault="00CE3EF6" w:rsidP="0038277E">
                                    <w:pPr>
                                      <w:pStyle w:val="ListParagraph"/>
                                      <w:numPr>
                                        <w:ilvl w:val="0"/>
                                        <w:numId w:val="1"/>
                                      </w:numPr>
                                      <w:spacing w:after="0" w:line="240" w:lineRule="auto"/>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functions</w:t>
                                    </w:r>
                                    <w:r w:rsidRPr="004E1DBB">
                                      <w:rPr>
                                        <w:rFonts w:asciiTheme="majorBidi" w:hAnsiTheme="majorBidi" w:cstheme="majorBidi"/>
                                        <w:sz w:val="18"/>
                                        <w:szCs w:val="18"/>
                                      </w:rPr>
                                      <w:t xml:space="preserve"> of social media </w:t>
                                    </w:r>
                                    <w:r>
                                      <w:rPr>
                                        <w:rFonts w:asciiTheme="majorBidi" w:hAnsiTheme="majorBidi" w:cstheme="majorBidi"/>
                                        <w:sz w:val="18"/>
                                        <w:szCs w:val="18"/>
                                      </w:rPr>
                                      <w:t>in business</w:t>
                                    </w:r>
                                  </w:p>
                                  <w:p w14:paraId="7C7DDBB0" w14:textId="77777777" w:rsidR="00CE3EF6" w:rsidRPr="004E1DBB" w:rsidRDefault="00CE3EF6" w:rsidP="0038277E">
                                    <w:pPr>
                                      <w:pStyle w:val="ListParagraph"/>
                                      <w:numPr>
                                        <w:ilvl w:val="0"/>
                                        <w:numId w:val="1"/>
                                      </w:numPr>
                                      <w:spacing w:after="0" w:line="240" w:lineRule="auto"/>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dominat theories in</w:t>
                                    </w:r>
                                    <w:r w:rsidRPr="004E1DBB">
                                      <w:rPr>
                                        <w:rFonts w:asciiTheme="majorBidi" w:hAnsiTheme="majorBidi" w:cstheme="majorBidi"/>
                                        <w:sz w:val="18"/>
                                        <w:szCs w:val="18"/>
                                      </w:rPr>
                                      <w:t xml:space="preserve"> social media</w:t>
                                    </w:r>
                                    <w:r>
                                      <w:rPr>
                                        <w:rFonts w:asciiTheme="majorBidi" w:hAnsiTheme="majorBidi" w:cstheme="majorBidi"/>
                                        <w:sz w:val="18"/>
                                        <w:szCs w:val="18"/>
                                      </w:rPr>
                                      <w:t>.</w:t>
                                    </w:r>
                                  </w:p>
                                  <w:p w14:paraId="0361F9C9" w14:textId="77777777" w:rsidR="00CE3EF6" w:rsidRPr="004E1DBB" w:rsidRDefault="00CE3EF6" w:rsidP="0038277E">
                                    <w:pPr>
                                      <w:pStyle w:val="ListParagraph"/>
                                      <w:numPr>
                                        <w:ilvl w:val="0"/>
                                        <w:numId w:val="1"/>
                                      </w:numPr>
                                      <w:spacing w:after="0" w:line="240" w:lineRule="auto"/>
                                      <w:rPr>
                                        <w:rFonts w:asciiTheme="majorBidi" w:hAnsiTheme="majorBidi" w:cstheme="majorBidi"/>
                                        <w:sz w:val="18"/>
                                        <w:szCs w:val="18"/>
                                      </w:rPr>
                                    </w:pPr>
                                    <w:r>
                                      <w:rPr>
                                        <w:rFonts w:asciiTheme="majorBidi" w:hAnsiTheme="majorBidi" w:cstheme="majorBidi"/>
                                        <w:sz w:val="18"/>
                                        <w:szCs w:val="18"/>
                                      </w:rPr>
                                      <w:t>Development of the theoretical framework</w:t>
                                    </w:r>
                                    <w:r w:rsidRPr="004E1DBB">
                                      <w:rPr>
                                        <w:rFonts w:asciiTheme="majorBidi" w:hAnsiTheme="majorBidi" w:cstheme="majorBidi"/>
                                        <w:sz w:val="18"/>
                                        <w:szCs w:val="18"/>
                                      </w:rPr>
                                      <w:t xml:space="preserve"> business performance </w:t>
                                    </w:r>
                                  </w:p>
                                  <w:p w14:paraId="60B83775" w14:textId="77777777" w:rsidR="00CE3EF6" w:rsidRPr="004E1DBB" w:rsidRDefault="00CE3EF6" w:rsidP="0038277E">
                                    <w:pPr>
                                      <w:pStyle w:val="ListParagraph"/>
                                      <w:rPr>
                                        <w:rFonts w:asciiTheme="majorBidi" w:hAnsiTheme="majorBidi" w:cstheme="majorBidi"/>
                                        <w:sz w:val="18"/>
                                        <w:szCs w:val="18"/>
                                      </w:rPr>
                                    </w:pPr>
                                  </w:p>
                                </w:txbxContent>
                              </wps:txbx>
                              <wps:bodyPr rot="0" vert="horz" wrap="square" lIns="91440" tIns="45720" rIns="91440" bIns="45720" anchor="t" anchorCtr="0">
                                <a:noAutofit/>
                              </wps:bodyPr>
                            </wps:wsp>
                            <wps:wsp>
                              <wps:cNvPr id="227" name="Text Box 2"/>
                              <wps:cNvSpPr txBox="1">
                                <a:spLocks noChangeArrowheads="1"/>
                              </wps:cNvSpPr>
                              <wps:spPr bwMode="auto">
                                <a:xfrm>
                                  <a:off x="3781425" y="-52"/>
                                  <a:ext cx="2454275" cy="1314401"/>
                                </a:xfrm>
                                <a:prstGeom prst="rect">
                                  <a:avLst/>
                                </a:prstGeom>
                                <a:solidFill>
                                  <a:srgbClr val="FFFFFF"/>
                                </a:solidFill>
                                <a:ln w="9525">
                                  <a:solidFill>
                                    <a:srgbClr val="000000"/>
                                  </a:solidFill>
                                  <a:miter lim="800000"/>
                                  <a:headEnd/>
                                  <a:tailEnd/>
                                </a:ln>
                              </wps:spPr>
                              <wps:txbx>
                                <w:txbxContent>
                                  <w:p w14:paraId="7731EDFC" w14:textId="77777777" w:rsidR="00CE3EF6" w:rsidRPr="00CE56FB" w:rsidRDefault="00CE3EF6" w:rsidP="0038277E">
                                    <w:pPr>
                                      <w:pStyle w:val="ListParagraph"/>
                                      <w:numPr>
                                        <w:ilvl w:val="0"/>
                                        <w:numId w:val="3"/>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Conduct a survey using random sampling of </w:t>
                                    </w:r>
                                    <w:r>
                                      <w:rPr>
                                        <w:rFonts w:ascii="Times New Roman" w:hAnsi="Times New Roman" w:cs="Times New Roman"/>
                                        <w:sz w:val="18"/>
                                        <w:szCs w:val="18"/>
                                      </w:rPr>
                                      <w:t>1700</w:t>
                                    </w:r>
                                    <w:r w:rsidRPr="00CE56FB">
                                      <w:rPr>
                                        <w:rFonts w:ascii="Times New Roman" w:hAnsi="Times New Roman" w:cs="Times New Roman"/>
                                        <w:sz w:val="18"/>
                                        <w:szCs w:val="18"/>
                                      </w:rPr>
                                      <w:t xml:space="preserve"> UAE</w:t>
                                    </w:r>
                                    <w:r>
                                      <w:rPr>
                                        <w:rFonts w:ascii="Times New Roman" w:hAnsi="Times New Roman" w:cs="Times New Roman"/>
                                        <w:sz w:val="18"/>
                                        <w:szCs w:val="18"/>
                                      </w:rPr>
                                      <w:t>-</w:t>
                                    </w:r>
                                    <w:r w:rsidRPr="00CE56FB">
                                      <w:rPr>
                                        <w:rFonts w:ascii="Times New Roman" w:hAnsi="Times New Roman" w:cs="Times New Roman"/>
                                        <w:sz w:val="18"/>
                                        <w:szCs w:val="18"/>
                                      </w:rPr>
                                      <w:t>based SME</w:t>
                                    </w:r>
                                    <w:r>
                                      <w:rPr>
                                        <w:rFonts w:ascii="Times New Roman" w:hAnsi="Times New Roman" w:cs="Times New Roman"/>
                                        <w:sz w:val="18"/>
                                        <w:szCs w:val="18"/>
                                      </w:rPr>
                                      <w:t>s</w:t>
                                    </w:r>
                                  </w:p>
                                  <w:p w14:paraId="5183CDB0" w14:textId="77777777" w:rsidR="00CE3EF6" w:rsidRPr="00CE56FB" w:rsidRDefault="00CE3EF6" w:rsidP="0038277E">
                                    <w:pPr>
                                      <w:pStyle w:val="ListParagraph"/>
                                      <w:numPr>
                                        <w:ilvl w:val="0"/>
                                        <w:numId w:val="3"/>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Presentation of results</w:t>
                                    </w:r>
                                  </w:p>
                                  <w:p w14:paraId="4876BD91" w14:textId="77777777" w:rsidR="00CE3EF6" w:rsidRPr="00CE56FB" w:rsidRDefault="00CE3EF6" w:rsidP="0038277E">
                                    <w:pPr>
                                      <w:pStyle w:val="ListParagraph"/>
                                      <w:numPr>
                                        <w:ilvl w:val="0"/>
                                        <w:numId w:val="3"/>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Statistical analysis via </w:t>
                                    </w:r>
                                    <w:r>
                                      <w:rPr>
                                        <w:rFonts w:ascii="Times New Roman" w:hAnsi="Times New Roman" w:cs="Times New Roman"/>
                                        <w:sz w:val="18"/>
                                        <w:szCs w:val="18"/>
                                      </w:rPr>
                                      <w:t>PLS</w:t>
                                    </w:r>
                                    <w:r w:rsidRPr="00CE56FB">
                                      <w:rPr>
                                        <w:rFonts w:ascii="Times New Roman" w:hAnsi="Times New Roman" w:cs="Times New Roman"/>
                                        <w:sz w:val="18"/>
                                        <w:szCs w:val="18"/>
                                      </w:rPr>
                                      <w:t xml:space="preserve"> to validate the model inferred from literature review</w:t>
                                    </w:r>
                                  </w:p>
                                  <w:p w14:paraId="0E533B58" w14:textId="77777777" w:rsidR="00CE3EF6" w:rsidRPr="00CE56FB" w:rsidRDefault="00CE3EF6" w:rsidP="0038277E">
                                    <w:pPr>
                                      <w:pStyle w:val="ListParagraph"/>
                                      <w:numPr>
                                        <w:ilvl w:val="0"/>
                                        <w:numId w:val="3"/>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Further analysis of relationships among observed and latent variables</w:t>
                                    </w:r>
                                  </w:p>
                                  <w:p w14:paraId="2A186661" w14:textId="77777777" w:rsidR="00CE3EF6" w:rsidRDefault="00CE3EF6" w:rsidP="0038277E">
                                    <w:pPr>
                                      <w:pStyle w:val="ListParagraph"/>
                                    </w:pPr>
                                  </w:p>
                                </w:txbxContent>
                              </wps:txbx>
                              <wps:bodyPr rot="0" vert="horz" wrap="square" lIns="91440" tIns="45720" rIns="91440" bIns="45720" anchor="t" anchorCtr="0">
                                <a:noAutofit/>
                              </wps:bodyPr>
                            </wps:wsp>
                            <wps:wsp>
                              <wps:cNvPr id="228" name="Text Box 2"/>
                              <wps:cNvSpPr txBox="1">
                                <a:spLocks noChangeArrowheads="1"/>
                              </wps:cNvSpPr>
                              <wps:spPr bwMode="auto">
                                <a:xfrm>
                                  <a:off x="6791325" y="95250"/>
                                  <a:ext cx="894715" cy="874395"/>
                                </a:xfrm>
                                <a:prstGeom prst="rect">
                                  <a:avLst/>
                                </a:prstGeom>
                                <a:solidFill>
                                  <a:srgbClr val="FFFFFF"/>
                                </a:solidFill>
                                <a:ln w="9525">
                                  <a:solidFill>
                                    <a:srgbClr val="000000"/>
                                  </a:solidFill>
                                  <a:miter lim="800000"/>
                                  <a:headEnd/>
                                  <a:tailEnd/>
                                </a:ln>
                              </wps:spPr>
                              <wps:txbx>
                                <w:txbxContent>
                                  <w:p w14:paraId="2A03794D" w14:textId="77777777" w:rsidR="00CE3EF6" w:rsidRPr="004E1DBB" w:rsidRDefault="00CE3EF6" w:rsidP="0038277E">
                                    <w:pPr>
                                      <w:spacing w:after="0" w:line="240" w:lineRule="auto"/>
                                      <w:rPr>
                                        <w:rFonts w:asciiTheme="majorBidi" w:eastAsia="Times New Roman" w:hAnsiTheme="majorBidi" w:cstheme="majorBidi"/>
                                        <w:sz w:val="18"/>
                                        <w:szCs w:val="18"/>
                                      </w:rPr>
                                    </w:pPr>
                                    <w:r w:rsidRPr="004E1DBB">
                                      <w:rPr>
                                        <w:rFonts w:asciiTheme="majorBidi" w:eastAsiaTheme="minorEastAsia" w:hAnsiTheme="majorBidi" w:cstheme="majorBidi"/>
                                        <w:color w:val="000000" w:themeColor="dark1"/>
                                        <w:kern w:val="24"/>
                                        <w:sz w:val="18"/>
                                        <w:szCs w:val="18"/>
                                      </w:rPr>
                                      <w:t>Synthesis of data collection from survey</w:t>
                                    </w:r>
                                  </w:p>
                                  <w:p w14:paraId="62513DC3" w14:textId="77777777" w:rsidR="00CE3EF6" w:rsidRDefault="00CE3EF6" w:rsidP="0038277E"/>
                                </w:txbxContent>
                              </wps:txbx>
                              <wps:bodyPr rot="0" vert="horz" wrap="square" lIns="91440" tIns="45720" rIns="91440" bIns="45720" anchor="t" anchorCtr="0">
                                <a:noAutofit/>
                              </wps:bodyPr>
                            </wps:wsp>
                            <wps:wsp>
                              <wps:cNvPr id="229" name="Right Arrow 229"/>
                              <wps:cNvSpPr/>
                              <wps:spPr>
                                <a:xfrm>
                                  <a:off x="3209169" y="457200"/>
                                  <a:ext cx="327437" cy="296562"/>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ight Arrow 230"/>
                              <wps:cNvSpPr/>
                              <wps:spPr>
                                <a:xfrm>
                                  <a:off x="6353174" y="438150"/>
                                  <a:ext cx="354966" cy="315611"/>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ight Arrow 25"/>
                              <wps:cNvSpPr/>
                              <wps:spPr>
                                <a:xfrm>
                                  <a:off x="7753350" y="428625"/>
                                  <a:ext cx="334383" cy="277905"/>
                                </a:xfrm>
                                <a:prstGeom prst="rightArrow">
                                  <a:avLst/>
                                </a:prstGeom>
                              </wps:spPr>
                              <wps:style>
                                <a:lnRef idx="2">
                                  <a:schemeClr val="dk1"/>
                                </a:lnRef>
                                <a:fillRef idx="1">
                                  <a:schemeClr val="lt1"/>
                                </a:fillRef>
                                <a:effectRef idx="0">
                                  <a:schemeClr val="dk1"/>
                                </a:effectRef>
                                <a:fontRef idx="minor">
                                  <a:schemeClr val="dk1"/>
                                </a:fontRef>
                              </wps:style>
                              <wps:bodyPr rtlCol="0" anchor="ctr"/>
                            </wps:wsp>
                            <wps:wsp>
                              <wps:cNvPr id="232" name="Text Box 2"/>
                              <wps:cNvSpPr txBox="1">
                                <a:spLocks noChangeArrowheads="1"/>
                              </wps:cNvSpPr>
                              <wps:spPr bwMode="auto">
                                <a:xfrm>
                                  <a:off x="0" y="47625"/>
                                  <a:ext cx="781050" cy="371475"/>
                                </a:xfrm>
                                <a:prstGeom prst="rect">
                                  <a:avLst/>
                                </a:prstGeom>
                                <a:solidFill>
                                  <a:srgbClr val="FFFFFF"/>
                                </a:solidFill>
                                <a:ln w="9525">
                                  <a:noFill/>
                                  <a:miter lim="800000"/>
                                  <a:headEnd/>
                                  <a:tailEnd/>
                                </a:ln>
                              </wps:spPr>
                              <wps:txbx>
                                <w:txbxContent>
                                  <w:p w14:paraId="682985A8" w14:textId="77777777" w:rsidR="00CE3EF6" w:rsidRPr="000F7E44" w:rsidRDefault="00CE3EF6" w:rsidP="0038277E">
                                    <w:pPr>
                                      <w:rPr>
                                        <w:rFonts w:ascii="Times New Roman" w:hAnsi="Times New Roman" w:cs="Times New Roman"/>
                                        <w:sz w:val="20"/>
                                        <w:u w:val="single"/>
                                      </w:rPr>
                                    </w:pPr>
                                    <w:r w:rsidRPr="000F7E44">
                                      <w:rPr>
                                        <w:rFonts w:ascii="Times New Roman" w:hAnsi="Times New Roman" w:cs="Times New Roman"/>
                                        <w:sz w:val="20"/>
                                        <w:u w:val="single"/>
                                      </w:rPr>
                                      <w:t>Program</w:t>
                                    </w:r>
                                  </w:p>
                                </w:txbxContent>
                              </wps:txbx>
                              <wps:bodyPr rot="0" vert="horz" wrap="square" lIns="91440" tIns="45720" rIns="91440" bIns="45720" anchor="t" anchorCtr="0">
                                <a:noAutofit/>
                              </wps:bodyPr>
                            </wps:wsp>
                          </wpg:grpSp>
                        </wpg:grpSp>
                        <wpg:grpSp>
                          <wpg:cNvPr id="233" name="Group 233"/>
                          <wpg:cNvGrpSpPr/>
                          <wpg:grpSpPr>
                            <a:xfrm>
                              <a:off x="0" y="2780262"/>
                              <a:ext cx="8173458" cy="3115078"/>
                              <a:chOff x="-66675" y="56112"/>
                              <a:chExt cx="8173458" cy="3115078"/>
                            </a:xfrm>
                          </wpg:grpSpPr>
                          <wps:wsp>
                            <wps:cNvPr id="235" name="Text Box 2"/>
                            <wps:cNvSpPr txBox="1">
                              <a:spLocks noChangeArrowheads="1"/>
                            </wps:cNvSpPr>
                            <wps:spPr bwMode="auto">
                              <a:xfrm>
                                <a:off x="753111" y="417815"/>
                                <a:ext cx="2190114" cy="2588989"/>
                              </a:xfrm>
                              <a:prstGeom prst="rect">
                                <a:avLst/>
                              </a:prstGeom>
                              <a:solidFill>
                                <a:srgbClr val="FFFFFF"/>
                              </a:solidFill>
                              <a:ln w="9525">
                                <a:solidFill>
                                  <a:srgbClr val="000000"/>
                                </a:solidFill>
                                <a:miter lim="800000"/>
                                <a:headEnd/>
                                <a:tailEnd/>
                              </a:ln>
                            </wps:spPr>
                            <wps:txbx>
                              <w:txbxContent>
                                <w:p w14:paraId="48A9CC4D" w14:textId="77777777" w:rsidR="00CE3EF6" w:rsidRPr="00732190" w:rsidRDefault="00CE3EF6" w:rsidP="0038277E">
                                  <w:pPr>
                                    <w:pStyle w:val="ListParagraph"/>
                                    <w:numPr>
                                      <w:ilvl w:val="0"/>
                                      <w:numId w:val="2"/>
                                    </w:numPr>
                                    <w:spacing w:after="0" w:line="240" w:lineRule="auto"/>
                                    <w:rPr>
                                      <w:rFonts w:ascii="Times New Roman" w:hAnsi="Times New Roman" w:cs="Times New Roman"/>
                                      <w:sz w:val="18"/>
                                      <w:szCs w:val="18"/>
                                    </w:rPr>
                                  </w:pPr>
                                  <w:r w:rsidRPr="00732190">
                                    <w:rPr>
                                      <w:rFonts w:ascii="Times New Roman" w:hAnsi="Times New Roman" w:cs="Times New Roman"/>
                                      <w:sz w:val="18"/>
                                      <w:szCs w:val="18"/>
                                    </w:rPr>
                                    <w:t>Establishing a problem statement, research objectives, research question, and research hypotheses</w:t>
                                  </w:r>
                                </w:p>
                                <w:p w14:paraId="350F9458" w14:textId="77777777" w:rsidR="00CE3EF6" w:rsidRPr="00732190" w:rsidRDefault="00CE3EF6" w:rsidP="0038277E">
                                  <w:pPr>
                                    <w:pStyle w:val="ListParagraph"/>
                                    <w:numPr>
                                      <w:ilvl w:val="0"/>
                                      <w:numId w:val="2"/>
                                    </w:numPr>
                                    <w:spacing w:after="0" w:line="240" w:lineRule="auto"/>
                                    <w:rPr>
                                      <w:rFonts w:ascii="Times New Roman" w:hAnsi="Times New Roman" w:cs="Times New Roman"/>
                                      <w:sz w:val="18"/>
                                      <w:szCs w:val="18"/>
                                    </w:rPr>
                                  </w:pPr>
                                  <w:r>
                                    <w:rPr>
                                      <w:rFonts w:ascii="Times New Roman" w:hAnsi="Times New Roman" w:cs="Times New Roman"/>
                                      <w:sz w:val="18"/>
                                      <w:szCs w:val="18"/>
                                    </w:rPr>
                                    <w:t>Adopting</w:t>
                                  </w:r>
                                  <w:r w:rsidRPr="00732190">
                                    <w:rPr>
                                      <w:rFonts w:ascii="Times New Roman" w:hAnsi="Times New Roman" w:cs="Times New Roman"/>
                                      <w:sz w:val="18"/>
                                      <w:szCs w:val="18"/>
                                    </w:rPr>
                                    <w:t xml:space="preserve"> a conceptual framework of </w:t>
                                  </w:r>
                                  <w:r>
                                    <w:rPr>
                                      <w:rFonts w:ascii="Times New Roman" w:hAnsi="Times New Roman" w:cs="Times New Roman"/>
                                      <w:sz w:val="18"/>
                                      <w:szCs w:val="18"/>
                                    </w:rPr>
                                    <w:t xml:space="preserve">the </w:t>
                                  </w:r>
                                  <w:r w:rsidRPr="00732190">
                                    <w:rPr>
                                      <w:rFonts w:ascii="Times New Roman" w:hAnsi="Times New Roman" w:cs="Times New Roman"/>
                                      <w:sz w:val="18"/>
                                      <w:szCs w:val="18"/>
                                    </w:rPr>
                                    <w:t xml:space="preserve">relationship between contributing variables </w:t>
                                  </w:r>
                                </w:p>
                                <w:p w14:paraId="31BABCCD" w14:textId="77777777" w:rsidR="00CE3EF6" w:rsidRPr="00732190" w:rsidRDefault="00CE3EF6" w:rsidP="0038277E">
                                  <w:pPr>
                                    <w:pStyle w:val="ListParagraph"/>
                                    <w:numPr>
                                      <w:ilvl w:val="0"/>
                                      <w:numId w:val="2"/>
                                    </w:numPr>
                                    <w:spacing w:after="0" w:line="240" w:lineRule="auto"/>
                                    <w:rPr>
                                      <w:rFonts w:ascii="Times New Roman" w:hAnsi="Times New Roman" w:cs="Times New Roman"/>
                                      <w:sz w:val="18"/>
                                      <w:szCs w:val="18"/>
                                    </w:rPr>
                                  </w:pPr>
                                  <w:r w:rsidRPr="00732190">
                                    <w:rPr>
                                      <w:rFonts w:ascii="Times New Roman" w:hAnsi="Times New Roman" w:cs="Times New Roman"/>
                                      <w:sz w:val="18"/>
                                      <w:szCs w:val="18"/>
                                    </w:rPr>
                                    <w:t>Development of a methodology including sampling method and list of statistical analys</w:t>
                                  </w:r>
                                  <w:r>
                                    <w:rPr>
                                      <w:rFonts w:ascii="Times New Roman" w:hAnsi="Times New Roman" w:cs="Times New Roman"/>
                                      <w:sz w:val="18"/>
                                      <w:szCs w:val="18"/>
                                    </w:rPr>
                                    <w:t>e</w:t>
                                  </w:r>
                                  <w:r w:rsidRPr="00732190">
                                    <w:rPr>
                                      <w:rFonts w:ascii="Times New Roman" w:hAnsi="Times New Roman" w:cs="Times New Roman"/>
                                      <w:sz w:val="18"/>
                                      <w:szCs w:val="18"/>
                                    </w:rPr>
                                    <w:t>s to run to achieve the desired information</w:t>
                                  </w:r>
                                </w:p>
                                <w:p w14:paraId="63E9CD3A" w14:textId="77777777" w:rsidR="00CE3EF6" w:rsidRPr="00732190" w:rsidRDefault="00CE3EF6" w:rsidP="0038277E">
                                  <w:pPr>
                                    <w:pStyle w:val="ListParagraph"/>
                                    <w:numPr>
                                      <w:ilvl w:val="0"/>
                                      <w:numId w:val="2"/>
                                    </w:numPr>
                                    <w:spacing w:after="0" w:line="240" w:lineRule="auto"/>
                                    <w:rPr>
                                      <w:rFonts w:ascii="Times New Roman" w:hAnsi="Times New Roman" w:cs="Times New Roman"/>
                                      <w:sz w:val="18"/>
                                      <w:szCs w:val="18"/>
                                    </w:rPr>
                                  </w:pPr>
                                  <w:r>
                                    <w:rPr>
                                      <w:rFonts w:ascii="Times New Roman" w:hAnsi="Times New Roman" w:cs="Times New Roman"/>
                                      <w:color w:val="000000" w:themeColor="dark1"/>
                                      <w:kern w:val="24"/>
                                      <w:sz w:val="18"/>
                                      <w:szCs w:val="18"/>
                                    </w:rPr>
                                    <w:t>Adopting</w:t>
                                  </w:r>
                                  <w:r w:rsidRPr="00732190">
                                    <w:rPr>
                                      <w:rFonts w:ascii="Times New Roman" w:hAnsi="Times New Roman" w:cs="Times New Roman"/>
                                      <w:color w:val="000000" w:themeColor="dark1"/>
                                      <w:kern w:val="24"/>
                                      <w:sz w:val="18"/>
                                      <w:szCs w:val="18"/>
                                    </w:rPr>
                                    <w:t xml:space="preserve"> a conceptual framework </w:t>
                                  </w:r>
                                  <w:r>
                                    <w:rPr>
                                      <w:rFonts w:ascii="Times New Roman" w:hAnsi="Times New Roman" w:cs="Times New Roman"/>
                                      <w:color w:val="000000" w:themeColor="dark1"/>
                                      <w:kern w:val="24"/>
                                      <w:sz w:val="18"/>
                                      <w:szCs w:val="18"/>
                                    </w:rPr>
                                    <w:t>to</w:t>
                                  </w:r>
                                  <w:r w:rsidRPr="00732190">
                                    <w:rPr>
                                      <w:rFonts w:ascii="Times New Roman" w:hAnsi="Times New Roman" w:cs="Times New Roman"/>
                                      <w:color w:val="000000" w:themeColor="dark1"/>
                                      <w:kern w:val="24"/>
                                      <w:sz w:val="18"/>
                                      <w:szCs w:val="18"/>
                                    </w:rPr>
                                    <w:t xml:space="preserve"> determine factors influencing social media adoption for SMEs </w:t>
                                  </w:r>
                                  <w:r>
                                    <w:rPr>
                                      <w:rFonts w:ascii="Times New Roman" w:hAnsi="Times New Roman" w:cs="Times New Roman"/>
                                      <w:color w:val="000000" w:themeColor="dark1"/>
                                      <w:kern w:val="24"/>
                                      <w:sz w:val="18"/>
                                      <w:szCs w:val="18"/>
                                    </w:rPr>
                                    <w:t>in</w:t>
                                  </w:r>
                                  <w:r w:rsidRPr="00732190">
                                    <w:rPr>
                                      <w:rFonts w:ascii="Times New Roman" w:hAnsi="Times New Roman" w:cs="Times New Roman"/>
                                      <w:color w:val="000000" w:themeColor="dark1"/>
                                      <w:kern w:val="24"/>
                                      <w:sz w:val="18"/>
                                      <w:szCs w:val="18"/>
                                    </w:rPr>
                                    <w:t xml:space="preserve"> the UAE</w:t>
                                  </w:r>
                                </w:p>
                              </w:txbxContent>
                            </wps:txbx>
                            <wps:bodyPr rot="0" vert="horz" wrap="square" lIns="91440" tIns="45720" rIns="91440" bIns="45720" anchor="t" anchorCtr="0">
                              <a:noAutofit/>
                            </wps:bodyPr>
                          </wps:wsp>
                          <wps:wsp>
                            <wps:cNvPr id="236" name="Text Box 2"/>
                            <wps:cNvSpPr txBox="1">
                              <a:spLocks noChangeArrowheads="1"/>
                            </wps:cNvSpPr>
                            <wps:spPr bwMode="auto">
                              <a:xfrm>
                                <a:off x="3667124" y="338328"/>
                                <a:ext cx="2501900" cy="1343192"/>
                              </a:xfrm>
                              <a:prstGeom prst="rect">
                                <a:avLst/>
                              </a:prstGeom>
                              <a:solidFill>
                                <a:srgbClr val="FFFFFF"/>
                              </a:solidFill>
                              <a:ln w="9525">
                                <a:solidFill>
                                  <a:srgbClr val="000000"/>
                                </a:solidFill>
                                <a:miter lim="800000"/>
                                <a:headEnd/>
                                <a:tailEnd/>
                              </a:ln>
                            </wps:spPr>
                            <wps:txbx>
                              <w:txbxContent>
                                <w:p w14:paraId="288EDA9E" w14:textId="77777777" w:rsidR="00CE3EF6" w:rsidRPr="00CE56FB" w:rsidRDefault="00CE3EF6" w:rsidP="0038277E">
                                  <w:pPr>
                                    <w:pStyle w:val="ListParagraph"/>
                                    <w:numPr>
                                      <w:ilvl w:val="0"/>
                                      <w:numId w:val="4"/>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Assess the validity of the factors contributing </w:t>
                                  </w:r>
                                  <w:r>
                                    <w:rPr>
                                      <w:rFonts w:ascii="Times New Roman" w:hAnsi="Times New Roman" w:cs="Times New Roman"/>
                                      <w:sz w:val="18"/>
                                      <w:szCs w:val="18"/>
                                    </w:rPr>
                                    <w:t>to</w:t>
                                  </w:r>
                                  <w:r w:rsidRPr="00CE56FB">
                                    <w:rPr>
                                      <w:rFonts w:ascii="Times New Roman" w:hAnsi="Times New Roman" w:cs="Times New Roman"/>
                                      <w:sz w:val="18"/>
                                      <w:szCs w:val="18"/>
                                    </w:rPr>
                                    <w:t xml:space="preserve"> social media adoption</w:t>
                                  </w:r>
                                </w:p>
                                <w:p w14:paraId="0B65A4EF" w14:textId="77777777" w:rsidR="00CE3EF6" w:rsidRPr="00CE56FB" w:rsidRDefault="00CE3EF6" w:rsidP="0038277E">
                                  <w:pPr>
                                    <w:pStyle w:val="ListParagraph"/>
                                    <w:numPr>
                                      <w:ilvl w:val="0"/>
                                      <w:numId w:val="4"/>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Assess the validity of </w:t>
                                  </w:r>
                                  <w:r>
                                    <w:rPr>
                                      <w:rFonts w:ascii="Times New Roman" w:hAnsi="Times New Roman" w:cs="Times New Roman"/>
                                      <w:sz w:val="18"/>
                                      <w:szCs w:val="18"/>
                                    </w:rPr>
                                    <w:t xml:space="preserve">the </w:t>
                                  </w:r>
                                  <w:r w:rsidRPr="00CE56FB">
                                    <w:rPr>
                                      <w:rFonts w:ascii="Times New Roman" w:hAnsi="Times New Roman" w:cs="Times New Roman"/>
                                      <w:sz w:val="18"/>
                                      <w:szCs w:val="18"/>
                                    </w:rPr>
                                    <w:t>model</w:t>
                                  </w:r>
                                  <w:r w:rsidRPr="00855D54">
                                    <w:rPr>
                                      <w:rFonts w:ascii="Times New Roman" w:hAnsi="Times New Roman" w:cs="Times New Roman"/>
                                      <w:sz w:val="18"/>
                                      <w:szCs w:val="18"/>
                                    </w:rPr>
                                    <w:t xml:space="preserve"> </w:t>
                                  </w:r>
                                  <w:r w:rsidRPr="00CE56FB">
                                    <w:rPr>
                                      <w:rFonts w:ascii="Times New Roman" w:hAnsi="Times New Roman" w:cs="Times New Roman"/>
                                      <w:sz w:val="18"/>
                                      <w:szCs w:val="18"/>
                                    </w:rPr>
                                    <w:t>developed</w:t>
                                  </w:r>
                                </w:p>
                                <w:p w14:paraId="55752DE1" w14:textId="77777777" w:rsidR="00CE3EF6" w:rsidRPr="00CE56FB" w:rsidRDefault="00CE3EF6" w:rsidP="0038277E">
                                  <w:pPr>
                                    <w:pStyle w:val="ListParagraph"/>
                                    <w:numPr>
                                      <w:ilvl w:val="0"/>
                                      <w:numId w:val="4"/>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Detailed analysis of the relationship between all identified variables</w:t>
                                  </w:r>
                                </w:p>
                                <w:p w14:paraId="0B6DEE67" w14:textId="77777777" w:rsidR="00CE3EF6" w:rsidRPr="00CE56FB" w:rsidRDefault="00CE3EF6" w:rsidP="0038277E">
                                  <w:pPr>
                                    <w:pStyle w:val="ListParagraph"/>
                                    <w:numPr>
                                      <w:ilvl w:val="0"/>
                                      <w:numId w:val="4"/>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Conduct a descriptive </w:t>
                                  </w:r>
                                  <w:r>
                                    <w:rPr>
                                      <w:rFonts w:ascii="Times New Roman" w:hAnsi="Times New Roman" w:cs="Times New Roman"/>
                                      <w:sz w:val="18"/>
                                      <w:szCs w:val="18"/>
                                    </w:rPr>
                                    <w:t>&amp; indepth</w:t>
                                  </w:r>
                                  <w:r w:rsidRPr="00107E37">
                                    <w:rPr>
                                      <w:rFonts w:ascii="Times New Roman" w:hAnsi="Times New Roman" w:cs="Times New Roman"/>
                                      <w:sz w:val="18"/>
                                      <w:szCs w:val="18"/>
                                    </w:rPr>
                                    <w:t xml:space="preserve"> </w:t>
                                  </w:r>
                                  <w:r w:rsidRPr="00CE56FB">
                                    <w:rPr>
                                      <w:rFonts w:ascii="Times New Roman" w:hAnsi="Times New Roman" w:cs="Times New Roman"/>
                                      <w:sz w:val="18"/>
                                      <w:szCs w:val="18"/>
                                    </w:rPr>
                                    <w:t>analysis</w:t>
                                  </w:r>
                                </w:p>
                              </w:txbxContent>
                            </wps:txbx>
                            <wps:bodyPr rot="0" vert="horz" wrap="square" lIns="91440" tIns="45720" rIns="91440" bIns="45720" anchor="t" anchorCtr="0">
                              <a:noAutofit/>
                            </wps:bodyPr>
                          </wps:wsp>
                          <wps:wsp>
                            <wps:cNvPr id="237" name="Right Arrow 237"/>
                            <wps:cNvSpPr/>
                            <wps:spPr>
                              <a:xfrm>
                                <a:off x="6226548" y="904875"/>
                                <a:ext cx="395416" cy="321276"/>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Text Box 2"/>
                            <wps:cNvSpPr txBox="1">
                              <a:spLocks noChangeArrowheads="1"/>
                            </wps:cNvSpPr>
                            <wps:spPr bwMode="auto">
                              <a:xfrm>
                                <a:off x="3648074" y="1961800"/>
                                <a:ext cx="2520949" cy="1209390"/>
                              </a:xfrm>
                              <a:prstGeom prst="rect">
                                <a:avLst/>
                              </a:prstGeom>
                              <a:solidFill>
                                <a:srgbClr val="FFFFFF"/>
                              </a:solidFill>
                              <a:ln w="9525">
                                <a:solidFill>
                                  <a:srgbClr val="000000"/>
                                </a:solidFill>
                                <a:miter lim="800000"/>
                                <a:headEnd/>
                                <a:tailEnd/>
                              </a:ln>
                            </wps:spPr>
                            <wps:txbx>
                              <w:txbxContent>
                                <w:p w14:paraId="55C41780" w14:textId="77777777" w:rsidR="00CE3EF6" w:rsidRPr="00CE56FB" w:rsidRDefault="00CE3EF6" w:rsidP="0038277E">
                                  <w:pPr>
                                    <w:pStyle w:val="ListParagraph"/>
                                    <w:numPr>
                                      <w:ilvl w:val="0"/>
                                      <w:numId w:val="5"/>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Explore the various social media applications and the SMEs’ perceptions and expectations of their usage outcome. </w:t>
                                  </w:r>
                                </w:p>
                                <w:p w14:paraId="5EC66AD5" w14:textId="77777777" w:rsidR="00CE3EF6" w:rsidRPr="00732190" w:rsidRDefault="00CE3EF6" w:rsidP="0038277E">
                                  <w:pPr>
                                    <w:pStyle w:val="ListParagraph"/>
                                    <w:numPr>
                                      <w:ilvl w:val="0"/>
                                      <w:numId w:val="5"/>
                                    </w:numPr>
                                    <w:spacing w:after="0" w:line="240" w:lineRule="auto"/>
                                    <w:rPr>
                                      <w:rFonts w:ascii="Times New Roman" w:hAnsi="Times New Roman" w:cs="Times New Roman"/>
                                      <w:sz w:val="18"/>
                                      <w:szCs w:val="18"/>
                                    </w:rPr>
                                  </w:pPr>
                                  <w:r w:rsidRPr="00295473">
                                    <w:rPr>
                                      <w:rFonts w:ascii="Times New Roman" w:hAnsi="Times New Roman" w:cs="Times New Roman"/>
                                      <w:sz w:val="18"/>
                                      <w:szCs w:val="18"/>
                                    </w:rPr>
                                    <w:t>Identifying the impact of adopting social media on SMEs</w:t>
                                  </w:r>
                                  <w:r>
                                    <w:rPr>
                                      <w:rFonts w:ascii="Times New Roman" w:hAnsi="Times New Roman" w:cs="Times New Roman"/>
                                      <w:sz w:val="18"/>
                                      <w:szCs w:val="18"/>
                                    </w:rPr>
                                    <w:t>’</w:t>
                                  </w:r>
                                  <w:r w:rsidRPr="00295473">
                                    <w:rPr>
                                      <w:rFonts w:ascii="Times New Roman" w:hAnsi="Times New Roman" w:cs="Times New Roman"/>
                                      <w:sz w:val="18"/>
                                      <w:szCs w:val="18"/>
                                    </w:rPr>
                                    <w:t xml:space="preserve"> business</w:t>
                                  </w:r>
                                  <w:r w:rsidRPr="00732190">
                                    <w:rPr>
                                      <w:rFonts w:ascii="Times New Roman" w:hAnsi="Times New Roman" w:cs="Times New Roman"/>
                                      <w:sz w:val="18"/>
                                      <w:szCs w:val="18"/>
                                    </w:rPr>
                                    <w:t xml:space="preserve"> performance</w:t>
                                  </w:r>
                                </w:p>
                                <w:p w14:paraId="7CFD4557" w14:textId="77777777" w:rsidR="00CE3EF6" w:rsidRDefault="00CE3EF6" w:rsidP="0038277E">
                                  <w:pPr>
                                    <w:pStyle w:val="ListParagraph"/>
                                  </w:pPr>
                                </w:p>
                                <w:p w14:paraId="1B5A2440" w14:textId="77777777" w:rsidR="00CE3EF6" w:rsidRPr="004E1DBB" w:rsidRDefault="00CE3EF6" w:rsidP="0038277E">
                                  <w:r>
                                    <w:t xml:space="preserve"> j</w:t>
                                  </w:r>
                                </w:p>
                                <w:p w14:paraId="6C2D78A6" w14:textId="77777777" w:rsidR="00CE3EF6" w:rsidRDefault="00CE3EF6" w:rsidP="0038277E">
                                  <w:pPr>
                                    <w:pStyle w:val="ListParagraph"/>
                                    <w:numPr>
                                      <w:ilvl w:val="0"/>
                                      <w:numId w:val="5"/>
                                    </w:numPr>
                                    <w:spacing w:after="0" w:line="240" w:lineRule="auto"/>
                                  </w:pPr>
                                </w:p>
                              </w:txbxContent>
                            </wps:txbx>
                            <wps:bodyPr rot="0" vert="horz" wrap="square" lIns="91440" tIns="45720" rIns="91440" bIns="45720" anchor="t" anchorCtr="0">
                              <a:noAutofit/>
                            </wps:bodyPr>
                          </wps:wsp>
                          <wps:wsp>
                            <wps:cNvPr id="239" name="Down Arrow 239"/>
                            <wps:cNvSpPr/>
                            <wps:spPr>
                              <a:xfrm>
                                <a:off x="4781551" y="56112"/>
                                <a:ext cx="247135" cy="219533"/>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ight Arrow 240"/>
                            <wps:cNvSpPr/>
                            <wps:spPr>
                              <a:xfrm>
                                <a:off x="3141132" y="1104901"/>
                                <a:ext cx="328799" cy="296562"/>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ight Arrow 241"/>
                            <wps:cNvSpPr/>
                            <wps:spPr>
                              <a:xfrm>
                                <a:off x="3141131" y="2162175"/>
                                <a:ext cx="309750" cy="296562"/>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Down Arrow 242"/>
                            <wps:cNvSpPr/>
                            <wps:spPr>
                              <a:xfrm>
                                <a:off x="4781549" y="1735248"/>
                                <a:ext cx="247135" cy="19008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ight Arrow 243"/>
                            <wps:cNvSpPr/>
                            <wps:spPr>
                              <a:xfrm>
                                <a:off x="6226548" y="2162175"/>
                                <a:ext cx="395416" cy="321276"/>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ext Box 2"/>
                            <wps:cNvSpPr txBox="1">
                              <a:spLocks noChangeArrowheads="1"/>
                            </wps:cNvSpPr>
                            <wps:spPr bwMode="auto">
                              <a:xfrm>
                                <a:off x="6696075" y="428625"/>
                                <a:ext cx="1019810" cy="2742565"/>
                              </a:xfrm>
                              <a:prstGeom prst="rect">
                                <a:avLst/>
                              </a:prstGeom>
                              <a:solidFill>
                                <a:srgbClr val="FFFFFF"/>
                              </a:solidFill>
                              <a:ln w="9525">
                                <a:solidFill>
                                  <a:srgbClr val="000000"/>
                                </a:solidFill>
                                <a:miter lim="800000"/>
                                <a:headEnd/>
                                <a:tailEnd/>
                              </a:ln>
                            </wps:spPr>
                            <wps:txbx>
                              <w:txbxContent>
                                <w:p w14:paraId="1E545D16" w14:textId="77777777" w:rsidR="00CE3EF6" w:rsidRPr="004E1DBB" w:rsidRDefault="00CE3EF6" w:rsidP="0038277E">
                                  <w:pPr>
                                    <w:rPr>
                                      <w:rFonts w:asciiTheme="majorBidi" w:eastAsiaTheme="minorEastAsia" w:hAnsiTheme="majorBidi" w:cstheme="majorBidi"/>
                                      <w:color w:val="000000" w:themeColor="dark1"/>
                                      <w:kern w:val="24"/>
                                      <w:sz w:val="18"/>
                                      <w:szCs w:val="18"/>
                                    </w:rPr>
                                  </w:pPr>
                                  <w:r>
                                    <w:rPr>
                                      <w:rFonts w:asciiTheme="majorBidi" w:eastAsiaTheme="minorEastAsia" w:hAnsiTheme="majorBidi" w:cstheme="majorBidi"/>
                                      <w:color w:val="000000" w:themeColor="dark1"/>
                                      <w:kern w:val="24"/>
                                      <w:sz w:val="18"/>
                                      <w:szCs w:val="18"/>
                                    </w:rPr>
                                    <w:t>Adopting</w:t>
                                  </w:r>
                                  <w:r w:rsidRPr="004E1DBB">
                                    <w:rPr>
                                      <w:rFonts w:asciiTheme="majorBidi" w:eastAsiaTheme="minorEastAsia" w:hAnsiTheme="majorBidi" w:cstheme="majorBidi"/>
                                      <w:color w:val="000000" w:themeColor="dark1"/>
                                      <w:kern w:val="24"/>
                                      <w:sz w:val="18"/>
                                      <w:szCs w:val="18"/>
                                    </w:rPr>
                                    <w:t xml:space="preserve"> a conceptual model of factors influencing social media adoption in SMEs in </w:t>
                                  </w:r>
                                  <w:r>
                                    <w:rPr>
                                      <w:rFonts w:asciiTheme="majorBidi" w:eastAsiaTheme="minorEastAsia" w:hAnsiTheme="majorBidi" w:cstheme="majorBidi"/>
                                      <w:color w:val="000000" w:themeColor="dark1"/>
                                      <w:kern w:val="24"/>
                                      <w:sz w:val="18"/>
                                      <w:szCs w:val="18"/>
                                    </w:rPr>
                                    <w:t xml:space="preserve">the </w:t>
                                  </w:r>
                                  <w:r w:rsidRPr="004E1DBB">
                                    <w:rPr>
                                      <w:rFonts w:asciiTheme="majorBidi" w:eastAsiaTheme="minorEastAsia" w:hAnsiTheme="majorBidi" w:cstheme="majorBidi"/>
                                      <w:color w:val="000000" w:themeColor="dark1"/>
                                      <w:kern w:val="24"/>
                                      <w:sz w:val="18"/>
                                      <w:szCs w:val="18"/>
                                    </w:rPr>
                                    <w:t>UAE, and its impact on business performance</w:t>
                                  </w:r>
                                </w:p>
                                <w:p w14:paraId="2583CB64" w14:textId="77777777" w:rsidR="00CE3EF6" w:rsidRDefault="00CE3EF6" w:rsidP="0038277E"/>
                              </w:txbxContent>
                            </wps:txbx>
                            <wps:bodyPr rot="0" vert="horz" wrap="square" lIns="91440" tIns="45720" rIns="91440" bIns="45720" anchor="t" anchorCtr="0">
                              <a:noAutofit/>
                            </wps:bodyPr>
                          </wps:wsp>
                          <wps:wsp>
                            <wps:cNvPr id="245" name="Right Arrow 25"/>
                            <wps:cNvSpPr/>
                            <wps:spPr>
                              <a:xfrm>
                                <a:off x="7772400" y="1209675"/>
                                <a:ext cx="334383" cy="277905"/>
                              </a:xfrm>
                              <a:prstGeom prst="rightArrow">
                                <a:avLst/>
                              </a:prstGeom>
                            </wps:spPr>
                            <wps:style>
                              <a:lnRef idx="2">
                                <a:schemeClr val="dk1"/>
                              </a:lnRef>
                              <a:fillRef idx="1">
                                <a:schemeClr val="lt1"/>
                              </a:fillRef>
                              <a:effectRef idx="0">
                                <a:schemeClr val="dk1"/>
                              </a:effectRef>
                              <a:fontRef idx="minor">
                                <a:schemeClr val="dk1"/>
                              </a:fontRef>
                            </wps:style>
                            <wps:bodyPr rtlCol="0" anchor="ctr"/>
                          </wps:wsp>
                          <wps:wsp>
                            <wps:cNvPr id="246" name="Text Box 2"/>
                            <wps:cNvSpPr txBox="1">
                              <a:spLocks noChangeArrowheads="1"/>
                            </wps:cNvSpPr>
                            <wps:spPr bwMode="auto">
                              <a:xfrm>
                                <a:off x="-66675" y="1028700"/>
                                <a:ext cx="781050" cy="371475"/>
                              </a:xfrm>
                              <a:prstGeom prst="rect">
                                <a:avLst/>
                              </a:prstGeom>
                              <a:solidFill>
                                <a:srgbClr val="FFFFFF"/>
                              </a:solidFill>
                              <a:ln w="9525">
                                <a:noFill/>
                                <a:miter lim="800000"/>
                                <a:headEnd/>
                                <a:tailEnd/>
                              </a:ln>
                            </wps:spPr>
                            <wps:txbx>
                              <w:txbxContent>
                                <w:p w14:paraId="4B8FACD4" w14:textId="77777777" w:rsidR="00CE3EF6" w:rsidRPr="000F7E44" w:rsidRDefault="00CE3EF6" w:rsidP="0038277E">
                                  <w:pPr>
                                    <w:rPr>
                                      <w:rFonts w:ascii="Times New Roman" w:hAnsi="Times New Roman" w:cs="Times New Roman"/>
                                      <w:sz w:val="20"/>
                                      <w:u w:val="single"/>
                                    </w:rPr>
                                  </w:pPr>
                                  <w:r w:rsidRPr="000F7E44">
                                    <w:rPr>
                                      <w:rFonts w:ascii="Times New Roman" w:hAnsi="Times New Roman" w:cs="Times New Roman"/>
                                      <w:sz w:val="20"/>
                                      <w:u w:val="single"/>
                                    </w:rPr>
                                    <w:t>Outcome</w:t>
                                  </w:r>
                                </w:p>
                              </w:txbxContent>
                            </wps:txbx>
                            <wps:bodyPr rot="0" vert="horz" wrap="square" lIns="91440" tIns="45720" rIns="91440" bIns="45720" anchor="t" anchorCtr="0">
                              <a:noAutofit/>
                            </wps:bodyPr>
                          </wps:wsp>
                          <wps:wsp>
                            <wps:cNvPr id="234" name="Down Arrow 234"/>
                            <wps:cNvSpPr/>
                            <wps:spPr>
                              <a:xfrm>
                                <a:off x="1400175" y="185267"/>
                                <a:ext cx="354503" cy="170969"/>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2AAF3664" id="Group 192" o:spid="_x0000_s1026" style="width:620.25pt;height:412.5pt;mso-position-horizontal-relative:char;mso-position-vertical-relative:line" coordsize="92113,5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6qHAoAAFZlAAAOAAAAZHJzL2Uyb0RvYy54bWzsXdtu20gSfV9g/oHge2J2s3kT4gy8uWGB&#10;7EwwyWKeaYq6YCRSS9KRs1+/p/omUpZs2ePYStR5UCSKbDWLVaeqTlW3X/16vVx4X8umndfVuc9e&#10;Br5XVkU9nlfTc/8/X96/SH2v7fJqnC/qqjz3v5Wt/+vrX/7xar0albye1Ytx2XgYpGpH69W5P+u6&#10;1ejsrC1m5TJvX9arssKXk7pZ5h0+NtOzcZOvMfpyccaDID5b18141dRF2bY4+lZ96b+W408mZdH9&#10;Ppm0Zectzn3MrZOvjXy9pNez16/y0bTJV7N5oaeRP2AWy3xe4UftUG/zLveumvmNoZbzoqnbetK9&#10;LOrlWT2ZzItS3gPuhgVbd/Ohqa9W8l6mo/V0ZcUE0W7J6cHDFr99/dR48zGeXcZ9r8qXeEjydz06&#10;APGsV9MRzvrQrD6vPjX6wFR9oju+njRL+h/34l1LwX6zgi2vO6/AwSRNEpZEvlfgu4iHaRJp0Rcz&#10;PJ8b1xWzd/rKjDMWMjw5eWWaZUka0azOzA+f0fzsdNYrqFG7kVT79yT1eZavSvkAWpKBlhSmZCT1&#10;he7wn/W1p0UlTyM5ed01DkOqUiva1ce6+Kv1qvrNLK+m5UXT1OtZmY8xPyZvhyaOX6BLSeTtqKVB&#10;Ltf/rsd4IPlVV8uBtoSdsoxFAaQDsWYRl5LJR0bqLGBZ2pNdwGMpdSu7fLRq2u5DWS89enPuN7AX&#10;+Tv5149tp8RsTqFn3NaL+fj9fLGQH5rp5ZtF433NYVvv5T/9ZAanLSpvrWd3+xCB/LdriOW8A0gs&#10;5stzP7Un5SMS4LtqjGnmoy6fL9R73N2igoIYISpxdteX11J329FlPf4G2Ta1AgOAF97M6uZ/vrcG&#10;EJz77X+v8qb0vcW/KjyfjAlByCE/iCjh+ND0v7nsf5NXBYY69zvfU2/fdBJtaI5VfYHnOJlLwdL0&#10;1Ez0XKG2ytikMlu7szq3ZZ2cPZp1piwJRQSg1jYWhbhhKdW7rHPflVbDtq1Tm+rNuwuNRSns4Syk&#10;GTwG9qRMJGEq1N3xLMgEyw69u91X7r27J8Ee3IlC6bf1uvIkknicCSUuCyJa1wlFSPW2cIOJOE4B&#10;wYQbKVTaoLFBjjBgYajhmuHrUIHUZhwDCho3xpiKnMl+8Niyx7b7tihpZovqj3ICBwSs5PJq6fpL&#10;CyzjvzSEzvJxqbAGiAfMwx3iQdiz5Sc5GI06AUbZcfUAFFIMx1VD6HPpslJGDPbCYN+E1IX2bPmL&#10;ddXZC5fzqm52XbzojCQn6nwDVEocG1Cw8NSuivdzgPPHvO0+5Q2CEzw2wqzf8TJZ1MDWWr/zPUKx&#10;XccfF+Oqq+WbGpgPL4jZybeEid3CvJ009fJPxGUXhKz4yoBi0TXmg4ZFD5FdUV5cyNMQEa3y7mP1&#10;eVUYx0l69uX6z7xZaU3roKK/1cYv56MtR6XOpedxENg+icHCjnYYrPTV9Ly117/dYEUiANG3GGwY&#10;xiE8BCG4CLlIY20fxvCdwQIsnMH+6Aa7N36IjZGZ+EEawD3jhyRGSimdoo5/jD9Mg4QxE0OkgoXI&#10;ZWCw+ejOAGn3hc8bQSDSU4D03NmLSBBb7JI34wk9C4VnG3lbsZ1Y4qLycxPhHXf+8iQuNTsSDRbg&#10;bIJ9KsyjiDw2ueQkTkMVY5+0CluSxKkwgdtRgHDMkzgjag5quuX1GHQ2FjoNBPECXb89qvy56SOJ&#10;wpqWMNyNTdMeN8MyCdODWaSnQGFuWdA/5tNZZ6gIHNa5zEGZDRciyTSEEoW5rYPQujjSmQ3lODAc&#10;lX3vyWwamovjIhwXQQwFQNZxEb3CBbck8tBkrWM+yGQjMKgmcGdMhMotbOoOicBR7TacyVqGUpGX&#10;xGcqAHNsxI/ORjyJl7WVkaHJ2kDkIJNNUOEhOzWFwi0vC/YwNfSGs1hnsb43KGo6wn+8qz3DVCE0&#10;i28qtdxW6J6ZX1Pmznka3/DQaAsw3ESYoEA67Kl4DnqtqqmvQJKqj1Tul/marYseM+WwqZLf1gFA&#10;SZKiDDTHjQMy03pAfw4LUhGrovEmbksDtOmE8DdEWbEUVaRgN839IkSepkpMRIG/0706+663nNfm&#10;Pk2Xy/fv1eG2MvDM1oheHepdIg88kJ+pMXCWBYibb0jfSu85rHLQydP2G35kH47JxQenPab5ag13&#10;dIvPeWLM/5kVOUzQUqMZmxegZiRmWy0WkeCm0w+de+idMvnOPsLmp+45k05I1yKdFkOLj6X4GCcZ&#10;gxvblxGlmUiY5jBSNF9kzx8hDUD2GbA4UdGG02JosS1ADpNy2Vh4cFNPyIOMxRgKIYFsLN3OyjkU&#10;D6hP4RjP4iiWWHtLPPCdqW9FW92jx67X7ab68Z6kx27DsLkeO0WB//Q9dqGtpg7sEYdlgnRgk10c&#10;otE1QQRO9him6KwfxjZhJLIY6QTZY8iiGMsAlEnsi2ycPdLSAGePw6UAJ9Dzin5xTVUM7NFmcwdy&#10;1hGa0BWJJUBiKbpjQ1eEoLRTzVagXyxTZIVzj0g50Ey/twX9Hua46eg2DQnUwU2YRzGOXrDyFEUQ&#10;am0+im4ZrY1oTtTMmMl7kROfCKOaGp/6ozCqG9bxNnaVeM8Bu4oDMnh4ALvKkxRr7baYkcFaqZAh&#10;ukikKHtNxC/iONatWBRd6AF6BGt/oVZvCIt5m1t9OoKV1gkdhW0miN5oZSZFbwz2uGWhA36VR2ma&#10;pTJds8I7RX7VJqzHbMza2djlz99nUW94LIWCECDAqIhIaQYiHFBmAKJN3IPaC0oF8ESyTIMgSC/U&#10;PmlFxjJnidaOnfI5cUYKkQfRNw5rER0Ufsecx5EAXQs1zAKBJftDNQQlKpjJhrEaObljyVnjsmGX&#10;DZ/kCtDwWGoeYYySvia4WBYz9PQPbZpHoKQFGGnpWvA+zOQZp+1abEO7C5JCW/jo7z6Ao/fxLIKC&#10;80hF6r08x6TSHJU3s/kAgnaQQDT6fhV0mw+MdKHjDuanV45xmw/ItQE/fWGEdq7ZEQqq/V0OL1Qy&#10;dPQTB4dQkLFAoFFp6DeQoySZdhuuUolc7TCDvAcVqzcrcruB/OC7gYjdlREcvo8HRV8VbYsmDZKz&#10;mNPearh+wxGEAdZ0aorAGaQzSLc9z3RPt76wpaV+RIuj97FHGdFS3kQOMgkjtE4P7bEf0xJ5l8rv&#10;XUw7ZETciji3Iq63mes+i7WVugG9Ke63Iq5Pb+52oY7ffMiGWS6mPbluH3EsC97iOIsDXUDf1TE0&#10;2BAXzbU8imXcvN8Pn8COJmYfWVc58zntWrCDLpFKcjBbkmBXM6HXWjNw6NTSMUzOXOPad/YsR9O4&#10;Jo6lqaDXWsQCsHXblZ/T6V8zO0s7vEOngPXc/eQXR++T/DKAndzcn5LfNOKx7DPocVERdq41q4oT&#10;4OEdbVeunnMgfezqOUcUam9aL2V7tN2oVh7HH++QFUz9h0bor4P0P8srNn8O5fX/AQAA//8DAFBL&#10;AwQUAAYACAAAACEA/MZrhN0AAAAGAQAADwAAAGRycy9kb3ducmV2LnhtbEyPQUvDQBCF74L/YZmC&#10;N7tJNFLSbEop6qkItoJ4m2anSWh2NmS3Sfrv3Xqxl4HHe7z3Tb6aTCsG6l1jWUE8j0AQl1Y3XCn4&#10;2r89LkA4j6yxtUwKLuRgVdzf5ZhpO/InDTtfiVDCLkMFtfddJqUrazLo5rYjDt7R9gZ9kH0ldY9j&#10;KDetTKLoRRpsOCzU2NGmpvK0OxsF7yOO66f4ddiejpvLzz79+N7GpNTDbFovQXia/H8YrvgBHYrA&#10;dLBn1k60CsIj/u9eveQ5SkEcFCySNAJZ5PIWv/gFAAD//wMAUEsBAi0AFAAGAAgAAAAhALaDOJL+&#10;AAAA4QEAABMAAAAAAAAAAAAAAAAAAAAAAFtDb250ZW50X1R5cGVzXS54bWxQSwECLQAUAAYACAAA&#10;ACEAOP0h/9YAAACUAQAACwAAAAAAAAAAAAAAAAAvAQAAX3JlbHMvLnJlbHNQSwECLQAUAAYACAAA&#10;ACEAlZxeqhwKAABWZQAADgAAAAAAAAAAAAAAAAAuAgAAZHJzL2Uyb0RvYy54bWxQSwECLQAUAAYA&#10;CAAAACEA/MZrhN0AAAAGAQAADwAAAAAAAAAAAAAAAAB2DAAAZHJzL2Rvd25yZXYueG1sUEsFBgAA&#10;AAAEAAQA8wAAAIANAAAAAA==&#10;">
                <v:shapetype id="_x0000_t202" coordsize="21600,21600" o:spt="202" path="m,l,21600r21600,l21600,xe">
                  <v:stroke joinstyle="miter"/>
                  <v:path gradientshapeok="t" o:connecttype="rect"/>
                </v:shapetype>
                <v:shape id="_x0000_s1027" type="#_x0000_t202" style="position:absolute;left:81915;top:95;width:10198;height:58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uHMUA&#10;AADcAAAADwAAAGRycy9kb3ducmV2LnhtbESPQWvCQBSE7wX/w/IEL0U3sUVt6ioiWPTWWrHXR/aZ&#10;hGbfxt01xn/vCoUeh5n5hpkvO1OLlpyvLCtIRwkI4tzqigsFh+/NcAbCB2SNtWVScCMPy0XvaY6Z&#10;tlf+onYfChEh7DNUUIbQZFL6vCSDfmQb4uidrDMYonSF1A6vEW5qOU6SiTRYcVwosaF1Sfnv/mIU&#10;zF637Y/fvXwe88mpfgvP0/bj7JQa9LvVO4hAXfgP/7W3WsE4Te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G4cxQAAANwAAAAPAAAAAAAAAAAAAAAAAJgCAABkcnMv&#10;ZG93bnJldi54bWxQSwUGAAAAAAQABAD1AAAAigMAAAAA&#10;">
                  <v:textbox>
                    <w:txbxContent>
                      <w:p w14:paraId="00327597"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2AD5D781"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68B94BCD"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279DDAD4"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6DE0CB4F"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63E47CCC"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4F949BEA"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132E38E0" w14:textId="77777777" w:rsidR="00CE3EF6" w:rsidRDefault="00CE3EF6" w:rsidP="0038277E">
                        <w:pPr>
                          <w:spacing w:after="0" w:line="240" w:lineRule="auto"/>
                          <w:jc w:val="center"/>
                          <w:rPr>
                            <w:rFonts w:eastAsiaTheme="minorEastAsia" w:hAnsi="Calibri"/>
                            <w:color w:val="000000" w:themeColor="dark1"/>
                            <w:kern w:val="24"/>
                            <w:sz w:val="36"/>
                            <w:szCs w:val="36"/>
                          </w:rPr>
                        </w:pPr>
                      </w:p>
                      <w:p w14:paraId="6F48AD2F" w14:textId="77777777" w:rsidR="00CE3EF6" w:rsidRPr="004E1DBB" w:rsidRDefault="00CE3EF6" w:rsidP="0038277E">
                        <w:pPr>
                          <w:spacing w:after="0" w:line="240" w:lineRule="auto"/>
                          <w:jc w:val="center"/>
                          <w:rPr>
                            <w:rFonts w:eastAsiaTheme="minorEastAsia" w:hAnsi="Calibri"/>
                            <w:color w:val="000000" w:themeColor="dark1"/>
                            <w:kern w:val="24"/>
                            <w:sz w:val="36"/>
                            <w:szCs w:val="36"/>
                          </w:rPr>
                        </w:pPr>
                        <w:r w:rsidRPr="004E1DBB">
                          <w:rPr>
                            <w:rFonts w:eastAsiaTheme="minorEastAsia" w:hAnsi="Calibri"/>
                            <w:color w:val="000000" w:themeColor="dark1"/>
                            <w:kern w:val="24"/>
                            <w:sz w:val="36"/>
                            <w:szCs w:val="36"/>
                          </w:rPr>
                          <w:t>Step 4</w:t>
                        </w:r>
                      </w:p>
                      <w:p w14:paraId="5228CCAC" w14:textId="77777777" w:rsidR="00CE3EF6" w:rsidRPr="000F7E44" w:rsidRDefault="00CE3EF6" w:rsidP="0038277E">
                        <w:pPr>
                          <w:rPr>
                            <w:rFonts w:eastAsiaTheme="minorEastAsia" w:hAnsi="Calibri"/>
                            <w:color w:val="000000" w:themeColor="dark1"/>
                            <w:kern w:val="24"/>
                            <w:sz w:val="24"/>
                            <w:szCs w:val="26"/>
                          </w:rPr>
                        </w:pPr>
                        <w:r w:rsidRPr="000F7E44">
                          <w:rPr>
                            <w:rFonts w:eastAsiaTheme="minorEastAsia" w:hAnsi="Calibri"/>
                            <w:color w:val="000000" w:themeColor="dark1"/>
                            <w:kern w:val="24"/>
                            <w:sz w:val="24"/>
                            <w:szCs w:val="26"/>
                          </w:rPr>
                          <w:t>Conclusion and Recommendations</w:t>
                        </w:r>
                      </w:p>
                      <w:p w14:paraId="0240D235" w14:textId="77777777" w:rsidR="00CE3EF6" w:rsidRPr="00CE56FB" w:rsidRDefault="00CE3EF6" w:rsidP="0038277E">
                        <w:pPr>
                          <w:rPr>
                            <w:sz w:val="26"/>
                            <w:szCs w:val="26"/>
                          </w:rPr>
                        </w:pPr>
                      </w:p>
                    </w:txbxContent>
                  </v:textbox>
                </v:shape>
                <v:group id="Group 212" o:spid="_x0000_s1028" style="position:absolute;width:81734;height:58953" coordsize="81734,58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group id="Group 213" o:spid="_x0000_s1029" style="position:absolute;width:81473;height:29094" coordsize="81473,29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4" o:spid="_x0000_s1030" type="#_x0000_t67" style="position:absolute;left:14668;top:8572;width:3013;height:1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5fA8MA&#10;AADcAAAADwAAAGRycy9kb3ducmV2LnhtbESPzYoCMRCE78K+Q+gFb5pxFJHRKLrssnrw4M8DNJM2&#10;GZx0hklWx7ffCILHoqq+oharztXiRm2oPCsYDTMQxKXXFRsF59PPYAYiRGSNtWdS8KAAq+VHb4GF&#10;9nc+0O0YjUgQDgUqsDE2hZShtOQwDH1DnLyLbx3GJFsjdYv3BHe1zLNsKh1WnBYsNvRlqbwe/1yi&#10;bOx2PPbmd0p7zN33blOZ00Gp/me3noOI1MV3+NXeagX5aALPM+k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5fA8MAAADcAAAADwAAAAAAAAAAAAAAAACYAgAAZHJzL2Rv&#10;d25yZXYueG1sUEsFBgAAAAAEAAQA9QAAAIgDAAAAAA==&#10;" adj="10800" fillcolor="black [3200]" strokecolor="black [1600]" strokeweight="1pt"/>
                    <v:shape id="Down Arrow 215" o:spid="_x0000_s1031" type="#_x0000_t67" style="position:absolute;left:47434;top:8572;width:3336;height:4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ewH8MA&#10;AADcAAAADwAAAGRycy9kb3ducmV2LnhtbESPQYvCMBSE7wv+h/AEb2tqQdFqFFEEZQ/Lqhdvz+bZ&#10;FpuX0MRa//1GWNjjMDPfMItVZ2rRUuMrywpGwwQEcW51xYWC82n3OQXhA7LG2jIpeJGH1bL3scBM&#10;2yf/UHsMhYgQ9hkqKENwmZQ+L8mgH1pHHL2bbQyGKJtC6gafEW5qmSbJRBqsOC6U6GhTUn4/PowC&#10;n2/xW19n07adXb4O6cntnXdKDfrdeg4iUBf+w3/tvVaQjsbwPh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ewH8MAAADcAAAADwAAAAAAAAAAAAAAAACYAgAAZHJzL2Rv&#10;d25yZXYueG1sUEsFBgAAAAAEAAQA9QAAAIgDAAAAAA==&#10;" adj="13269" fillcolor="black [3200]" strokecolor="black [1600]" strokeweight="1pt"/>
                    <v:group id="Group 216" o:spid="_x0000_s1032" style="position:absolute;left:762;width:80711;height:8413" coordsize="80711,8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_x0000_s1033" type="#_x0000_t202" style="position:absolute;left:8477;width:12776;height:8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HgcIA&#10;AADcAAAADwAAAGRycy9kb3ducmV2LnhtbERPy2oCMRTdC/2HcAtuxMloi4+pUYpgsTtrRbeXyZ0H&#10;ndxMkzhO/75ZCC4P573a9KYRHTlfW1YwSVIQxLnVNZcKTt+78QKED8gaG8uk4I88bNZPgxVm2t74&#10;i7pjKEUMYZ+hgiqENpPS5xUZ9IltiSNXWGcwROhKqR3eYrhp5DRNZ9JgzbGhwpa2FeU/x6tRsHjd&#10;dxf/+XI457OiWYbRvPv4dUoNn/v3NxCB+vAQ3917rWA6iWv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WseBwgAAANwAAAAPAAAAAAAAAAAAAAAAAJgCAABkcnMvZG93&#10;bnJldi54bWxQSwUGAAAAAAQABAD1AAAAhwMAAAAA&#10;">
                        <v:textbox>
                          <w:txbxContent>
                            <w:p w14:paraId="4EEF791E" w14:textId="77777777" w:rsidR="00CE3EF6" w:rsidRPr="004E1DBB" w:rsidRDefault="00CE3EF6" w:rsidP="0038277E">
                              <w:pPr>
                                <w:pStyle w:val="NormalWeb"/>
                                <w:spacing w:before="0" w:beforeAutospacing="0" w:after="0" w:afterAutospacing="0"/>
                                <w:jc w:val="center"/>
                                <w:rPr>
                                  <w:rFonts w:eastAsia="Times New Roman"/>
                                </w:rPr>
                              </w:pPr>
                              <w:r>
                                <w:t xml:space="preserve"> </w:t>
                              </w:r>
                              <w:r w:rsidRPr="004E1DBB">
                                <w:rPr>
                                  <w:rFonts w:asciiTheme="minorHAnsi" w:hAnsi="Calibri" w:cstheme="minorBidi"/>
                                  <w:color w:val="000000" w:themeColor="dark1"/>
                                  <w:kern w:val="24"/>
                                  <w:sz w:val="36"/>
                                  <w:szCs w:val="36"/>
                                </w:rPr>
                                <w:t>Step 1</w:t>
                              </w:r>
                            </w:p>
                            <w:p w14:paraId="5406536C" w14:textId="77777777" w:rsidR="00CE3EF6" w:rsidRPr="000F7E44" w:rsidRDefault="00CE3EF6" w:rsidP="0038277E">
                              <w:pPr>
                                <w:spacing w:after="0" w:line="240" w:lineRule="auto"/>
                                <w:jc w:val="center"/>
                                <w:rPr>
                                  <w:rFonts w:ascii="Times New Roman" w:eastAsia="Times New Roman" w:hAnsi="Times New Roman" w:cs="Times New Roman"/>
                                  <w:szCs w:val="24"/>
                                </w:rPr>
                              </w:pPr>
                              <w:r w:rsidRPr="000F7E44">
                                <w:rPr>
                                  <w:rFonts w:eastAsiaTheme="minorEastAsia" w:hAnsi="Calibri"/>
                                  <w:color w:val="000000" w:themeColor="dark1"/>
                                  <w:kern w:val="24"/>
                                  <w:sz w:val="24"/>
                                  <w:szCs w:val="28"/>
                                </w:rPr>
                                <w:t>Literature review</w:t>
                              </w:r>
                            </w:p>
                            <w:p w14:paraId="11BB377F" w14:textId="77777777" w:rsidR="00CE3EF6" w:rsidRPr="004E1DBB" w:rsidRDefault="00CE3EF6" w:rsidP="0038277E">
                              <w:pPr>
                                <w:rPr>
                                  <w:sz w:val="24"/>
                                  <w:szCs w:val="24"/>
                                </w:rPr>
                              </w:pPr>
                            </w:p>
                          </w:txbxContent>
                        </v:textbox>
                      </v:shape>
                      <v:shape id="_x0000_s1034" type="#_x0000_t202" style="position:absolute;left:40100;width:12255;height:7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iGsYA&#10;AADcAAAADwAAAGRycy9kb3ducmV2LnhtbESPW2sCMRSE3wv+h3CEvpSa9YLV7UaRQkXfrC3t62Fz&#10;9kI3J2uSruu/N4LQx2FmvmGydW8a0ZHztWUF41ECgji3uuZSwdfn+/MChA/IGhvLpOBCHtarwUOG&#10;qbZn/qDuGEoRIexTVFCF0KZS+rwig35kW+LoFdYZDFG6UmqH5wg3jZwkyVwarDkuVNjSW0X57/HP&#10;KFjMdt2P308P3/m8aJbh6aXbnpxSj8N+8woiUB/+w/f2TiuYjJ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ZiGsYAAADcAAAADwAAAAAAAAAAAAAAAACYAgAAZHJz&#10;L2Rvd25yZXYueG1sUEsFBgAAAAAEAAQA9QAAAIsDAAAAAA==&#10;">
                        <v:textbox>
                          <w:txbxContent>
                            <w:p w14:paraId="56B345F7" w14:textId="77777777" w:rsidR="00CE3EF6" w:rsidRPr="004E1DBB" w:rsidRDefault="00CE3EF6" w:rsidP="0038277E">
                              <w:pPr>
                                <w:spacing w:after="0" w:line="240" w:lineRule="auto"/>
                                <w:jc w:val="center"/>
                                <w:rPr>
                                  <w:rFonts w:ascii="Times New Roman" w:eastAsia="Times New Roman" w:hAnsi="Times New Roman" w:cs="Times New Roman"/>
                                  <w:sz w:val="24"/>
                                  <w:szCs w:val="24"/>
                                </w:rPr>
                              </w:pPr>
                              <w:r w:rsidRPr="004E1DBB">
                                <w:rPr>
                                  <w:rFonts w:eastAsiaTheme="minorEastAsia" w:hAnsi="Calibri"/>
                                  <w:color w:val="000000" w:themeColor="dark1"/>
                                  <w:kern w:val="24"/>
                                  <w:sz w:val="36"/>
                                  <w:szCs w:val="36"/>
                                </w:rPr>
                                <w:t>Step 2</w:t>
                              </w:r>
                            </w:p>
                            <w:p w14:paraId="3690080C" w14:textId="77777777" w:rsidR="00CE3EF6" w:rsidRPr="000F7E44" w:rsidRDefault="00CE3EF6" w:rsidP="0038277E">
                              <w:pPr>
                                <w:spacing w:after="0" w:line="240" w:lineRule="auto"/>
                                <w:jc w:val="center"/>
                                <w:rPr>
                                  <w:rFonts w:ascii="Times New Roman" w:eastAsia="Times New Roman" w:hAnsi="Times New Roman" w:cs="Times New Roman"/>
                                  <w:szCs w:val="24"/>
                                </w:rPr>
                              </w:pPr>
                              <w:r w:rsidRPr="000F7E44">
                                <w:rPr>
                                  <w:rFonts w:eastAsiaTheme="minorEastAsia" w:hAnsi="Calibri"/>
                                  <w:color w:val="000000" w:themeColor="dark1"/>
                                  <w:kern w:val="24"/>
                                  <w:sz w:val="24"/>
                                  <w:szCs w:val="28"/>
                                </w:rPr>
                                <w:t>Main Study</w:t>
                              </w:r>
                            </w:p>
                            <w:p w14:paraId="4E917CBD" w14:textId="77777777" w:rsidR="00CE3EF6" w:rsidRDefault="00CE3EF6" w:rsidP="0038277E"/>
                          </w:txbxContent>
                        </v:textbox>
                      </v:shape>
                      <v:shape id="_x0000_s1035" type="#_x0000_t202" style="position:absolute;left:62769;width:13507;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BOsMA&#10;AADcAAAADwAAAGRycy9kb3ducmV2LnhtbERPy2oCMRTdC/2HcIVuRDOdirXTiSKFFt21VnR7mdx5&#10;4ORmTNJx+vfNQnB5OO98PZhW9OR8Y1nB0ywBQVxY3XCl4PDzMV2C8AFZY2uZFPyRh/XqYZRjpu2V&#10;v6nfh0rEEPYZKqhD6DIpfVGTQT+zHXHkSusMhghdJbXDaww3rUyTZCENNhwbauzovabivP81Cpbz&#10;bX/yu+evY7Eo29cweek/L06px/GweQMRaAh38c291QrSNM6P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ABOsMAAADcAAAADwAAAAAAAAAAAAAAAACYAgAAZHJzL2Rv&#10;d25yZXYueG1sUEsFBgAAAAAEAAQA9QAAAIgDAAAAAA==&#10;">
                        <v:textbox>
                          <w:txbxContent>
                            <w:p w14:paraId="350F7965" w14:textId="77777777" w:rsidR="00CE3EF6" w:rsidRPr="004E1DBB" w:rsidRDefault="00CE3EF6" w:rsidP="0038277E">
                              <w:pPr>
                                <w:spacing w:after="0" w:line="240" w:lineRule="auto"/>
                                <w:jc w:val="center"/>
                                <w:rPr>
                                  <w:rFonts w:ascii="Times New Roman" w:eastAsia="Times New Roman" w:hAnsi="Times New Roman" w:cs="Times New Roman"/>
                                  <w:sz w:val="24"/>
                                  <w:szCs w:val="24"/>
                                </w:rPr>
                              </w:pPr>
                              <w:r w:rsidRPr="004E1DBB">
                                <w:rPr>
                                  <w:rFonts w:eastAsiaTheme="minorEastAsia" w:hAnsi="Calibri"/>
                                  <w:color w:val="000000" w:themeColor="dark1"/>
                                  <w:kern w:val="24"/>
                                  <w:sz w:val="36"/>
                                  <w:szCs w:val="36"/>
                                </w:rPr>
                                <w:t>Step 3</w:t>
                              </w:r>
                            </w:p>
                            <w:p w14:paraId="2DB0DB5A" w14:textId="77777777" w:rsidR="00CE3EF6" w:rsidRPr="000F7E44" w:rsidRDefault="00CE3EF6" w:rsidP="0038277E">
                              <w:pPr>
                                <w:spacing w:after="0" w:line="240" w:lineRule="auto"/>
                                <w:jc w:val="center"/>
                                <w:rPr>
                                  <w:rFonts w:ascii="Times New Roman" w:eastAsia="Times New Roman" w:hAnsi="Times New Roman" w:cs="Times New Roman"/>
                                  <w:szCs w:val="24"/>
                                </w:rPr>
                              </w:pPr>
                              <w:r w:rsidRPr="000F7E44">
                                <w:rPr>
                                  <w:rFonts w:eastAsiaTheme="minorEastAsia" w:hAnsi="Calibri"/>
                                  <w:color w:val="000000" w:themeColor="dark1"/>
                                  <w:kern w:val="24"/>
                                  <w:sz w:val="24"/>
                                  <w:szCs w:val="28"/>
                                </w:rPr>
                                <w:t>Conceptual model</w:t>
                              </w:r>
                            </w:p>
                            <w:p w14:paraId="74DBE65B" w14:textId="77777777" w:rsidR="00CE3EF6" w:rsidRDefault="00CE3EF6" w:rsidP="0038277E"/>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1" o:spid="_x0000_s1036" type="#_x0000_t13" style="position:absolute;left:24479;top:952;width:10106;height:36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xmcQA&#10;AADcAAAADwAAAGRycy9kb3ducmV2LnhtbESPT2sCMRTE7wW/Q3hCbzXrHqSsRrGioIdSugq9PjZv&#10;/7TJy5LEdfvtG0HocZiZ3zCrzWiNGMiHzrGC+SwDQVw53XGj4HI+vLyCCBFZo3FMCn4pwGY9eVph&#10;od2NP2koYyMShEOBCtoY+0LKULVkMcxcT5y82nmLMUnfSO3xluDWyDzLFtJix2mhxZ52LVU/5dUq&#10;aOq4KH31Zb7f91tTm9PHoN9qpZ6n43YJItIY/8OP9lEryPM53M+k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KMZnEAAAA3AAAAA8AAAAAAAAAAAAAAAAAmAIAAGRycy9k&#10;b3ducmV2LnhtbFBLBQYAAAAABAAEAPUAAACJAwAAAAA=&#10;" adj="17719" fillcolor="black [3200]" strokecolor="black [1600]" strokeweight="1pt"/>
                      <v:shape id="Right Arrow 222" o:spid="_x0000_s1037" type="#_x0000_t13" style="position:absolute;left:54197;top:1143;width:7411;height:36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exsIA&#10;AADcAAAADwAAAGRycy9kb3ducmV2LnhtbESP3YrCMBSE7xd8h3CEvVtTs7JINYoIC3thWfx5gENz&#10;bIvNSUliW9/eCAt7OczMN8x6O9pW9ORD41jDfJaBIC6dabjScDl/fyxBhIhssHVMGh4UYLuZvK0x&#10;N27gI/WnWIkE4ZCjhjrGLpcylDVZDDPXESfv6rzFmKSvpPE4JLhtpcqyL2mx4bRQY0f7msrb6W41&#10;9Dd1PhaHYvBIblHsfz/VomKt36fjbgUi0hj/w3/tH6NBKQWvM+kI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mt7GwgAAANwAAAAPAAAAAAAAAAAAAAAAAJgCAABkcnMvZG93&#10;bnJldi54bWxQSwUGAAAAAAQABAD1AAAAhwMAAAAA&#10;" adj="16307" fillcolor="black [3200]" strokecolor="black [1600]" strokeweight="1pt"/>
                      <v:shape id="Right Arrow 223" o:spid="_x0000_s1038" type="#_x0000_t13" style="position:absolute;left:77343;top:952;width:3368;height:36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8o8MA&#10;AADcAAAADwAAAGRycy9kb3ducmV2LnhtbESPQYvCMBSE78L+h/AWvGm6FUS7RllkhR68WD14fNs8&#10;22LzUpKsVn+9EQSPw8x8wyxWvWnFhZxvLCv4GicgiEurG64UHPab0QyED8gaW8uk4EYeVsuPwQIz&#10;ba+8o0sRKhEh7DNUUIfQZVL6siaDfmw74uidrDMYonSV1A6vEW5amSbJVBpsOC7U2NG6pvJc/BsF&#10;dN+7wMX8fqsOk9/139bmOR6VGn72P98gAvXhHX61c60gTSf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Q8o8MAAADcAAAADwAAAAAAAAAAAAAAAACYAgAAZHJzL2Rv&#10;d25yZXYueG1sUEsFBgAAAAAEAAQA9QAAAIgDAAAAAA==&#10;" adj="10800" fillcolor="black [3200]" strokecolor="black [1600]" strokeweight="1pt"/>
                      <v:shape id="_x0000_s1039" type="#_x0000_t202" style="position:absolute;top:2286;width:7810;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d0DsQA&#10;AADcAAAADwAAAGRycy9kb3ducmV2LnhtbESPzWrDMBCE74W+g9hCL6WWaxy7caKEtpCSa34eYGOt&#10;f6i1MpYa229fBQo5DjPzDbPeTqYTVxpca1nBWxSDIC6tbrlWcD7tXt9BOI+ssbNMCmZysN08Pqyx&#10;0HbkA12PvhYBwq5ABY33fSGlKxsy6CLbEwevsoNBH+RQSz3gGOCmk0kcZ9Jgy2GhwZ6+Gip/jr9G&#10;QbUfXxbL8fLtz/khzT6xzS92Vur5afpYgfA0+Xv4v73XCpIkhduZc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dA7EAAAA3AAAAA8AAAAAAAAAAAAAAAAAmAIAAGRycy9k&#10;b3ducmV2LnhtbFBLBQYAAAAABAAEAPUAAACJAwAAAAA=&#10;" stroked="f">
                        <v:textbox>
                          <w:txbxContent>
                            <w:p w14:paraId="1A2F7751" w14:textId="77777777" w:rsidR="00CE3EF6" w:rsidRPr="000F7E44" w:rsidRDefault="00CE3EF6" w:rsidP="0038277E">
                              <w:pPr>
                                <w:rPr>
                                  <w:rFonts w:ascii="Times New Roman" w:hAnsi="Times New Roman" w:cs="Times New Roman"/>
                                  <w:sz w:val="20"/>
                                  <w:u w:val="single"/>
                                </w:rPr>
                              </w:pPr>
                              <w:r w:rsidRPr="000F7E44">
                                <w:rPr>
                                  <w:rFonts w:ascii="Times New Roman" w:hAnsi="Times New Roman" w:cs="Times New Roman"/>
                                  <w:sz w:val="20"/>
                                  <w:u w:val="single"/>
                                </w:rPr>
                                <w:t>Method</w:t>
                              </w:r>
                            </w:p>
                          </w:txbxContent>
                        </v:textbox>
                      </v:shape>
                    </v:group>
                    <v:group id="Group 225" o:spid="_x0000_s1040" style="position:absolute;top:10846;width:80877;height:18248" coordorigin=",-3250" coordsize="80877,18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_x0000_s1041" type="#_x0000_t202" style="position:absolute;left:8197;top:-3250;width:21901;height:18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81cYA&#10;AADcAAAADwAAAGRycy9kb3ducmV2LnhtbESPT2vCQBTE7wW/w/KEXopuTEvU6Cql0GJv/kOvj+wz&#10;CWbfprvbmH77bqHgcZiZ3zDLdW8a0ZHztWUFk3ECgriwuuZSwfHwPpqB8AFZY2OZFPyQh/Vq8LDE&#10;XNsb76jbh1JECPscFVQhtLmUvqjIoB/bljh6F+sMhihdKbXDW4SbRqZJkkmDNceFClt6q6i47r+N&#10;gtnLpjv7z+ftqcguzTw8TbuPL6fU47B/XYAI1Id7+L+90QrSNI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U81cYAAADcAAAADwAAAAAAAAAAAAAAAACYAgAAZHJz&#10;L2Rvd25yZXYueG1sUEsFBgAAAAAEAAQA9QAAAIsDAAAAAA==&#10;">
                        <v:textbox>
                          <w:txbxContent>
                            <w:p w14:paraId="06047D80" w14:textId="77777777" w:rsidR="00CE3EF6" w:rsidRPr="004E1DBB" w:rsidRDefault="00CE3EF6" w:rsidP="0038277E">
                              <w:pPr>
                                <w:pStyle w:val="ListParagraph"/>
                                <w:numPr>
                                  <w:ilvl w:val="0"/>
                                  <w:numId w:val="1"/>
                                </w:numPr>
                                <w:spacing w:after="0" w:line="240" w:lineRule="auto"/>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definitions &amp; development</w:t>
                              </w:r>
                              <w:r w:rsidRPr="004E1DBB">
                                <w:rPr>
                                  <w:rFonts w:asciiTheme="majorBidi" w:hAnsiTheme="majorBidi" w:cstheme="majorBidi"/>
                                  <w:sz w:val="18"/>
                                  <w:szCs w:val="18"/>
                                </w:rPr>
                                <w:t xml:space="preserve"> of social media </w:t>
                              </w:r>
                            </w:p>
                            <w:p w14:paraId="754F4102" w14:textId="77777777" w:rsidR="00CE3EF6" w:rsidRPr="004E1DBB" w:rsidRDefault="00CE3EF6" w:rsidP="0038277E">
                              <w:pPr>
                                <w:pStyle w:val="ListParagraph"/>
                                <w:numPr>
                                  <w:ilvl w:val="0"/>
                                  <w:numId w:val="1"/>
                                </w:numPr>
                                <w:spacing w:after="0" w:line="240" w:lineRule="auto"/>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functions</w:t>
                              </w:r>
                              <w:r w:rsidRPr="004E1DBB">
                                <w:rPr>
                                  <w:rFonts w:asciiTheme="majorBidi" w:hAnsiTheme="majorBidi" w:cstheme="majorBidi"/>
                                  <w:sz w:val="18"/>
                                  <w:szCs w:val="18"/>
                                </w:rPr>
                                <w:t xml:space="preserve"> of social media </w:t>
                              </w:r>
                              <w:r>
                                <w:rPr>
                                  <w:rFonts w:asciiTheme="majorBidi" w:hAnsiTheme="majorBidi" w:cstheme="majorBidi"/>
                                  <w:sz w:val="18"/>
                                  <w:szCs w:val="18"/>
                                </w:rPr>
                                <w:t>in business</w:t>
                              </w:r>
                            </w:p>
                            <w:p w14:paraId="7C7DDBB0" w14:textId="77777777" w:rsidR="00CE3EF6" w:rsidRPr="004E1DBB" w:rsidRDefault="00CE3EF6" w:rsidP="0038277E">
                              <w:pPr>
                                <w:pStyle w:val="ListParagraph"/>
                                <w:numPr>
                                  <w:ilvl w:val="0"/>
                                  <w:numId w:val="1"/>
                                </w:numPr>
                                <w:spacing w:after="0" w:line="240" w:lineRule="auto"/>
                                <w:rPr>
                                  <w:rFonts w:asciiTheme="majorBidi" w:hAnsiTheme="majorBidi" w:cstheme="majorBidi"/>
                                  <w:sz w:val="18"/>
                                  <w:szCs w:val="18"/>
                                </w:rPr>
                              </w:pPr>
                              <w:r w:rsidRPr="004E1DBB">
                                <w:rPr>
                                  <w:rFonts w:asciiTheme="majorBidi" w:hAnsiTheme="majorBidi" w:cstheme="majorBidi"/>
                                  <w:sz w:val="18"/>
                                  <w:szCs w:val="18"/>
                                </w:rPr>
                                <w:t xml:space="preserve">A review of </w:t>
                              </w:r>
                              <w:r>
                                <w:rPr>
                                  <w:rFonts w:asciiTheme="majorBidi" w:hAnsiTheme="majorBidi" w:cstheme="majorBidi"/>
                                  <w:sz w:val="18"/>
                                  <w:szCs w:val="18"/>
                                </w:rPr>
                                <w:t>dominat theories in</w:t>
                              </w:r>
                              <w:r w:rsidRPr="004E1DBB">
                                <w:rPr>
                                  <w:rFonts w:asciiTheme="majorBidi" w:hAnsiTheme="majorBidi" w:cstheme="majorBidi"/>
                                  <w:sz w:val="18"/>
                                  <w:szCs w:val="18"/>
                                </w:rPr>
                                <w:t xml:space="preserve"> social media</w:t>
                              </w:r>
                              <w:r>
                                <w:rPr>
                                  <w:rFonts w:asciiTheme="majorBidi" w:hAnsiTheme="majorBidi" w:cstheme="majorBidi"/>
                                  <w:sz w:val="18"/>
                                  <w:szCs w:val="18"/>
                                </w:rPr>
                                <w:t>.</w:t>
                              </w:r>
                            </w:p>
                            <w:p w14:paraId="0361F9C9" w14:textId="77777777" w:rsidR="00CE3EF6" w:rsidRPr="004E1DBB" w:rsidRDefault="00CE3EF6" w:rsidP="0038277E">
                              <w:pPr>
                                <w:pStyle w:val="ListParagraph"/>
                                <w:numPr>
                                  <w:ilvl w:val="0"/>
                                  <w:numId w:val="1"/>
                                </w:numPr>
                                <w:spacing w:after="0" w:line="240" w:lineRule="auto"/>
                                <w:rPr>
                                  <w:rFonts w:asciiTheme="majorBidi" w:hAnsiTheme="majorBidi" w:cstheme="majorBidi"/>
                                  <w:sz w:val="18"/>
                                  <w:szCs w:val="18"/>
                                </w:rPr>
                              </w:pPr>
                              <w:r>
                                <w:rPr>
                                  <w:rFonts w:asciiTheme="majorBidi" w:hAnsiTheme="majorBidi" w:cstheme="majorBidi"/>
                                  <w:sz w:val="18"/>
                                  <w:szCs w:val="18"/>
                                </w:rPr>
                                <w:t>Development of the theoretical framework</w:t>
                              </w:r>
                              <w:r w:rsidRPr="004E1DBB">
                                <w:rPr>
                                  <w:rFonts w:asciiTheme="majorBidi" w:hAnsiTheme="majorBidi" w:cstheme="majorBidi"/>
                                  <w:sz w:val="18"/>
                                  <w:szCs w:val="18"/>
                                </w:rPr>
                                <w:t xml:space="preserve"> business performance </w:t>
                              </w:r>
                            </w:p>
                            <w:p w14:paraId="60B83775" w14:textId="77777777" w:rsidR="00CE3EF6" w:rsidRPr="004E1DBB" w:rsidRDefault="00CE3EF6" w:rsidP="0038277E">
                              <w:pPr>
                                <w:pStyle w:val="ListParagraph"/>
                                <w:rPr>
                                  <w:rFonts w:asciiTheme="majorBidi" w:hAnsiTheme="majorBidi" w:cstheme="majorBidi"/>
                                  <w:sz w:val="18"/>
                                  <w:szCs w:val="18"/>
                                </w:rPr>
                              </w:pPr>
                            </w:p>
                          </w:txbxContent>
                        </v:textbox>
                      </v:shape>
                      <v:shape id="_x0000_s1042" type="#_x0000_t202" style="position:absolute;left:37814;width:24543;height:1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ZTsUA&#10;AADcAAAADwAAAGRycy9kb3ducmV2LnhtbESPQWvCQBSE70L/w/IKXkQ3TYva1FVEaNGbTUWvj+wz&#10;Cc2+jbvbmP77rlDwOMzMN8xi1ZtGdOR8bVnB0yQBQVxYXXOp4PD1Pp6D8AFZY2OZFPySh9XyYbDA&#10;TNsrf1KXh1JECPsMFVQhtJmUvqjIoJ/Yljh6Z+sMhihdKbXDa4SbRqZJMpUGa44LFba0qaj4zn+M&#10;gvnLtjv53fP+WEzPzWsYzbqPi1Nq+Niv30AE6sM9/N/eagVpOoPb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ZlOxQAAANwAAAAPAAAAAAAAAAAAAAAAAJgCAABkcnMv&#10;ZG93bnJldi54bWxQSwUGAAAAAAQABAD1AAAAigMAAAAA&#10;">
                        <v:textbox>
                          <w:txbxContent>
                            <w:p w14:paraId="7731EDFC" w14:textId="77777777" w:rsidR="00CE3EF6" w:rsidRPr="00CE56FB" w:rsidRDefault="00CE3EF6" w:rsidP="0038277E">
                              <w:pPr>
                                <w:pStyle w:val="ListParagraph"/>
                                <w:numPr>
                                  <w:ilvl w:val="0"/>
                                  <w:numId w:val="3"/>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Conduct a survey using random sampling of </w:t>
                              </w:r>
                              <w:r>
                                <w:rPr>
                                  <w:rFonts w:ascii="Times New Roman" w:hAnsi="Times New Roman" w:cs="Times New Roman"/>
                                  <w:sz w:val="18"/>
                                  <w:szCs w:val="18"/>
                                </w:rPr>
                                <w:t>1700</w:t>
                              </w:r>
                              <w:r w:rsidRPr="00CE56FB">
                                <w:rPr>
                                  <w:rFonts w:ascii="Times New Roman" w:hAnsi="Times New Roman" w:cs="Times New Roman"/>
                                  <w:sz w:val="18"/>
                                  <w:szCs w:val="18"/>
                                </w:rPr>
                                <w:t xml:space="preserve"> UAE</w:t>
                              </w:r>
                              <w:r>
                                <w:rPr>
                                  <w:rFonts w:ascii="Times New Roman" w:hAnsi="Times New Roman" w:cs="Times New Roman"/>
                                  <w:sz w:val="18"/>
                                  <w:szCs w:val="18"/>
                                </w:rPr>
                                <w:t>-</w:t>
                              </w:r>
                              <w:r w:rsidRPr="00CE56FB">
                                <w:rPr>
                                  <w:rFonts w:ascii="Times New Roman" w:hAnsi="Times New Roman" w:cs="Times New Roman"/>
                                  <w:sz w:val="18"/>
                                  <w:szCs w:val="18"/>
                                </w:rPr>
                                <w:t>based SME</w:t>
                              </w:r>
                              <w:r>
                                <w:rPr>
                                  <w:rFonts w:ascii="Times New Roman" w:hAnsi="Times New Roman" w:cs="Times New Roman"/>
                                  <w:sz w:val="18"/>
                                  <w:szCs w:val="18"/>
                                </w:rPr>
                                <w:t>s</w:t>
                              </w:r>
                            </w:p>
                            <w:p w14:paraId="5183CDB0" w14:textId="77777777" w:rsidR="00CE3EF6" w:rsidRPr="00CE56FB" w:rsidRDefault="00CE3EF6" w:rsidP="0038277E">
                              <w:pPr>
                                <w:pStyle w:val="ListParagraph"/>
                                <w:numPr>
                                  <w:ilvl w:val="0"/>
                                  <w:numId w:val="3"/>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Presentation of results</w:t>
                              </w:r>
                            </w:p>
                            <w:p w14:paraId="4876BD91" w14:textId="77777777" w:rsidR="00CE3EF6" w:rsidRPr="00CE56FB" w:rsidRDefault="00CE3EF6" w:rsidP="0038277E">
                              <w:pPr>
                                <w:pStyle w:val="ListParagraph"/>
                                <w:numPr>
                                  <w:ilvl w:val="0"/>
                                  <w:numId w:val="3"/>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Statistical analysis via </w:t>
                              </w:r>
                              <w:r>
                                <w:rPr>
                                  <w:rFonts w:ascii="Times New Roman" w:hAnsi="Times New Roman" w:cs="Times New Roman"/>
                                  <w:sz w:val="18"/>
                                  <w:szCs w:val="18"/>
                                </w:rPr>
                                <w:t>PLS</w:t>
                              </w:r>
                              <w:r w:rsidRPr="00CE56FB">
                                <w:rPr>
                                  <w:rFonts w:ascii="Times New Roman" w:hAnsi="Times New Roman" w:cs="Times New Roman"/>
                                  <w:sz w:val="18"/>
                                  <w:szCs w:val="18"/>
                                </w:rPr>
                                <w:t xml:space="preserve"> to validate the model inferred from literature review</w:t>
                              </w:r>
                            </w:p>
                            <w:p w14:paraId="0E533B58" w14:textId="77777777" w:rsidR="00CE3EF6" w:rsidRPr="00CE56FB" w:rsidRDefault="00CE3EF6" w:rsidP="0038277E">
                              <w:pPr>
                                <w:pStyle w:val="ListParagraph"/>
                                <w:numPr>
                                  <w:ilvl w:val="0"/>
                                  <w:numId w:val="3"/>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Further analysis of relationships among observed and latent variables</w:t>
                              </w:r>
                            </w:p>
                            <w:p w14:paraId="2A186661" w14:textId="77777777" w:rsidR="00CE3EF6" w:rsidRDefault="00CE3EF6" w:rsidP="0038277E">
                              <w:pPr>
                                <w:pStyle w:val="ListParagraph"/>
                              </w:pPr>
                            </w:p>
                          </w:txbxContent>
                        </v:textbox>
                      </v:shape>
                      <v:shape id="_x0000_s1043" type="#_x0000_t202" style="position:absolute;left:67913;top:952;width:8947;height:8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NPMMA&#10;AADcAAAADwAAAGRycy9kb3ducmV2LnhtbERPy2oCMRTdC/2HcIVuRDOdirXTiSKFFt21VnR7mdx5&#10;4ORmTNJx+vfNQnB5OO98PZhW9OR8Y1nB0ywBQVxY3XCl4PDzMV2C8AFZY2uZFPyRh/XqYZRjpu2V&#10;v6nfh0rEEPYZKqhD6DIpfVGTQT+zHXHkSusMhghdJbXDaww3rUyTZCENNhwbauzovabivP81Cpbz&#10;bX/yu+evY7Eo29cweek/L06px/GweQMRaAh38c291QrSNK6N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YNPMMAAADcAAAADwAAAAAAAAAAAAAAAACYAgAAZHJzL2Rv&#10;d25yZXYueG1sUEsFBgAAAAAEAAQA9QAAAIgDAAAAAA==&#10;">
                        <v:textbox>
                          <w:txbxContent>
                            <w:p w14:paraId="2A03794D" w14:textId="77777777" w:rsidR="00CE3EF6" w:rsidRPr="004E1DBB" w:rsidRDefault="00CE3EF6" w:rsidP="0038277E">
                              <w:pPr>
                                <w:spacing w:after="0" w:line="240" w:lineRule="auto"/>
                                <w:rPr>
                                  <w:rFonts w:asciiTheme="majorBidi" w:eastAsia="Times New Roman" w:hAnsiTheme="majorBidi" w:cstheme="majorBidi"/>
                                  <w:sz w:val="18"/>
                                  <w:szCs w:val="18"/>
                                </w:rPr>
                              </w:pPr>
                              <w:r w:rsidRPr="004E1DBB">
                                <w:rPr>
                                  <w:rFonts w:asciiTheme="majorBidi" w:eastAsiaTheme="minorEastAsia" w:hAnsiTheme="majorBidi" w:cstheme="majorBidi"/>
                                  <w:color w:val="000000" w:themeColor="dark1"/>
                                  <w:kern w:val="24"/>
                                  <w:sz w:val="18"/>
                                  <w:szCs w:val="18"/>
                                </w:rPr>
                                <w:t>Synthesis of data collection from survey</w:t>
                              </w:r>
                            </w:p>
                            <w:p w14:paraId="62513DC3" w14:textId="77777777" w:rsidR="00CE3EF6" w:rsidRDefault="00CE3EF6" w:rsidP="0038277E"/>
                          </w:txbxContent>
                        </v:textbox>
                      </v:shape>
                      <v:shape id="Right Arrow 229" o:spid="_x0000_s1044" type="#_x0000_t13" style="position:absolute;left:32091;top:4572;width:3275;height:29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8C8YA&#10;AADcAAAADwAAAGRycy9kb3ducmV2LnhtbESPQWvCQBSE7wX/w/IKXqRuzEFsdJUqKCrYUms9P7Kv&#10;STD7NmTXJP57VxB6HGbmG2a26EwpGqpdYVnBaBiBIE6tLjhTcPpZv01AOI+ssbRMCm7kYDHvvcww&#10;0bblb2qOPhMBwi5BBbn3VSKlS3My6Ia2Ig7en60N+iDrTOoa2wA3pYyjaCwNFhwWcqxolVN6OV6N&#10;gvNhd96vPwcuan531dekvW3KZaFU/7X7mILw1Pn/8LO91Qri+B0e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R8C8YAAADcAAAADwAAAAAAAAAAAAAAAACYAgAAZHJz&#10;L2Rvd25yZXYueG1sUEsFBgAAAAAEAAQA9QAAAIsDAAAAAA==&#10;" adj="11818" fillcolor="white [3201]" strokecolor="black [3200]" strokeweight="1pt"/>
                      <v:shape id="Right Arrow 230" o:spid="_x0000_s1045" type="#_x0000_t13" style="position:absolute;left:63531;top:4381;width:3550;height:3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6HLr8A&#10;AADcAAAADwAAAGRycy9kb3ducmV2LnhtbERPTYvCMBC9C/6HMII3Ta0obtcoogiieLAuex6asS02&#10;k9pErf/eHASPj/c9X7amEg9qXGlZwWgYgSDOrC45V/B33g5mIJxH1lhZJgUvcrBcdDtzTLR98oke&#10;qc9FCGGXoILC+zqR0mUFGXRDWxMH7mIbgz7AJpe6wWcIN5WMo2gqDZYcGgqsaV1Qdk3vRsEsinNJ&#10;4/SCxwnpzcbt/38ON6X6vXb1C8JT67/ij3unFcTjMD+cCUdAL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HocuvwAAANwAAAAPAAAAAAAAAAAAAAAAAJgCAABkcnMvZG93bnJl&#10;di54bWxQSwUGAAAAAAQABAD1AAAAhAMAAAAA&#10;" adj="11997" fillcolor="white [3201]" strokecolor="black [3200]" strokeweight="1pt"/>
                      <v:shape id="Right Arrow 25" o:spid="_x0000_s1046" type="#_x0000_t13" style="position:absolute;left:77533;top:4286;width:3344;height:27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0a8UA&#10;AADcAAAADwAAAGRycy9kb3ducmV2LnhtbESPQWvCQBSE74L/YXkFb7qJ0lbSbEQFafUgqD30+Mi+&#10;Jmmzb0N2G6O/3hUKHoeZ+YZJF72pRUetqywriCcRCOLc6ooLBZ+nzXgOwnlkjbVlUnAhB4tsOEgx&#10;0fbMB+qOvhABwi5BBaX3TSKly0sy6Ca2IQ7et20N+iDbQuoWzwFuajmNohdpsOKwUGJD65Ly3+Of&#10;UUCnr/fd6pnrff9KcbddXc08/lFq9NQv30B46v0j/N/+0Aqms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7vRrxQAAANwAAAAPAAAAAAAAAAAAAAAAAJgCAABkcnMv&#10;ZG93bnJldi54bWxQSwUGAAAAAAQABAD1AAAAigMAAAAA&#10;" adj="12624" fillcolor="white [3201]" strokecolor="black [3200]" strokeweight="1pt"/>
                      <v:shape id="_x0000_s1047" type="#_x0000_t202" style="position:absolute;top:476;width:7810;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fPMUA&#10;AADcAAAADwAAAGRycy9kb3ducmV2LnhtbESP3WrCQBSE7wXfYTlCb6RuTNtYo6u0hRZvk/oAx+wx&#10;CWbPhuw2P2/fLRS8HGbmG2Z/HE0jeupcbVnBehWBIC6srrlUcP7+fHwF4TyyxsYyKZjIwfEwn+0x&#10;1XbgjPrclyJA2KWooPK+TaV0RUUG3cq2xMG72s6gD7Irpe5wCHDTyDiKEmmw5rBQYUsfFRW3/Mco&#10;uJ6G5ct2uHz58yZ7Tt6x3lzspNTDYnzbgfA0+nv4v33SCuKnGP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988xQAAANwAAAAPAAAAAAAAAAAAAAAAAJgCAABkcnMv&#10;ZG93bnJldi54bWxQSwUGAAAAAAQABAD1AAAAigMAAAAA&#10;" stroked="f">
                        <v:textbox>
                          <w:txbxContent>
                            <w:p w14:paraId="682985A8" w14:textId="77777777" w:rsidR="00CE3EF6" w:rsidRPr="000F7E44" w:rsidRDefault="00CE3EF6" w:rsidP="0038277E">
                              <w:pPr>
                                <w:rPr>
                                  <w:rFonts w:ascii="Times New Roman" w:hAnsi="Times New Roman" w:cs="Times New Roman"/>
                                  <w:sz w:val="20"/>
                                  <w:u w:val="single"/>
                                </w:rPr>
                              </w:pPr>
                              <w:r w:rsidRPr="000F7E44">
                                <w:rPr>
                                  <w:rFonts w:ascii="Times New Roman" w:hAnsi="Times New Roman" w:cs="Times New Roman"/>
                                  <w:sz w:val="20"/>
                                  <w:u w:val="single"/>
                                </w:rPr>
                                <w:t>Program</w:t>
                              </w:r>
                            </w:p>
                          </w:txbxContent>
                        </v:textbox>
                      </v:shape>
                    </v:group>
                  </v:group>
                  <v:group id="Group 233" o:spid="_x0000_s1048" style="position:absolute;top:27802;width:81734;height:31151" coordorigin="-666,561" coordsize="81734,31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_x0000_s1049" type="#_x0000_t202" style="position:absolute;left:7531;top:4178;width:21901;height:25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40f8YA&#10;AADcAAAADwAAAGRycy9kb3ducmV2LnhtbESPT2sCMRTE70K/Q3hCL6LZaqt2NUoRWvRW/2Cvj81z&#10;d+nmZZvEdf32piB4HGbmN8x82ZpKNOR8aVnByyABQZxZXXKu4LD/7E9B+ICssbJMCq7kYbl46swx&#10;1fbCW2p2IRcRwj5FBUUIdSqlzwoy6Ae2Jo7eyTqDIUqXS+3wEuGmksMkGUuDJceFAmtaFZT97s5G&#10;wfR13fz4zej7mI1P1XvoTZqvP6fUc7f9mIEI1IZH+N5eawXD0Rv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40f8YAAADcAAAADwAAAAAAAAAAAAAAAACYAgAAZHJz&#10;L2Rvd25yZXYueG1sUEsFBgAAAAAEAAQA9QAAAIsDAAAAAA==&#10;">
                      <v:textbox>
                        <w:txbxContent>
                          <w:p w14:paraId="48A9CC4D" w14:textId="77777777" w:rsidR="00CE3EF6" w:rsidRPr="00732190" w:rsidRDefault="00CE3EF6" w:rsidP="0038277E">
                            <w:pPr>
                              <w:pStyle w:val="ListParagraph"/>
                              <w:numPr>
                                <w:ilvl w:val="0"/>
                                <w:numId w:val="2"/>
                              </w:numPr>
                              <w:spacing w:after="0" w:line="240" w:lineRule="auto"/>
                              <w:rPr>
                                <w:rFonts w:ascii="Times New Roman" w:hAnsi="Times New Roman" w:cs="Times New Roman"/>
                                <w:sz w:val="18"/>
                                <w:szCs w:val="18"/>
                              </w:rPr>
                            </w:pPr>
                            <w:r w:rsidRPr="00732190">
                              <w:rPr>
                                <w:rFonts w:ascii="Times New Roman" w:hAnsi="Times New Roman" w:cs="Times New Roman"/>
                                <w:sz w:val="18"/>
                                <w:szCs w:val="18"/>
                              </w:rPr>
                              <w:t>Establishing a problem statement, research objectives, research question, and research hypotheses</w:t>
                            </w:r>
                          </w:p>
                          <w:p w14:paraId="350F9458" w14:textId="77777777" w:rsidR="00CE3EF6" w:rsidRPr="00732190" w:rsidRDefault="00CE3EF6" w:rsidP="0038277E">
                            <w:pPr>
                              <w:pStyle w:val="ListParagraph"/>
                              <w:numPr>
                                <w:ilvl w:val="0"/>
                                <w:numId w:val="2"/>
                              </w:numPr>
                              <w:spacing w:after="0" w:line="240" w:lineRule="auto"/>
                              <w:rPr>
                                <w:rFonts w:ascii="Times New Roman" w:hAnsi="Times New Roman" w:cs="Times New Roman"/>
                                <w:sz w:val="18"/>
                                <w:szCs w:val="18"/>
                              </w:rPr>
                            </w:pPr>
                            <w:r>
                              <w:rPr>
                                <w:rFonts w:ascii="Times New Roman" w:hAnsi="Times New Roman" w:cs="Times New Roman"/>
                                <w:sz w:val="18"/>
                                <w:szCs w:val="18"/>
                              </w:rPr>
                              <w:t>Adopting</w:t>
                            </w:r>
                            <w:r w:rsidRPr="00732190">
                              <w:rPr>
                                <w:rFonts w:ascii="Times New Roman" w:hAnsi="Times New Roman" w:cs="Times New Roman"/>
                                <w:sz w:val="18"/>
                                <w:szCs w:val="18"/>
                              </w:rPr>
                              <w:t xml:space="preserve"> a conceptual framework of </w:t>
                            </w:r>
                            <w:r>
                              <w:rPr>
                                <w:rFonts w:ascii="Times New Roman" w:hAnsi="Times New Roman" w:cs="Times New Roman"/>
                                <w:sz w:val="18"/>
                                <w:szCs w:val="18"/>
                              </w:rPr>
                              <w:t xml:space="preserve">the </w:t>
                            </w:r>
                            <w:r w:rsidRPr="00732190">
                              <w:rPr>
                                <w:rFonts w:ascii="Times New Roman" w:hAnsi="Times New Roman" w:cs="Times New Roman"/>
                                <w:sz w:val="18"/>
                                <w:szCs w:val="18"/>
                              </w:rPr>
                              <w:t xml:space="preserve">relationship between contributing variables </w:t>
                            </w:r>
                          </w:p>
                          <w:p w14:paraId="31BABCCD" w14:textId="77777777" w:rsidR="00CE3EF6" w:rsidRPr="00732190" w:rsidRDefault="00CE3EF6" w:rsidP="0038277E">
                            <w:pPr>
                              <w:pStyle w:val="ListParagraph"/>
                              <w:numPr>
                                <w:ilvl w:val="0"/>
                                <w:numId w:val="2"/>
                              </w:numPr>
                              <w:spacing w:after="0" w:line="240" w:lineRule="auto"/>
                              <w:rPr>
                                <w:rFonts w:ascii="Times New Roman" w:hAnsi="Times New Roman" w:cs="Times New Roman"/>
                                <w:sz w:val="18"/>
                                <w:szCs w:val="18"/>
                              </w:rPr>
                            </w:pPr>
                            <w:r w:rsidRPr="00732190">
                              <w:rPr>
                                <w:rFonts w:ascii="Times New Roman" w:hAnsi="Times New Roman" w:cs="Times New Roman"/>
                                <w:sz w:val="18"/>
                                <w:szCs w:val="18"/>
                              </w:rPr>
                              <w:t>Development of a methodology including sampling method and list of statistical analys</w:t>
                            </w:r>
                            <w:r>
                              <w:rPr>
                                <w:rFonts w:ascii="Times New Roman" w:hAnsi="Times New Roman" w:cs="Times New Roman"/>
                                <w:sz w:val="18"/>
                                <w:szCs w:val="18"/>
                              </w:rPr>
                              <w:t>e</w:t>
                            </w:r>
                            <w:r w:rsidRPr="00732190">
                              <w:rPr>
                                <w:rFonts w:ascii="Times New Roman" w:hAnsi="Times New Roman" w:cs="Times New Roman"/>
                                <w:sz w:val="18"/>
                                <w:szCs w:val="18"/>
                              </w:rPr>
                              <w:t>s to run to achieve the desired information</w:t>
                            </w:r>
                          </w:p>
                          <w:p w14:paraId="63E9CD3A" w14:textId="77777777" w:rsidR="00CE3EF6" w:rsidRPr="00732190" w:rsidRDefault="00CE3EF6" w:rsidP="0038277E">
                            <w:pPr>
                              <w:pStyle w:val="ListParagraph"/>
                              <w:numPr>
                                <w:ilvl w:val="0"/>
                                <w:numId w:val="2"/>
                              </w:numPr>
                              <w:spacing w:after="0" w:line="240" w:lineRule="auto"/>
                              <w:rPr>
                                <w:rFonts w:ascii="Times New Roman" w:hAnsi="Times New Roman" w:cs="Times New Roman"/>
                                <w:sz w:val="18"/>
                                <w:szCs w:val="18"/>
                              </w:rPr>
                            </w:pPr>
                            <w:r>
                              <w:rPr>
                                <w:rFonts w:ascii="Times New Roman" w:hAnsi="Times New Roman" w:cs="Times New Roman"/>
                                <w:color w:val="000000" w:themeColor="dark1"/>
                                <w:kern w:val="24"/>
                                <w:sz w:val="18"/>
                                <w:szCs w:val="18"/>
                              </w:rPr>
                              <w:t>Adopting</w:t>
                            </w:r>
                            <w:r w:rsidRPr="00732190">
                              <w:rPr>
                                <w:rFonts w:ascii="Times New Roman" w:hAnsi="Times New Roman" w:cs="Times New Roman"/>
                                <w:color w:val="000000" w:themeColor="dark1"/>
                                <w:kern w:val="24"/>
                                <w:sz w:val="18"/>
                                <w:szCs w:val="18"/>
                              </w:rPr>
                              <w:t xml:space="preserve"> a conceptual framework </w:t>
                            </w:r>
                            <w:r>
                              <w:rPr>
                                <w:rFonts w:ascii="Times New Roman" w:hAnsi="Times New Roman" w:cs="Times New Roman"/>
                                <w:color w:val="000000" w:themeColor="dark1"/>
                                <w:kern w:val="24"/>
                                <w:sz w:val="18"/>
                                <w:szCs w:val="18"/>
                              </w:rPr>
                              <w:t>to</w:t>
                            </w:r>
                            <w:r w:rsidRPr="00732190">
                              <w:rPr>
                                <w:rFonts w:ascii="Times New Roman" w:hAnsi="Times New Roman" w:cs="Times New Roman"/>
                                <w:color w:val="000000" w:themeColor="dark1"/>
                                <w:kern w:val="24"/>
                                <w:sz w:val="18"/>
                                <w:szCs w:val="18"/>
                              </w:rPr>
                              <w:t xml:space="preserve"> determine factors influencing social media adoption for SMEs </w:t>
                            </w:r>
                            <w:r>
                              <w:rPr>
                                <w:rFonts w:ascii="Times New Roman" w:hAnsi="Times New Roman" w:cs="Times New Roman"/>
                                <w:color w:val="000000" w:themeColor="dark1"/>
                                <w:kern w:val="24"/>
                                <w:sz w:val="18"/>
                                <w:szCs w:val="18"/>
                              </w:rPr>
                              <w:t>in</w:t>
                            </w:r>
                            <w:r w:rsidRPr="00732190">
                              <w:rPr>
                                <w:rFonts w:ascii="Times New Roman" w:hAnsi="Times New Roman" w:cs="Times New Roman"/>
                                <w:color w:val="000000" w:themeColor="dark1"/>
                                <w:kern w:val="24"/>
                                <w:sz w:val="18"/>
                                <w:szCs w:val="18"/>
                              </w:rPr>
                              <w:t xml:space="preserve"> the UAE</w:t>
                            </w:r>
                          </w:p>
                        </w:txbxContent>
                      </v:textbox>
                    </v:shape>
                    <v:shape id="_x0000_s1050" type="#_x0000_t202" style="position:absolute;left:36671;top:3383;width:25019;height:1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qCMYA&#10;AADcAAAADwAAAGRycy9kb3ducmV2LnhtbESPT2vCQBTE74V+h+UVeil14x9Sja5SCi16q7HU6yP7&#10;TILZt3F3G+O3dwWhx2FmfsMsVr1pREfO15YVDAcJCOLC6ppLBT+7z9cpCB+QNTaWScGFPKyWjw8L&#10;zLQ985a6PJQiQthnqKAKoc2k9EVFBv3AtsTRO1hnMETpSqkdniPcNHKUJKk0WHNcqLClj4qKY/5n&#10;FEwn627vN+Pv3yI9NLPw8tZ9nZxSz0/9+xxEoD78h+/ttVYwGq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yqCMYAAADcAAAADwAAAAAAAAAAAAAAAACYAgAAZHJz&#10;L2Rvd25yZXYueG1sUEsFBgAAAAAEAAQA9QAAAIsDAAAAAA==&#10;">
                      <v:textbox>
                        <w:txbxContent>
                          <w:p w14:paraId="288EDA9E" w14:textId="77777777" w:rsidR="00CE3EF6" w:rsidRPr="00CE56FB" w:rsidRDefault="00CE3EF6" w:rsidP="0038277E">
                            <w:pPr>
                              <w:pStyle w:val="ListParagraph"/>
                              <w:numPr>
                                <w:ilvl w:val="0"/>
                                <w:numId w:val="4"/>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Assess the validity of the factors contributing </w:t>
                            </w:r>
                            <w:r>
                              <w:rPr>
                                <w:rFonts w:ascii="Times New Roman" w:hAnsi="Times New Roman" w:cs="Times New Roman"/>
                                <w:sz w:val="18"/>
                                <w:szCs w:val="18"/>
                              </w:rPr>
                              <w:t>to</w:t>
                            </w:r>
                            <w:r w:rsidRPr="00CE56FB">
                              <w:rPr>
                                <w:rFonts w:ascii="Times New Roman" w:hAnsi="Times New Roman" w:cs="Times New Roman"/>
                                <w:sz w:val="18"/>
                                <w:szCs w:val="18"/>
                              </w:rPr>
                              <w:t xml:space="preserve"> social media adoption</w:t>
                            </w:r>
                          </w:p>
                          <w:p w14:paraId="0B65A4EF" w14:textId="77777777" w:rsidR="00CE3EF6" w:rsidRPr="00CE56FB" w:rsidRDefault="00CE3EF6" w:rsidP="0038277E">
                            <w:pPr>
                              <w:pStyle w:val="ListParagraph"/>
                              <w:numPr>
                                <w:ilvl w:val="0"/>
                                <w:numId w:val="4"/>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Assess the validity of </w:t>
                            </w:r>
                            <w:r>
                              <w:rPr>
                                <w:rFonts w:ascii="Times New Roman" w:hAnsi="Times New Roman" w:cs="Times New Roman"/>
                                <w:sz w:val="18"/>
                                <w:szCs w:val="18"/>
                              </w:rPr>
                              <w:t xml:space="preserve">the </w:t>
                            </w:r>
                            <w:r w:rsidRPr="00CE56FB">
                              <w:rPr>
                                <w:rFonts w:ascii="Times New Roman" w:hAnsi="Times New Roman" w:cs="Times New Roman"/>
                                <w:sz w:val="18"/>
                                <w:szCs w:val="18"/>
                              </w:rPr>
                              <w:t>model</w:t>
                            </w:r>
                            <w:r w:rsidRPr="00855D54">
                              <w:rPr>
                                <w:rFonts w:ascii="Times New Roman" w:hAnsi="Times New Roman" w:cs="Times New Roman"/>
                                <w:sz w:val="18"/>
                                <w:szCs w:val="18"/>
                              </w:rPr>
                              <w:t xml:space="preserve"> </w:t>
                            </w:r>
                            <w:r w:rsidRPr="00CE56FB">
                              <w:rPr>
                                <w:rFonts w:ascii="Times New Roman" w:hAnsi="Times New Roman" w:cs="Times New Roman"/>
                                <w:sz w:val="18"/>
                                <w:szCs w:val="18"/>
                              </w:rPr>
                              <w:t>developed</w:t>
                            </w:r>
                          </w:p>
                          <w:p w14:paraId="55752DE1" w14:textId="77777777" w:rsidR="00CE3EF6" w:rsidRPr="00CE56FB" w:rsidRDefault="00CE3EF6" w:rsidP="0038277E">
                            <w:pPr>
                              <w:pStyle w:val="ListParagraph"/>
                              <w:numPr>
                                <w:ilvl w:val="0"/>
                                <w:numId w:val="4"/>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Detailed analysis of the relationship between all identified variables</w:t>
                            </w:r>
                          </w:p>
                          <w:p w14:paraId="0B6DEE67" w14:textId="77777777" w:rsidR="00CE3EF6" w:rsidRPr="00CE56FB" w:rsidRDefault="00CE3EF6" w:rsidP="0038277E">
                            <w:pPr>
                              <w:pStyle w:val="ListParagraph"/>
                              <w:numPr>
                                <w:ilvl w:val="0"/>
                                <w:numId w:val="4"/>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Conduct a descriptive </w:t>
                            </w:r>
                            <w:r>
                              <w:rPr>
                                <w:rFonts w:ascii="Times New Roman" w:hAnsi="Times New Roman" w:cs="Times New Roman"/>
                                <w:sz w:val="18"/>
                                <w:szCs w:val="18"/>
                              </w:rPr>
                              <w:t>&amp; indepth</w:t>
                            </w:r>
                            <w:r w:rsidRPr="00107E37">
                              <w:rPr>
                                <w:rFonts w:ascii="Times New Roman" w:hAnsi="Times New Roman" w:cs="Times New Roman"/>
                                <w:sz w:val="18"/>
                                <w:szCs w:val="18"/>
                              </w:rPr>
                              <w:t xml:space="preserve"> </w:t>
                            </w:r>
                            <w:r w:rsidRPr="00CE56FB">
                              <w:rPr>
                                <w:rFonts w:ascii="Times New Roman" w:hAnsi="Times New Roman" w:cs="Times New Roman"/>
                                <w:sz w:val="18"/>
                                <w:szCs w:val="18"/>
                              </w:rPr>
                              <w:t>analysis</w:t>
                            </w:r>
                          </w:p>
                        </w:txbxContent>
                      </v:textbox>
                    </v:shape>
                    <v:shape id="Right Arrow 237" o:spid="_x0000_s1051" type="#_x0000_t13" style="position:absolute;left:62265;top:9048;width:3954;height:3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Y98QA&#10;AADcAAAADwAAAGRycy9kb3ducmV2LnhtbESPT2vCQBDF74LfYRmhN934pyrRVUQoLaQXo3ges2M2&#10;mJ0N2a2m394tFDw+3rzfm7fedrYWd2p95VjBeJSAIC6crrhUcDp+DJcgfEDWWDsmBb/kYbvp99aY&#10;avfgA93zUIoIYZ+iAhNCk0rpC0MW/cg1xNG7utZiiLItpW7xEeG2lpMkmUuLFccGgw3tDRW3/MfG&#10;N/gzM9+z99zML7vr4Ty9nDPKlHobdLsViEBdeB3/p7+0gsl0AX9jIgH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V2PfEAAAA3AAAAA8AAAAAAAAAAAAAAAAAmAIAAGRycy9k&#10;b3ducmV2LnhtbFBLBQYAAAAABAAEAPUAAACJAwAAAAA=&#10;" adj="12825" fillcolor="white [3201]" strokecolor="black [3200]" strokeweight="1pt"/>
                    <v:shape id="_x0000_s1052" type="#_x0000_t202" style="position:absolute;left:36480;top:19618;width:25210;height:12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4cIA&#10;AADcAAAADwAAAGRycy9kb3ducmV2LnhtbERPy4rCMBTdD/gP4QpuZEx94DjVKCLMoDtfONtLc22L&#10;zU1NYu38/WQhzPJw3otVayrRkPOlZQXDQQKCOLO65FzB+fT1PgPhA7LGyjIp+CUPq2XnbYGptk8+&#10;UHMMuYgh7FNUUIRQp1L6rCCDfmBr4shdrTMYInS51A6fMdxUcpQkU2mw5NhQYE2bgrLb8WEUzCbb&#10;5sfvxvtLNr1Wn6H/0XzfnVK9bruegwjUhn/xy73VCkbjuDa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75vhwgAAANwAAAAPAAAAAAAAAAAAAAAAAJgCAABkcnMvZG93&#10;bnJldi54bWxQSwUGAAAAAAQABAD1AAAAhwMAAAAA&#10;">
                      <v:textbox>
                        <w:txbxContent>
                          <w:p w14:paraId="55C41780" w14:textId="77777777" w:rsidR="00CE3EF6" w:rsidRPr="00CE56FB" w:rsidRDefault="00CE3EF6" w:rsidP="0038277E">
                            <w:pPr>
                              <w:pStyle w:val="ListParagraph"/>
                              <w:numPr>
                                <w:ilvl w:val="0"/>
                                <w:numId w:val="5"/>
                              </w:numPr>
                              <w:spacing w:after="0" w:line="240" w:lineRule="auto"/>
                              <w:rPr>
                                <w:rFonts w:ascii="Times New Roman" w:hAnsi="Times New Roman" w:cs="Times New Roman"/>
                                <w:sz w:val="18"/>
                                <w:szCs w:val="18"/>
                              </w:rPr>
                            </w:pPr>
                            <w:r w:rsidRPr="00CE56FB">
                              <w:rPr>
                                <w:rFonts w:ascii="Times New Roman" w:hAnsi="Times New Roman" w:cs="Times New Roman"/>
                                <w:sz w:val="18"/>
                                <w:szCs w:val="18"/>
                              </w:rPr>
                              <w:t xml:space="preserve">Explore the various social media applications and the SMEs’ perceptions and expectations of their usage outcome. </w:t>
                            </w:r>
                          </w:p>
                          <w:p w14:paraId="5EC66AD5" w14:textId="77777777" w:rsidR="00CE3EF6" w:rsidRPr="00732190" w:rsidRDefault="00CE3EF6" w:rsidP="0038277E">
                            <w:pPr>
                              <w:pStyle w:val="ListParagraph"/>
                              <w:numPr>
                                <w:ilvl w:val="0"/>
                                <w:numId w:val="5"/>
                              </w:numPr>
                              <w:spacing w:after="0" w:line="240" w:lineRule="auto"/>
                              <w:rPr>
                                <w:rFonts w:ascii="Times New Roman" w:hAnsi="Times New Roman" w:cs="Times New Roman"/>
                                <w:sz w:val="18"/>
                                <w:szCs w:val="18"/>
                              </w:rPr>
                            </w:pPr>
                            <w:r w:rsidRPr="00295473">
                              <w:rPr>
                                <w:rFonts w:ascii="Times New Roman" w:hAnsi="Times New Roman" w:cs="Times New Roman"/>
                                <w:sz w:val="18"/>
                                <w:szCs w:val="18"/>
                              </w:rPr>
                              <w:t>Identifying the impact of adopting social media on SMEs</w:t>
                            </w:r>
                            <w:r>
                              <w:rPr>
                                <w:rFonts w:ascii="Times New Roman" w:hAnsi="Times New Roman" w:cs="Times New Roman"/>
                                <w:sz w:val="18"/>
                                <w:szCs w:val="18"/>
                              </w:rPr>
                              <w:t>’</w:t>
                            </w:r>
                            <w:r w:rsidRPr="00295473">
                              <w:rPr>
                                <w:rFonts w:ascii="Times New Roman" w:hAnsi="Times New Roman" w:cs="Times New Roman"/>
                                <w:sz w:val="18"/>
                                <w:szCs w:val="18"/>
                              </w:rPr>
                              <w:t xml:space="preserve"> business</w:t>
                            </w:r>
                            <w:r w:rsidRPr="00732190">
                              <w:rPr>
                                <w:rFonts w:ascii="Times New Roman" w:hAnsi="Times New Roman" w:cs="Times New Roman"/>
                                <w:sz w:val="18"/>
                                <w:szCs w:val="18"/>
                              </w:rPr>
                              <w:t xml:space="preserve"> performance</w:t>
                            </w:r>
                          </w:p>
                          <w:p w14:paraId="7CFD4557" w14:textId="77777777" w:rsidR="00CE3EF6" w:rsidRDefault="00CE3EF6" w:rsidP="0038277E">
                            <w:pPr>
                              <w:pStyle w:val="ListParagraph"/>
                            </w:pPr>
                          </w:p>
                          <w:p w14:paraId="1B5A2440" w14:textId="77777777" w:rsidR="00CE3EF6" w:rsidRPr="004E1DBB" w:rsidRDefault="00CE3EF6" w:rsidP="0038277E">
                            <w:r>
                              <w:t xml:space="preserve"> </w:t>
                            </w:r>
                            <w:proofErr w:type="gramStart"/>
                            <w:r>
                              <w:t>j</w:t>
                            </w:r>
                            <w:proofErr w:type="gramEnd"/>
                          </w:p>
                          <w:p w14:paraId="6C2D78A6" w14:textId="77777777" w:rsidR="00CE3EF6" w:rsidRDefault="00CE3EF6" w:rsidP="0038277E">
                            <w:pPr>
                              <w:pStyle w:val="ListParagraph"/>
                              <w:numPr>
                                <w:ilvl w:val="0"/>
                                <w:numId w:val="5"/>
                              </w:numPr>
                              <w:spacing w:after="0" w:line="240" w:lineRule="auto"/>
                            </w:pPr>
                          </w:p>
                        </w:txbxContent>
                      </v:textbox>
                    </v:shape>
                    <v:shape id="Down Arrow 239" o:spid="_x0000_s1053" type="#_x0000_t67" style="position:absolute;left:47815;top:561;width:2471;height:2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qs/cMA&#10;AADcAAAADwAAAGRycy9kb3ducmV2LnhtbESPQWsCMRSE74L/ITyhN812F0S3RqnSUnvwsNof8Ng8&#10;k8XNy7KJuv33jSD0OMzMN8xqM7hW3KgPjWcFr7MMBHHtdcNGwc/pc7oAESKyxtYzKfilAJv1eLTC&#10;Uvs7V3Q7RiMShEOJCmyMXSllqC05DDPfESfv7HuHMcneSN3jPcFdK/Msm0uHDacFix3tLNWX49Ul&#10;ytbui8KbrzkdMHcf39vGnCqlXibD+xuISEP8Dz/be60gL5bwOJ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qs/cMAAADcAAAADwAAAAAAAAAAAAAAAACYAgAAZHJzL2Rv&#10;d25yZXYueG1sUEsFBgAAAAAEAAQA9QAAAIgDAAAAAA==&#10;" adj="10800" fillcolor="black [3200]" strokecolor="black [1600]" strokeweight="1pt"/>
                    <v:shape id="Right Arrow 240" o:spid="_x0000_s1054" type="#_x0000_t13" style="position:absolute;left:31411;top:11049;width:3288;height:29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AisMA&#10;AADcAAAADwAAAGRycy9kb3ducmV2LnhtbERPPW/CMBDdK/U/WIfEVhxCVVDAoJQKiaVDExjYTvGR&#10;BOJzGhuS9tfXQyXGp/e92gymEXfqXG1ZwXQSgSAurK65VHDIdy8LEM4ja2wsk4IfcrBZPz+tMNG2&#10;5y+6Z74UIYRdggoq79tESldUZNBNbEscuLPtDPoAu1LqDvsQbhoZR9GbNFhzaKiwpW1FxTW7GQXv&#10;ND9u01P/cflMZ7nO4nz/+31Rajwa0iUIT4N/iP/de60gfg3zw5lw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TAisMAAADcAAAADwAAAAAAAAAAAAAAAACYAgAAZHJzL2Rv&#10;d25yZXYueG1sUEsFBgAAAAAEAAQA9QAAAIgDAAAAAA==&#10;" adj="11859" fillcolor="white [3201]" strokecolor="black [3200]" strokeweight="1pt"/>
                    <v:shape id="Right Arrow 241" o:spid="_x0000_s1055" type="#_x0000_t13" style="position:absolute;left:31411;top:21621;width:3097;height:29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GbT8cA&#10;AADcAAAADwAAAGRycy9kb3ducmV2LnhtbESPQWvCQBSE7wX/w/KE3uomUmyNrmJbCsWLmCri7TX7&#10;mgSzb5PsNib/3i0Uehxm5htmue5NJTpqXWlZQTyJQBBnVpecKzh8vj88g3AeWWNlmRQM5GC9Gt0t&#10;MdH2ynvqUp+LAGGXoILC+zqR0mUFGXQTWxMH79u2Bn2QbS51i9cAN5WcRtFMGiw5LBRY02tB2SX9&#10;MQqOL/HWPQ1v/dfutJ83XTPguUmVuh/3mwUIT73/D/+1P7SC6WMMv2fCE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xm0/HAAAA3AAAAA8AAAAAAAAAAAAAAAAAmAIAAGRy&#10;cy9kb3ducmV2LnhtbFBLBQYAAAAABAAEAPUAAACMAwAAAAA=&#10;" adj="11260" fillcolor="white [3201]" strokecolor="black [3200]" strokeweight="1pt"/>
                    <v:shape id="Down Arrow 242" o:spid="_x0000_s1056" type="#_x0000_t67" style="position:absolute;left:47815;top:17352;width:2471;height:1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N8cIA&#10;AADcAAAADwAAAGRycy9kb3ducmV2LnhtbESPQYvCMBSE7wv+h/AEb2tqFZGuUVQU9bAHdX/Ao3mb&#10;lG1eShO1/nsjCHscZuYbZr7sXC1u1IbKs4LRMANBXHpdsVHwc9l9zkCEiKyx9kwKHhRgueh9zLHQ&#10;/s4nup2jEQnCoUAFNsamkDKUlhyGoW+Ik/frW4cxydZI3eI9wV0t8yybSocVpwWLDW0slX/nq0uU&#10;tT2Mx97sp/SNudse15W5nJQa9LvVF4hIXfwPv9sHrSCf5PA6k4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6E3xwgAAANwAAAAPAAAAAAAAAAAAAAAAAJgCAABkcnMvZG93&#10;bnJldi54bWxQSwUGAAAAAAQABAD1AAAAhwMAAAAA&#10;" adj="10800" fillcolor="black [3200]" strokecolor="black [1600]" strokeweight="1pt"/>
                    <v:shape id="Right Arrow 243" o:spid="_x0000_s1057" type="#_x0000_t13" style="position:absolute;left:62265;top:21621;width:3954;height:3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iticQA&#10;AADcAAAADwAAAGRycy9kb3ducmV2LnhtbESPT4vCMBDF78J+hzCCN039s7JUo8iCKNSLdfE8NmNT&#10;bCaliVq//WZB2OPjzfu9ect1Z2vxoNZXjhWMRwkI4sLpiksFP6ft8AuED8gaa8ek4EUe1quP3hJT&#10;7Z58pEceShEh7FNUYEJoUil9YciiH7mGOHpX11oMUbal1C0+I9zWcpIkc2mx4thgsKFvQ8Utv9v4&#10;Bu8yc5h95mZ+2VyP5+nlnFGm1KDfbRYgAnXh//id3msFk9kU/sZEAs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rYnEAAAA3AAAAA8AAAAAAAAAAAAAAAAAmAIAAGRycy9k&#10;b3ducmV2LnhtbFBLBQYAAAAABAAEAPUAAACJAwAAAAA=&#10;" adj="12825" fillcolor="white [3201]" strokecolor="black [3200]" strokeweight="1pt"/>
                    <v:shape id="_x0000_s1058" type="#_x0000_t202" style="position:absolute;left:66960;top:4286;width:10198;height:27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TimcUA&#10;AADcAAAADwAAAGRycy9kb3ducmV2LnhtbESPQWvCQBSE74X+h+UVeil1owar0VVKoUVvNZZ6fWSf&#10;STD7Nu5uY/z3riD0OMzMN8xi1ZtGdOR8bVnBcJCAIC6srrlU8LP7fJ2C8AFZY2OZFFzIw2r5+LDA&#10;TNszb6nLQykihH2GCqoQ2kxKX1Rk0A9sSxy9g3UGQ5SulNrhOcJNI0dJMpEGa44LFbb0UVFxzP+M&#10;gmm67vZ+M/7+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OKZxQAAANwAAAAPAAAAAAAAAAAAAAAAAJgCAABkcnMv&#10;ZG93bnJldi54bWxQSwUGAAAAAAQABAD1AAAAigMAAAAA&#10;">
                      <v:textbox>
                        <w:txbxContent>
                          <w:p w14:paraId="1E545D16" w14:textId="77777777" w:rsidR="00CE3EF6" w:rsidRPr="004E1DBB" w:rsidRDefault="00CE3EF6" w:rsidP="0038277E">
                            <w:pPr>
                              <w:rPr>
                                <w:rFonts w:asciiTheme="majorBidi" w:eastAsiaTheme="minorEastAsia" w:hAnsiTheme="majorBidi" w:cstheme="majorBidi"/>
                                <w:color w:val="000000" w:themeColor="dark1"/>
                                <w:kern w:val="24"/>
                                <w:sz w:val="18"/>
                                <w:szCs w:val="18"/>
                              </w:rPr>
                            </w:pPr>
                            <w:r>
                              <w:rPr>
                                <w:rFonts w:asciiTheme="majorBidi" w:eastAsiaTheme="minorEastAsia" w:hAnsiTheme="majorBidi" w:cstheme="majorBidi"/>
                                <w:color w:val="000000" w:themeColor="dark1"/>
                                <w:kern w:val="24"/>
                                <w:sz w:val="18"/>
                                <w:szCs w:val="18"/>
                              </w:rPr>
                              <w:t>Adopting</w:t>
                            </w:r>
                            <w:r w:rsidRPr="004E1DBB">
                              <w:rPr>
                                <w:rFonts w:asciiTheme="majorBidi" w:eastAsiaTheme="minorEastAsia" w:hAnsiTheme="majorBidi" w:cstheme="majorBidi"/>
                                <w:color w:val="000000" w:themeColor="dark1"/>
                                <w:kern w:val="24"/>
                                <w:sz w:val="18"/>
                                <w:szCs w:val="18"/>
                              </w:rPr>
                              <w:t xml:space="preserve"> a conceptual model of factors influencing social media adoption in SMEs in </w:t>
                            </w:r>
                            <w:r>
                              <w:rPr>
                                <w:rFonts w:asciiTheme="majorBidi" w:eastAsiaTheme="minorEastAsia" w:hAnsiTheme="majorBidi" w:cstheme="majorBidi"/>
                                <w:color w:val="000000" w:themeColor="dark1"/>
                                <w:kern w:val="24"/>
                                <w:sz w:val="18"/>
                                <w:szCs w:val="18"/>
                              </w:rPr>
                              <w:t xml:space="preserve">the </w:t>
                            </w:r>
                            <w:r w:rsidRPr="004E1DBB">
                              <w:rPr>
                                <w:rFonts w:asciiTheme="majorBidi" w:eastAsiaTheme="minorEastAsia" w:hAnsiTheme="majorBidi" w:cstheme="majorBidi"/>
                                <w:color w:val="000000" w:themeColor="dark1"/>
                                <w:kern w:val="24"/>
                                <w:sz w:val="18"/>
                                <w:szCs w:val="18"/>
                              </w:rPr>
                              <w:t>UAE, and its impact on business performance</w:t>
                            </w:r>
                          </w:p>
                          <w:p w14:paraId="2583CB64" w14:textId="77777777" w:rsidR="00CE3EF6" w:rsidRDefault="00CE3EF6" w:rsidP="0038277E"/>
                        </w:txbxContent>
                      </v:textbox>
                    </v:shape>
                    <v:shape id="Right Arrow 25" o:spid="_x0000_s1059" type="#_x0000_t13" style="position:absolute;left:77724;top:12096;width:3343;height:27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OBFcYA&#10;AADcAAAADwAAAGRycy9kb3ducmV2LnhtbESPQWvCQBSE74L/YXmCN7OJNK2krqJC0XoQGnvo8ZF9&#10;TdJm34bsGtP++q5Q8DjMzDfMcj2YRvTUudqygiSKQRAXVtdcKng/v8wWIJxH1thYJgU/5GC9Go+W&#10;mGl75Tfqc1+KAGGXoYLK+zaT0hUVGXSRbYmD92k7gz7IrpS6w2uAm0bO4/hRGqw5LFTY0q6i4ju/&#10;GAV0/tgftyk3p+GJkv51+2sWyZdS08mweQbhafD38H/7oBXMH1K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NOBFcYAAADcAAAADwAAAAAAAAAAAAAAAACYAgAAZHJz&#10;L2Rvd25yZXYueG1sUEsFBgAAAAAEAAQA9QAAAIsDAAAAAA==&#10;" adj="12624" fillcolor="white [3201]" strokecolor="black [3200]" strokeweight="1pt"/>
                    <v:shape id="_x0000_s1060" type="#_x0000_t202" style="position:absolute;left:-666;top:10287;width:7809;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aqQ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6SyB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aqQsMAAADcAAAADwAAAAAAAAAAAAAAAACYAgAAZHJzL2Rv&#10;d25yZXYueG1sUEsFBgAAAAAEAAQA9QAAAIgDAAAAAA==&#10;" stroked="f">
                      <v:textbox>
                        <w:txbxContent>
                          <w:p w14:paraId="4B8FACD4" w14:textId="77777777" w:rsidR="00CE3EF6" w:rsidRPr="000F7E44" w:rsidRDefault="00CE3EF6" w:rsidP="0038277E">
                            <w:pPr>
                              <w:rPr>
                                <w:rFonts w:ascii="Times New Roman" w:hAnsi="Times New Roman" w:cs="Times New Roman"/>
                                <w:sz w:val="20"/>
                                <w:u w:val="single"/>
                              </w:rPr>
                            </w:pPr>
                            <w:r w:rsidRPr="000F7E44">
                              <w:rPr>
                                <w:rFonts w:ascii="Times New Roman" w:hAnsi="Times New Roman" w:cs="Times New Roman"/>
                                <w:sz w:val="20"/>
                                <w:u w:val="single"/>
                              </w:rPr>
                              <w:t>Outcome</w:t>
                            </w:r>
                          </w:p>
                        </w:txbxContent>
                      </v:textbox>
                    </v:shape>
                    <v:shape id="Down Arrow 234" o:spid="_x0000_s1061" type="#_x0000_t67" style="position:absolute;left:14001;top:1852;width:3545;height:1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sDY8MA&#10;AADcAAAADwAAAGRycy9kb3ducmV2LnhtbESPQWsCMRSE74L/ITyhN812V0S2RqnSUnvwsNof8Ng8&#10;k8XNy7KJuv33jVDwOMzMN8xqM7hW3KgPjWcFr7MMBHHtdcNGwc/pc7oEESKyxtYzKfilAJv1eLTC&#10;Uvs7V3Q7RiMShEOJCmyMXSllqC05DDPfESfv7HuHMcneSN3jPcFdK/MsW0iHDacFix3tLNWX49Ul&#10;ytbui8KbrwUdMHcf39vGnCqlXibD+xuISEN8hv/be60gL+bwOJ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sDY8MAAADcAAAADwAAAAAAAAAAAAAAAACYAgAAZHJzL2Rv&#10;d25yZXYueG1sUEsFBgAAAAAEAAQA9QAAAIgDAAAAAA==&#10;" adj="10800" fillcolor="black [3200]" strokecolor="black [1600]" strokeweight="1pt"/>
                  </v:group>
                </v:group>
                <w10:anchorlock/>
              </v:group>
            </w:pict>
          </mc:Fallback>
        </mc:AlternateContent>
      </w:r>
    </w:p>
    <w:p w14:paraId="47986DE0" w14:textId="77777777" w:rsidR="0038277E" w:rsidRPr="000B1794" w:rsidRDefault="0038277E" w:rsidP="0038277E">
      <w:pPr>
        <w:shd w:val="clear" w:color="auto" w:fill="FFFFFF"/>
        <w:spacing w:after="0" w:line="360" w:lineRule="auto"/>
        <w:ind w:left="360"/>
        <w:rPr>
          <w:rFonts w:ascii="Times New Roman" w:eastAsia="Times New Roman" w:hAnsi="Times New Roman" w:cs="Times New Roman"/>
          <w:i/>
          <w:color w:val="000000" w:themeColor="text1"/>
          <w:sz w:val="24"/>
          <w:szCs w:val="24"/>
        </w:rPr>
        <w:sectPr w:rsidR="0038277E" w:rsidRPr="000B1794" w:rsidSect="00D33BC2">
          <w:pgSz w:w="15840" w:h="12240" w:orient="landscape"/>
          <w:pgMar w:top="1440" w:right="1440" w:bottom="1440" w:left="1440" w:header="720" w:footer="720" w:gutter="0"/>
          <w:cols w:space="720"/>
          <w:docGrid w:linePitch="360"/>
        </w:sectPr>
      </w:pPr>
    </w:p>
    <w:p w14:paraId="3DBC0DBB" w14:textId="77777777" w:rsidR="0038277E" w:rsidRPr="000B1794" w:rsidRDefault="0038277E" w:rsidP="0038277E">
      <w:pPr>
        <w:shd w:val="clear" w:color="auto" w:fill="FFFFFF"/>
        <w:spacing w:after="0" w:line="360" w:lineRule="auto"/>
        <w:ind w:left="360"/>
        <w:jc w:val="both"/>
        <w:rPr>
          <w:rFonts w:ascii="Times New Roman" w:eastAsia="Times New Roman" w:hAnsi="Times New Roman" w:cs="Times New Roman"/>
          <w:color w:val="000000" w:themeColor="text1"/>
          <w:sz w:val="24"/>
          <w:szCs w:val="24"/>
        </w:rPr>
      </w:pPr>
    </w:p>
    <w:p w14:paraId="7267933A" w14:textId="77777777" w:rsidR="0038277E" w:rsidRPr="000B1794" w:rsidRDefault="0038277E" w:rsidP="0038277E">
      <w:pPr>
        <w:shd w:val="clear" w:color="auto" w:fill="FFFFFF"/>
        <w:spacing w:after="0" w:line="360" w:lineRule="auto"/>
        <w:ind w:left="360"/>
        <w:jc w:val="both"/>
        <w:rPr>
          <w:rFonts w:ascii="Times New Roman" w:eastAsia="Times New Roman" w:hAnsi="Times New Roman" w:cs="Times New Roman"/>
          <w:color w:val="000000" w:themeColor="text1"/>
          <w:sz w:val="24"/>
          <w:szCs w:val="24"/>
        </w:rPr>
      </w:pPr>
    </w:p>
    <w:p w14:paraId="0A87FF2D" w14:textId="77777777" w:rsidR="0038277E" w:rsidRPr="000B1794" w:rsidRDefault="0038277E" w:rsidP="0038277E">
      <w:pPr>
        <w:pStyle w:val="Heading2"/>
        <w:rPr>
          <w:b w:val="0"/>
        </w:rPr>
      </w:pPr>
      <w:bookmarkStart w:id="32" w:name="_Toc441776856"/>
      <w:bookmarkStart w:id="33" w:name="_Toc461120636"/>
      <w:bookmarkStart w:id="34" w:name="_Toc511286609"/>
      <w:r w:rsidRPr="000B1794">
        <w:rPr>
          <w:b w:val="0"/>
        </w:rPr>
        <w:t>Outline of the dissertation</w:t>
      </w:r>
      <w:bookmarkEnd w:id="32"/>
      <w:bookmarkEnd w:id="33"/>
      <w:bookmarkEnd w:id="34"/>
    </w:p>
    <w:p w14:paraId="1E55126E"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r w:rsidRPr="000B1794">
        <w:rPr>
          <w:rFonts w:ascii="Times New Roman" w:eastAsia="Times New Roman" w:hAnsi="Times New Roman" w:cs="Times New Roman"/>
          <w:sz w:val="24"/>
          <w:szCs w:val="24"/>
        </w:rPr>
        <w:t>This dissertation contains five chapters; of which this is the first. The remaining chapters cover:</w:t>
      </w:r>
    </w:p>
    <w:p w14:paraId="40B0B877"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p>
    <w:p w14:paraId="56A1710A"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r w:rsidRPr="000B1794">
        <w:rPr>
          <w:rFonts w:ascii="Times New Roman" w:eastAsia="Times New Roman" w:hAnsi="Times New Roman" w:cs="Times New Roman"/>
          <w:sz w:val="24"/>
          <w:szCs w:val="24"/>
        </w:rPr>
        <w:t>Chapter 2: Literature Review</w:t>
      </w:r>
    </w:p>
    <w:p w14:paraId="0A7A753C"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r w:rsidRPr="000B1794">
        <w:rPr>
          <w:rFonts w:ascii="Times New Roman" w:eastAsia="Times New Roman" w:hAnsi="Times New Roman" w:cs="Times New Roman"/>
          <w:sz w:val="24"/>
          <w:szCs w:val="24"/>
        </w:rPr>
        <w:t>This chapter starts with a definition of SMEs and moves on to an extensive literature review on the definition and development of social media. It reviews and comments on several social media adoption studies by different researchers, and explores prominent theories about social media adoption. This chapter is important because it gives readers information about social media, and outlines previous studies and findings as well as the theoretical background. At the end of each section on the research constructs, a hypothesis is proposed for the relationship. Finally, the chapter ends by proposing a research framework and the related hypotheses developed from previous literature and theories, which will enable the study to meet its objectives.</w:t>
      </w:r>
    </w:p>
    <w:p w14:paraId="16F04828"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p>
    <w:p w14:paraId="1B0CD357"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r w:rsidRPr="000B1794">
        <w:rPr>
          <w:rFonts w:ascii="Times New Roman" w:eastAsia="Times New Roman" w:hAnsi="Times New Roman" w:cs="Times New Roman"/>
          <w:sz w:val="24"/>
          <w:szCs w:val="24"/>
        </w:rPr>
        <w:t>Chapter 3: Research Methodology</w:t>
      </w:r>
    </w:p>
    <w:p w14:paraId="56147BE8"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r w:rsidRPr="000B1794">
        <w:rPr>
          <w:rFonts w:ascii="Times New Roman" w:eastAsia="Times New Roman" w:hAnsi="Times New Roman" w:cs="Times New Roman"/>
          <w:sz w:val="24"/>
          <w:szCs w:val="24"/>
        </w:rPr>
        <w:t>This chapter details the operationalization of variables, justifies research methodologies and selection of data sources, and discusses sampling procedures and data collection methods. It explains the questionnaire structure and data collection process, followed by the data validation and analysis techniques. This chapter outlines the whole research design process, leading to the data analysis phase.</w:t>
      </w:r>
    </w:p>
    <w:p w14:paraId="6AE2622C"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p>
    <w:p w14:paraId="09DD2B99"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r w:rsidRPr="000B1794">
        <w:rPr>
          <w:rFonts w:ascii="Times New Roman" w:eastAsia="Times New Roman" w:hAnsi="Times New Roman" w:cs="Times New Roman"/>
          <w:sz w:val="24"/>
          <w:szCs w:val="24"/>
        </w:rPr>
        <w:t>Chapter 4: Findings</w:t>
      </w:r>
    </w:p>
    <w:p w14:paraId="04DE3892"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r w:rsidRPr="000B1794">
        <w:rPr>
          <w:rFonts w:ascii="Times New Roman" w:eastAsia="Times New Roman" w:hAnsi="Times New Roman" w:cs="Times New Roman"/>
          <w:sz w:val="24"/>
          <w:szCs w:val="24"/>
        </w:rPr>
        <w:t>This chapter details the data analyses and findings. Tables and charts are used to illustrate the findings, linked to the study scope and objectives. Appropriate descriptive and inferential analyses are used to determine the factors that influence firms’ adoption of social media and its impact on performance. Descriptive statistics are used to explain the types of social media applications adopted by companies and the influence of firm strategies on performance and types of social media adoption. The findings from partial least squares-SEM illustrate the relationships between the factors, based on the suggested theoretical framework. Finally, this chapter synthesizes the research findings and links them to the hypotheses, addressing the study’s problem statement and research objectives.</w:t>
      </w:r>
    </w:p>
    <w:p w14:paraId="5C2CDE0D"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p>
    <w:p w14:paraId="404F8E96" w14:textId="77777777" w:rsidR="0038277E" w:rsidRPr="000B1794" w:rsidRDefault="0038277E" w:rsidP="0038277E">
      <w:pPr>
        <w:shd w:val="clear" w:color="auto" w:fill="FFFFFF"/>
        <w:tabs>
          <w:tab w:val="right" w:pos="8370"/>
        </w:tabs>
        <w:spacing w:after="0" w:line="360" w:lineRule="auto"/>
        <w:jc w:val="both"/>
        <w:rPr>
          <w:rFonts w:ascii="Times New Roman" w:eastAsia="Times New Roman" w:hAnsi="Times New Roman" w:cs="Times New Roman"/>
          <w:sz w:val="24"/>
          <w:szCs w:val="24"/>
        </w:rPr>
      </w:pPr>
      <w:r w:rsidRPr="000B1794">
        <w:rPr>
          <w:rFonts w:ascii="Times New Roman" w:eastAsia="Times New Roman" w:hAnsi="Times New Roman" w:cs="Times New Roman"/>
          <w:sz w:val="24"/>
          <w:szCs w:val="24"/>
        </w:rPr>
        <w:t xml:space="preserve">Chapters 5 &amp; 6: Discussion, Practical Implications, Recommendations for Future Research, and Conclusion </w:t>
      </w:r>
    </w:p>
    <w:p w14:paraId="471DDF9E" w14:textId="77777777" w:rsidR="0038277E" w:rsidRPr="000B1794" w:rsidRDefault="0038277E" w:rsidP="0038277E">
      <w:pPr>
        <w:tabs>
          <w:tab w:val="right" w:pos="8370"/>
        </w:tabs>
        <w:spacing w:after="0" w:line="360" w:lineRule="auto"/>
        <w:jc w:val="both"/>
        <w:rPr>
          <w:sz w:val="24"/>
          <w:szCs w:val="24"/>
        </w:rPr>
      </w:pPr>
      <w:r w:rsidRPr="000B1794">
        <w:rPr>
          <w:rFonts w:ascii="Times New Roman" w:eastAsia="Times New Roman" w:hAnsi="Times New Roman" w:cs="Times New Roman"/>
          <w:sz w:val="24"/>
          <w:szCs w:val="24"/>
        </w:rPr>
        <w:t xml:space="preserve">The final two chapters discuss and conclude the research findings. They assess the hypotheses and objectives based on the findings, and explain social media adoption patterns and their impact on performance. Implications and critical insights for SMEs, policy makers and other relevant parties are suggested. The study limitations, future research suggestions and study conclusions are also provided. </w:t>
      </w:r>
    </w:p>
    <w:p w14:paraId="6018830B" w14:textId="77777777" w:rsidR="0038277E" w:rsidRPr="000B1794" w:rsidRDefault="0038277E" w:rsidP="0038277E">
      <w:pPr>
        <w:spacing w:after="200" w:line="276" w:lineRule="auto"/>
        <w:rPr>
          <w:sz w:val="24"/>
          <w:szCs w:val="24"/>
        </w:rPr>
      </w:pPr>
      <w:r w:rsidRPr="000B1794">
        <w:rPr>
          <w:sz w:val="24"/>
          <w:szCs w:val="24"/>
        </w:rPr>
        <w:br w:type="page"/>
      </w:r>
    </w:p>
    <w:p w14:paraId="27682440" w14:textId="77777777" w:rsidR="0038277E" w:rsidRPr="000B1794" w:rsidRDefault="0038277E" w:rsidP="0038277E">
      <w:pPr>
        <w:pStyle w:val="Heading1"/>
        <w:rPr>
          <w:b w:val="0"/>
        </w:rPr>
      </w:pPr>
      <w:bookmarkStart w:id="35" w:name="_Toc461120637"/>
      <w:bookmarkStart w:id="36" w:name="_Toc511286610"/>
      <w:r w:rsidRPr="000B1794">
        <w:rPr>
          <w:b w:val="0"/>
        </w:rPr>
        <w:t>Chapter 2 Literature Review</w:t>
      </w:r>
      <w:bookmarkEnd w:id="35"/>
      <w:bookmarkEnd w:id="36"/>
    </w:p>
    <w:p w14:paraId="61436A43" w14:textId="77777777" w:rsidR="0038277E" w:rsidRPr="000B1794" w:rsidRDefault="0038277E" w:rsidP="0038277E">
      <w:pPr>
        <w:pStyle w:val="ListParagraph"/>
        <w:keepNext/>
        <w:keepLines/>
        <w:numPr>
          <w:ilvl w:val="0"/>
          <w:numId w:val="35"/>
        </w:numPr>
        <w:spacing w:after="0" w:line="360" w:lineRule="auto"/>
        <w:ind w:right="432"/>
        <w:contextualSpacing w:val="0"/>
        <w:jc w:val="both"/>
        <w:outlineLvl w:val="1"/>
        <w:rPr>
          <w:rFonts w:ascii="Times New Roman" w:eastAsiaTheme="majorEastAsia" w:hAnsi="Times New Roman" w:cs="Times New Roman"/>
          <w:vanish/>
          <w:sz w:val="24"/>
          <w:szCs w:val="24"/>
        </w:rPr>
      </w:pPr>
      <w:bookmarkStart w:id="37" w:name="_Toc485631200"/>
      <w:bookmarkStart w:id="38" w:name="_Toc488144861"/>
      <w:bookmarkStart w:id="39" w:name="_Toc495919932"/>
      <w:bookmarkStart w:id="40" w:name="_Toc495929516"/>
      <w:bookmarkStart w:id="41" w:name="_Toc496006730"/>
      <w:bookmarkStart w:id="42" w:name="_Toc510958973"/>
      <w:bookmarkStart w:id="43" w:name="_Toc511286611"/>
      <w:bookmarkStart w:id="44" w:name="_Toc454624099"/>
      <w:bookmarkStart w:id="45" w:name="_Toc461120638"/>
      <w:bookmarkEnd w:id="37"/>
      <w:bookmarkEnd w:id="38"/>
      <w:bookmarkEnd w:id="39"/>
      <w:bookmarkEnd w:id="40"/>
      <w:bookmarkEnd w:id="41"/>
      <w:bookmarkEnd w:id="42"/>
      <w:bookmarkEnd w:id="43"/>
    </w:p>
    <w:p w14:paraId="72508353" w14:textId="77777777" w:rsidR="0038277E" w:rsidRPr="000B1794" w:rsidRDefault="0038277E" w:rsidP="0038277E">
      <w:pPr>
        <w:pStyle w:val="Heading2"/>
        <w:rPr>
          <w:b w:val="0"/>
        </w:rPr>
      </w:pPr>
      <w:bookmarkStart w:id="46" w:name="_Toc511286612"/>
      <w:r w:rsidRPr="000B1794">
        <w:rPr>
          <w:b w:val="0"/>
        </w:rPr>
        <w:t>Introduction</w:t>
      </w:r>
      <w:bookmarkEnd w:id="44"/>
      <w:bookmarkEnd w:id="45"/>
      <w:bookmarkEnd w:id="46"/>
    </w:p>
    <w:p w14:paraId="15CAF214"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This chapter provides a thorough discussion of the research constructs and their relationship with organizational adoption of social media applications. It starts by clarifying and operationalizing the research constructs and study factors, especially SMEs and social media. It then explores the benefits of social media applications and relevant theories of new technology adoption by organizations. This leads to the development of the study’s theoretical framework. Finally, the chapter develops the research hypotheses. It demonstrates the gap in the literature on social media adoption within SMEs in general and in the Middle East in particular.</w:t>
      </w:r>
    </w:p>
    <w:p w14:paraId="25B5A489"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4475E93F" w14:textId="77777777" w:rsidR="0038277E" w:rsidRPr="000B1794" w:rsidRDefault="0038277E" w:rsidP="0038277E">
      <w:pPr>
        <w:pStyle w:val="Heading2"/>
        <w:rPr>
          <w:b w:val="0"/>
        </w:rPr>
      </w:pPr>
      <w:bookmarkStart w:id="47" w:name="_Toc454624100"/>
      <w:bookmarkStart w:id="48" w:name="_Toc461120639"/>
      <w:bookmarkStart w:id="49" w:name="_Toc511286613"/>
      <w:r w:rsidRPr="000B1794">
        <w:rPr>
          <w:b w:val="0"/>
        </w:rPr>
        <w:t>Definition of small and medium enterprises</w:t>
      </w:r>
      <w:bookmarkEnd w:id="47"/>
      <w:r w:rsidRPr="000B1794">
        <w:rPr>
          <w:b w:val="0"/>
        </w:rPr>
        <w:t xml:space="preserve"> (SMEs)</w:t>
      </w:r>
      <w:bookmarkEnd w:id="48"/>
      <w:bookmarkEnd w:id="49"/>
    </w:p>
    <w:p w14:paraId="7A81E8AE"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There is no universally accepted definition of SMEs (United States International Trade Commission, 2010), and most countries have their own definition. The criteria may reflect economic development, industry structure, and/or development direction of the country concerned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"10.1016/S0268-4012(98)00013-9", "ISBN" : "0268-4012", "ISSN" : "02684012", "abstract" : "Research was conducted to establish the factors that lead to the successful adoption of Information Technology (IT) by Small and Medium Enterprises (SMEs) in today\u2019s turbulent times. The opinions of owners and managers of Australian SMEs on 10 factors representing modern IT adoption practices were obtained. The analysis of their responses identified three major IT acquisition phases and their significance. First, SMEs should assess IT benefits, the organisational culture and IT suitable for the firm. Second, they should determine if sufficient internal resources are available and appropriate procedures exist for the successful selection and implementation of IT. Third, SMEs need to evaluate the external environment, support and resources, particularly if inhouse resources and support are lacking. At the end of each phase, the decision should be made on whether or not to continue with IT acquisition. The recommended phased approach minimises the overall risk of technology acquisition.", "author" : [ { "dropping-particle" : "", "family" : "Fink", "given" : "D.", "non-dropping-particle" : "", "parse-names" : false, "suffix" : "" } ], "container-title" : "International Journal of Information Management", "id" : "ITEM-1", "issue" : "4", "issued" : { "date-parts" : [ [ "1998" ] ] }, "page" : "243-253", "title" : "Guidelines for the Successful Adoption of Information Technology in Small and Medium Enterprises", "type" : "article-journal", "volume" : "18" }, "uris" : [ "http://www.mendeley.com/documents/?uuid=d5279fd6-71b9-42da-922d-860e9836fa7b" ] } ], "mendeley" : { "formattedCitation" : "(Fink, 1998)", "manualFormatting" : "(Fink, 1998)", "plainTextFormattedCitation" : "(Fink, 1998)", "previouslyFormattedCitation" : "(Fink, 1998)"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(Fink, 1998)</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Both qualitative and quantitative criteria exist. Qualitative criteria tend to focus on the characteristics that distinguish SMEs from larger enterprises, and quantitative criteria focus on features such as market share, management structure, and business activities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"10.1002/jsc.625", "ISSN" : "1086-1718", "abstract" : "This is the final editorial in the series of three, on aspects of small firms and their management. In the study of the small firm, the majority of research has been devoted to the entrepreneur and Owner-manager. There are extensive references to entrepreneurship and the composition of the entrepreneurial personality, together with associated research as to how owner-managers perform their role. This emphasis is not surprising since it reflects major cultural and political preoccupations widespread in our society. The entrepreneur is portrayed as an economic hero with special and particular responsibility for wealth creation through new commercial activity (Weber, 1965, 1978; Binks and Coyne, 1983). However, at the time of publication of the Bolton Report in the UK (1971), the entrepreneur in particular, and the small business sector in general, had lost a great deal of the prestige in relation to the economy and economic progress. The prevailing orthodoxy was the perception of the large enterprise under professional corporate management as the preferred vehicle for the efficient delivery of economic progress.The entrepreneur and the small firm had been marginalized and ignored.", "author" : [ { "dropping-particle" : "", "family" : "Beaver", "given" : "Graham", "non-dropping-particle" : "", "parse-names" : false, "suffix" : "" } ], "container-title" : "Strategic Change", "id" : "ITEM-1", "issued" : { "date-parts" : [ [ "2003" ] ] }, "page" : "177-183", "title" : "Small firms: Owners and entrepreneurs", "type" : "article-journal", "volume" : "12" }, "uris" : [ "http://www.mendeley.com/documents/?uuid=bcbd7baf-7189-4c05-9d1d-2da6bd506951" ] } ], "mendeley" : { "formattedCitation" : "(Beaver, 2003)", "manualFormatting" : "(Beaver, 2003)", "plainTextFormattedCitation" : "(Beaver, 2003)", "previouslyFormattedCitation" : "(Beaver,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(Beaver,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Since quantitative criteria are more specific and objective, they are usually used when classifying an organization by size. A quantitative definition usually sets a specific index to distinguish SMEs from larger enterprises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"abstract" : "Within the community whose work it is to promote economic growth in developing countries, the role of small and medium enterprises (\" SMEs \") remains a topic of debate. This debate has been badly served by faulty definitions. As career practitioners in SME finance, we review in this paper how SMEs are defined for developing countries, how such definitions are used, and why this matters. We argue the following:", "author" : [ { "dropping-particle" : "", "family" : "Gibson", "given" : "Tom", "non-dropping-particle" : "", "parse-names" : false, "suffix" : "" }, { "dropping-particle" : "Van De", "family" : "Vaart", "given" : "H.J.", "non-dropping-particle" : "", "parse-names" : false, "suffix" : "" } ], "container-title" : "Brooking Global Economy And Development", "id" : "ITEM-1", "issue" : "September", "issued" : { "date-parts" : [ [ "2008" ] ] }, "page" : "1-29", "title" : "Defining SMEs: A less imperfect way of defining small and medium enterprises in developing countries", "type" : "article-journal" }, "uris" : [ "http://www.mendeley.com/documents/?uuid=e6b85102-d689-4cbf-b92e-fc97bd144ff6" ] } ], "mendeley" : { "formattedCitation" : "(Gibson &amp; Vaart, 2008)", "manualFormatting" : "(Gibson &amp; Vaart, 2008)", "plainTextFormattedCitation" : "(Gibson &amp; Vaart, 2008)", "previouslyFormattedCitation" : "(Gibson &amp; Vaart, 2008)"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(Gibson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van der Vaart, 2008)</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There are four main indicators used in quantitative criteria: industry category, capital stock, number of sales, and number of regular employees. The most commonly used is number of employees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"10.1596/978-0-8213-8439-8", "ISBN" : "9780821384398", "abstract" : "The International Bank for Reconstruction and Development / The World bank", "author" : [ { "dropping-particle" : "", "family" : "WorldBank", "given" : "", "non-dropping-particle" : "", "parse-names" : false, "suffix" : "" } ], "container-title" : "Wdi 2011", "id" : "ITEM-1", "issued" : { "date-parts" : [ [ "2011" ] ] }, "number-of-pages" : "416", "title" : "World Development Report 2011", "type" : "book" }, "uris" : [ "http://www.mendeley.com/documents/?uuid=f8973738-fe9e-4783-9f99-fdde1e312c52" ] } ], "mendeley" : { "formattedCitation" : "(WorldBank, 2011)", "manualFormatting" : "(World Bank, 2011)", "plainTextFormattedCitation" : "(WorldBank, 2011)", "previouslyFormattedCitation" : "(WorldBank,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(World Bank,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p>
    <w:p w14:paraId="64C85066"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73C13630"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There are a number of countries that define SMEs as businesses with fewer than 250 employees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"abstract" : "Can small and medium enterprises be banked profitably, and is the market today an attractive one? How do banks overcome the challenges and capture the opportunities offered by the SME segment, particularly in developing countries? What is the difference between SME lending and SME banking? How can banks successfully expand their SME banking operations? These are the types of questions explored in the SME Banking Knowledge Guide. This Guide provides an overview of the current state of SME banking, and then breaks down the approaches that banks are using to unlock the potential opportunity in a challenging, but growing market. It concludes with guidance for banks that want to begin to strategically engage the SME market.", "author" : [ { "dropping-particle" : "", "family" : "IFC", "given" : "", "non-dropping-particle" : "", "parse-names" : false, "suffix" : "" } ], "container-title" : "Knowledge Creation Diffusion Utilization", "id" : "ITEM-1", "issued" : { "date-parts" : [ [ "2010" ] ] }, "page" : "80", "title" : "The SME Banking Knowledge Guide IFC ADVISORY SERVICES | ACCESS TO FINANCE", "type" : "article-journal" }, "uris" : [ "http://www.mendeley.com/documents/?uuid=7e32ee85-3de3-4cf2-be5a-7c6923fbf8c4" ] } ], "mendeley" : { "formattedCitation" : "(IFC, 2010)", "plainTextFormattedCitation" : "(IFC, 2010)", "previouslyFormattedCitation" : "(IFC, 2010)"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(IFC, 2010)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Using this definition, 95% of registered firms worldwide are SMEs. Although there is no universal definition for SMEs, the European Union (EU) and World Bank classifications are internationally recognized and applied by many countries. The EU defines SMEs as firms with 10 to 250 employees, with turnover of less than EUR50 million (AED 201 million) or less than EUR43 million (AED173 million) in total assets (Khalifa Fund, 2013). The EU has made significant progress in standardizing the SME definition, and there are currently 27 countries that apply its definition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"Khalifa Fund", "given" : "", "non-dropping-particle" : "", "parse-names" : false, "suffix" : "" } ], "id" : "ITEM-1", "issued" : { "date-parts" : [ [ "2013" ] ] }, "number-of-pages" : "25", "title" : "SME Financing in the United Arab Emirates", "type" : "report" }, "uris" : [ "http://www.mendeley.com/documents/?uuid=1adcb1fb-a86a-413d-bccb-d79387929f94" ] } ], "mendeley" : { "formattedCitation" : "(Khalifa Fund, 2013)", "plainTextFormattedCitation" : "(Khalifa Fund, 2013)", "previouslyFormattedCitation" : "(Khalifa Fund,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(Khalifa Fund,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World Bank definition defines SMEs as firms that meet two of three requirements: fewer than 300 employees, assets of EUR15 million (AED60 million) or less, or annual sales of EUR15 million (AED60 million) or less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"Khalifa Fund", "given" : "", "non-dropping-particle" : "", "parse-names" : false, "suffix" : "" } ], "id" : "ITEM-1", "issued" : { "date-parts" : [ [ "2013" ] ] }, "number-of-pages" : "25", "title" : "SME Financing in the United Arab Emirates", "type" : "report" }, "uris" : [ "http://www.mendeley.com/documents/?uuid=1adcb1fb-a86a-413d-bccb-d79387929f94" ] } ], "mendeley" : { "formattedCitation" : "(Khalifa Fund, 2013)", "plainTextFormattedCitation" : "(Khalifa Fund, 2013)", "previouslyFormattedCitation" : "(Khalifa Fund,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(Khalifa Fund,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This ambiguity of definition is why most studies use more than one criterion to classify firms by size. </w:t>
      </w:r>
    </w:p>
    <w:p w14:paraId="5648C72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410DC704" w14:textId="77777777" w:rsidR="0038277E" w:rsidRPr="000B1794" w:rsidRDefault="0038277E" w:rsidP="0038277E">
      <w:pPr>
        <w:pStyle w:val="Heading3"/>
        <w:rPr>
          <w:b w:val="0"/>
        </w:rPr>
      </w:pPr>
      <w:bookmarkStart w:id="50" w:name="_Toc511286614"/>
      <w:r w:rsidRPr="000B1794">
        <w:rPr>
          <w:b w:val="0"/>
        </w:rPr>
        <w:t xml:space="preserve">Definition </w:t>
      </w:r>
      <w:bookmarkStart w:id="51" w:name="_Toc454624101"/>
      <w:r w:rsidRPr="000B1794">
        <w:rPr>
          <w:b w:val="0"/>
        </w:rPr>
        <w:t>of SMEs in the United Arab Emirates</w:t>
      </w:r>
      <w:bookmarkEnd w:id="51"/>
      <w:r w:rsidRPr="000B1794">
        <w:rPr>
          <w:b w:val="0"/>
        </w:rPr>
        <w:t xml:space="preserve"> and its contribution</w:t>
      </w:r>
      <w:bookmarkEnd w:id="50"/>
    </w:p>
    <w:p w14:paraId="4898AAB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There is currently no unified, UAE-wide definition of SMEs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"10.1017/CBO9781107415324.004", "ISBN" : "9788578110796", "ISSN" : "1098-6596", "PMID" : "25246403", "author" : [ { "dropping-particle" : "", "family" : "Melorose", "given" : "J.", "non-dropping-particle" : "", "parse-names" : false, "suffix" : "" }, { "dropping-particle" : "", "family" : "Perroy", "given" : "R.", "non-dropping-particle" : "", "parse-names" : false, "suffix" : "" }, { "dropping-particle" : "", "family" : "Careas", "given" : "S.", "non-dropping-particle" : "", "parse-names" : false, "suffix" : "" } ], "container-title" : "Statewide Agricultural Land Use Baseline 2015", "id" : "ITEM-1", "issued" : { "date-parts" : [ [ "2015" ] ] }, "title" : "Entrepreneurship, SMEs and Local Development in Adu Dhabi: Boosting the entrepreneurial ecosystem", "type" : "article-journal", "volume" : "1" }, "uris" : [ "http://www.mendeley.com/documents/?uuid=42474ee0-a85a-4869-a44e-7b7e38f21f4b" ] } ], "mendeley" : { "formattedCitation" : "(Melorose, Perroy, &amp; Careas, 2015)", "manualFormatting" : "(Melorose, Perroy, &amp; Careas, 2015)", "plainTextFormattedCitation" : "(Melorose, Perroy, &amp; Careas, 2015)", "previouslyFormattedCitation" : "(Melorose, Perroy, &amp; Careas,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(Melorose, Perroy, &amp; Careas,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UAE Ministry of Economy is developing a definition, but Dubai has its own, as do banks operating in the UAE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"Tsetsonis", "given" : "Athanasios", "non-dropping-particle" : "", "parse-names" : false, "suffix" : "" } ], "id" : "ITEM-1", "issued" : { "date-parts" : [ [ "2014" ] ] }, "title" : "Dubai SMEs Overview Overview on Dubai SMEs", "type" : "article-magazine" }, "uris" : [ "http://www.mendeley.com/documents/?uuid=2a9e09b8-9935-42a3-9e6e-0214c9ad668a" ] } ], "mendeley" : { "formattedCitation" : "(Tsetsonis, 2014)", "manualFormatting" : "(Tsetsonis, 2014)", "plainTextFormattedCitation" : "(Tsetsonis, 2014)", "previouslyFormattedCitation" : "(Tsetsonis, 2014)"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(Tsetsonis, 2014)</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These banks use turnover as a determinant of SME size, with minimum sales of AED 200,000 for small companies and AED 2 million for medium-sized companies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"Khalifa Fund", "given" : "", "non-dropping-particle" : "", "parse-names" : false, "suffix" : "" } ], "id" : "ITEM-1", "issued" : { "date-parts" : [ [ "2013" ] ] }, "number-of-pages" : "25", "title" : "SME Financing in the United Arab Emirates", "type" : "report" }, "uris" : [ "http://www.mendeley.com/documents/?uuid=1adcb1fb-a86a-413d-bccb-d79387929f94" ] } ], "mendeley" : { "formattedCitation" : "(Khalifa Fund, 2013)", "manualFormatting" : "(Khalifa Fund, 2013)", "plainTextFormattedCitation" : "(Khalifa Fund, 2013)", "previouslyFormattedCitation" : "(Khalifa Fund,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(Khalifa Fund,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Dubai SME Development Agency defines an SME as an entity engaged in economic activity, with a legal form, and which meets the thresholds of employee headcount and turnover applicable to the industry group to which it belongs, either trading, manufacturing, or services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"Tsetsonis", "given" : "Athanasios", "non-dropping-particle" : "", "parse-names" : false, "suffix" : "" } ], "id" : "ITEM-1", "issued" : { "date-parts" : [ [ "2014" ] ] }, "title" : "Dubai SMEs Overview Overview on Dubai SMEs", "type" : "article-magazine" }, "uris" : [ "http://www.mendeley.com/documents/?uuid=2a9e09b8-9935-42a3-9e6e-0214c9ad668a" ] } ], "mendeley" : { "formattedCitation" : "(Tsetsonis, 2014)", "manualFormatting" : "(Tsetsonis, 2014)", "plainTextFormattedCitation" : "(Tsetsonis, 2014)", "previouslyFormattedCitation" : "(Tsetsonis, 2014)"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(Tsetsonis, 2014)</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Abu Dhabi’s definition of an SME was issued in 2013 and defines SMEs by the number of employees in each firm: micro-firms have fewer than five, small between five and 19, medium between 20 and 49 and large more than 50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"10.1017/CBO9781107415324.004", "ISBN" : "9788578110796", "ISSN" : "1098-6596", "PMID" : "25246403", "author" : [ { "dropping-particle" : "", "family" : "Melorose", "given" : "J.", "non-dropping-particle" : "", "parse-names" : false, "suffix" : "" }, { "dropping-particle" : "", "family" : "Perroy", "given" : "R.", "non-dropping-particle" : "", "parse-names" : false, "suffix" : "" }, { "dropping-particle" : "", "family" : "Careas", "given" : "S.", "non-dropping-particle" : "", "parse-names" : false, "suffix" : "" } ], "container-title" : "Statewide Agricultural Land Use Baseline 2015", "id" : "ITEM-1", "issued" : { "date-parts" : [ [ "2015" ] ] }, "title" : "Entrepreneurship, SMEs and Local Development in Adu Dhabi: Boosting the entrepreneurial ecosystem", "type" : "article-journal", "volume" : "1" }, "uris" : [ "http://www.mendeley.com/documents/?uuid=42474ee0-a85a-4869-a44e-7b7e38f21f4b" ] } ], "mendeley" : { "formattedCitation" : "(Melorose et al., 2015)", "manualFormatting" : "(Melorose et al., 2015)", "plainTextFormattedCitation" : "(Melorose et al., 2015)", "previouslyFormattedCitation" : "(Melorose et al.,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(Melorose et al.,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It is therefore clear that not only do countries have their own definitions of SMEs but that each region and government institution in the UAE may also have its own definition. This creates a problem in terms of data synchronization and administration. </w:t>
      </w:r>
    </w:p>
    <w:p w14:paraId="23DAD6AD" w14:textId="77777777" w:rsidR="0038277E" w:rsidRPr="000B1794" w:rsidRDefault="0038277E" w:rsidP="0038277E">
      <w:pPr>
        <w:spacing w:after="0" w:line="360" w:lineRule="auto"/>
        <w:ind w:left="540"/>
        <w:jc w:val="both"/>
        <w:rPr>
          <w:rFonts w:ascii="Times New Roman" w:hAnsi="Times New Roman" w:cs="Times New Roman"/>
          <w:color w:val="000000" w:themeColor="text1"/>
          <w:sz w:val="24"/>
          <w:szCs w:val="24"/>
        </w:rPr>
      </w:pPr>
    </w:p>
    <w:p w14:paraId="1D6A5F4D"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UAE’s future country-wide SME definition will be based on the South Korean criteria and standards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"Khalifa Fund", "given" : "", "non-dropping-particle" : "", "parse-names" : false, "suffix" : "" } ], "id" : "ITEM-1", "issued" : { "date-parts" : [ [ "2013" ] ] }, "number-of-pages" : "25", "title" : "SME Financing in the United Arab Emirates", "type" : "report" }, "uris" : [ "http://www.mendeley.com/documents/?uuid=1adcb1fb-a86a-413d-bccb-d79387929f94" ] } ], "mendeley" : { "formattedCitation" : "(Khalifa Fund, 2013)", "manualFormatting" : "(Khalifa Fund, 2013)", "plainTextFormattedCitation" : "(Khalifa Fund, 2013)", "previouslyFormattedCitation" : "(Khalifa Fund,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(Khalifa Fund,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Under the proposed SME law, SMEs in the UAE will be classified into three sectors, commerce, industry, and services. The definition looks across three criteria: number of employees, annual revenues and capital and company assets. Table 2.1 illustrates the definition of SMEs proposed by Dubai SME, Dubai‘s official SME development agency. SMEs play a significant role in the economic development of the UAE, and are supported by various government reports and bodies, including the Khalifa Fund for Enterprise Development, the official government body responsible for SME development. A White Paper on SMEs in the UAE published by the Khalifa Fund indicated there were 300,000 registered SMEs in 2013, generating 60% of the GDP. They made up 95% of UAE businesses and were responsible for employing 90% of the UAE’s workforce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"Khalifa Fund", "given" : "", "non-dropping-particle" : "", "parse-names" : false, "suffix" : "" } ], "id" : "ITEM-1", "issued" : { "date-parts" : [ [ "2013" ] ] }, "number-of-pages" : "25", "title" : "SME Financing in the United Arab Emirates", "type" : "report" }, "uris" : [ "http://www.mendeley.com/documents/?uuid=1adcb1fb-a86a-413d-bccb-d79387929f94" ] } ], "mendeley" : { "formattedCitation" : "(Khalifa Fund, 2013)", "plainTextFormattedCitation" : "(Khalifa Fund, 2013)", "previouslyFormattedCitation" : "(Khalifa Fund,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(Khalifa Fund,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w:t>
      </w:r>
    </w:p>
    <w:p w14:paraId="14D6C625"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0E7C43A0" w14:textId="77777777" w:rsidR="0038277E" w:rsidRPr="000B1794" w:rsidRDefault="0038277E" w:rsidP="0038277E">
      <w:pPr>
        <w:spacing w:after="0" w:line="240" w:lineRule="auto"/>
        <w:ind w:left="540" w:firstLine="90"/>
        <w:jc w:val="center"/>
        <w:rPr>
          <w:rFonts w:ascii="Times New Roman" w:hAnsi="Times New Roman" w:cs="Times New Roman"/>
          <w:i/>
          <w:color w:val="000000" w:themeColor="text1"/>
          <w:sz w:val="24"/>
          <w:szCs w:val="24"/>
        </w:rPr>
      </w:pPr>
      <w:r w:rsidRPr="000B1794">
        <w:rPr>
          <w:rFonts w:ascii="Times New Roman" w:hAnsi="Times New Roman" w:cs="Times New Roman"/>
          <w:noProof/>
          <w:sz w:val="24"/>
          <w:szCs w:val="24"/>
        </w:rPr>
        <w:t>Table 2.1</w:t>
      </w:r>
    </w:p>
    <w:p w14:paraId="503AFDDB" w14:textId="77777777" w:rsidR="0038277E" w:rsidRPr="000B1794" w:rsidRDefault="0038277E" w:rsidP="0038277E">
      <w:pPr>
        <w:spacing w:after="0" w:line="240" w:lineRule="auto"/>
        <w:ind w:left="540" w:firstLine="90"/>
        <w:jc w:val="center"/>
        <w:rPr>
          <w:rFonts w:ascii="Times New Roman" w:hAnsi="Times New Roman" w:cs="Times New Roman"/>
          <w:i/>
          <w:noProof/>
          <w:sz w:val="24"/>
          <w:szCs w:val="24"/>
        </w:rPr>
      </w:pPr>
      <w:r w:rsidRPr="000B1794">
        <w:rPr>
          <w:rFonts w:ascii="Times New Roman" w:hAnsi="Times New Roman" w:cs="Times New Roman"/>
          <w:i/>
          <w:noProof/>
          <w:sz w:val="24"/>
          <w:szCs w:val="24"/>
        </w:rPr>
        <w:t>Characteristics of SMEs proposed by Dubai SME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080"/>
        <w:gridCol w:w="360"/>
        <w:gridCol w:w="1170"/>
        <w:gridCol w:w="1170"/>
        <w:gridCol w:w="450"/>
        <w:gridCol w:w="1260"/>
        <w:gridCol w:w="1350"/>
        <w:gridCol w:w="360"/>
        <w:gridCol w:w="1440"/>
      </w:tblGrid>
      <w:tr w:rsidR="0038277E" w:rsidRPr="000B1794" w14:paraId="458B424B" w14:textId="77777777" w:rsidTr="00D33BC2">
        <w:tc>
          <w:tcPr>
            <w:tcW w:w="828" w:type="dxa"/>
          </w:tcPr>
          <w:p w14:paraId="0229A543" w14:textId="77777777" w:rsidR="0038277E" w:rsidRPr="000B1794" w:rsidRDefault="0038277E" w:rsidP="00D33BC2">
            <w:pPr>
              <w:jc w:val="both"/>
              <w:rPr>
                <w:rFonts w:ascii="Times New Roman" w:hAnsi="Times New Roman" w:cs="Times New Roman"/>
                <w:color w:val="000000" w:themeColor="text1"/>
                <w:sz w:val="18"/>
                <w:szCs w:val="18"/>
              </w:rPr>
            </w:pPr>
          </w:p>
        </w:tc>
        <w:tc>
          <w:tcPr>
            <w:tcW w:w="2610" w:type="dxa"/>
            <w:gridSpan w:val="3"/>
          </w:tcPr>
          <w:p w14:paraId="12B5A1A2"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 xml:space="preserve">Trading </w:t>
            </w:r>
          </w:p>
        </w:tc>
        <w:tc>
          <w:tcPr>
            <w:tcW w:w="2880" w:type="dxa"/>
            <w:gridSpan w:val="3"/>
          </w:tcPr>
          <w:p w14:paraId="5D06705C"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Manufacturing</w:t>
            </w:r>
          </w:p>
        </w:tc>
        <w:tc>
          <w:tcPr>
            <w:tcW w:w="3150" w:type="dxa"/>
            <w:gridSpan w:val="3"/>
          </w:tcPr>
          <w:p w14:paraId="5B116637"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Services</w:t>
            </w:r>
          </w:p>
        </w:tc>
      </w:tr>
      <w:tr w:rsidR="0038277E" w:rsidRPr="000B1794" w14:paraId="7E2A5AC7" w14:textId="77777777" w:rsidTr="00D33BC2">
        <w:tc>
          <w:tcPr>
            <w:tcW w:w="828" w:type="dxa"/>
          </w:tcPr>
          <w:p w14:paraId="0A7B09D2" w14:textId="77777777" w:rsidR="0038277E" w:rsidRPr="000B1794" w:rsidRDefault="0038277E" w:rsidP="00D33BC2">
            <w:pPr>
              <w:jc w:val="both"/>
              <w:rPr>
                <w:rFonts w:ascii="Times New Roman" w:hAnsi="Times New Roman" w:cs="Times New Roman"/>
                <w:color w:val="000000" w:themeColor="text1"/>
                <w:sz w:val="18"/>
                <w:szCs w:val="18"/>
              </w:rPr>
            </w:pPr>
          </w:p>
        </w:tc>
        <w:tc>
          <w:tcPr>
            <w:tcW w:w="1080" w:type="dxa"/>
          </w:tcPr>
          <w:p w14:paraId="2D347736"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Employees</w:t>
            </w:r>
          </w:p>
          <w:p w14:paraId="50CE15C1"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Headcount</w:t>
            </w:r>
          </w:p>
        </w:tc>
        <w:tc>
          <w:tcPr>
            <w:tcW w:w="360" w:type="dxa"/>
          </w:tcPr>
          <w:p w14:paraId="0D255D5D" w14:textId="77777777" w:rsidR="0038277E" w:rsidRPr="000B1794" w:rsidRDefault="0038277E" w:rsidP="00D33BC2">
            <w:pPr>
              <w:jc w:val="center"/>
              <w:rPr>
                <w:rFonts w:ascii="Times New Roman" w:hAnsi="Times New Roman" w:cs="Times New Roman"/>
                <w:color w:val="000000" w:themeColor="text1"/>
                <w:sz w:val="18"/>
                <w:szCs w:val="18"/>
              </w:rPr>
            </w:pPr>
          </w:p>
        </w:tc>
        <w:tc>
          <w:tcPr>
            <w:tcW w:w="1170" w:type="dxa"/>
          </w:tcPr>
          <w:p w14:paraId="6D7B80DD"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Turnover</w:t>
            </w:r>
          </w:p>
          <w:p w14:paraId="360B9473"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AED million</w:t>
            </w:r>
          </w:p>
        </w:tc>
        <w:tc>
          <w:tcPr>
            <w:tcW w:w="1170" w:type="dxa"/>
          </w:tcPr>
          <w:p w14:paraId="754AC47C"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Employees</w:t>
            </w:r>
          </w:p>
          <w:p w14:paraId="5060B88A"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Headcount</w:t>
            </w:r>
          </w:p>
        </w:tc>
        <w:tc>
          <w:tcPr>
            <w:tcW w:w="450" w:type="dxa"/>
          </w:tcPr>
          <w:p w14:paraId="29946AC3" w14:textId="77777777" w:rsidR="0038277E" w:rsidRPr="000B1794" w:rsidRDefault="0038277E" w:rsidP="00D33BC2">
            <w:pPr>
              <w:jc w:val="center"/>
              <w:rPr>
                <w:rFonts w:ascii="Times New Roman" w:hAnsi="Times New Roman" w:cs="Times New Roman"/>
                <w:color w:val="000000" w:themeColor="text1"/>
                <w:sz w:val="18"/>
                <w:szCs w:val="18"/>
              </w:rPr>
            </w:pPr>
          </w:p>
        </w:tc>
        <w:tc>
          <w:tcPr>
            <w:tcW w:w="1260" w:type="dxa"/>
          </w:tcPr>
          <w:p w14:paraId="3DD09282"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Turnover</w:t>
            </w:r>
          </w:p>
          <w:p w14:paraId="05914CA3"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AED million</w:t>
            </w:r>
          </w:p>
        </w:tc>
        <w:tc>
          <w:tcPr>
            <w:tcW w:w="1350" w:type="dxa"/>
          </w:tcPr>
          <w:p w14:paraId="3235C0AA"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Employees</w:t>
            </w:r>
          </w:p>
          <w:p w14:paraId="532CFD1E"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Headcount</w:t>
            </w:r>
          </w:p>
        </w:tc>
        <w:tc>
          <w:tcPr>
            <w:tcW w:w="360" w:type="dxa"/>
          </w:tcPr>
          <w:p w14:paraId="7FF74D0C" w14:textId="77777777" w:rsidR="0038277E" w:rsidRPr="000B1794" w:rsidRDefault="0038277E" w:rsidP="00D33BC2">
            <w:pPr>
              <w:jc w:val="center"/>
              <w:rPr>
                <w:rFonts w:ascii="Times New Roman" w:hAnsi="Times New Roman" w:cs="Times New Roman"/>
                <w:color w:val="000000" w:themeColor="text1"/>
                <w:sz w:val="18"/>
                <w:szCs w:val="18"/>
              </w:rPr>
            </w:pPr>
          </w:p>
        </w:tc>
        <w:tc>
          <w:tcPr>
            <w:tcW w:w="1440" w:type="dxa"/>
          </w:tcPr>
          <w:p w14:paraId="4D53CDCE"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Turnover</w:t>
            </w:r>
          </w:p>
          <w:p w14:paraId="230B28D6"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AED million</w:t>
            </w:r>
          </w:p>
        </w:tc>
      </w:tr>
      <w:tr w:rsidR="0038277E" w:rsidRPr="000B1794" w14:paraId="0307EF81" w14:textId="77777777" w:rsidTr="00D33BC2">
        <w:tc>
          <w:tcPr>
            <w:tcW w:w="828" w:type="dxa"/>
          </w:tcPr>
          <w:p w14:paraId="39E9779C" w14:textId="77777777" w:rsidR="0038277E" w:rsidRPr="000B1794" w:rsidRDefault="0038277E" w:rsidP="00D33BC2">
            <w:pPr>
              <w:jc w:val="both"/>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 xml:space="preserve">Micro </w:t>
            </w:r>
          </w:p>
        </w:tc>
        <w:tc>
          <w:tcPr>
            <w:tcW w:w="1080" w:type="dxa"/>
          </w:tcPr>
          <w:p w14:paraId="4C9E6421"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9 or below</w:t>
            </w:r>
          </w:p>
        </w:tc>
        <w:tc>
          <w:tcPr>
            <w:tcW w:w="360" w:type="dxa"/>
          </w:tcPr>
          <w:p w14:paraId="73741243" w14:textId="77777777" w:rsidR="0038277E" w:rsidRPr="000B1794" w:rsidRDefault="0038277E" w:rsidP="00D33BC2">
            <w:pPr>
              <w:jc w:val="center"/>
              <w:rPr>
                <w:rFonts w:ascii="Times New Roman" w:hAnsi="Times New Roman" w:cs="Times New Roman"/>
                <w:color w:val="000000" w:themeColor="text1"/>
                <w:sz w:val="18"/>
                <w:szCs w:val="18"/>
              </w:rPr>
            </w:pPr>
          </w:p>
        </w:tc>
        <w:tc>
          <w:tcPr>
            <w:tcW w:w="1170" w:type="dxa"/>
          </w:tcPr>
          <w:p w14:paraId="46ED9118"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9 or less</w:t>
            </w:r>
          </w:p>
        </w:tc>
        <w:tc>
          <w:tcPr>
            <w:tcW w:w="1170" w:type="dxa"/>
          </w:tcPr>
          <w:p w14:paraId="22E43032"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20 or below</w:t>
            </w:r>
          </w:p>
        </w:tc>
        <w:tc>
          <w:tcPr>
            <w:tcW w:w="450" w:type="dxa"/>
          </w:tcPr>
          <w:p w14:paraId="2719A5EA" w14:textId="77777777" w:rsidR="0038277E" w:rsidRPr="000B1794" w:rsidRDefault="0038277E" w:rsidP="00D33BC2">
            <w:pPr>
              <w:jc w:val="center"/>
              <w:rPr>
                <w:rFonts w:ascii="Times New Roman" w:hAnsi="Times New Roman" w:cs="Times New Roman"/>
                <w:color w:val="000000" w:themeColor="text1"/>
                <w:sz w:val="18"/>
                <w:szCs w:val="18"/>
              </w:rPr>
            </w:pPr>
          </w:p>
        </w:tc>
        <w:tc>
          <w:tcPr>
            <w:tcW w:w="1260" w:type="dxa"/>
          </w:tcPr>
          <w:p w14:paraId="1DFEBAE1"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10 or less</w:t>
            </w:r>
          </w:p>
        </w:tc>
        <w:tc>
          <w:tcPr>
            <w:tcW w:w="1350" w:type="dxa"/>
          </w:tcPr>
          <w:p w14:paraId="50541E68"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20 or below</w:t>
            </w:r>
          </w:p>
        </w:tc>
        <w:tc>
          <w:tcPr>
            <w:tcW w:w="360" w:type="dxa"/>
          </w:tcPr>
          <w:p w14:paraId="461F5F5C" w14:textId="77777777" w:rsidR="0038277E" w:rsidRPr="000B1794" w:rsidRDefault="0038277E" w:rsidP="00D33BC2">
            <w:pPr>
              <w:jc w:val="center"/>
              <w:rPr>
                <w:rFonts w:ascii="Times New Roman" w:hAnsi="Times New Roman" w:cs="Times New Roman"/>
                <w:color w:val="000000" w:themeColor="text1"/>
                <w:sz w:val="18"/>
                <w:szCs w:val="18"/>
              </w:rPr>
            </w:pPr>
          </w:p>
        </w:tc>
        <w:tc>
          <w:tcPr>
            <w:tcW w:w="1440" w:type="dxa"/>
          </w:tcPr>
          <w:p w14:paraId="3C9A359F"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3 or less</w:t>
            </w:r>
          </w:p>
        </w:tc>
      </w:tr>
      <w:tr w:rsidR="0038277E" w:rsidRPr="000B1794" w14:paraId="38D75522" w14:textId="77777777" w:rsidTr="00D33BC2">
        <w:tc>
          <w:tcPr>
            <w:tcW w:w="828" w:type="dxa"/>
          </w:tcPr>
          <w:p w14:paraId="627BDA10" w14:textId="77777777" w:rsidR="0038277E" w:rsidRPr="000B1794" w:rsidRDefault="0038277E" w:rsidP="00D33BC2">
            <w:pPr>
              <w:jc w:val="both"/>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Small</w:t>
            </w:r>
          </w:p>
        </w:tc>
        <w:tc>
          <w:tcPr>
            <w:tcW w:w="1080" w:type="dxa"/>
          </w:tcPr>
          <w:p w14:paraId="44698C7A" w14:textId="77777777" w:rsidR="0038277E" w:rsidRPr="000B1794" w:rsidRDefault="0038277E" w:rsidP="00D33BC2">
            <w:pP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9 &amp; ≤ 35</w:t>
            </w:r>
          </w:p>
        </w:tc>
        <w:tc>
          <w:tcPr>
            <w:tcW w:w="360" w:type="dxa"/>
          </w:tcPr>
          <w:p w14:paraId="203F0E0C"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&amp;</w:t>
            </w:r>
          </w:p>
        </w:tc>
        <w:tc>
          <w:tcPr>
            <w:tcW w:w="1170" w:type="dxa"/>
          </w:tcPr>
          <w:p w14:paraId="2E0AA127"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 9 &amp; ≤ 50</w:t>
            </w:r>
          </w:p>
        </w:tc>
        <w:tc>
          <w:tcPr>
            <w:tcW w:w="1170" w:type="dxa"/>
          </w:tcPr>
          <w:p w14:paraId="68D510E2" w14:textId="77777777" w:rsidR="0038277E" w:rsidRPr="000B1794" w:rsidRDefault="0038277E" w:rsidP="00D33BC2">
            <w:pP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&gt;20 &amp; ≤100</w:t>
            </w:r>
          </w:p>
        </w:tc>
        <w:tc>
          <w:tcPr>
            <w:tcW w:w="450" w:type="dxa"/>
          </w:tcPr>
          <w:p w14:paraId="50F5A563" w14:textId="77777777" w:rsidR="0038277E" w:rsidRPr="000B1794" w:rsidRDefault="0038277E" w:rsidP="00D33BC2">
            <w:pPr>
              <w:jc w:val="center"/>
              <w:rPr>
                <w:rFonts w:ascii="Times New Roman" w:hAnsi="Times New Roman" w:cs="Times New Roman"/>
                <w:color w:val="000000" w:themeColor="text1"/>
                <w:sz w:val="16"/>
                <w:szCs w:val="16"/>
              </w:rPr>
            </w:pPr>
            <w:r w:rsidRPr="000B1794">
              <w:rPr>
                <w:rFonts w:ascii="Times New Roman" w:hAnsi="Times New Roman" w:cs="Times New Roman"/>
                <w:color w:val="000000" w:themeColor="text1"/>
                <w:sz w:val="16"/>
                <w:szCs w:val="16"/>
              </w:rPr>
              <w:t>&amp;</w:t>
            </w:r>
          </w:p>
        </w:tc>
        <w:tc>
          <w:tcPr>
            <w:tcW w:w="1260" w:type="dxa"/>
          </w:tcPr>
          <w:p w14:paraId="7AD6A765"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 10 &amp; ≤100</w:t>
            </w:r>
          </w:p>
        </w:tc>
        <w:tc>
          <w:tcPr>
            <w:tcW w:w="1350" w:type="dxa"/>
          </w:tcPr>
          <w:p w14:paraId="17E0C521"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 20 &amp; ≤100</w:t>
            </w:r>
          </w:p>
        </w:tc>
        <w:tc>
          <w:tcPr>
            <w:tcW w:w="360" w:type="dxa"/>
          </w:tcPr>
          <w:p w14:paraId="24F74B25"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&amp;</w:t>
            </w:r>
          </w:p>
        </w:tc>
        <w:tc>
          <w:tcPr>
            <w:tcW w:w="1440" w:type="dxa"/>
          </w:tcPr>
          <w:p w14:paraId="3E0AA135"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 3 &amp; ≤25</w:t>
            </w:r>
          </w:p>
        </w:tc>
      </w:tr>
      <w:tr w:rsidR="0038277E" w:rsidRPr="000B1794" w14:paraId="4F344F16" w14:textId="77777777" w:rsidTr="00D33BC2">
        <w:tc>
          <w:tcPr>
            <w:tcW w:w="828" w:type="dxa"/>
          </w:tcPr>
          <w:p w14:paraId="37E9BBE4" w14:textId="77777777" w:rsidR="0038277E" w:rsidRPr="000B1794" w:rsidRDefault="0038277E" w:rsidP="00D33BC2">
            <w:pPr>
              <w:jc w:val="both"/>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 xml:space="preserve">Medium </w:t>
            </w:r>
          </w:p>
        </w:tc>
        <w:tc>
          <w:tcPr>
            <w:tcW w:w="1080" w:type="dxa"/>
          </w:tcPr>
          <w:p w14:paraId="1CD9D8B2"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&gt;35 &amp; ≤ 75</w:t>
            </w:r>
          </w:p>
        </w:tc>
        <w:tc>
          <w:tcPr>
            <w:tcW w:w="360" w:type="dxa"/>
          </w:tcPr>
          <w:p w14:paraId="6C5AE759" w14:textId="77777777" w:rsidR="0038277E" w:rsidRPr="000B1794" w:rsidRDefault="0038277E" w:rsidP="00D33BC2">
            <w:pPr>
              <w:jc w:val="center"/>
              <w:rPr>
                <w:rFonts w:ascii="Times New Roman" w:hAnsi="Times New Roman" w:cs="Times New Roman"/>
                <w:color w:val="000000" w:themeColor="text1"/>
                <w:sz w:val="18"/>
                <w:szCs w:val="18"/>
              </w:rPr>
            </w:pPr>
          </w:p>
        </w:tc>
        <w:tc>
          <w:tcPr>
            <w:tcW w:w="1170" w:type="dxa"/>
          </w:tcPr>
          <w:p w14:paraId="766A347E"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 50 &amp; ≤250</w:t>
            </w:r>
          </w:p>
        </w:tc>
        <w:tc>
          <w:tcPr>
            <w:tcW w:w="1170" w:type="dxa"/>
          </w:tcPr>
          <w:p w14:paraId="636CCD04"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&gt;100 &amp; ≤250</w:t>
            </w:r>
          </w:p>
        </w:tc>
        <w:tc>
          <w:tcPr>
            <w:tcW w:w="450" w:type="dxa"/>
          </w:tcPr>
          <w:p w14:paraId="60020D69" w14:textId="77777777" w:rsidR="0038277E" w:rsidRPr="000B1794" w:rsidRDefault="0038277E" w:rsidP="00D33BC2">
            <w:pPr>
              <w:jc w:val="center"/>
              <w:rPr>
                <w:rFonts w:ascii="Times New Roman" w:hAnsi="Times New Roman" w:cs="Times New Roman"/>
                <w:color w:val="000000" w:themeColor="text1"/>
                <w:sz w:val="18"/>
                <w:szCs w:val="18"/>
              </w:rPr>
            </w:pPr>
          </w:p>
        </w:tc>
        <w:tc>
          <w:tcPr>
            <w:tcW w:w="1260" w:type="dxa"/>
          </w:tcPr>
          <w:p w14:paraId="49C951C1"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 100 &amp; ≤250</w:t>
            </w:r>
          </w:p>
        </w:tc>
        <w:tc>
          <w:tcPr>
            <w:tcW w:w="1350" w:type="dxa"/>
          </w:tcPr>
          <w:p w14:paraId="4B52466F"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&gt;100 &amp; ≤250</w:t>
            </w:r>
          </w:p>
        </w:tc>
        <w:tc>
          <w:tcPr>
            <w:tcW w:w="360" w:type="dxa"/>
          </w:tcPr>
          <w:p w14:paraId="2E64EAB0" w14:textId="77777777" w:rsidR="0038277E" w:rsidRPr="000B1794" w:rsidRDefault="0038277E" w:rsidP="00D33BC2">
            <w:pPr>
              <w:jc w:val="center"/>
              <w:rPr>
                <w:rFonts w:ascii="Times New Roman" w:hAnsi="Times New Roman" w:cs="Times New Roman"/>
                <w:color w:val="000000" w:themeColor="text1"/>
                <w:sz w:val="18"/>
                <w:szCs w:val="18"/>
              </w:rPr>
            </w:pPr>
          </w:p>
        </w:tc>
        <w:tc>
          <w:tcPr>
            <w:tcW w:w="1440" w:type="dxa"/>
          </w:tcPr>
          <w:p w14:paraId="708C3E06" w14:textId="77777777" w:rsidR="0038277E" w:rsidRPr="000B1794" w:rsidRDefault="0038277E" w:rsidP="00D33BC2">
            <w:pPr>
              <w:jc w:val="center"/>
              <w:rPr>
                <w:rFonts w:ascii="Times New Roman" w:hAnsi="Times New Roman" w:cs="Times New Roman"/>
                <w:color w:val="000000" w:themeColor="text1"/>
                <w:sz w:val="18"/>
                <w:szCs w:val="18"/>
              </w:rPr>
            </w:pPr>
            <w:r w:rsidRPr="000B1794">
              <w:rPr>
                <w:rFonts w:ascii="Times New Roman" w:hAnsi="Times New Roman" w:cs="Times New Roman"/>
                <w:color w:val="000000" w:themeColor="text1"/>
                <w:sz w:val="18"/>
                <w:szCs w:val="18"/>
              </w:rPr>
              <w:t>&gt; 25 &amp; ≤150</w:t>
            </w:r>
          </w:p>
        </w:tc>
      </w:tr>
    </w:tbl>
    <w:p w14:paraId="24CACFD8" w14:textId="77777777" w:rsidR="0038277E" w:rsidRPr="000B1794" w:rsidRDefault="0038277E" w:rsidP="0038277E">
      <w:pPr>
        <w:spacing w:after="0" w:line="240" w:lineRule="auto"/>
        <w:ind w:left="540" w:firstLine="90"/>
        <w:jc w:val="both"/>
        <w:rPr>
          <w:rFonts w:ascii="Times New Roman" w:hAnsi="Times New Roman" w:cs="Times New Roman"/>
          <w:color w:val="000000" w:themeColor="text1"/>
          <w:sz w:val="20"/>
          <w:szCs w:val="20"/>
        </w:rPr>
      </w:pPr>
      <w:r w:rsidRPr="000B1794">
        <w:rPr>
          <w:rFonts w:ascii="Times New Roman" w:hAnsi="Times New Roman" w:cs="Times New Roman"/>
          <w:color w:val="000000" w:themeColor="text1"/>
          <w:sz w:val="20"/>
          <w:szCs w:val="20"/>
        </w:rPr>
        <w:t>Source: Dubai SME, cited in Khushnir (2008)</w:t>
      </w:r>
    </w:p>
    <w:p w14:paraId="13944493" w14:textId="77777777" w:rsidR="0038277E" w:rsidRPr="000B1794" w:rsidRDefault="0038277E" w:rsidP="0038277E">
      <w:pPr>
        <w:spacing w:after="0" w:line="240" w:lineRule="auto"/>
        <w:ind w:left="540" w:firstLine="90"/>
        <w:jc w:val="both"/>
        <w:rPr>
          <w:rFonts w:ascii="Times New Roman" w:hAnsi="Times New Roman" w:cs="Times New Roman"/>
          <w:color w:val="000000" w:themeColor="text1"/>
          <w:sz w:val="20"/>
          <w:szCs w:val="20"/>
        </w:rPr>
      </w:pPr>
    </w:p>
    <w:p w14:paraId="3A176A3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As there is currently no universal or unified definition of SMEs in the UAE, this study uses Dubai SME’s definition, where a micro business is any enterprise with no more than 9 employees and a turnover of no more than AED 9 million, a small business has no more than 35 employees and turnover of no more than AED 50 million, and a medium business has no more than 75 employees and turnover of no more than AED 250 million. Enterprises with more than 75 employees or turnover over 250 million are considered large. The same definition is used across all sectors. </w:t>
      </w:r>
    </w:p>
    <w:p w14:paraId="2F53476E"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28E81351" w14:textId="77777777" w:rsidR="0038277E" w:rsidRPr="000B1794" w:rsidRDefault="0038277E" w:rsidP="0038277E">
      <w:pPr>
        <w:pStyle w:val="Heading2"/>
        <w:rPr>
          <w:b w:val="0"/>
        </w:rPr>
      </w:pPr>
      <w:bookmarkStart w:id="52" w:name="_Toc454624102"/>
      <w:bookmarkStart w:id="53" w:name="_Toc461120640"/>
      <w:bookmarkStart w:id="54" w:name="_Toc511286615"/>
      <w:r w:rsidRPr="000B1794">
        <w:rPr>
          <w:b w:val="0"/>
        </w:rPr>
        <w:t>SMEs’ social media adoption</w:t>
      </w:r>
      <w:bookmarkEnd w:id="52"/>
      <w:bookmarkEnd w:id="53"/>
      <w:bookmarkEnd w:id="54"/>
    </w:p>
    <w:p w14:paraId="6A39C16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Information technology (IT) adoption is an important topic of study in a number of areas including SMEs. There is a large body of literature with different perspectives on factors that affect the IT adoption process. With technological advances resulting in mobile devices such as phones and tablets, social media is much easier to access for individuals previously bound by both time and location constraints (Bernhardt, Mays &amp; Hall, 2012; Okazaki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Taylor, 2013). The importance of social media has therefore grown steadily for some years (Durkin et al., 2013), including for business purposes (Reiss-Davis, 2013). The Forrester research report 2008 estimated that 75% of adults in the United States with Internet access used online social media regularly (Stephen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Galak, 2012). Reiss-Davis (2013) reported that 100% of business decision-makers used social media for work-related activities. Perhaps the main reason for businesses to emphasize social media use is that promotional activity using social media is more affordable than traditional methods, and has the potential to target consumers more effectively. Social media is therefore a very cost-effective form of information dissemination and customer interaction (Wang, Yu &amp; Wei, 2012). The large number of users means that it is important to explore the use of social media in marketing. It offers a convenient and relatively cheap way to reach customers, and also allows companies to engage and interact with customers throughout the buying cycle. The American Marketing Association (2014) reported that 29% of small businesses, and 20% of large ones, stated that social media marketing was their major spending area.</w:t>
      </w:r>
    </w:p>
    <w:p w14:paraId="44BE3283"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FA4A31B"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There is a wide range of social media applications available, and businesses may use several social networking sites (Crittenden, Peterson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Albaum, 2010). In the late 2000s, many researchers found that businesses were still determining the best way to utilize social media (Stelzner, 2010; Taylor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Kent, 2010). Although many of these studies were completed some years ago and social media maturity has increased since then, businesses continue to use multiple social media applications because consumers use and respond to them in different ways. Consumers have personal preferences and different needs, making some platforms more desirable than others. Platforms also vary in their functionality. For instance, Twitter posts must be shorter than 140 characters, whereas blogs tend to be longer (Bernoff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Li, 2008). Bonsón and Ratkai (2013), Sarosa (2012) and Wong (2012) all analyzed the use of Facebook in businesses and suggested that businesses should embrace it. Facebook can be used by any business without any additional resources if it is already connected. Even SMEs can therefore use it for everyday transactions, as the cost is minimal and it requires a low level of IT skills (Derham, Cragg &amp; Morrish, 2011). </w:t>
      </w:r>
    </w:p>
    <w:p w14:paraId="7A1222A3"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24C7D3A2"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There are very few studies examining organizational use of specific social media networks. The 2016 social media marketing industry report (Stelzner, 2016) suggested that the most popular social media network for businesses was Facebook, at 93%, followed by Twitter (76%), LinkedIn (67%), YouTube (53%) and Google+ (49%). Maltby and Ovide (2013), however, found that small businesses felt that LinkedIn provided the best value, followed by Facebook and Twitter. Pinterest was not seen as effective for businesses. A study at Northwestern University found that Facebook and Twitter drove more than half of all traffic to small business websites (Metinko, 2012). This suggests that the degree of success in using social media depends on the approach used, rather than the technology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"10.3968/j.ibm.1923842820120402.1120", "ISSN" : "1923-8428", "abstract" : "The social media of an organization helps marketing managers establish a long lasting relationship and powerful interactions with their customers. These interactions help them determine customers\u2019 needs and provide products according to them. Therefore, this process results in increased sales, profitability and strengthening their brand name. So an organization\u2019s social media must be able to attract customers and harmonize them with organization\u2019s activity. In the current study we tried to determine the social media success factors from the viewpoint of Iranian audience. The researcher while checking the national and international scientific sources couldn\u2019t find any evidence of a social media success factor\u2019s model. So we tried to provide a model for social media success factors. The researcher made this model with focus on Allameh Tabatabai university students, through questionnaire, factor analysis and structural models. Results showed that security, attractive content, reputation, interaction and communication factors have positive influence on social media success. Key words : Media; Social media; Social media marketing; The success of social media", "author" : [ { "dropping-particle" : "", "family" : "Mohammadian", "given" : "Mahmoud", "non-dropping-particle" : "", "parse-names" : false, "suffix" : "" }, { "dropping-particle" : "", "family" : "Mohammadreza", "given" : "Marjan", "non-dropping-particle" : "", "parse-names" : false, "suffix" : "" } ], "container-title" : "International Business and Management", "id" : "ITEM-1", "issued" : { "date-parts" : [ [ "2012" ] ] }, "page" : "58-66", "title" : "Identify the Success Factors of Social Media (Marketing Perspective)", "type" : "article-journal", "volume" : "4" }, "uris" : [ "http://www.mendeley.com/documents/?uuid=88cc2e6a-2ac6-4092-a4ed-92063fed002c" ] } ], "mendeley" : { "formattedCitation" : "(Mohammadian &amp; Mohammadreza, 2012)", "manualFormatting" : "(Mohammadian &amp; Mohammadreza, 2012)", "plainTextFormattedCitation" : "(Mohammadian &amp; Mohammadreza, 2012)", "previouslyFormattedCitation" : "(Mohammadian &amp; Mohammadreza,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(Mohammadian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Mohammadreza,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Some scholars have argued that the adoption process can vary for different social media apps. Barnes and Mattson (2009), for example, found growth in some technologies (e.g. social networking services, blogging) while the popularity of others (e.g. message boards, podcasting) declined. Ramdani, Kawalek, and Oswaldo (2009) found that the factors influencing the adoption process varied for different tools. </w:t>
      </w:r>
    </w:p>
    <w:p w14:paraId="210EB09D"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4B9A4ACE"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This overview of the literature leads to the conclusion that there have, as yet, been no studies offering comparative data on the adoption rates of different social media platforms in organizational contexts, or that would allow scholars to determine whether social media adoption has different forms in SMEs. In general, where there was statistically significant evidence, the data seemed to suggest that large companies have higher social media adoption rates. However, higher adoption rates do not give any information on the intensity with which these platforms are used. Most studies are on the frequency, duration and intensity of social media applications, and generally focus on individual adoption. This study does not focus on specific platforms, because a specific social media application can disappear or become unpopular. Instead, to the study works with categorizations of platforms, in line with Cann, Dimitriou, and Hooley (2011). It is apparent at this stage that a detailed study of factors influencing social media adoption could increase the likelihood of social media adoption in firms, particularly SMEs. This requires clarification of the nature and characteristics of social media. </w:t>
      </w:r>
    </w:p>
    <w:p w14:paraId="79349D85"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728BEB9A" w14:textId="77777777" w:rsidR="0038277E" w:rsidRPr="000B1794" w:rsidRDefault="0038277E" w:rsidP="0038277E">
      <w:pPr>
        <w:pStyle w:val="Heading3"/>
        <w:rPr>
          <w:b w:val="0"/>
        </w:rPr>
      </w:pPr>
      <w:bookmarkStart w:id="55" w:name="_Toc454624103"/>
      <w:bookmarkStart w:id="56" w:name="_Toc461120641"/>
      <w:bookmarkStart w:id="57" w:name="_Toc511286616"/>
      <w:r w:rsidRPr="000B1794">
        <w:rPr>
          <w:b w:val="0"/>
        </w:rPr>
        <w:t>Definition and development of social media</w:t>
      </w:r>
      <w:bookmarkEnd w:id="55"/>
      <w:bookmarkEnd w:id="56"/>
      <w:bookmarkEnd w:id="57"/>
    </w:p>
    <w:p w14:paraId="7CDA6F8C"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There are only a handful of empirical studies on the adoption of Internet technologies in which the authors have clearly defined which platforms are considered to be social (Verheyden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Goeman, 2013). There have been attempts by different scholars to define social media, but their definitions vary. Some scholars have defined social media from a technological point of view (Kaplan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Haenlein, 2010), while others provided definitions based on social media types and functions (Safko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Brake, 2009), and some definitions combine both perspectives (Lenhart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Madden, 2007). Sinclaire and Vogus (2011) cited O’Reilly’s (2005) definition, which focused on the technology, and stated that social media is: “a broad term that describes software tools that create user generated content that can be shared”. Mangold and Faulds (2009) defined social media as a hybrid of mixed technology and media origins that enables instantaneous, real-time communications, and utilizes multi-media formats and numerous delivery platforms with global reach capabilities. </w:t>
      </w:r>
    </w:p>
    <w:p w14:paraId="62F650C2" w14:textId="77777777" w:rsidR="0038277E" w:rsidRPr="000B1794" w:rsidRDefault="0038277E" w:rsidP="0038277E">
      <w:pPr>
        <w:autoSpaceDE w:val="0"/>
        <w:autoSpaceDN w:val="0"/>
        <w:adjustRightInd w:val="0"/>
        <w:spacing w:after="0" w:line="360" w:lineRule="auto"/>
        <w:ind w:left="720"/>
        <w:jc w:val="both"/>
        <w:rPr>
          <w:rFonts w:ascii="Times New Roman" w:hAnsi="Times New Roman" w:cs="Times New Roman"/>
          <w:color w:val="000000" w:themeColor="text1"/>
          <w:sz w:val="24"/>
          <w:szCs w:val="24"/>
        </w:rPr>
      </w:pPr>
    </w:p>
    <w:p w14:paraId="1E8508E8"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Henderson and Bowley (2010) described social media as collaborative online applications and technologies that enable participation, connectivity, user-generated content, sharing of information, and collaboration amongst a community of users. Their description of social media mirrors the observations of Safko and Brake (2009), who stated that social media “refers to activities, practices, and behaviors among communities of people who gather online to share information, knowledge, and opinions using conversational media”. Akar and Topcu (2011) emphasized the characteristics of the information when they defined social media as newly-invented tools and technologies that allow people to read, extract, and generate universal text, image, audio, and video content.</w:t>
      </w:r>
    </w:p>
    <w:p w14:paraId="70B36B5E" w14:textId="77777777" w:rsidR="0038277E" w:rsidRPr="000B1794" w:rsidRDefault="0038277E" w:rsidP="0038277E">
      <w:pPr>
        <w:autoSpaceDE w:val="0"/>
        <w:autoSpaceDN w:val="0"/>
        <w:adjustRightInd w:val="0"/>
        <w:spacing w:after="0" w:line="360" w:lineRule="auto"/>
        <w:ind w:left="720"/>
        <w:jc w:val="both"/>
        <w:rPr>
          <w:rFonts w:ascii="Times New Roman" w:hAnsi="Times New Roman" w:cs="Times New Roman"/>
          <w:color w:val="000000" w:themeColor="text1"/>
          <w:sz w:val="24"/>
          <w:szCs w:val="24"/>
        </w:rPr>
      </w:pPr>
    </w:p>
    <w:p w14:paraId="2E2AF31B"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Kaplan and Haenlein (2010) defined social media as “a group of Internet based applications that build on the ideological and technological foundations of Web 2.0 and allow the creation and exchange of user generated content”. Finally, Weinberg (2009: 1) noted that social media “relates to the sharing of information, experiences, and perspectives through community-oriented websites”. Social media covers multiple services including social networks, forums, blogs and podcasts (Cook, 2008; Kaplan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Haenlein, 2010; Safko, 2010). Some basic features are necessary for a website to qualify as a social network website. For example, it must contain user profiles and content. This permits users to connect with each other, post comments on each other’s pages and join virtual groups based on common interests such as fashion or politics (Boyd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Ellison, 2007, Ellison, Steinfield &amp; Lampe, 2007; Lenhart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Madden, 2007). ‘Social networking sites’ are sometimes considered to be the same as social media. However, there is a distinction: social media allows participants to generate personal profiles and invite others to access that information (Kaplan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Haenlein, 2010). The common denominator in these definitions is consumers’ shared communication abilities. </w:t>
      </w:r>
    </w:p>
    <w:p w14:paraId="40BD1352"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09B19B1"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 further development in social media is its use through mobile technology, meaning that users can access social media anytime and anywhere (Beer, 2008; Kaplan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Haenlein, 2010). For the purpose of this study, social media is defined in terms of the communication types taking place on different platforms. Defining social media in a ‘general’ way avoids the pitfalls of focusing on a specific platform with unknown life expectancy. This study therefore utilizes an existing classification of social media with different categories of platforms. Doing so allows the study to test whether there is a difference in adoption between different platforms. Some scholars have argued that the adoption process can vary for different social media (Akman &amp; Mishra, 2017; Durkin et al., 2013; Ramdani et al., 2009).</w:t>
      </w:r>
    </w:p>
    <w:p w14:paraId="49355A2A" w14:textId="77777777" w:rsidR="0038277E" w:rsidRPr="000B1794" w:rsidRDefault="0038277E" w:rsidP="0038277E">
      <w:pPr>
        <w:autoSpaceDE w:val="0"/>
        <w:autoSpaceDN w:val="0"/>
        <w:adjustRightInd w:val="0"/>
        <w:spacing w:after="0" w:line="360" w:lineRule="auto"/>
        <w:ind w:left="720"/>
        <w:jc w:val="both"/>
        <w:rPr>
          <w:rFonts w:ascii="Times New Roman" w:hAnsi="Times New Roman" w:cs="Times New Roman"/>
          <w:color w:val="000000" w:themeColor="text1"/>
          <w:sz w:val="24"/>
          <w:szCs w:val="24"/>
        </w:rPr>
      </w:pPr>
    </w:p>
    <w:p w14:paraId="1ED0E64F"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social interaction abilities of social media platforms are valued by businesses (Barnes, 2010). Before social media was available, web content was controlled by marketers and corporations. Now, however, to a large extent the content is created by end users, and is known as user-generated content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"10.1016/j.bushor.2009.09.003", "ISBN" : "0007-6813", "ISSN" : "00076813", "PMID" : "45641953", "abstract" : "The concept of Social Media is top of the agenda for many business executives today. Decision makers, as well as consultants, try to identify ways in which firms can make profitable use of applications such as Wikipedia, YouTube, Facebook, Second Life, and Twitter. Yet despite this interest, there seems to be very limited understanding of what the term \"Social Media\" exactly means; this article intends to provide some clarification. We begin by describing the concept of Social Media, and discuss how it differs from related concepts such as Web 2.0 and User Generated Content. Based on this definition, we then provide a classification of Social Media which groups applications currently subsumed under the generalized term into more specific categories by characteristic: collaborative projects, blogs, content communities, social networking sites, virtual game worlds, and virtual social worlds. Finally, we present 10 pieces of advice for companies which decide to utilize Social Media. ?? 2009 Kelley School of Business, Indiana University.", "author" : [ { "dropping-particle" : "", "family" : "Kaplan", "given" : "Andreas M.", "non-dropping-particle" : "", "parse-names" : false, "suffix" : "" }, { "dropping-particle" : "", "family" : "Haenlein", "given" : "Michael", "non-dropping-particle" : "", "parse-names" : false, "suffix" : "" } ], "container-title" : "Business Horizons", "id" : "ITEM-1", "issue" : "1", "issued" : { "date-parts" : [ [ "2010" ] ] }, "page" : "59-68", "title" : "Users of the world, unite! The challenges and opportunities of Social Media", "type" : "article-journal", "volume" : "53" }, "uris" : [ "http://www.mendeley.com/documents/?uuid=d64f63df-db94-4099-9673-9f8378924a5f" ] } ], "mendeley" : { "formattedCitation" : "(Kaplan &amp; Haenlein, 2010)", "manualFormatting" : "(Kaplan &amp; Haenlein, 2010)", "plainTextFormattedCitation" : "(Kaplan &amp; Haenlein, 2010)", "previouslyFormattedCitation" : "(Kaplan &amp; Haenlein, 2010)"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(Kaplan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Haenlein, 2010)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Several researchers have proposed that the availability of online information for customers provides an important stepping-stone in the development of successful marketing programs and better information systems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"abstract" : "The demand has never been greater for marketers to validate and measure the benefits delivered by their increasing investment in social media. Marketers often frame this question as, What is the ROI (return on investment) of social media? but financial metrics are just one way of evaluating social media marketing programs. Social media marketing delivers a wide range of benefits to organizations that are beneficial in the short term and long term in ways both quantitative and qualitative. To properly value the impact of their social media marketing investments, interactive marketers must align their objectives, metrics, targets, and strategies across four perspectives the financial perspective, the digital perspective, the brand perspective, and the risk management perspective.", "author" : [ { "dropping-particle" : "", "family" : "Ray", "given" : "Augie", "non-dropping-particle" : "", "parse-names" : false, "suffix" : "" }, { "dropping-particle" : "", "family" : "Riley", "given" : "Emily", "non-dropping-particle" : "", "parse-names" : false, "suffix" : "" }, { "dropping-particle" : "", "family" : "Wise", "given" : "Jennifer", "non-dropping-particle" : "", "parse-names" : false, "suffix" : "" } ], "container-title" : "Interactive Marketing", "id" : "ITEM-1", "issued" : { "date-parts" : [ [ "2010" ] ] }, "page" : "1-11", "title" : "The ROI Of Social Media Marketing", "type" : "article-journal" }, "uris" : [ "http://www.mendeley.com/documents/?uuid=9af58a22-d7cc-40e3-b4e8-10369637aabb" ] }, { "id" : "ITEM-2", "itemData" : { "DOI" : "10.1016/j.bushor.2011.10.009", "ISBN" : "0007-6813 U6 - ctx_ver=Z39.88-2004&amp;ctx_enc=info%3Aofi%2Fenc%3AUTF-8&amp;rfr_id=info:sid/summon.serialssolutions.com&amp;rft_val_fmt=info:ofi/fmt:kev:mtx:journal&amp;rft.genre=article&amp;rft.atitle=If+you+love+something%2C+let+it+go+mobile%3A+Mobile+marketing+and+mobile+", "ISSN" : "00076813", "abstract" : "Social media applications-including collaborative projects, micro-blogs/blogs, content communities, social networking sites, and virtual worlds-have become part of the standard communication repertoire for many companies. Today, with the creation of increasingly powerful mobile devices, numerous social media applications have gone mobile and new entrants are constantly appearing. The purpose of this article is to take account of this evolution, and provide an introduction to the general topic of mobile marketing and mobile social media. Herein, we define what mobile social media is, what it is not, and how it differs from other types of mobile marketing applications. Further, we discuss how firms can make use of mobile social media for marketing research, communication, sales promotions/discounts, and relationship development/loyalty programs. We present four pieces of advice for mobile social media usage, which we refer to as the 'Four I's' of mobile social media. Finally, we conclude by providing some thoughts on the future evolution of this new and exciting type of application. ?? 2011 Kelley School of Business, Indiana University.", "author" : [ { "dropping-particle" : "", "family" : "Kaplan", "given" : "Andreas M.", "non-dropping-particle" : "", "parse-names" : false, "suffix" : "" } ], "container-title" : "Business Horizons", "id" : "ITEM-2", "issue" : "2", "issued" : { "date-parts" : [ [ "2012" ] ] }, "page" : "129-139", "publisher" : "\"Kelley School of Business, Indiana University\"", "title" : "If you love something, let it go mobile: Mobile marketing and mobile social media 4x4", "type" : "article-journal", "volume" : "55" }, "uris" : [ "http://www.mendeley.com/documents/?uuid=e1948641-6c2d-40f2-b0b9-2081f665e212" ] } ], "mendeley" : { "formattedCitation" : "(Kaplan, 2012; Ray et al., 2010)", "plainTextFormattedCitation" : "(Kaplan, 2012; Ray et al., 2010)", "previouslyFormattedCitation" : "(Kaplan, 2012; Ray et al., 2010)"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(Kaplan, 2012; Ray et al., 2010)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emergence of Web 2.0 technology enables users to continuously alter content and information in a collaborative way (Kaplan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Haenlein 2010). Web 2.0 has changed the role of consumers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"10.1108/10878571111161507", "ISBN" : "10878572", "ISSN" : "1087-8572", "PMID" : "67670567", "abstract" : "Purpose \u2013 The purpose of this paper is to present the augment of the authors, who are IBM consultants, that companies need to meld social media programs with customer relationship management (CRM). This new paradigm \u2013 Social CRM \u2013 recognizes that instead of just managing customers, the role of the business is to facilitate collaborative social experiences and dialogue that customers value.Design/methodology/approach \u2013 Social media holds enormous potential for companies to get closer to customers and, by doing so, increase revenue, cost reduction and efficiencies. However, using social media as a channel for customer engagement will fail if the traditional CRM approaches are not reinvented,Findings \u2013 According to IBM research, there is a large perception gap between what the customers seek via social media and what companies offer. Consumers are far more interested in obtaining tangible value, suggesting businesses may be confusing their own desire for customer intimacy with consumers' motivations for engaging.Practical implications \u2013 To reinvent the company's CRM strategy it is important to recognize social media is a game changer and the customer is in control; make the customer experience seamless \u2013 across social media and other channels; start thinking like a customer \u2013 if one isn't sure what customers value, they should be asked; and monetize social media, if that is what customers want.Originality/value \u2013 Social CRM is a new approach that recognizes consumers have strong opinions about relationships as customers being managed in a social media context and that their willingness to engage with companies should not be assumed or taken for granted. [ABSTRACT FROM AUTHOR]", "author" : [ { "dropping-particle" : "", "family" : "Baird", "given" : "Carolyn Heller", "non-dropping-particle" : "", "parse-names" : false, "suffix" : "" }, { "dropping-particle" : "", "family" : "Parasnis", "given" : "Gautam", "non-dropping-particle" : "", "parse-names" : false, "suffix" : "" } ], "container-title" : "Strategy &amp; Leadership", "id" : "ITEM-1", "issued" : { "date-parts" : [ [ "2011" ] ] }, "page" : "30-37th", "title" : "From social media to social customer relationship management", "type" : "article-journal", "volume" : "39" }, "uris" : [ "http://www.mendeley.com/documents/?uuid=a9cbf07f-f17b-464a-8cc7-a1a41096b763" ] } ], "mendeley" : { "formattedCitation" : "(Baird &amp; Parasnis, 2011)", "manualFormatting" : "(Baird &amp; Parasnis, 2011)", "plainTextFormattedCitation" : "(Baird &amp; Parasnis, 2011)", "previouslyFormattedCitation" : "(Baird &amp; Parasnis,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(Baird &amp; Parasnis,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empowering them through greater knowledge and encouraging them to seek exceptional value for money and time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"10.1108/10878571111161507", "ISBN" : "10878572", "ISSN" : "1087-8572", "PMID" : "67670567", "abstract" : "Purpose \u2013 The purpose of this paper is to present the augment of the authors, who are IBM consultants, that companies need to meld social media programs with customer relationship management (CRM). This new paradigm \u2013 Social CRM \u2013 recognizes that instead of just managing customers, the role of the business is to facilitate collaborative social experiences and dialogue that customers value.Design/methodology/approach \u2013 Social media holds enormous potential for companies to get closer to customers and, by doing so, increase revenue, cost reduction and efficiencies. However, using social media as a channel for customer engagement will fail if the traditional CRM approaches are not reinvented,Findings \u2013 According to IBM research, there is a large perception gap between what the customers seek via social media and what companies offer. Consumers are far more interested in obtaining tangible value, suggesting businesses may be confusing their own desire for customer intimacy with consumers' motivations for engaging.Practical implications \u2013 To reinvent the company's CRM strategy it is important to recognize social media is a game changer and the customer is in control; make the customer experience seamless \u2013 across social media and other channels; start thinking like a customer \u2013 if one isn't sure what customers value, they should be asked; and monetize social media, if that is what customers want.Originality/value \u2013 Social CRM is a new approach that recognizes consumers have strong opinions about relationships as customers being managed in a social media context and that their willingness to engage with companies should not be assumed or taken for granted. [ABSTRACT FROM AUTHOR]", "author" : [ { "dropping-particle" : "", "family" : "Baird", "given" : "Carolyn Heller", "non-dropping-particle" : "", "parse-names" : false, "suffix" : "" }, { "dropping-particle" : "", "family" : "Parasnis", "given" : "Gautam", "non-dropping-particle" : "", "parse-names" : false, "suffix" : "" } ], "container-title" : "Strategy &amp; Leadership", "id" : "ITEM-1", "issued" : { "date-parts" : [ [ "2011" ] ] }, "page" : "30-37th", "title" : "From social media to social customer relationship management", "type" : "article-journal", "volume" : "39" }, "uris" : [ "http://www.mendeley.com/documents/?uuid=a9cbf07f-f17b-464a-8cc7-a1a41096b763" ] } ], "mendeley" : { "formattedCitation" : "(Baird &amp; Parasnis, 2011)", "manualFormatting" : "(Baird &amp; Parasnis, 2011)", "plainTextFormattedCitation" : "(Baird &amp; Parasnis, 2011)", "previouslyFormattedCitation" : "(Baird &amp; Parasnis,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(Baird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Parasnis,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Creative and demanding customers require interaction with suppliers to satisfy their needs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"10.1016/j.bushor.2011.01.005", "ISSN" : "0007-6813", "author" : [ { "dropping-particle" : "", "family" : "Kietzmann", "given" : "Jan H", "non-dropping-particle" : "", "parse-names" : false, "suffix" : "" }, { "dropping-particle" : "", "family" : "Hermkens", "given" : "Kristopher", "non-dropping-particle" : "", "parse-names" : false, "suffix" : "" }, { "dropping-particle" : "", "family" : "Mccarthy", "given" : "Ian P", "non-dropping-particle" : "", "parse-names" : false, "suffix" : "" }, { "dropping-particle" : "", "family" : "Silvestre", "given" : "Bruno S", "non-dropping-particle" : "", "parse-names" : false, "suffix" : "" } ], "container-title" : "Business Horizons", "id" : "ITEM-1", "issue" : "3", "issued" : { "date-parts" : [ [ "2011" ] ] }, "page" : "241-251", "publisher" : "\"Kelley School of Business, Indiana University\"", "title" : "Social media ? Get serious ! Understanding the functional building blocks of social media", "type" : "article-journal", "volume" : "54" }, "uris" : [ "http://www.mendeley.com/documents/?uuid=8d24acb1-a504-449f-9f15-cc9ffa636048" ] } ], "mendeley" : { "formattedCitation" : "(Kietzmann, Hermkens, Mccarthy, &amp; Silvestre, 2011)", "manualFormatting" : "(Kietzmann et al., 2011)", "plainTextFormattedCitation" : "(Kietzmann, Hermkens, Mccarthy, &amp; Silvestre, 2011)", "previouslyFormattedCitation" : "(Kietzmann, Hermkens, Mccarthy, &amp; Silvestre,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(Kietzmann et al.,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"ISSN" : "10919503", "abstract" : "The article focuses on the growth and trend of the new digital platforms, the social networks and media. It explores the effect of social media on the people behavior inducing them to become digital activists. It also highlights the impact and the advantages of social media on business and society. It also discusses the implications of the rise of new digital media to the traditional media.", "author" : [ { "dropping-particle" : "", "family" : "Rajapat", "given" : "Vijay", "non-dropping-particle" : "", "parse-names" : false, "suffix" : "" } ], "container-title" : "Siliconindia", "id" : "ITEM-1", "issued" : { "date-parts" : [ [ "2009" ] ] }, "page" : "28-30", "title" : "Social Media: Trends &amp; Growth of Digial Media", "type" : "article-journal", "volume" : "12" }, "uris" : [ "http://www.mendeley.com/documents/?uuid=815cbd23-37ba-4f60-ae22-ce3581e13a22" ] } ], "mendeley" : { "formattedCitation" : "(Rajapat, 2009)", "manualFormatting" : "Rajapat (2009)", "plainTextFormattedCitation" : "(Rajapat, 2009)", "previouslyFormattedCitation" : "(Rajapat, 2009)"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Rajapat (2009)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noted that emerging social media trends can significantly affect businesses. For example, various forms of user-generated content, such as blogs, virtual communities, online videos, wikis, social networks, photo-sharing, and comment forums, constitute a new trend in social media, which many customers and businesses feel pressure to adopt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"10.1016/j.chb.2014.10.050", "ISSN" : "07475632", "author" : [ { "dropping-particle" : "", "family" : "Zolkepli", "given" : "Izzal Asnira", "non-dropping-particle" : "", "parse-names" : false, "suffix" : "" }, { "dropping-particle" : "", "family" : "Kamarulzaman", "given" : "Yusniza", "non-dropping-particle" : "", "parse-names" : false, "suffix" : "" } ], "container-title" : "Computers in Human Behavior", "id" : "ITEM-1", "issued" : { "date-parts" : [ [ "2015" ] ] }, "page" : "189-209", "publisher" : "Elsevier Ltd", "title" : "Social media adoption: The role of media needs and innovation characteristics", "type" : "article-journal", "volume" : "43" }, "uris" : [ "http://www.mendeley.com/documents/?uuid=85709f5c-aecb-4ab7-9a53-65251d6816d5" ] } ], "mendeley" : { "formattedCitation" : "(Zolkepli &amp; Kamarulzaman, 2015)", "manualFormatting" : "(Zolkepli &amp; Kamarulzaman, 2015)", "plainTextFormattedCitation" : "(Zolkepli &amp; Kamarulzaman, 2015)", "previouslyFormattedCitation" : "(Zolkepli &amp; Kamarulzaman,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(Zolkepli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Kamarulzaman,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Public relations practitioners considered Facebook to be the most important new communications venue in 2010 followed by Twitter, LinkedIn and YouTube (Wright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Hinson, 2010).</w:t>
      </w:r>
    </w:p>
    <w:p w14:paraId="4F203180" w14:textId="77777777" w:rsidR="0038277E" w:rsidRPr="000B1794" w:rsidRDefault="0038277E" w:rsidP="0038277E">
      <w:pPr>
        <w:autoSpaceDE w:val="0"/>
        <w:autoSpaceDN w:val="0"/>
        <w:adjustRightInd w:val="0"/>
        <w:spacing w:after="0" w:line="360" w:lineRule="auto"/>
        <w:ind w:left="720"/>
        <w:jc w:val="both"/>
        <w:rPr>
          <w:rFonts w:ascii="Times New Roman" w:hAnsi="Times New Roman" w:cs="Times New Roman"/>
          <w:color w:val="000000" w:themeColor="text1"/>
          <w:sz w:val="24"/>
          <w:szCs w:val="24"/>
        </w:rPr>
      </w:pPr>
    </w:p>
    <w:p w14:paraId="2117DC4F"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In a nutshell, the Internet has been transformed from a broadcasting medium to a participatory platform, which allows individuals to become the media themselves by collaborating and sharing information.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"abstract" : "This statistic provides information on the most popular networks worldwide as of March 2015, ranked by number of active accounts. Market leader Facebook was the first social network to surpass 1 billion registered accounts. Tenth-ranked microblogging network Twitter had over 288 million monthly active accounts. Meanwhile, blogging service Tumblr had more than 230 million active blog users on their site.", "author" : [ { "dropping-particle" : "", "family" : "Statista", "given" : "", "non-dropping-particle" : "", "parse-names" : false, "suffix" : "" } ], "container-title" : "Statista", "id" : "ITEM-1", "issue" : "April", "issued" : { "date-parts" : [ [ "2016" ] ] }, "page" : "1", "title" : "Leading social media networks worldwide as of Apirl 2016, ranked by number of active users", "type" : "article-journal" }, "uris" : [ "http://www.mendeley.com/documents/?uuid=ba2bb3f6-3f6d-4c44-b120-acf2f701a778" ] } ], "mendeley" : { "formattedCitation" : "(Statista, 2016)", "manualFormatting" : "Statista (2016)", "plainTextFormattedCitation" : "(Statista, 2016)", "previouslyFormattedCitation" : "(Statista, 2016)"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Statista (2016)</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reported that in April 2016, Facebook had more than 1.59 billion active users, Instagram more than 400 million active users, and Twitter 320 million active users. These statistics demonstrate the ubiquity of social media in people’s lives across the planet.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"(Online): 2230-8849", "abstract" : "Social Media, today, is among the \u2018best opportunities available\u2019 to a brand for connecting with prospective consumers. Social media is the medium to socialize. These new media win the trust of consumers by connecting with them at a deeper level. Social media marketing is the new mantra for several brands since early last year. Marketers are taking note of many different social media opportunities and beginning to implement new social initiatives at a higher rate than ever before. Social media marketing and the businesses that utilize it have become more sophisticated. One cannot afford to have no presence on the social channels if the competitor is making waves with its products and services. The explosion of social media phenomenon is as mind boggling as that and the pace at which it is growing is maddening. Global companies have recognized social media marketing as a potential marketing platform, utilized them with innovations to power their advertising campaign with social media marketing. This paper discusses about the concepts of social media and social media marketing and other aspects like the growth and benefits, role and relevance of social media in marketing, social media marketing strategies. It also presents an overview on social media marketing in India.", "author" : [ { "dropping-particle" : "", "family" : "Neti", "given" : "S", "non-dropping-particle" : "", "parse-names" : false, "suffix" : "" } ], "container-title" : "International Journal of Enterprise Computing and Business Systems", "id" : "ITEM-1", "issued" : { "date-parts" : [ [ "2011" ] ] }, "page" : "1-15", "title" : "Social media and its role in marketing", "type" : "article-journal", "volume" : "1" }, "uris" : [ "http://www.mendeley.com/documents/?uuid=1e55e3c5-d1fd-46a6-8279-f7a35ae17503" ] } ], "mendeley" : { "formattedCitation" : "(Neti, 2011)", "manualFormatting" : "Neti (2011)", "plainTextFormattedCitation" : "(Neti, 2011)", "previouslyFormattedCitation" : "(Neti,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Neti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found that social media has continued to evolve to offer SMEs around the world new and meaningful ways to engage with customers, as the number of SMEs adopting social media has doubled.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"10.1016/j.bushor.2011.10.009", "ISBN" : "0007-6813 U6 - ctx_ver=Z39.88-2004&amp;ctx_enc=info%3Aofi%2Fenc%3AUTF-8&amp;rfr_id=info:sid/summon.serialssolutions.com&amp;rft_val_fmt=info:ofi/fmt:kev:mtx:journal&amp;rft.genre=article&amp;rft.atitle=If+you+love+something%2C+let+it+go+mobile%3A+Mobile+marketing+and+mobile+", "ISSN" : "00076813", "abstract" : "Social media applications-including collaborative projects, micro-blogs/blogs, content communities, social networking sites, and virtual worlds-have become part of the standard communication repertoire for many companies. Today, with the creation of increasingly powerful mobile devices, numerous social media applications have gone mobile and new entrants are constantly appearing. The purpose of this article is to take account of this evolution, and provide an introduction to the general topic of mobile marketing and mobile social media. Herein, we define what mobile social media is, what it is not, and how it differs from other types of mobile marketing applications. Further, we discuss how firms can make use of mobile social media for marketing research, communication, sales promotions/discounts, and relationship development/loyalty programs. We present four pieces of advice for mobile social media usage, which we refer to as the 'Four I's' of mobile social media. Finally, we conclude by providing some thoughts on the future evolution of this new and exciting type of application. ?? 2011 Kelley School of Business, Indiana University.", "author" : [ { "dropping-particle" : "", "family" : "Kaplan", "given" : "Andreas M.", "non-dropping-particle" : "", "parse-names" : false, "suffix" : "" } ], "container-title" : "Business Horizons", "id" : "ITEM-1", "issue" : "2", "issued" : { "date-parts" : [ [ "2012" ] ] }, "page" : "129-139", "publisher" : "\"Kelley School of Business, Indiana University\"", "title" : "If you love something, let it go mobile: Mobile marketing and mobile social media 4x4", "type" : "article-journal", "volume" : "55" }, "uris" : [ "http://www.mendeley.com/documents/?uuid=e1948641-6c2d-40f2-b0b9-2081f665e212" ] } ], "mendeley" : { "formattedCitation" : "(Kaplan, 2012)", "manualFormatting" : "Kaplan (2012)", "plainTextFormattedCitation" : "(Kaplan, 2012)", "previouslyFormattedCitation" : "(Kaplan,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Kaplan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claimed that social media has returned some power to companies through the use of mobile and tablet devices, by offering customized sales promotions and discounts for individual customers. </w:t>
      </w:r>
    </w:p>
    <w:p w14:paraId="2B6B9040"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5889C103" w14:textId="77777777" w:rsidR="0038277E" w:rsidRPr="000B1794" w:rsidRDefault="0038277E" w:rsidP="0038277E">
      <w:pPr>
        <w:pStyle w:val="Heading2"/>
        <w:rPr>
          <w:b w:val="0"/>
        </w:rPr>
      </w:pPr>
      <w:bookmarkStart w:id="58" w:name="_Toc454624104"/>
      <w:bookmarkStart w:id="59" w:name="_Toc461120642"/>
      <w:bookmarkStart w:id="60" w:name="_Toc511286617"/>
      <w:r w:rsidRPr="000B1794">
        <w:rPr>
          <w:b w:val="0"/>
        </w:rPr>
        <w:t>Functions of social media in business</w:t>
      </w:r>
      <w:bookmarkEnd w:id="58"/>
      <w:bookmarkEnd w:id="59"/>
      <w:bookmarkEnd w:id="60"/>
      <w:r w:rsidRPr="000B1794">
        <w:rPr>
          <w:b w:val="0"/>
        </w:rPr>
        <w:t xml:space="preserve"> </w:t>
      </w:r>
    </w:p>
    <w:p w14:paraId="37BE8128"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One of social media’s great strengths is its ability to enable real-time communication within organizations and with customers (Mangold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Faulds, 2009). The technology offers an opportunity for businesses to replicate face-to-face communication in a virtual world, by facilitating a high level of self-disclosure and significantly enhancing personal networking activity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"10.1016/j.bushor.2009.09.003", "ISBN" : "0007-6813", "ISSN" : "00076813", "PMID" : "45641953", "abstract" : "The concept of Social Media is top of the agenda for many business executives today. Decision makers, as well as consultants, try to identify ways in which firms can make profitable use of applications such as Wikipedia, YouTube, Facebook, Second Life, and Twitter. Yet despite this interest, there seems to be very limited understanding of what the term \"Social Media\" exactly means; this article intends to provide some clarification. We begin by describing the concept of Social Media, and discuss how it differs from related concepts such as Web 2.0 and User Generated Content. Based on this definition, we then provide a classification of Social Media which groups applications currently subsumed under the generalized term into more specific categories by characteristic: collaborative projects, blogs, content communities, social networking sites, virtual game worlds, and virtual social worlds. Finally, we present 10 pieces of advice for companies which decide to utilize Social Media. ?? 2009 Kelley School of Business, Indiana University.", "author" : [ { "dropping-particle" : "", "family" : "Kaplan", "given" : "Andreas M.", "non-dropping-particle" : "", "parse-names" : false, "suffix" : "" }, { "dropping-particle" : "", "family" : "Haenlein", "given" : "Michael", "non-dropping-particle" : "", "parse-names" : false, "suffix" : "" } ], "container-title" : "Business Horizons", "id" : "ITEM-1", "issue" : "1", "issued" : { "date-parts" : [ [ "2010" ] ] }, "page" : "59-68", "title" : "Users of the world, unite! The challenges and opportunities of Social Media", "type" : "article-journal", "volume" : "53" }, "uris" : [ "http://www.mendeley.com/documents/?uuid=d64f63df-db94-4099-9673-9f8378924a5f" ] } ], "mendeley" : { "formattedCitation" : "(Kaplan &amp; Haenlein, 2010)", "manualFormatting" : "(Kaplan &amp; Haenlein, 2010)", "plainTextFormattedCitation" : "(Kaplan &amp; Haenlein, 2010)", "previouslyFormattedCitation" : "(Kaplan &amp; Haenlein, 2010)"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(Kaplan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Haenlein, 2010)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Businesses are therefore increasingly embracing social media as an integral part of working life and exploiting it for competitive advantage (Kiron, Palmer, Phillips &amp; Kruschwitz, 2012; Qualman, 2010). Effective adoption of social media can generate new business opportunities, generate and maintain trust and commitment, and enhance and maintain quality for customers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"10.1108/02756660910987581", "ISSN" : "0275-6668", "abstract" : "Purpose The authors review recent developments in online marketing strategy that demonstrate the growing power of online communities in building brand reputations and customer relationships. This work draws upon the results of an ongoing research project that is investigating the use of new technologies by entrepreneurial growing businesses in the London area. A range of examples from our 30 case study businesses are drawn upon to illustrate some of the opportunities and threats associated with these new marketing priorities.", "author" : [ { "dropping-particle" : "", "family" : "Harris", "given" : "Lisa", "non-dropping-particle" : "", "parse-names" : false, "suffix" : "" }, { "dropping-particle" : "", "family" : "Rae", "given" : "Alan", "non-dropping-particle" : "", "parse-names" : false, "suffix" : "" } ], "container-title" : "Journal of Business Strategy", "id" : "ITEM-1", "issue" : "5", "issued" : { "date-parts" : [ [ "2009" ] ] }, "page" : "24-31", "title" : "Social networks: the future of marketing for small business", "type" : "article", "volume" : "30" }, "uris" : [ "http://www.mendeley.com/documents/?uuid=7e385d2d-24df-4ad5-86ab-ce014df3a2e3" ] } ], "mendeley" : { "formattedCitation" : "(Harris &amp; Rae, 2009)", "manualFormatting" : "(Harris &amp; Rae, 2009)", "plainTextFormattedCitation" : "(Harris &amp; Rae, 2009)", "previouslyFormattedCitation" : "(Harris &amp; Rae, 2009)"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(Harris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Rae, 2009)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Some studies, however, have reported that SMEs have been slow to adopt social media and been unclear about its benefits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"Parveen", "given" : "Farzana", "non-dropping-particle" : "", "parse-names" : false, "suffix" : "" } ], "container-title" : "Pacific Asia Conference on Information Systems", "id" : "ITEM-1", "issued" : { "date-parts" : [ [ "2012" ] ] }, "page" : "12", "title" : "Impact Of Social Media Usage On Organizations.", "type" : "article-journal" }, "uris" : [ "http://www.mendeley.com/documents/?uuid=497d0f71-26b8-419e-9469-017dd458d5d4" ] } ], "mendeley" : { "formattedCitation" : "(Parveen, 2012)", "plainTextFormattedCitation" : "(Parveen, 2012)", "previouslyFormattedCitation" : "(Parveen,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(Parveen,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Numerous Internet references have wrongly labeled social media marketing as social marketing (Dahnil et al., 2014). Social marketing seeks to influence behaviors that benefit individuals and communities for the greater social good (Kotler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Armstrong, 2016) whereas social media marketing involves the use of social media to create, communicate, deliver, and exchange information with organizational value (Tuten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Solomon, 2013). The technology offers a unique marketing communication method, supplementing traditional marketing (Eagleman, 2013), and offering some clear and distinct benefits to SMEs. </w:t>
      </w:r>
    </w:p>
    <w:p w14:paraId="226DB90B"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6660A8D8"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There is a wide range of functions and benefits of social media in organizations. For the purpose of this discussion, the organization of these functions and benefits is based on the following key functions: communication, marketing and promotion, product distribution, management, and market research.</w:t>
      </w:r>
    </w:p>
    <w:p w14:paraId="253A5C1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4AEC5864" w14:textId="77777777" w:rsidR="0038277E" w:rsidRPr="000B1794" w:rsidRDefault="0038277E" w:rsidP="0038277E">
      <w:pPr>
        <w:pStyle w:val="Heading3"/>
        <w:rPr>
          <w:b w:val="0"/>
        </w:rPr>
      </w:pPr>
      <w:bookmarkStart w:id="61" w:name="_Toc454624105"/>
      <w:bookmarkStart w:id="62" w:name="_Toc461120643"/>
      <w:bookmarkStart w:id="63" w:name="_Toc511286618"/>
      <w:r w:rsidRPr="000B1794">
        <w:rPr>
          <w:b w:val="0"/>
        </w:rPr>
        <w:t>Communication</w:t>
      </w:r>
      <w:bookmarkEnd w:id="61"/>
      <w:bookmarkEnd w:id="62"/>
      <w:bookmarkEnd w:id="63"/>
      <w:r w:rsidRPr="000B1794">
        <w:rPr>
          <w:b w:val="0"/>
        </w:rPr>
        <w:t xml:space="preserve"> </w:t>
      </w:r>
    </w:p>
    <w:p w14:paraId="6807D356"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According to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"10.1016/j.bushor.2009.03.002", "ISBN" : "0007-6813", "ISSN" : "00076813", "PMID" : "41242974", "abstract" : "The emergence of Internet-based social media has made it possible for one person to communicate with hundreds or even thousands of other people about products and the companies that provide them. Thus, the impact of consumer-to-consumer communications has been greatly magnified in the marketplace. This article argues that social media is a hybrid element of the promotion mix because in a traditional sense it enables companies to talk to their customers, while in a nontraditional sense it enables customers to talk directly to one another. The content, timing, and frequency of the social media-based conversations occurring between consumers are outside managers' direct control. This stands in contrast to the traditional integrated marketing communications paradigm whereby a high degree of control is present. Therefore, managers must learn to shape consumer discussions in a manner that is consistent with the organization's mission and performance goals. Methods by which this can be accomplished are delineated herein. They include providing consumers with networking platforms, and using blogs, social media tools, and promotional tools to engage customers. ?? 2009 Kelley School of Business, Indiana University.", "author" : [ { "dropping-particle" : "", "family" : "Mangold", "given" : "W. Glynn", "non-dropping-particle" : "", "parse-names" : false, "suffix" : "" }, { "dropping-particle" : "", "family" : "Faulds", "given" : "David J.", "non-dropping-particle" : "", "parse-names" : false, "suffix" : "" } ], "container-title" : "Business Horizons", "id" : "ITEM-1", "issued" : { "date-parts" : [ [ "2009" ] ] }, "page" : "357-365", "title" : "Social media: The new hybrid element of the promotion mix", "type" : "article-journal", "volume" : "52" }, "uris" : [ "http://www.mendeley.com/documents/?uuid=3c022964-929a-42ef-9e23-b278db7c7ff8" ] } ], "mendeley" : { "formattedCitation" : "(Mangold &amp; Faulds, 2009)", "manualFormatting" : "Mangold and Faulds (2009)", "plainTextFormattedCitation" : "(Mangold &amp; Faulds, 2009)", "previouslyFormattedCitation" : "(Mangold &amp; Faulds, 2009)"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Mangold and Faulds (2009)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the 21</w:t>
      </w:r>
      <w:r w:rsidRPr="000B1794">
        <w:rPr>
          <w:rFonts w:ascii="Times New Roman" w:hAnsi="Times New Roman" w:cs="Times New Roman"/>
          <w:color w:val="000000" w:themeColor="text1"/>
          <w:sz w:val="24"/>
          <w:szCs w:val="24"/>
          <w:vertAlign w:val="superscript"/>
        </w:rPr>
        <w:t>st</w:t>
      </w:r>
      <w:r w:rsidRPr="000B1794">
        <w:rPr>
          <w:rFonts w:ascii="Times New Roman" w:hAnsi="Times New Roman" w:cs="Times New Roman"/>
          <w:color w:val="000000" w:themeColor="text1"/>
          <w:sz w:val="24"/>
          <w:szCs w:val="24"/>
        </w:rPr>
        <w:t xml:space="preserve"> century has witnessed a shift to a new communications paradigm incorporating social media. Social media has enabled users around the world to communicate, interact, and share content.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"10.1016/j.bushor.2011.01.007", "ISBN" : "0007-6813", "ISSN" : "00076813", "PMID" : "59927547", "abstract" : "Consumers are adopting increasingly active roles in co-creating marketing content with companies and their respective brands. In turn, companies and organizations are looking to online social marketing programs and campaigns in an effort to reach consumers where they 'live' online. However, the challenge facing many companies is that although they recognize the need to be active in social media, they do not truly understand how to do it effectively, what performance indicators they should be measuring, and how they should measure them. Further, as companies develop social media strategies, platforms such as YouTube, Facebook, and Twitter are too often treated as stand-alone elements rather than part of an integrated system. This article offers a systematic way of understanding and conceptualizing online social media, as an ecosystem of related elements involving both digital and traditional media. We highlight a best-practice case study of an organization's successful efforts to leverage social media in reaching an important audience of young consumers. Then, we conclude with several insights and lessons related to the strategic integration of social media into a firm's marketing communications strategy. ?? 2011 Kelley School of Business, Indiana University.", "author" : [ { "dropping-particle" : "", "family" : "Hanna", "given" : "Richard", "non-dropping-particle" : "", "parse-names" : false, "suffix" : "" }, { "dropping-particle" : "", "family" : "Rohm", "given" : "Andrew", "non-dropping-particle" : "", "parse-names" : false, "suffix" : "" }, { "dropping-particle" : "", "family" : "Crittenden", "given" : "Victoria L.", "non-dropping-particle" : "", "parse-names" : false, "suffix" : "" } ], "container-title" : "Business Horizons", "id" : "ITEM-1", "issue" : "3", "issued" : { "date-parts" : [ [ "2011" ] ] }, "page" : "265-273", "title" : "We're all connected: The power of the social media ecosystem", "type" : "article-journal", "volume" : "54" }, "uris" : [ "http://www.mendeley.com/documents/?uuid=5f2295a7-476b-4d78-94c5-196f114114be" ] } ], "mendeley" : { "formattedCitation" : "(Hanna, Rohm, &amp; Crittenden, 2011)", "manualFormatting" : "Hanna, Rohm, and Crittenden (2011)", "plainTextFormattedCitation" : "(Hanna, Rohm, &amp; Crittenden, 2011)", "previouslyFormattedCitation" : "(Hanna, Rohm, &amp; Crittenden,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Hanna, Rohm, and Crittenden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stated that social media is also responsible for the shift that has occurred in communication approaches used by companies. They observed a rise in interactive digital media among companies and consumers from the traditional Web 1.0 model to the highly interactive Web 2.0 world, where consumers dictate the nature, extent, and context of marketing exchanges to provide mutually beneficial and profitable relationships with companies. In using social media, companies can connect more personally with customers (Bernhardt et al., 2012; Hansson, Wrangmo &amp; Solberg Søilen, 2013; Sexsmith &amp; Angel, 2012). They can understand customers’ needs and wants around products and services (Hansson et al., 2013; Okazaki &amp; Taylor, 2013; Sexsmith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Angel, 2012), which sometimes leads to co-creation. Co-creation activities can be executed in direct business-to-customer sales and customer-to-customer interaction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"10.1007/s11747-013-0326-9", "ISBN" : "0092-0703", "ISSN" : "00920703", "abstract" : "In this research, the authors propose a contagion effect of social media use across business suppliers, retailers, and consumers. After developing and validating social media usagemeasures at three levels\u2014supplier, retailer, and customer\u2014the authors test social media contagion effects and their ultimate impact on multiple performance measures. The con- ceptual framework and empirical results offer new insights into the contagion effects of social media usage across the channel of distribution as well as important social influence mechanisms that enhance these effects. Consistent with the predictions, social media use positively contributes to brand performance, retailer performance, and consumer\u2013retailer loyalty. Also, the effect of supplier socialmedia usage on retailer socialmedia usage and in turn on customer socialmedia usage is moderated by brand reputation and service ambidexterity. With the ever-increasing growth and adoption of socialmedia applications and similar technologies, this research provides a framework to promote usage by supply channel partners which ultimately influences performance-related outcomes.", "author" : [ { "dropping-particle" : "", "family" : "Rapp", "given" : "Adam", "non-dropping-particle" : "", "parse-names" : false, "suffix" : "" }, { "dropping-particle" : "", "family" : "Beitelspacher", "given" : "Lauren Skinner", "non-dropping-particle" : "", "parse-names" : false, "suffix" : "" }, { "dropping-particle" : "", "family" : "Grewal", "given" : "Dhruv", "non-dropping-particle" : "", "parse-names" : false, "suffix" : "" }, { "dropping-particle" : "", "family" : "Hughes", "given" : "Douglas E.", "non-dropping-particle" : "", "parse-names" : false, "suffix" : "" } ], "container-title" : "Journal of the Academy of Marketing Science", "id" : "ITEM-1", "issue" : "5", "issued" : { "date-parts" : [ [ "2013" ] ] }, "page" : "547-566", "title" : "Understanding social media effects across seller, retailer, and consumer interactions", "type" : "article-journal", "volume" : "41" }, "uris" : [ "http://www.mendeley.com/documents/?uuid=b32f49bb-086a-41a6-8c02-c6990a248faa" ] }, { "id" : "ITEM-2", "itemData" : { "DOI" : "10.1177/1938965512458360", "ISBN" : "1938-9655\\r1938-9663", "ISSN" : "1938-9655", "abstract" : "As a method of determining what types of social media messages work best for hospitality firms, this study examined what types of messages gained the most clicks of \u201cLike\u201d and comments on Facebook. An analysis of the number of likes and comments regarding nine hundred and eighty-two Facebook messages from ten restaurant chains and two independent operators revealed clear patterns. The more popular keywords involved information about the restaurant (e.g., menu descriptions) and the less popular messages were those that contained marketing-related words (including \u201cwinner\u201d and \u201ccheck\u201d). Dividing the messages into four media types, namely, status (text only), link (containing a URL), video (embedding a video), and photo (showing photos), revealed that photo and status receive more likes and comments than the other two categories. Social media messages can also be categorized into two message types: sales and marketing (about two- thirds of the messages in this study) and conversational messages. Based on number of likes and comments, conversational messages are endorsed by more Facebook users. Finally, cross-effects of media type and message type affect the number of comments a message received. Although these results do not expressly assess Facebook users\u2019 reactions, the guidelines developed here should help managers improve their use of Facebook, as well as provide groundwork for developing a defined typology of Facebook messages and an automatic text classifier with the machine learning techniques.", "author" : [ { "dropping-particle" : "", "family" : "Kwok", "given" : "L.", "non-dropping-particle" : "", "parse-names" : false, "suffix" : "" }, { "dropping-particle" : "", "family" : "Yu", "given" : "B.", "non-dropping-particle" : "", "parse-names" : false, "suffix" : "" } ], "container-title" : "Cornell Hospitality Quarterly", "id" : "ITEM-2", "issue" : "1", "issued" : { "date-parts" : [ [ "2013" ] ] }, "page" : "84-94", "title" : "Spreading Social Media Messages on Facebook: An Analysis of Restaurant Business-to-Consumer Communications", "type" : "article-journal", "volume" : "54" }, "uris" : [ "http://www.mendeley.com/documents/?uuid=9b5ffbc6-20ba-4ed8-86af-03f05f7b9aeb" ] } ], "mendeley" : { "formattedCitation" : "(Kwok &amp; Yu, 2013; Rapp, Beitelspacher, Grewal, &amp; Hughes, 2013)", "manualFormatting" : "(Kwok &amp; Yu, 2013; Rapp et al., 2013)", "plainTextFormattedCitation" : "(Kwok &amp; Yu, 2013; Rapp, Beitelspacher, Grewal, &amp; Hughes, 2013)", "previouslyFormattedCitation" : "(Kwok &amp; Yu, 2013; Rapp, Beitelspacher, Grewal, &amp; Hughes,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(Kwok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Yu, 2013; Rapp et al.,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Communication about products and services has become a personalized two-way dialogue between company and customer (Bernhardt et al., 2012; Blakeman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Brown, 2010). Through these interactions, customers participate with business organizations to co-create diverse aspects of market offerings, and companies can engage in customers’ value-generating processes to co-create better value-in-use. </w:t>
      </w:r>
    </w:p>
    <w:p w14:paraId="0F43705F"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293AB618"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Adopting social media for organizational communication and interaction has had positive effects on the way in which sales teams operate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"10.1080/10548408.2011.571571", "ISBN" : "1054-8408", "ISSN" : "1054-8408", "abstract" : "ABSTRACT The purpose of this study is to investigate the extent to which social media marketing is being utilized in the Hong Kong hotel industry. Marketing performance of 67 hotels in Hong Kong on 23 social media sites was evaluated according to 18 criteria adapted from past studies. The results indicate that hotels generally have a poor performance in using social media to learn about customers. Major problems regarding the hotels' social media marketing efforts are identified. Implications behind these problems and recommendations for improvement are made accordingly.", "author" : [ { "dropping-particle" : "", "family" : "Chan", "given" : "Nga Ling", "non-dropping-particle" : "", "parse-names" : false, "suffix" : "" }, { "dropping-particle" : "", "family" : "Guillet", "given" : "Basak Denizci", "non-dropping-particle" : "", "parse-names" : false, "suffix" : "" } ], "container-title" : "Journal of Travel &amp; Tourism Marketing", "id" : "ITEM-1", "issue" : "4", "issued" : { "date-parts" : [ [ "2011" ] ] }, "page" : "345-368", "title" : "Investigation of Social Media Marketing: How Does the Hotel Industry in Hong Kong Perform in Marketing on Social Media Websites?", "type" : "article", "volume" : "28" }, "uris" : [ "http://www.mendeley.com/documents/?uuid=47c8331e-8b48-4ec5-b9ad-41ed0aee8e10" ] } ], "mendeley" : { "formattedCitation" : "(Chan &amp; Guillet, 2011)", "manualFormatting" : "(Chan &amp; Guillet, 2011)", "plainTextFormattedCitation" : "(Chan &amp; Guillet, 2011)", "previouslyFormattedCitation" : "(Chan &amp; Guillet,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(Chan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Guillet,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For example, by communicating with customers via social media, companies can convey brands and product updates and other news to customers instantaneously (Schmallegger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Carson, 2008). Facebook, for instance, is increasingly becoming a popular choice for promoting businesses as it allows communications to go beyond a private one-to-one conversation, and instead become a conversation with many people</w:t>
      </w:r>
      <w:r w:rsidRPr="000B1794" w:rsidDel="009E60A3">
        <w:rPr>
          <w:rFonts w:ascii="Times New Roman" w:hAnsi="Times New Roman" w:cs="Times New Roman"/>
          <w:color w:val="000000" w:themeColor="text1"/>
          <w:sz w:val="24"/>
          <w:szCs w:val="24"/>
        </w:rPr>
        <w:t xml:space="preserve"> </w:t>
      </w:r>
      <w:r w:rsidRPr="000B1794">
        <w:rPr>
          <w:rFonts w:ascii="Times New Roman" w:hAnsi="Times New Roman" w:cs="Times New Roman"/>
          <w:color w:val="000000" w:themeColor="text1"/>
          <w:sz w:val="24"/>
          <w:szCs w:val="24"/>
        </w:rPr>
        <w:t>at once (Derham et al., 2011). Social media communication is not only between the company and the customer, but it can also be between customers (Dooley, Jones &amp; Iverson, 2012). For example,</w:t>
      </w:r>
      <w:r w:rsidRPr="000B1794" w:rsidDel="009E60A3">
        <w:rPr>
          <w:rFonts w:ascii="Times New Roman" w:hAnsi="Times New Roman" w:cs="Times New Roman"/>
          <w:color w:val="000000" w:themeColor="text1"/>
          <w:sz w:val="24"/>
          <w:szCs w:val="24"/>
        </w:rPr>
        <w:t xml:space="preserve"> </w:t>
      </w:r>
      <w:r w:rsidRPr="000B1794">
        <w:rPr>
          <w:rFonts w:ascii="Times New Roman" w:hAnsi="Times New Roman" w:cs="Times New Roman"/>
          <w:color w:val="000000" w:themeColor="text1"/>
          <w:sz w:val="24"/>
          <w:szCs w:val="24"/>
        </w:rPr>
        <w:t xml:space="preserve">discussing and reviewing brands (Park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Cho, 2012) can influence higher levels of brand awareness (Blakeman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Brown, 2010).</w:t>
      </w:r>
    </w:p>
    <w:p w14:paraId="4C68786E"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5EE0F943"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Business owners can use Facebook functions to sell, advertise and market more cheaply. Facebook can help them to promote their products, services and brands through brand and customer activities like sharing, tagging, messaging, commenting and notifying (Ainin et al., 2015). Customer interactions can provide important feedback on existing social media strategies and practices applied by companies. Negative online comments about companies may be a challenge for marketers, but social media also offers direct channels to customers to allow businesses to explain, for example, the reason for service failures and likely recovery periods (Kaplan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Haenlein, 2010). Social media has therefore become a useful tool to pacify dissatisfied customers and protect company and brand goodwill and image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"10.1016/j.sbspro.2014.07.032", "ISSN" : "18770428", "author" : [ { "dropping-particle" : "", "family" : "Balakrishnan", "given" : "Bamini K.P.D.", "non-dropping-particle" : "", "parse-names" : false, "suffix" : "" }, { "dropping-particle" : "", "family" : "Dahnil", "given" : "Mohd Irwan", "non-dropping-particle" : "", "parse-names" : false, "suffix" : "" }, { "dropping-particle" : "", "family" : "Yi", "given" : "Wong Jiunn", "non-dropping-particle" : "", "parse-names" : false, "suffix" : "" } ], "container-title" : "Procedia - Social and Behavioral Sciences", "id" : "ITEM-1", "issued" : { "date-parts" : [ [ "2014" ] ] }, "page" : "177-185", "publisher" : "Elsevier B.V.", "title" : "The Impact of Social Media Marketing Medium toward Purchase Intention and Brand Loyalty among Generation Y", "type" : "article-journal", "volume" : "148" }, "uris" : [ "http://www.mendeley.com/documents/?uuid=a832793a-fa23-4855-9ac1-7e83e432d56f" ] } ], "mendeley" : { "formattedCitation" : "(Balakrishnan, Dahnil, &amp; Yi, 2014)", "manualFormatting" : "(Balakrishnan, Dahnil &amp; Yi, 2014)", "plainTextFormattedCitation" : "(Balakrishnan, Dahnil, &amp; Yi, 2014)", "previouslyFormattedCitation" : "(Balakrishnan, Dahnil, &amp; Yi, 2014)"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(Balakrishnan, Dahnil &amp; Yi, 2014)</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Customer feedback can also be used to plan future strategies, and new product and service customization. </w:t>
      </w:r>
    </w:p>
    <w:p w14:paraId="77C76F5B"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3907E51A"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Social media platforms also facilitate intra-organizational communication, and enterprises can benefit from internal communication, training, and knowledge management within a company via social media (Martin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van Bavel, 2013).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"0877155399 | 9780877155393", "ISSN" : "15508390", "abstract" : "Many in the corporate world have embraced blogs and wikis for marketing, internal communications, and as a source of competitive intelligence information. This session will explore the various ways companies can and should use these collaborative tools.", "author" : [ { "dropping-particle" : "", "family" : "Pikas", "given" : "C.K.", "non-dropping-particle" : "", "parse-names" : false, "suffix" : "" }, { "dropping-particle" : "", "family" : "Baumgart", "given" : "J.", "non-dropping-particle" : "", "parse-names" : false, "suffix" : "" }, { "dropping-particle" : "", "family" : "Drahzal", "given" : "K.", "non-dropping-particle" : "", "parse-names" : false, "suffix" : "" }, { "dropping-particle" : "", "family" : "Frank", "given" : "J.", "non-dropping-particle" : "", "parse-names" : false, "suffix" : "" } ], "container-title" : "Proceedings of the ASIST Annual Meeting", "id" : "ITEM-1", "issued" : { "date-parts" : [ [ "2007" ] ] }, "title" : "Blogs and wikis in the corporate world", "type" : "article-journal", "volume" : "44" }, "uris" : [ "http://www.mendeley.com/documents/?uuid=aa215a6c-fd51-4383-b691-ac27135d71f7" ] } ], "mendeley" : { "formattedCitation" : "(Pikas, Baumgart, Drahzal, &amp; Frank, 2007)", "manualFormatting" : "Pikas, Baumgart, Drahzal, and Frank (2007)", "plainTextFormattedCitation" : "(Pikas, Baumgart, Drahzal, &amp; Frank, 2007)", "previouslyFormattedCitation" : "(Pikas, Baumgart, Drahzal, &amp; Frank, 2007)"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Pikas, Baumgart, Drahzal, and Frank (2007)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suggested that an “intranet blog” can provide valuable training functions in businesses with staff in disparate locations. Social media tools allow management to share experiences, judgments, and best-practice examples, and coach employees on new skills. Various studies have suggested that business-to-business communication through social media is important for sharing opinions and information on the latest trends, technological developments, research findings, and marketing tips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"10.1016/j.indmarman.2015.05.005", "ISSN" : "00198501", "abstract" : "This study contributes to the current dearth of knowledge on the potential of social media as a marketing tool in industrial settings, by focusing on factors that determine social media adoption by B2B organizations. A conceptual model, which draws on the technology acceptance model and resource-based theory, is developed and tested using quantitative data from B2B organizations in the UK. Findings suggest that perceived usefulness of social media within B2B organizational contexts is determined by image, perceived ease of use and perceived barriers. Additionally, the results show that adoption of social media is significantly affected by organizational innovativeness and perceived usefulness. The moderating role of organizational innovativeness is also tested but no support is found. The findings of the study are further validated via nine qualitative interviews with B2B senior managers, yielding additional interesting and in-depth insights into the drivers of social media adoption by B2B organizations.", "author" : [ { "dropping-particle" : "", "family" : "Siamagka", "given" : "Nikoletta-Theofania", "non-dropping-particle" : "", "parse-names" : false, "suffix" : "" }, { "dropping-particle" : "", "family" : "Christodoulides", "given" : "George", "non-dropping-particle" : "", "parse-names" : false, "suffix" : "" }, { "dropping-particle" : "", "family" : "Michaelidou", "given" : "Nina", "non-dropping-particle" : "", "parse-names" : false, "suffix" : "" }, { "dropping-particle" : "", "family" : "Valvi", "given" : "Aikaterini", "non-dropping-particle" : "", "parse-names" : false, "suffix" : "" } ], "container-title" : "Industrial Marketing Management", "id" : "ITEM-1", "issued" : { "date-parts" : [ [ "2015" ] ] }, "page" : "89-99", "publisher" : "Elsevier Inc.", "title" : "Determinants of social media adoption by B2B organizations", "type" : "article-journal", "volume" : "51" }, "uris" : [ "http://www.mendeley.com/documents/?uuid=d180ad7b-0d4c-48ca-8d44-586dcb0b238b" ] } ], "mendeley" : { "formattedCitation" : "(Siamagka, Christodoulides, Michaelidou, &amp; Valvi, 2015)", "manualFormatting" : "(Siamagka, Christodoulides, Michaelidou &amp; Valvi, 2015)", "plainTextFormattedCitation" : "(Siamagka, Christodoulides, Michaelidou, &amp; Valvi, 2015)", "previouslyFormattedCitation" : "(Siamagka, Christodoulides, Michaelidou, &amp; Valvi,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(Siamagka, Christodoulides, Michaelidou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Valvi,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p>
    <w:p w14:paraId="7EECF7C6"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63EA6542" w14:textId="77777777" w:rsidR="0038277E" w:rsidRPr="000B1794" w:rsidRDefault="0038277E" w:rsidP="0038277E">
      <w:pPr>
        <w:pStyle w:val="Heading3"/>
        <w:rPr>
          <w:b w:val="0"/>
        </w:rPr>
      </w:pPr>
      <w:bookmarkStart w:id="64" w:name="_Toc454624106"/>
      <w:bookmarkStart w:id="65" w:name="_Toc461120644"/>
      <w:bookmarkStart w:id="66" w:name="_Toc511286619"/>
      <w:r w:rsidRPr="000B1794">
        <w:rPr>
          <w:b w:val="0"/>
        </w:rPr>
        <w:t>Marketing and promotion</w:t>
      </w:r>
      <w:bookmarkEnd w:id="64"/>
      <w:bookmarkEnd w:id="65"/>
      <w:bookmarkEnd w:id="66"/>
      <w:r w:rsidRPr="000B1794">
        <w:rPr>
          <w:b w:val="0"/>
        </w:rPr>
        <w:t xml:space="preserve"> </w:t>
      </w:r>
    </w:p>
    <w:p w14:paraId="323B7868"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Social media continues to replace traditional media and advertising opportunities, such as newspapers, television, and magazines. Consumers are also turning to social media to find information and make purchasing decisions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"10.1016/j.bushor.2009.03.002", "ISBN" : "0007-6813", "ISSN" : "00076813", "PMID" : "41242974", "abstract" : "The emergence of Internet-based social media has made it possible for one person to communicate with hundreds or even thousands of other people about products and the companies that provide them. Thus, the impact of consumer-to-consumer communications has been greatly magnified in the marketplace. This article argues that social media is a hybrid element of the promotion mix because in a traditional sense it enables companies to talk to their customers, while in a nontraditional sense it enables customers to talk directly to one another. The content, timing, and frequency of the social media-based conversations occurring between consumers are outside managers' direct control. This stands in contrast to the traditional integrated marketing communications paradigm whereby a high degree of control is present. Therefore, managers must learn to shape consumer discussions in a manner that is consistent with the organization's mission and performance goals. Methods by which this can be accomplished are delineated herein. They include providing consumers with networking platforms, and using blogs, social media tools, and promotional tools to engage customers. ?? 2009 Kelley School of Business, Indiana University.", "author" : [ { "dropping-particle" : "", "family" : "Mangold", "given" : "W. Glynn", "non-dropping-particle" : "", "parse-names" : false, "suffix" : "" }, { "dropping-particle" : "", "family" : "Faulds", "given" : "David J.", "non-dropping-particle" : "", "parse-names" : false, "suffix" : "" } ], "container-title" : "Business Horizons", "id" : "ITEM-1", "issued" : { "date-parts" : [ [ "2009" ] ] }, "page" : "357-365", "title" : "Social media: The new hybrid element of the promotion mix", "type" : "article-journal", "volume" : "52" }, "uris" : [ "http://www.mendeley.com/documents/?uuid=3c022964-929a-42ef-9e23-b278db7c7ff8" ] } ], "mendeley" : { "formattedCitation" : "(Mangold &amp; Faulds, 2009)", "manualFormatting" : "(Mangold &amp; Faulds, 2009)", "plainTextFormattedCitation" : "(Mangold &amp; Faulds, 2009)", "previouslyFormattedCitation" : "(Mangold &amp; Faulds, 2009)"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(Mangold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Faulds, 2009)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One study by DEI Worldwide (2008) found that 70% of consumers had visited social media sites to obtain information. In total, 49% of these consumers had decided what to buy because of information on social media. Almost two thirds (60%) said they would probably use social media sites to pass information to others, and 45% of those looking for information via social media also made word-of-mouth recommendations to others. According to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"10.1016/j.bushor.2009.03.002", "ISBN" : "0007-6813", "ISSN" : "00076813", "PMID" : "41242974", "abstract" : "The emergence of Internet-based social media has made it possible for one person to communicate with hundreds or even thousands of other people about products and the companies that provide them. Thus, the impact of consumer-to-consumer communications has been greatly magnified in the marketplace. This article argues that social media is a hybrid element of the promotion mix because in a traditional sense it enables companies to talk to their customers, while in a nontraditional sense it enables customers to talk directly to one another. The content, timing, and frequency of the social media-based conversations occurring between consumers are outside managers' direct control. This stands in contrast to the traditional integrated marketing communications paradigm whereby a high degree of control is present. Therefore, managers must learn to shape consumer discussions in a manner that is consistent with the organization's mission and performance goals. Methods by which this can be accomplished are delineated herein. They include providing consumers with networking platforms, and using blogs, social media tools, and promotional tools to engage customers. ?? 2009 Kelley School of Business, Indiana University.", "author" : [ { "dropping-particle" : "", "family" : "Mangold", "given" : "W. Glynn", "non-dropping-particle" : "", "parse-names" : false, "suffix" : "" }, { "dropping-particle" : "", "family" : "Faulds", "given" : "David J.", "non-dropping-particle" : "", "parse-names" : false, "suffix" : "" } ], "container-title" : "Business Horizons", "id" : "ITEM-1", "issued" : { "date-parts" : [ [ "2009" ] ] }, "page" : "357-365", "title" : "Social media: The new hybrid element of the promotion mix", "type" : "article-journal", "volume" : "52" }, "uris" : [ "http://www.mendeley.com/documents/?uuid=3c022964-929a-42ef-9e23-b278db7c7ff8" ] } ], "mendeley" : { "formattedCitation" : "(Mangold &amp; Faulds, 2009)", "manualFormatting" : "Mangold and Faulds (2009)", "plainTextFormattedCitation" : "(Mangold &amp; Faulds, 2009)", "previouslyFormattedCitation" : "(Mangold &amp; Faulds, 2009)"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Mangold and Faulds (2009)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social media is driving the marketplace to a great extent by providing marketing managers with inexpensive tools that can shape consumer-to-consumer conversations. Marketers are responding to the consumer switch to alternative means of product research by shifting their promotional activities online. </w:t>
      </w:r>
    </w:p>
    <w:p w14:paraId="2E87090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0D72CDFB"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Marketing activities via online applications allow the production of information and collaboration among users (Kaplan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Haenlein, 2010). They also leverage mobile and web-based technologies to create an interactive medium where users and group members share, co-create, discuss, and modify</w:t>
      </w:r>
      <w:r w:rsidRPr="000B1794" w:rsidDel="00C07A3B">
        <w:rPr>
          <w:rFonts w:ascii="Times New Roman" w:hAnsi="Times New Roman" w:cs="Times New Roman"/>
          <w:color w:val="000000" w:themeColor="text1"/>
          <w:sz w:val="24"/>
          <w:szCs w:val="24"/>
        </w:rPr>
        <w:t xml:space="preserve"> </w:t>
      </w:r>
      <w:r w:rsidRPr="000B1794">
        <w:rPr>
          <w:rFonts w:ascii="Times New Roman" w:hAnsi="Times New Roman" w:cs="Times New Roman"/>
          <w:color w:val="000000" w:themeColor="text1"/>
          <w:sz w:val="24"/>
          <w:szCs w:val="24"/>
        </w:rPr>
        <w:t xml:space="preserve">content (Kietzmann et al., 2011). By manipulating user-generated content, businesses can forecast future purchasing behavior of their customers more accurately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"10.1016/j.jbusres.2011.10.014", "ISBN" : "0148-2963", "ISSN" : "01482963", "abstract" : "In light of a growing interest in the use of social media marketing (SMM) among luxury fashion brands, this study set out to identify attributes of SMM activities and examine the relationships among those perceived activities, value equity, relationship equity, brand equity, customer equity, and purchase intention through a structural equation model. Five constructs of perceived SSM activities of luxury fashion brands are entertainment, interaction, trendiness, customization, and word of mouth. Their effects on value equity, relationship equity, and brand equity are significantly positive. For the relationship between customer equity drivers and customer equity, brand equity has significant negative effect on customer equity while value equity and relationship equity show no significant effect. As for purchase intention, value equity and relationship equity had significant positive effects, while relationship equity had no significant influence. Finally, the relationship between purchase intention and customer equity has significance. The findings of this study can enable luxury brands to forecast the future purchasing behavior of their customers more accurately and provide a guide to managing their assets and marketing activities as well. ?? 2011 Elsevier Inc.", "author" : [ { "dropping-particle" : "", "family" : "Kim", "given" : "Angella J.", "non-dropping-particle" : "", "parse-names" : false, "suffix" : "" }, { "dropping-particle" : "", "family" : "Ko", "given" : "Eunju", "non-dropping-particle" : "", "parse-names" : false, "suffix" : "" } ], "container-title" : "Journal of Business Research", "id" : "ITEM-1", "issue" : "10", "issued" : { "date-parts" : [ [ "2012" ] ] }, "page" : "1480-1486", "title" : "Do social media marketing activities enhance customer equity? An empirical study of luxury fashion brand", "type" : "article-journal", "volume" : "65" }, "uris" : [ "http://www.mendeley.com/documents/?uuid=f89914f1-1d47-4ffd-9897-ca3d1aa53061" ] } ], "mendeley" : { "formattedCitation" : "(Kim &amp; Ko, 2012)", "manualFormatting" : "(Kim &amp; Ko 2012)", "plainTextFormattedCitation" : "(Kim &amp; Ko, 2012)", "previouslyFormattedCitation" : "(Kim &amp; Ko,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(Kim &amp; Ko,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improve the popularity of company-generated content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"10.1016/j.intmar.2012.01.003", "ISBN" : "1094-9968", "ISSN" : "10949968", "abstract" : "Social media outlets constitute excellent vehicles for fostering relationships with customers. One specific way to do this is to create brand fan pages on social networking sites. Companies can place brand posts (containing videos, messages, quizzes, information, and other material) on these brand fan pages. Customers can become fans of these brand fan pages, and subsequently indicate that they like the brand post or comment on it. This liking and commenting on brand posts reflects brand post popularity. In this article, we determine possible drivers for brand post popularity. We analyze 355 brand posts from 11 international brands spread across six product categories.Results show that positioning the brand post on top of the brand fan page enhances brand post popularity. But the findings also indicate that different drivers influence the number of likes and the number of comments. Namely, vivid and interactive brand post characteristics enhance the number of likes. Moreover, the share of positive comments on a brand post is positively related to the number of likes. The number of comments can be enhanced by the interactive brand post characteristic, a question. The shares of both positive and negative comments are positively related to the number of comments. Managers of brands that operate brand fan pages can be guided by our research with regards to deciding which characteristics or content to place at brand posts. ?? 2012 Direct Marketing Educational Foundation, Inc.", "author" : [ { "dropping-particle" : "", "family" : "Vries", "given" : "Lisette", "non-dropping-particle" : "De", "parse-names" : false, "suffix" : "" }, { "dropping-particle" : "", "family" : "Gensler", "given" : "Sonja", "non-dropping-particle" : "", "parse-names" : false, "suffix" : "" }, { "dropping-particle" : "", "family" : "Leeflang", "given" : "Peter S H", "non-dropping-particle" : "", "parse-names" : false, "suffix" : "" } ], "container-title" : "Journal of Interactive Marketing", "id" : "ITEM-1", "issue" : "2", "issued" : { "date-parts" : [ [ "2012" ] ] }, "page" : "83-91", "title" : "Popularity of Brand Posts on Brand Fan Pages: An Investigation of the Effects of Social Media Marketing", "type" : "article-journal", "volume" : "26" }, "uris" : [ "http://www.mendeley.com/documents/?uuid=191bd520-4fd2-44a6-a5d5-216187a72bbb" ] } ], "mendeley" : { "formattedCitation" : "(De Vries, Gensler, &amp; Leeflang, 2012)", "plainTextFormattedCitation" : "(De Vries, Gensler, &amp; Leeflang, 2012)", "previouslyFormattedCitation" : "(De Vries, Gensler, &amp; Leeflang,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(De Vries, Gensler, &amp; Leeflang,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attract new customers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"10.1016/j.indmarman.2011.09.009", "ISBN" : "0019-8501", "ISSN" : "00198501", "PMID" : "69534241", "abstract" : "Previous research has established the benefits of branding for business-to-business (B2B) organizations. Various tools can be used to support B2B brands, including the internet and other interactive technologies. Yet research on how organizations use Social Networking Sites (SNS) to achieve brand objectives remains limited. This study addresses the gap by focusing on B2B SMEs and their social networking practices, particularly, usage, perceived barriers, and the measurement of effectiveness of SNS as a marketing tool. Findings from a mail survey show that over a quarter of B2B SMEs in the UK are currently using SNS to achieve brand objectives, the most popular of which is to attract new customers. On the other hand, the most significant barrier is the lack of perceived relevance for particular sectors. Notably, the overwhelming majority of users do not adopt any metrics to assess SNS effectiveness. Almost half of the sample of SMEs that currently use SNS have indicated their intention to increase their marketing spending on this channel, highlighting the growing importance of SNS in a B2B context. ?? 2011 Elsevier Inc.", "author" : [ { "dropping-particle" : "", "family" : "Michaelidou", "given" : "Nina", "non-dropping-particle" : "", "parse-names" : false, "suffix" : "" }, { "dropping-particle" : "", "family" : "Siamagka", "given" : "Nikoletta Theofania", "non-dropping-particle" : "", "parse-names" : false, "suffix" : "" }, { "dropping-particle" : "", "family" : "Christodoulides", "given" : "George", "non-dropping-particle" : "", "parse-names" : false, "suffix" : "" } ], "container-title" : "Industrial Marketing Management", "id" : "ITEM-1", "issue" : "7", "issued" : { "date-parts" : [ [ "2011" ] ] }, "page" : "1153-1159", "publisher" : "Elsevier Inc.", "title" : "Usage, barriers and measurement of social media marketing: An exploratory investigation of small and medium B2B brands", "type" : "article-journal", "volume" : "40" }, "uris" : [ "http://www.mendeley.com/documents/?uuid=6906c172-c328-49eb-b93d-986ab891da77" ] } ], "mendeley" : { "formattedCitation" : "(Michaelidou, Siamagka, &amp; Christodoulides, 2011)", "plainTextFormattedCitation" : "(Michaelidou, Siamagka, &amp; Christodoulides, 2011)", "previouslyFormattedCitation" : "(Michaelidou, Siamagka, &amp; Christodoulides,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(Michaelidou, Siamagka, &amp; Christodoulides,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build awareness, increase sales and build loyalty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"ISSN" : "21552843", "abstract" : "While current literature has sufficiently profiled word-of-mouth (WOM) marketing, customer relationship management, brand communities, search engine optimization, viral marketing, guerilla marketing, events-based marketing, and social media each on an isolated, individual basis, there is no comprehensive model that effectively incorporates all of these elements. The first purpose of this paper is to therefore profile the current literature landscape surrounding WOM marketing, alternative marketing communications, and social media as viable components of integrated marketing communications. Additionally, this paper aims to develop an integrated alternative marketing communication conceptual model that can be applied by industrial practitioners to help them achieve their marketing objectives. [PUBLICATION ABSTRACT]", "author" : [ { "dropping-particle" : "", "family" : "Castronovo", "given" : "Cristina", "non-dropping-particle" : "", "parse-names" : false, "suffix" : "" }, { "dropping-particle" : "", "family" : "Huang", "given" : "Lei", "non-dropping-particle" : "", "parse-names" : false, "suffix" : "" } ], "container-title" : "Journal of Marketing Development and Competitiveness", "id" : "ITEM-1", "issue" : "1", "issued" : { "date-parts" : [ [ "2012" ] ] }, "page" : "117-134", "title" : "Social Media in an Alternative Marketing Communication Model", "type" : "article-journal", "volume" : "6" }, "uris" : [ "http://www.mendeley.com/documents/?uuid=636a42ae-f84b-448f-8ab2-b0389ec6f52a" ] } ], "mendeley" : { "formattedCitation" : "(Castronovo &amp; Huang, 2012)", "plainTextFormattedCitation" : "(Castronovo &amp; Huang, 2012)", "previouslyFormattedCitation" : "(Castronovo &amp; Huang,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(Castronovo &amp; Huang,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intensity of user-generated content creates a lot of opportunities for SMEs but can also eliminate a lot of threats. This is also helped because social media adoption does not require much financial investment as it is relatively low cost (Michaelidou et al., 2011). </w:t>
      </w:r>
    </w:p>
    <w:p w14:paraId="0854C7A4"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377B8D8F"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 study by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"10.1109/EMR.2010.5559139", "ISBN" : "1083610110836", "ISSN" : "0360-8581", "PMID" : "16476467", "abstract" : "This publication contains reprint articles for which IEEE does not hold copyright. You may purchase this article from the Ask*IEEE Document Delivery Service at http://www.ieee.org/services/askieee/", "author" : [ { "dropping-particle" : "", "family" : "Boyd", "given" : "D.", "non-dropping-particle" : "", "parse-names" : false, "suffix" : "" }, { "dropping-particle" : "", "family" : "Ellison", "given" : "N.", "non-dropping-particle" : "", "parse-names" : false, "suffix" : "" } ], "container-title" : "Journal of Computer-Mediated Communication", "id" : "ITEM-1", "issue" : "1", "issued" : { "date-parts" : [ [ "2007" ] ] }, "page" : "210-30", "title" : "Social network sites:definition, history, and scholarship", "type" : "article-journal", "volume" : "13" }, "uris" : [ "http://www.mendeley.com/documents/?uuid=88b3a3ca-4926-4187-8c6f-a766ec24bd8a" ] } ], "mendeley" : { "formattedCitation" : "(Boyd &amp; Ellison, 2007)", "manualFormatting" : "Boyd and Ellison (2007)", "plainTextFormattedCitation" : "(Boyd &amp; Ellison, 2007)", "previouslyFormattedCitation" : "(Boyd &amp; Ellison, 2007)"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Boyd and Ellison (2007)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suggested using company or business-to-consumer blogs to create lively and credible content and to facilitate continuous contact with clients.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"10.1177/1356766707087519", "ISBN" : "13567667", "ISSN" : "1356-7667", "abstract" : "The continuing rise of the internet as a communications tool for travel and tourism presents challenges for destination marketing organizations and tourism enterprises. Previous research has suggested that the internet contributes to fi ve key functions \u2013 promotion, product distribution, communication, management and research. This paper examines how Web 2.0 applications, and specifi cally the increasing number of travel blogs, might infl uence these functions. The research reviewed the published literature and real-life examples of destination marketing organizations and tourism enterprises using blogs as part of their business strategy. Some interesting examples were found for each of the functions, which may point the way to more effective use of user generated content by the tourism industry, while also revealing challenges to achieving this.", "author" : [ { "dropping-particle" : "", "family" : "Schmallegger", "given" : "D.", "non-dropping-particle" : "", "parse-names" : false, "suffix" : "" }, { "dropping-particle" : "", "family" : "Carson", "given" : "D.", "non-dropping-particle" : "", "parse-names" : false, "suffix" : "" } ], "container-title" : "Journal of Vacation Marketing", "id" : "ITEM-1", "issue" : "2", "issued" : { "date-parts" : [ [ "2008" ] ] }, "page" : "99-110", "title" : "Blogs in tourism: Changing approaches to information exchange", "type" : "article-journal", "volume" : "14" }, "uris" : [ "http://www.mendeley.com/documents/?uuid=1620cfb1-f639-49aa-a1ac-8fe70529bf82" ] } ], "mendeley" : { "formattedCitation" : "(Schmallegger &amp; Carson, 2008)", "manualFormatting" : "Schmallegger and Carson (2008)", "plainTextFormattedCitation" : "(Schmallegger &amp; Carson, 2008)", "previouslyFormattedCitation" : "(Schmallegger &amp; Carson, 2008)"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Schmallegger and Carson (2008)</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found that using blogs as a marketing promotion activity is cheaper than traditional advertising activities. Social media therefore serves as an inexpensive source of information, and offers opportunities for purchase decisions and brand loyalty, especially among young consumers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"10.1016/j.sbspro.2014.07.032", "ISSN" : "18770428", "author" : [ { "dropping-particle" : "", "family" : "Balakrishnan", "given" : "Bamini K.P.D.", "non-dropping-particle" : "", "parse-names" : false, "suffix" : "" }, { "dropping-particle" : "", "family" : "Dahnil", "given" : "Mohd Irwan", "non-dropping-particle" : "", "parse-names" : false, "suffix" : "" }, { "dropping-particle" : "", "family" : "Yi", "given" : "Wong Jiunn", "non-dropping-particle" : "", "parse-names" : false, "suffix" : "" } ], "container-title" : "Procedia - Social and Behavioral Sciences", "id" : "ITEM-1", "issued" : { "date-parts" : [ [ "2014" ] ] }, "page" : "177-185", "publisher" : "Elsevier B.V.", "title" : "The Impact of Social Media Marketing Medium toward Purchase Intention and Brand Loyalty among Generation Y", "type" : "article-journal", "volume" : "148" }, "uris" : [ "http://www.mendeley.com/documents/?uuid=a832793a-fa23-4855-9ac1-7e83e432d56f" ] } ], "mendeley" : { "formattedCitation" : "(Balakrishnan et al., 2014)", "manualFormatting" : "(Balakrishnan et al., 2014)", "plainTextFormattedCitation" : "(Balakrishnan et al., 2014)", "previouslyFormattedCitation" : "(Balakrishnan et al., 2014)"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(Balakrishnan et al., 2014)</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Consumers are demanding increasing control over their media consumption, including on-demand and immediate access to information at their convenience. Many studies have also highlighted that the use of social media can increase traffic to company websites while improving search engine results and online sales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"0018439535697", "author" : [ { "dropping-particle" : "", "family" : "Pan", "given" : "Bing", "non-dropping-particle" : "", "parse-names" : false, "suffix" : "" }, { "dropping-particle" : "", "family" : "Crotts", "given" : "John C.", "non-dropping-particle" : "", "parse-names" : false, "suffix" : "" } ], "id" : "ITEM-1", "issue" : "1965", "issued" : { "date-parts" : [ [ "0" ] ] }, "page" : "1-19", "title" : "Theoretical Models of Social Media, Marketing Implications, and Future", "type" : "article-journal" }, "uris" : [ "http://www.mendeley.com/documents/?uuid=c478f052-d9cf-46de-b7e0-99f6d3264dde" ] }, { "id" : "ITEM-2", "itemData" : { "ISBN" : "978 0 7494 6193 5", "author" : [ { "dropping-particle" : "", "family" : "Smith", "given" : "P R", "non-dropping-particle" : "", "parse-names" : false, "suffix" : "" }, { "dropping-particle" : "", "family" : "Zook", "given" : "Ze", "non-dropping-particle" : "", "parse-names" : false, "suffix" : "" } ], "container-title" : "Marketing Communications", "id" : "ITEM-2", "issued" : { "date-parts" : [ [ "2011" ] ] }, "title" : "Integrating offline and online with social media", "type" : "article-journal" }, "uris" : [ "http://www.mendeley.com/documents/?uuid=69acd0d8-8a95-41be-8811-36652f57b67c" ] }, { "id" : "ITEM-3", "itemData" : { "DOI" : "10.1108/JSBED-08-2012-0094", "ISBN" : "1462-6004", "ISSN" : "14626004", "abstract" : "Purpose - The purpose of this paper is to address the current deficit in the literature on social media adoption within a small to medium-sized enterprise (SME) context. The authors adopt an action research methodology and through in-depth case analysis of eight SME cases aim to develop a theoretical model through which more effective social media adoption by SMEs can be better understood. Design/methodology/approach - In this study a deep and enduring engagement between the research team and eight small to medium-sized firms over a period of two years, from 2009-2011, informed the emergence and development of a theoretical model. In this research, using an action research methodology, the authors examine the nature and character of the challenges being faced by SME owner/managers as they consider adopting and utilising social media for commercial advantage and the evolution of the model through this engagement. Findings - The insights gained from the case companies indicated a variety of different approaches to social media adoption which often varied by organisational context and staff competency level. A universally common motivator for thinking about social media adoption was that the case companies shared an anxiety were they not to adopt what was perceived to be a new essential tool for business growth. Little evidence was found in the cases of such adoption behaviour being driven by a purposeful or thoughtful agenda through which value could be added to the customer experience. Research limitations/implications - Implications cluster around issues of customer orientation in the case companies under study and the extent to which owner/managers are seduced by the capability of new technology without thinking through the way in which such new technology might add value to customers. This raises an imperative for further research in the specific area of social media adoption behaviours in SMEs and more generally at the marketing/technology interface. Limitations of this study include the relatively small sample and the locus of the study being confined to Ireland. Practical implications - At the level of practice there are significant implications for decision makers in small firms to become more attuned to how technology can meaningfully add value to the customer experience. For educators, trainers and consultants there are implications for a more questioning and critical perspective to be undertaken when advising owner/managers on the merits of new\u2026", "author" : [ { "dropping-particle" : "", "family" : "Durkin", "given" : "Mark", "non-dropping-particle" : "", "parse-names" : false, "suffix" : "" }, { "dropping-particle" : "", "family" : "McGowan", "given" : "Pauric", "non-dropping-particle" : "", "parse-names" : false, "suffix" : "" }, { "dropping-particle" : "", "family" : "McKeown", "given" : "Niall", "non-dropping-particle" : "", "parse-names" : false, "suffix" : "" } ], "container-title" : "Journal of Small Business and Enterprise Development", "id" : "ITEM-3", "issue" : "4", "issued" : { "date-parts" : [ [ "2013" ] ] }, "page" : "716-734", "title" : "Exploring social media adoption in small to medium-sized enterprises in Ireland", "type" : "article-journal", "volume" : "20" }, "uris" : [ "http://www.mendeley.com/documents/?uuid=0293ed4d-d90c-453c-8a55-68022f9b3de2" ] } ], "mendeley" : { "formattedCitation" : "(Durkin, McGowan, &amp; McKeown, 2013; Pan &amp; Crotts, n.d.; P. R. Smith &amp; Zook, 2011)", "manualFormatting" : "(Durkin et al., 2013; Smith &amp; Zook, 2011)", "plainTextFormattedCitation" : "(Durkin, McGowan, &amp; McKeown, 2013; Pan &amp; Crotts, n.d.; P. R. Smith &amp; Zook, 2011)", "previouslyFormattedCitation" : "(Durkin, McGowan, &amp; McKeown, 2013; Pan &amp; Crotts, n.d.; P. R. Smith &amp; Zook,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(Durkin et al., 2013; Smith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Zook,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p>
    <w:p w14:paraId="19F27C85"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069FBE6E"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Social media can therefore be used in several ways by businesses, particularly to improve operations and raise the profile of the business by better communication. Businesses can, for example, use social media to build closer relationships with existing customers, attract new customers, and promote their products or services. Other uses include building stronger brand awareness, improving collaboration with customers and suppliers, potentially resulting in community-building, and driving more traffic to the company web site to increase sales (Cook, 2008;</w:t>
      </w:r>
      <w:r w:rsidRPr="000B1794">
        <w:rPr>
          <w:rFonts w:ascii="Times New Roman" w:hAnsi="Times New Roman" w:cs="Times New Roman"/>
          <w:bCs/>
          <w:sz w:val="24"/>
          <w:szCs w:val="24"/>
        </w:rPr>
        <w:t xml:space="preserve"> Divol, Edelman &amp; Sarrazin, 2012;</w:t>
      </w:r>
      <w:r w:rsidRPr="000B1794">
        <w:rPr>
          <w:rFonts w:ascii="Times New Roman" w:hAnsi="Times New Roman" w:cs="Times New Roman"/>
          <w:color w:val="000000" w:themeColor="text1"/>
          <w:sz w:val="24"/>
          <w:szCs w:val="24"/>
        </w:rPr>
        <w:t xml:space="preserve"> Fischer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Reuber, 2011; Hoffman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Fodor, 2010; Kaplan </w:t>
      </w:r>
      <w:r w:rsidRPr="000B1794">
        <w:rPr>
          <w:rFonts w:ascii="Times New Roman" w:hAnsi="Times New Roman" w:cs="Times New Roman"/>
          <w:sz w:val="24"/>
          <w:szCs w:val="24"/>
        </w:rPr>
        <w:t xml:space="preserve">&amp; </w:t>
      </w:r>
      <w:r w:rsidRPr="000B1794">
        <w:rPr>
          <w:rFonts w:ascii="Times New Roman" w:hAnsi="Times New Roman" w:cs="Times New Roman"/>
          <w:color w:val="000000" w:themeColor="text1"/>
          <w:sz w:val="24"/>
          <w:szCs w:val="24"/>
        </w:rPr>
        <w:t xml:space="preserve">Haenlein, 2010; Mangold &amp; Faulds, 2009; Stockdale et al., 2012; Zhang, Jansen, &amp; Chowdhury, 2011). Consumers perceive social media as a more trustworthy source for product and service information than corporate-sponsored communications transmitted via traditional elements of the promotion mix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"10.1016/j.bushor.2009.03.002", "ISBN" : "0007-6813", "ISSN" : "00076813", "PMID" : "41242974", "abstract" : "The emergence of Internet-based social media has made it possible for one person to communicate with hundreds or even thousands of other people about products and the companies that provide them. Thus, the impact of consumer-to-consumer communications has been greatly magnified in the marketplace. This article argues that social media is a hybrid element of the promotion mix because in a traditional sense it enables companies to talk to their customers, while in a nontraditional sense it enables customers to talk directly to one another. The content, timing, and frequency of the social media-based conversations occurring between consumers are outside managers' direct control. This stands in contrast to the traditional integrated marketing communications paradigm whereby a high degree of control is present. Therefore, managers must learn to shape consumer discussions in a manner that is consistent with the organization's mission and performance goals. Methods by which this can be accomplished are delineated herein. They include providing consumers with networking platforms, and using blogs, social media tools, and promotional tools to engage customers. ?? 2009 Kelley School of Business, Indiana University.", "author" : [ { "dropping-particle" : "", "family" : "Mangold", "given" : "W. Glynn", "non-dropping-particle" : "", "parse-names" : false, "suffix" : "" }, { "dropping-particle" : "", "family" : "Faulds", "given" : "David J.", "non-dropping-particle" : "", "parse-names" : false, "suffix" : "" } ], "container-title" : "Business Horizons", "id" : "ITEM-1", "issued" : { "date-parts" : [ [ "2009" ] ] }, "page" : "357-365", "title" : "Social media: The new hybrid element of the promotion mix", "type" : "article-journal", "volume" : "52" }, "uris" : [ "http://www.mendeley.com/documents/?uuid=3c022964-929a-42ef-9e23-b278db7c7ff8" ] } ], "mendeley" : { "formattedCitation" : "(Mangold &amp; Faulds, 2009)", "manualFormatting" : "(Mangold &amp; Faulds, 2009)", "plainTextFormattedCitation" : "(Mangold &amp; Faulds, 2009)", "previouslyFormattedCitation" : "(Mangold &amp; Faulds, 2009)"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(Mangold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Faulds, 2009)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This has led an increasing number of companies to adopt social media for marketing and promotion activities.</w:t>
      </w:r>
    </w:p>
    <w:p w14:paraId="395939B5"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2F07B3FD" w14:textId="77777777" w:rsidR="0038277E" w:rsidRPr="000B1794" w:rsidRDefault="0038277E" w:rsidP="0038277E">
      <w:pPr>
        <w:pStyle w:val="Heading3"/>
        <w:rPr>
          <w:b w:val="0"/>
        </w:rPr>
      </w:pPr>
      <w:bookmarkStart w:id="67" w:name="_Toc454624107"/>
      <w:bookmarkStart w:id="68" w:name="_Toc461120645"/>
      <w:bookmarkStart w:id="69" w:name="_Toc511286620"/>
      <w:r w:rsidRPr="000B1794">
        <w:rPr>
          <w:b w:val="0"/>
        </w:rPr>
        <w:t>Product distribution</w:t>
      </w:r>
      <w:bookmarkEnd w:id="67"/>
      <w:bookmarkEnd w:id="68"/>
      <w:bookmarkEnd w:id="69"/>
      <w:r w:rsidRPr="000B1794">
        <w:rPr>
          <w:b w:val="0"/>
        </w:rPr>
        <w:t xml:space="preserve"> </w:t>
      </w:r>
    </w:p>
    <w:p w14:paraId="5590C594"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Today, social media is more than a mere communication channel; it is a new approach to operating that requires new information flows (Kaplan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Haenlein, 2010). Social media feeds into product and service distribution channels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"978 0 7494 6193 5", "author" : [ { "dropping-particle" : "", "family" : "Smith", "given" : "P R", "non-dropping-particle" : "", "parse-names" : false, "suffix" : "" }, { "dropping-particle" : "", "family" : "Zook", "given" : "Ze", "non-dropping-particle" : "", "parse-names" : false, "suffix" : "" } ], "container-title" : "Marketing Communications", "id" : "ITEM-1", "issued" : { "date-parts" : [ [ "2011" ] ] }, "title" : "Integrating offline and online with social media", "type" : "article-journal" }, "uris" : [ "http://www.mendeley.com/documents/?uuid=69acd0d8-8a95-41be-8811-36652f57b67c" ] } ], "mendeley" : { "formattedCitation" : "(P. R. Smith &amp; Zook, 2011)", "manualFormatting" : "(Smith &amp; Zook, 2011)", "plainTextFormattedCitation" : "(P. R. Smith &amp; Zook, 2011)", "previouslyFormattedCitation" : "(P. R. Smith &amp; Zook,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(Smith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Zook,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birth of social media has resulted in lower distribution costs as businesses integrate social media applications into distribution channels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"10.1016/j.bushor.2009.09.003", "ISBN" : "0007-6813", "ISSN" : "00076813", "PMID" : "45641953", "abstract" : "The concept of Social Media is top of the agenda for many business executives today. Decision makers, as well as consultants, try to identify ways in which firms can make profitable use of applications such as Wikipedia, YouTube, Facebook, Second Life, and Twitter. Yet despite this interest, there seems to be very limited understanding of what the term \"Social Media\" exactly means; this article intends to provide some clarification. We begin by describing the concept of Social Media, and discuss how it differs from related concepts such as Web 2.0 and User Generated Content. Based on this definition, we then provide a classification of Social Media which groups applications currently subsumed under the generalized term into more specific categories by characteristic: collaborative projects, blogs, content communities, social networking sites, virtual game worlds, and virtual social worlds. Finally, we present 10 pieces of advice for companies which decide to utilize Social Media. ?? 2009 Kelley School of Business, Indiana University.", "author" : [ { "dropping-particle" : "", "family" : "Kaplan", "given" : "Andreas M.", "non-dropping-particle" : "", "parse-names" : false, "suffix" : "" }, { "dropping-particle" : "", "family" : "Haenlein", "given" : "Michael", "non-dropping-particle" : "", "parse-names" : false, "suffix" : "" } ], "container-title" : "Business Horizons", "id" : "ITEM-1", "issue" : "1", "issued" : { "date-parts" : [ [ "2010" ] ] }, "page" : "59-68", "title" : "Users of the world, unite! The challenges and opportunities of Social Media", "type" : "article-journal", "volume" : "53" }, "uris" : [ "http://www.mendeley.com/documents/?uuid=d64f63df-db94-4099-9673-9f8378924a5f" ] } ], "mendeley" : { "formattedCitation" : "(Kaplan &amp; Haenlein, 2010)", "manualFormatting" : "(Kaplan &amp; Haenlein, 2010)", "plainTextFormattedCitation" : "(Kaplan &amp; Haenlein, 2010)", "previouslyFormattedCitation" : "(Kaplan &amp; Haenlein, 2010)"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(Kaplan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Haenlein, 2010)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Despite the ability of social media adoption to convert social media users into actual customers,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"10.1057/rpm.2011.12", "ISBN" : "14766930", "ISSN" : "1476-6930", "PMID" : "62012632", "abstract" : "Hotel companies are struggling to keep up with the rapid consumer adoption of social media. Although many companies have begun to develop social media programs, the industry has yet to fully explore the potential of this emerging data and communication resource. The revenue management department, as it evolves from tactical inventory management to a more expansive role across the organization, is poised to be an early adopter of the opportunities afforded by social media. We propose a framework for evaluating social media-related revenue management opportunities, discuss the issues associated with leveraging these opportunities and propose a roadmap for future research in this area. ABSTRACT FROM AUTHOR Copyright of Journal of Revenue &amp; Pricing Management is the property of Palgrave Macmillan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"Noone", "given" : "Breffni M", "non-dropping-particle" : "", "parse-names" : false, "suffix" : "" }, { "dropping-particle" : "", "family" : "McGuire", "given" : "Kelly a", "non-dropping-particle" : "", "parse-names" : false, "suffix" : "" }, { "dropping-particle" : "", "family" : "Niemeier", "given" : "Hans-Martin", "non-dropping-particle" : "", "parse-names" : false, "suffix" : "" } ], "container-title" : "Journal of Revenue and Pricing Management", "id" : "ITEM-1", "issue" : "4", "issued" : { "date-parts" : [ [ "2011" ] ] }, "page" : "293-305", "title" : "Social media meets hotel revenue management: Opportunities, issues and unanswered questions", "type" : "article-journal", "volume" : "10" }, "uris" : [ "http://www.mendeley.com/documents/?uuid=c9f83988-fec3-4332-973f-520978c685a8" ] } ], "mendeley" : { "formattedCitation" : "(Noone, McGuire, &amp; Niemeier, 2011)", "manualFormatting" : "Noone, McGuire and Niemeier (2011)", "plainTextFormattedCitation" : "(Noone, McGuire, &amp; Niemeier, 2011)", "previouslyFormattedCitation" : "(Noone, McGuire, &amp; Niemeier,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Noone, McGuire and Niemeier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stated that marketing managers mostly regarded social media as a marketing and information-dissemination platform, rather than a distribution channel. Social media applications designed for direct product distribution are more limited than those for communicating and marketing. However,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"10.1016/j.bushor.2009.09.003", "ISBN" : "0007-6813", "ISSN" : "00076813", "PMID" : "45641953", "abstract" : "The concept of Social Media is top of the agenda for many business executives today. Decision makers, as well as consultants, try to identify ways in which firms can make profitable use of applications such as Wikipedia, YouTube, Facebook, Second Life, and Twitter. Yet despite this interest, there seems to be very limited understanding of what the term \"Social Media\" exactly means; this article intends to provide some clarification. We begin by describing the concept of Social Media, and discuss how it differs from related concepts such as Web 2.0 and User Generated Content. Based on this definition, we then provide a classification of Social Media which groups applications currently subsumed under the generalized term into more specific categories by characteristic: collaborative projects, blogs, content communities, social networking sites, virtual game worlds, and virtual social worlds. Finally, we present 10 pieces of advice for companies which decide to utilize Social Media. ?? 2009 Kelley School of Business, Indiana University.", "author" : [ { "dropping-particle" : "", "family" : "Kaplan", "given" : "Andreas M.", "non-dropping-particle" : "", "parse-names" : false, "suffix" : "" }, { "dropping-particle" : "", "family" : "Haenlein", "given" : "Michael", "non-dropping-particle" : "", "parse-names" : false, "suffix" : "" } ], "container-title" : "Business Horizons", "id" : "ITEM-1", "issue" : "1", "issued" : { "date-parts" : [ [ "2010" ] ] }, "page" : "59-68", "title" : "Users of the world, unite! The challenges and opportunities of Social Media", "type" : "article-journal", "volume" : "53" }, "uris" : [ "http://www.mendeley.com/documents/?uuid=d64f63df-db94-4099-9673-9f8378924a5f" ] } ], "mendeley" : { "formattedCitation" : "(Kaplan &amp; Haenlein, 2010)", "manualFormatting" : "Kaplan and Haenlein (2010)", "plainTextFormattedCitation" : "(Kaplan &amp; Haenlein, 2010)", "previouslyFormattedCitation" : "(Kaplan &amp; Haenlein, 2010)"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Kaplan and Haenlein (2010)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indicated that some social media applications can be used as distribution channels. For example, 1-800-flower.com has adopted Facebook as a means to sell virtual flowers to customers; customers can also click on a link that takes them to the company website where they can buy real flowers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"10.1108/10878571111161507", "ISBN" : "10878572", "ISSN" : "1087-8572", "PMID" : "67670567", "abstract" : "Purpose \u2013 The purpose of this paper is to present the augment of the authors, who are IBM consultants, that companies need to meld social media programs with customer relationship management (CRM). This new paradigm \u2013 Social CRM \u2013 recognizes that instead of just managing customers, the role of the business is to facilitate collaborative social experiences and dialogue that customers value.Design/methodology/approach \u2013 Social media holds enormous potential for companies to get closer to customers and, by doing so, increase revenue, cost reduction and efficiencies. However, using social media as a channel for customer engagement will fail if the traditional CRM approaches are not reinvented,Findings \u2013 According to IBM research, there is a large perception gap between what the customers seek via social media and what companies offer. Consumers are far more interested in obtaining tangible value, suggesting businesses may be confusing their own desire for customer intimacy with consumers' motivations for engaging.Practical implications \u2013 To reinvent the company's CRM strategy it is important to recognize social media is a game changer and the customer is in control; make the customer experience seamless \u2013 across social media and other channels; start thinking like a customer \u2013 if one isn't sure what customers value, they should be asked; and monetize social media, if that is what customers want.Originality/value \u2013 Social CRM is a new approach that recognizes consumers have strong opinions about relationships as customers being managed in a social media context and that their willingness to engage with companies should not be assumed or taken for granted. [ABSTRACT FROM AUTHOR]", "author" : [ { "dropping-particle" : "", "family" : "Baird", "given" : "Carolyn Heller", "non-dropping-particle" : "", "parse-names" : false, "suffix" : "" }, { "dropping-particle" : "", "family" : "Parasnis", "given" : "Gautam", "non-dropping-particle" : "", "parse-names" : false, "suffix" : "" } ], "container-title" : "Strategy &amp; Leadership", "id" : "ITEM-1", "issued" : { "date-parts" : [ [ "2011" ] ] }, "page" : "30-37th", "title" : "From social media to social customer relationship management", "type" : "article-journal", "volume" : "39" }, "uris" : [ "http://www.mendeley.com/documents/?uuid=a9cbf07f-f17b-464a-8cc7-a1a41096b763" ] } ], "mendeley" : { "formattedCitation" : "(Baird &amp; Parasnis, 2011)", "manualFormatting" : "(Baird &amp; Parasnis, 2011)", "plainTextFormattedCitation" : "(Baird &amp; Parasnis, 2011)", "previouslyFormattedCitation" : "(Baird &amp; Parasnis,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(Baird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Parasnis,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p>
    <w:p w14:paraId="2DF8A259"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3678F32B"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Selling products and services on Facebook is a way for enterprises to generate revenue via links to platforms. Compared with directly distributing products, stimulating demand via social media may contribute to indirect distribution opportunities and a reduction in distribution costs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"abstract" : "Leung, D., Law, R., Van Hoof, H., &amp; Buhalis, D. (2013). Social media in tourism and hospitality: A literature review. Journal of Travel &amp; Tourism Marketing, 30(1-2), 3-22.", "author" : [ { "dropping-particle" : "", "family" : "Leung", "given" : "D", "non-dropping-particle" : "", "parse-names" : false, "suffix" : "" }, { "dropping-particle" : "", "family" : "Law", "given" : "R", "non-dropping-particle" : "", "parse-names" : false, "suffix" : "" } ], "container-title" : "\u2026 of Travel &amp; Tourism \u2026", "id" : "ITEM-1", "issue" : "1-2", "issued" : { "date-parts" : [ [ "2013" ] ] }, "page" : "3-22", "title" : "Social media in tourism and hospitality: A literature review", "type" : "article-journal", "volume" : "30" }, "uris" : [ "http://www.mendeley.com/documents/?uuid=51f0c599-6b45-4403-9adc-b1ac49952614" ] } ], "mendeley" : { "formattedCitation" : "(Leung &amp; Law, 2013)", "manualFormatting" : "(Leung &amp; Law, 2013)", "plainTextFormattedCitation" : "(Leung &amp; Law, 2013)", "previouslyFormattedCitation" : "(Leung &amp; Law,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(Leung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Law,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Incorporating links to companies’ e-commerce sites on social media pages is another way to drive revenue generation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"10.1057/rpm.2011.12", "ISBN" : "14766930", "ISSN" : "1476-6930", "PMID" : "62012632", "abstract" : "Hotel companies are struggling to keep up with the rapid consumer adoption of social media. Although many companies have begun to develop social media programs, the industry has yet to fully explore the potential of this emerging data and communication resource. The revenue management department, as it evolves from tactical inventory management to a more expansive role across the organization, is poised to be an early adopter of the opportunities afforded by social media. We propose a framework for evaluating social media-related revenue management opportunities, discuss the issues associated with leveraging these opportunities and propose a roadmap for future research in this area. ABSTRACT FROM AUTHOR Copyright of Journal of Revenue &amp; Pricing Management is the property of Palgrave Macmillan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"Noone", "given" : "Breffni M", "non-dropping-particle" : "", "parse-names" : false, "suffix" : "" }, { "dropping-particle" : "", "family" : "McGuire", "given" : "Kelly a", "non-dropping-particle" : "", "parse-names" : false, "suffix" : "" }, { "dropping-particle" : "", "family" : "Niemeier", "given" : "Hans-Martin", "non-dropping-particle" : "", "parse-names" : false, "suffix" : "" } ], "container-title" : "Journal of Revenue and Pricing Management", "id" : "ITEM-1", "issue" : "4", "issued" : { "date-parts" : [ [ "2011" ] ] }, "page" : "293-305", "title" : "Social media meets hotel revenue management: Opportunities, issues and unanswered questions", "type" : "article-journal", "volume" : "10" }, "uris" : [ "http://www.mendeley.com/documents/?uuid=c9f83988-fec3-4332-973f-520978c685a8" ] } ], "mendeley" : { "formattedCitation" : "(Noone et al., 2011)", "manualFormatting" : "(Noone et al., 2011)", "plainTextFormattedCitation" : "(Noone et al., 2011)", "previouslyFormattedCitation" : "(Noone et al.,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(Noone et al.,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Through content analysis, enterprises can gain insights into customer preferences and potential sales opportunities. By understanding customers’ characteristics and purchasing patterns, suppliers may utilize user-generated content to formulate pricing strategies, to enhance the value proposition and increase customer patronage (Leung &amp; Law, 2013). </w:t>
      </w:r>
    </w:p>
    <w:p w14:paraId="5915935C"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2BC308FD" w14:textId="77777777" w:rsidR="0038277E" w:rsidRPr="000B1794" w:rsidRDefault="0038277E" w:rsidP="0038277E">
      <w:pPr>
        <w:pStyle w:val="Heading3"/>
        <w:rPr>
          <w:b w:val="0"/>
        </w:rPr>
      </w:pPr>
      <w:bookmarkStart w:id="70" w:name="_Toc454624108"/>
      <w:bookmarkStart w:id="71" w:name="_Toc461120646"/>
      <w:bookmarkStart w:id="72" w:name="_Toc511286621"/>
      <w:r w:rsidRPr="000B1794">
        <w:rPr>
          <w:b w:val="0"/>
        </w:rPr>
        <w:t>Relationship management</w:t>
      </w:r>
      <w:bookmarkEnd w:id="70"/>
      <w:bookmarkEnd w:id="71"/>
      <w:bookmarkEnd w:id="72"/>
      <w:r w:rsidRPr="000B1794">
        <w:rPr>
          <w:b w:val="0"/>
        </w:rPr>
        <w:t xml:space="preserve"> </w:t>
      </w:r>
    </w:p>
    <w:p w14:paraId="743CA035"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As enterprises collect and analyze user-generated content and use it to attract new customers and retain current ones, social media has become a valuable tool to manage the relationship between brands and consumers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"10.1287/isre.1120.0469", "ISBN" : "1047-7047", "ISSN" : "10477047", "abstract" : "Despite the popular use of social media by consumers and marketers, empirical research investigating their economic values still lags. In this study, we integrate qualitative user-marketer interaction content data from a fan page brand community on Facebook and consumer transactions data to assemble a unique data set at the individual consumer level. We then quantify the impact of community contents from consumers (user-generated content, i.e., UGC) and marketers (marketer-generated content, i.e., MGC) on consumers' apparel purchase expenditures. A content analysis method was used to construct measures to capture the informative and persuasive nature of UGC and MGC while distinguishing between directed and undirected communication modes in the brand community. In our empirical analysis, we exploit differences across consumers' fan page joining decision and across timing differences in fan page joining dates for our model estimation and identification strategies. Importantly, we also control for potential self-selection biases and relevant factors such as pricing, promotion, social network attributes, consumer demographics, and unobserved heterogeneity. Our findings show that engagement in social media brand communities leads to a positive increase in purchase expenditures. Additional examinations of UGC and MGC impacts show evidence of social media contents affecting consumer purchase behavior through embedded information and persuasion. We also uncover the different roles played by UGC and MGC, which vary by the type of directed or undirected communication modes by consumers and the marketer. Specifically, the elasticities of demand with respect to UGC information richness are 0.006 (directed communication) and 3.140 (undirected communication), whereas those for MGC information richness are insignificant. Moreover, the UGC valence elasticity of demand is 0.180 (undirected communication), whereas that for MGC valence is 0.004 (directed communication). Overall, UGC exhibits a stronger impact than MGC on consumer purchase behavior. Our findings provide various implications for academic research and practice. [ABSTRACT FROM AUTHOR]", "author" : [ { "dropping-particle" : "", "family" : "Goh", "given" : "Khim-Yong", "non-dropping-particle" : "", "parse-names" : false, "suffix" : "" }, { "dropping-particle" : "", "family" : "Heng", "given" : "Cheng-Suang", "non-dropping-particle" : "", "parse-names" : false, "suffix" : "" }, { "dropping-particle" : "", "family" : "Lin", "given" : "Zhijie", "non-dropping-particle" : "", "parse-names" : false, "suffix" : "" } ], "container-title" : "Information Systems Research", "id" : "ITEM-1", "issue" : "1", "issued" : { "date-parts" : [ [ "2013" ] ] }, "page" : "88-107", "title" : "Social Media Brand Community and Consumer Behavior: Quantifying the Relative Impact of User- and Marketer-Generated Content.", "type" : "article-journal", "volume" : "24" }, "uris" : [ "http://www.mendeley.com/documents/?uuid=2dbe489f-8f56-4784-96e1-3dc321aad8e1" ] } ], "mendeley" : { "formattedCitation" : "(Goh, Heng, &amp; Lin, 2013)", "manualFormatting" : "(Goh, Heng, &amp; Lin, 2013)", "plainTextFormattedCitation" : "(Goh, Heng, &amp; Lin, 2013)", "previouslyFormattedCitation" : "(Goh, Heng, &amp; Lin,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(Goh, Heng,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Lin,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"978 0 7494 6193 5", "author" : [ { "dropping-particle" : "", "family" : "Smith", "given" : "P R", "non-dropping-particle" : "", "parse-names" : false, "suffix" : "" }, { "dropping-particle" : "", "family" : "Zook", "given" : "Ze", "non-dropping-particle" : "", "parse-names" : false, "suffix" : "" } ], "container-title" : "Marketing Communications", "id" : "ITEM-1", "issued" : { "date-parts" : [ [ "2011" ] ] }, "title" : "Integrating offline and online with social media", "type" : "article-journal" }, "uris" : [ "http://www.mendeley.com/documents/?uuid=69acd0d8-8a95-41be-8811-36652f57b67c" ] } ], "mendeley" : { "formattedCitation" : "(P. R. Smith &amp; Zook, 2011)", "manualFormatting" : "Smith and Zook (2011)", "plainTextFormattedCitation" : "(P. R. Smith &amp; Zook, 2011)", "previouslyFormattedCitation" : "(P. R. Smith &amp; Zook,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Smith and Zook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suggested that managing user-generated content on social media can be used to enhance customer satisfaction, solve customer problems, understand customer experience, analyze competitive strategies, and monitor the image and reputation of an organization.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"ISSN" : "19138067", "abstract" : "A look into the implications that social media has had on customer relationship management as well as the hospitality industry. This paper explores the research that has been conducted on the subject and lists possibilities for future research and study.", "author" : [ { "dropping-particle" : "", "family" : "Rosman", "given" : "Randal", "non-dropping-particle" : "", "parse-names" : false, "suffix" : "" }, { "dropping-particle" : "", "family" : "Stuhura", "given" : "Kurt", "non-dropping-particle" : "", "parse-names" : false, "suffix" : "" } ], "container-title" : "Journal of Management Policy and Practice", "id" : "ITEM-1", "issue" : "3", "issued" : { "date-parts" : [ [ "2013" ] ] }, "page" : "18-26", "title" : "The Implications of Social Media on Customer Relationship Management and the Hospitality Industry", "type" : "article-journal", "volume" : "14" }, "uris" : [ "http://www.mendeley.com/documents/?uuid=8ed9e681-c8f5-4c50-8f80-b1162245ff81" ] } ], "mendeley" : { "formattedCitation" : "(Rosman &amp; Stuhura, 2013)", "manualFormatting" : "Rosman and Stuhura (2013)", "plainTextFormattedCitation" : "(Rosman &amp; Stuhura, 2013)", "previouslyFormattedCitation" : "(Rosman &amp; Stuhura,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Rosman and Stuhura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investigated the impact of social media on the hospitality industry and found that it can facilitate learning about, retaining, and finally engaging customers across the full customer relationship management cycle. The study also found that social media is being deployed to deal with challenges related to online complaint handling, crisis management, and reputation management. </w:t>
      </w:r>
    </w:p>
    <w:p w14:paraId="54DB0A56"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72287375"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"abstract" : "This paper explores the relationship between UK \u201cMillennials'\u201d consumer goals and their choice of social media as a complaint channel. It also considers the relationship between interactive and remote channels and how power is distributed online between consumers and organisations. From interviews with members of the Millennial generation and a content analysis of complaints voiced through computer manufacturer 'Dell'\u2019s UK Twitter and Facebook sites, the research uncovered three significant themes. Firstly, as a complaint channel, social media is largely used by \u201cMillennials\u201d for venting their anger against organisations. Due to the distant and interactive nature of social media, the research opens up a new classification in consumer complaint literature, categorising social media as a semi-?\u2010interactive channel of communication. Subsequently, it is the characteristics of the medium which afford this classification, enabling \u201cMillennials\u201d to assert power over organisations by utilising the pressured environment that social media creates and leveraging the influence of mass complaints.", "author" : [ { "dropping-particle" : "", "family" : "Clark", "given" : "Joanna", "non-dropping-particle" : "", "parse-names" : false, "suffix" : "" } ], "container-title" : "Journal of Promotional Communications", "id" : "ITEM-1", "issue" : "1", "issued" : { "date-parts" : [ [ "2013" ] ] }, "page" : "104-124", "title" : "Conceptualising Social Media as Complaint Channel", "type" : "article-journal", "volume" : "1" }, "uris" : [ "http://www.mendeley.com/documents/?uuid=6ae68b29-57a7-467f-bb16-1e4fec47155e" ] } ], "mendeley" : { "formattedCitation" : "(Clark, 2013)", "manualFormatting" : "Clark (2013)", "plainTextFormattedCitation" : "(Clark, 2013)", "previouslyFormattedCitation" : "(Clark,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Clark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argued that social media is mainly used by younger people as a complaints channel to express their disappointment with a product or service. These young people exercise power over organizations by leveraging the influence of mass complaints, via the pressurized environment created by social media. However, in a crisis situation, accepting responsibility and apologizing can lead to more positive reactions and can raise, rather than diminish, organizational reputation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"10.1016/j.pubrev.2010.12.001", "ISBN" : "0363-8111", "ISSN" : "03638111", "abstract" : "Value changes and the rapid emergence of media innovations (internet, social web) in society lead to an institutionalization of crisis communication, in which especially new media play a crucial role. The key contributions of the paper include deepening and refocusing the theoretical foundations of crisis communication by experimentally analyzing the effects of traditional and social-media strategies on the recipients' perceptions of reputation; and by analyzing the effects or crisis responses on the recipients' secondary crisis communications (e.g., sharing information and leaving a message) and reactions (e.g., willingness to boycott). The results indicated that the medium matters more than the message. For all three dependent measures - reputation, secondary crisis communication and reactions - main effects of medium occurred, whereas the message had only a significant main effect on secondary crisis reactions. ?? 2011 Elsevier Inc.", "author" : [ { "dropping-particle" : "", "family" : "Schultz", "given" : "Friederike", "non-dropping-particle" : "", "parse-names" : false, "suffix" : "" }, { "dropping-particle" : "", "family" : "Utz", "given" : "Sonja", "non-dropping-particle" : "", "parse-names" : false, "suffix" : "" }, { "dropping-particle" : "", "family" : "Goritz", "given" : "Anja", "non-dropping-particle" : "", "parse-names" : false, "suffix" : "" } ], "container-title" : "Public Relations Review", "id" : "ITEM-1", "issue" : "1", "issued" : { "date-parts" : [ [ "2011" ] ] }, "page" : "20-27", "title" : "Is the medium the message? Perceptions of and reactions to crisis communication via twitter, blogs and traditional media", "type" : "article-journal", "volume" : "37" }, "uris" : [ "http://www.mendeley.com/documents/?uuid=58aa9386-89c1-4dfa-96fb-40978bd34802" ] } ], "mendeley" : { "formattedCitation" : "(Schultz, Utz, &amp; Goritz, 2011)", "manualFormatting" : "(Schultz, Utz, &amp; Goritz, 2011)", "plainTextFormattedCitation" : "(Schultz, Utz, &amp; Goritz, 2011)", "previouslyFormattedCitation" : "(Schultz, Utz, &amp; Goritz,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(Schultz, Utz,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Goritz,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Social media enables millions of people to share information in a short time, and has therefore made crisis management more complicated. Schultz et al. (2011) considered that both blogs and Twitter were efficient tools to prevent boycotts and assist in the repair of reputation, and suggested that managers should be prepared to release accurate and timely information</w:t>
      </w:r>
      <w:r w:rsidRPr="000B1794" w:rsidDel="00297663">
        <w:rPr>
          <w:rFonts w:ascii="Times New Roman" w:hAnsi="Times New Roman" w:cs="Times New Roman"/>
          <w:color w:val="000000" w:themeColor="text1"/>
          <w:sz w:val="24"/>
          <w:szCs w:val="24"/>
        </w:rPr>
        <w:t xml:space="preserve"> </w:t>
      </w:r>
      <w:r w:rsidRPr="000B1794">
        <w:rPr>
          <w:rFonts w:ascii="Times New Roman" w:hAnsi="Times New Roman" w:cs="Times New Roman"/>
          <w:color w:val="000000" w:themeColor="text1"/>
          <w:sz w:val="24"/>
          <w:szCs w:val="24"/>
        </w:rPr>
        <w:t xml:space="preserve">through social media. </w:t>
      </w:r>
    </w:p>
    <w:p w14:paraId="14E25721"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4A3537C6" w14:textId="77777777" w:rsidR="0038277E" w:rsidRPr="000B1794" w:rsidRDefault="0038277E" w:rsidP="0038277E">
      <w:pPr>
        <w:pStyle w:val="Heading3"/>
        <w:rPr>
          <w:b w:val="0"/>
        </w:rPr>
      </w:pPr>
      <w:bookmarkStart w:id="73" w:name="_Toc454624109"/>
      <w:bookmarkStart w:id="74" w:name="_Toc461120647"/>
      <w:bookmarkStart w:id="75" w:name="_Toc511286622"/>
      <w:r w:rsidRPr="000B1794">
        <w:rPr>
          <w:b w:val="0"/>
        </w:rPr>
        <w:t>Market research</w:t>
      </w:r>
      <w:bookmarkEnd w:id="73"/>
      <w:bookmarkEnd w:id="74"/>
      <w:bookmarkEnd w:id="75"/>
    </w:p>
    <w:p w14:paraId="76A975E7"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User-generated content is a new source of data for market research and business environment analysis (Leung &amp; Law, 2013). Using social media to monitor user-generated content is becoming more common among enterprises, to assist marketing managers to detect what is being said about the company and its competitors.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"10.1016/j.tourman.2006.03.002", "ISBN" : "02615177", "ISSN" : "02615177", "PMID" : "1459891", "abstract" : "This study attempted to identify the image representations of Macau on the Internet by analyzing the contents of a variety of web information sources-Macau official tourism website, tour operators and travel agents' websites, online travel magazine and guide websites, and online travel \"blogs.\" Both qualitative (text mining and expert judgment) and quantitative approaches (correspondence analysis) were used to content-analyze the narrative and visual information on the sampled websites. The results showed that the image of Macau projected online varies by the different online information sources. These variations could largely be explained by the different communication objectives and targeted audiences of the different web information sources. This study underscores the importance of understanding the multiplicity of destination image representations on the web and the challenges of managing and delivering the desired image of a destination online. \u00a9 2006 Elsevier Ltd. All rights reserved.", "author" : [ { "dropping-particle" : "", "family" : "Choi", "given" : "Soojin", "non-dropping-particle" : "", "parse-names" : false, "suffix" : "" }, { "dropping-particle" : "", "family" : "Lehto", "given" : "Xinran Y.", "non-dropping-particle" : "", "parse-names" : false, "suffix" : "" }, { "dropping-particle" : "", "family" : "Morrison", "given" : "Alastair M.", "non-dropping-particle" : "", "parse-names" : false, "suffix" : "" } ], "container-title" : "Tourism Management", "id" : "ITEM-1", "issue" : "1", "issued" : { "date-parts" : [ [ "2007" ] ] }, "page" : "118-129", "title" : "Destination image representation on the web: Content analysis of Macau travel related websites", "type" : "article-journal", "volume" : "28" }, "uris" : [ "http://www.mendeley.com/documents/?uuid=60e7a767-e77f-4d63-aedd-40eabef23190" ] } ], "mendeley" : { "formattedCitation" : "(Choi, Lehto, &amp; Morrison, 2007)", "manualFormatting" : "Choi, Lehto, and Morrison (2007)", "plainTextFormattedCitation" : "(Choi, Lehto, &amp; Morrison, 2007)", "previouslyFormattedCitation" : "(Choi, Lehto, &amp; Morrison, 2007)"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Choi, Lehto, and Morrison (2007)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suggested that tourism organizations and enterprises could use careful analysis of blogs to assess “hard-to-reach” market segments or uncover unsuspected strengths and weaknesses of a destination or tourist organization. Noone et al. (2011) suggested that reviewing user-generated content generates a better understanding of the characteristics of consumers. The data could be used to develop targeted advertising and promotional messages for a group of social media applications, or assist the search for better revenue opportunities. However, some studies have indicated that analyzing user-generated content and evaluating social media is still relatively difficult for a large number of enterprises, because of the financial resources and investment required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"10.1016/j.tourman.2014.09.005", "ISSN" : "02615177", "author" : [ { "dropping-particle" : "", "family" : "Dijkmans", "given" : "Corn\u00e9", "non-dropping-particle" : "", "parse-names" : false, "suffix" : "" }, { "dropping-particle" : "", "family" : "Kerkhof", "given" : "Peter", "non-dropping-particle" : "", "parse-names" : false, "suffix" : "" }, { "dropping-particle" : "", "family" : "Beukeboom", "given" : "Camiel J.", "non-dropping-particle" : "", "parse-names" : false, "suffix" : "" } ], "container-title" : "Tourism Management", "id" : "ITEM-1", "issued" : { "date-parts" : [ [ "2015" ] ] }, "page" : "58-67", "title" : "A stage to engage: Social media use and corporate reputation", "type" : "article-journal", "volume" : "47" }, "uris" : [ "http://www.mendeley.com/documents/?uuid=a12ce316-86a3-4217-9682-6726d43be3ab" ] } ], "mendeley" : { "formattedCitation" : "(Dijkmans, Kerkhof, &amp; Beukeboom, 2015)", "manualFormatting" : "(Dijkmans, Kerkhof, &amp; Beukeboom, 2015)", "plainTextFormattedCitation" : "(Dijkmans, Kerkhof, &amp; Beukeboom, 2015)", "previouslyFormattedCitation" : "(Dijkmans, Kerkhof, &amp; Beukeboom,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(Dijkmans, Kerkhof,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Beukeboom,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w:t>
      </w:r>
    </w:p>
    <w:p w14:paraId="5E1D09FD"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1B151E7B" w14:textId="77777777" w:rsidR="0038277E" w:rsidRPr="000B1794" w:rsidRDefault="0038277E" w:rsidP="0038277E">
      <w:pPr>
        <w:pStyle w:val="Heading2"/>
        <w:rPr>
          <w:b w:val="0"/>
        </w:rPr>
      </w:pPr>
      <w:bookmarkStart w:id="76" w:name="_Toc454624110"/>
      <w:bookmarkStart w:id="77" w:name="_Toc461120648"/>
      <w:bookmarkStart w:id="78" w:name="_Toc511286623"/>
      <w:r w:rsidRPr="000B1794">
        <w:rPr>
          <w:b w:val="0"/>
        </w:rPr>
        <w:t>Dominant theories in social media research</w:t>
      </w:r>
      <w:bookmarkEnd w:id="76"/>
      <w:bookmarkEnd w:id="77"/>
      <w:bookmarkEnd w:id="78"/>
    </w:p>
    <w:p w14:paraId="143F19E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Research on technology use and adoption has a long tradition in the area of information technology (e.g. Davis, Bagozzi &amp; Warshaw, 1989; Senegal, 2007; Zmud, 1979). According to Molla and Licker (2005) and Tan, Tyler and Manica (2007), the literature on technology adoption by businesses suggests that most research is based on a few frameworks, particularly the theory of reasoned action (</w:t>
      </w:r>
      <w:r w:rsidRPr="000B1794">
        <w:rPr>
          <w:rFonts w:ascii="Times New Roman" w:hAnsi="Times New Roman" w:cs="Times New Roman"/>
          <w:noProof/>
          <w:color w:val="000000" w:themeColor="text1"/>
          <w:sz w:val="24"/>
          <w:szCs w:val="24"/>
        </w:rPr>
        <w:t xml:space="preserve">Ajzen </w:t>
      </w:r>
      <w:r w:rsidRPr="000B1794">
        <w:rPr>
          <w:rFonts w:ascii="Times New Roman" w:hAnsi="Times New Roman" w:cs="Times New Roman"/>
          <w:sz w:val="24"/>
          <w:szCs w:val="24"/>
        </w:rPr>
        <w:t>&amp;</w:t>
      </w:r>
      <w:r w:rsidRPr="000B1794">
        <w:rPr>
          <w:rFonts w:ascii="Times New Roman" w:hAnsi="Times New Roman" w:cs="Times New Roman"/>
          <w:noProof/>
          <w:color w:val="000000" w:themeColor="text1"/>
          <w:sz w:val="24"/>
          <w:szCs w:val="24"/>
        </w:rPr>
        <w:t xml:space="preserve"> Fishbein, 1980), </w:t>
      </w:r>
      <w:r w:rsidRPr="000B1794">
        <w:rPr>
          <w:rFonts w:ascii="Times New Roman" w:hAnsi="Times New Roman" w:cs="Times New Roman"/>
          <w:color w:val="000000" w:themeColor="text1"/>
          <w:sz w:val="24"/>
          <w:szCs w:val="24"/>
        </w:rPr>
        <w:t xml:space="preserve">technology acceptance model (TAM) (Davis, 1989), diffusion of innovation (DOI) theory (Rogers, 1995; Zhu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Kraemer, 2005), and the technology–organization–environment model (TOE) (Kuan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Chau, 2001; Tornatzky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Fleischer, 1990; Zhu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Kraemer, 2005). These models have differences in focus and are designed to examine different aspects of business technology adoption. Some models examine only the external environment of firms (Hempel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Kwong, 2001; Kshetri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Dholakia, 2002), while some focus on technological aspects (Claycomb, Iyer &amp; Germain, 2005; Igbaria, Zinatelli, Cragg &amp; Cavaye, 1997). Many studies have tried to identify the various factors that influence technology usage using these models. To determine which model is suitable for use in this study, each one is considered in turn. </w:t>
      </w:r>
    </w:p>
    <w:p w14:paraId="53D21FEA"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3F1F4227" w14:textId="77777777" w:rsidR="0038277E" w:rsidRPr="000B1794" w:rsidRDefault="0038277E" w:rsidP="0038277E">
      <w:pPr>
        <w:pStyle w:val="Heading3"/>
        <w:rPr>
          <w:b w:val="0"/>
        </w:rPr>
      </w:pPr>
      <w:bookmarkStart w:id="79" w:name="_Toc461120649"/>
      <w:bookmarkStart w:id="80" w:name="_Toc511286624"/>
      <w:r w:rsidRPr="000B1794">
        <w:rPr>
          <w:b w:val="0"/>
        </w:rPr>
        <w:t>Theory of Reasoned Action (TRA)</w:t>
      </w:r>
      <w:bookmarkEnd w:id="79"/>
      <w:bookmarkEnd w:id="80"/>
    </w:p>
    <w:p w14:paraId="2D39AC75" w14:textId="77777777" w:rsidR="0038277E" w:rsidRPr="000B1794" w:rsidRDefault="0038277E" w:rsidP="0038277E">
      <w:pPr>
        <w:spacing w:after="0" w:line="360" w:lineRule="auto"/>
        <w:jc w:val="both"/>
        <w:rPr>
          <w:rFonts w:ascii="Times New Roman" w:hAnsi="Times New Roman" w:cs="Times New Roman"/>
          <w:noProof/>
          <w:color w:val="000000" w:themeColor="text1"/>
          <w:sz w:val="24"/>
          <w:szCs w:val="24"/>
        </w:rPr>
      </w:pPr>
      <w:r w:rsidRPr="000B1794">
        <w:rPr>
          <w:rFonts w:ascii="Times New Roman" w:hAnsi="Times New Roman" w:cs="Times New Roman"/>
          <w:color w:val="000000" w:themeColor="text1"/>
          <w:sz w:val="24"/>
          <w:szCs w:val="24"/>
        </w:rPr>
        <w:t xml:space="preserve">The TRA is a unique and well-researched model that seeks to predict and understand human behavior. The model considers situations in which people voluntarily participate and engage in social media activities, and is frequently cited in social media research (Hsu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Lin, 2008). It has been used to successfully predict and explain behavior across a wide variety of domains. </w:t>
      </w:r>
      <w:r w:rsidRPr="000B1794">
        <w:rPr>
          <w:rFonts w:ascii="Times New Roman" w:hAnsi="Times New Roman" w:cs="Times New Roman"/>
          <w:noProof/>
          <w:color w:val="000000" w:themeColor="text1"/>
          <w:sz w:val="24"/>
          <w:szCs w:val="24"/>
        </w:rPr>
        <w:t xml:space="preserve">It is based on the assumption that human beings are usually quite rational and can make systematic use of information that is available to them (Ajzen </w:t>
      </w:r>
      <w:r w:rsidRPr="000B1794">
        <w:rPr>
          <w:rFonts w:ascii="Times New Roman" w:hAnsi="Times New Roman" w:cs="Times New Roman"/>
          <w:sz w:val="24"/>
          <w:szCs w:val="24"/>
        </w:rPr>
        <w:t>&amp;</w:t>
      </w:r>
      <w:r w:rsidRPr="000B1794">
        <w:rPr>
          <w:rFonts w:ascii="Times New Roman" w:hAnsi="Times New Roman" w:cs="Times New Roman"/>
          <w:noProof/>
          <w:color w:val="000000" w:themeColor="text1"/>
          <w:sz w:val="24"/>
          <w:szCs w:val="24"/>
        </w:rPr>
        <w:t xml:space="preserve"> Fishbein, 1980). Human beings consider the implications of their actions before they decide whether to engage in a given behavior </w:t>
      </w:r>
      <w:r w:rsidRPr="000B1794">
        <w:rPr>
          <w:rFonts w:ascii="Times New Roman" w:hAnsi="Times New Roman" w:cs="Times New Roman"/>
          <w:noProof/>
          <w:color w:val="000000" w:themeColor="text1"/>
          <w:sz w:val="24"/>
          <w:szCs w:val="24"/>
        </w:rPr>
        <w:fldChar w:fldCharType="begin" w:fldLock="1"/>
      </w:r>
      <w:r w:rsidRPr="000B1794">
        <w:rPr>
          <w:rFonts w:ascii="Times New Roman" w:hAnsi="Times New Roman" w:cs="Times New Roman"/>
          <w:noProof/>
          <w:color w:val="000000" w:themeColor="text1"/>
          <w:sz w:val="24"/>
          <w:szCs w:val="24"/>
        </w:rPr>
        <w:instrText>ADDIN CSL_CITATION { "citationItems" : [ { "id" : "ITEM-1", "itemData" : { "ISSN" : "21712069", "abstract" : "Ajzen and Fishbein formulated in 1980 the theory of reasoned action (TRA). This resulted from attitude research from the Expectancy Value Models. Ajzen and Fishbein formulated the TRA after trying to estimate the discrepancy between attitude and behavior. This TRA was related to voluntary behavior. Later on behavior appeared not to be 100% voluntary and under control, this resulted in the addition of perceived behavioral control. With this addition the theory was called the theory of planned behavior (TpB). The theory of planned behavior is a theory which predicts deliberate behavior, because behavior can be deliberative and planned.", "author" : [ { "dropping-particle" : "", "family" : "Ajzen", "given" : "Icek", "non-dropping-particle" : "", "parse-names" : false, "suffix" : "" }, { "dropping-particle" : "", "family" : "Fishbein", "given" : "Martin", "non-dropping-particle" : "", "parse-names" : false, "suffix" : "" }, { "dropping-particle" : "", "family" : "Atomic", "given" : "International", "non-dropping-particle" : "", "parse-names" : false, "suffix" : "" }, { "dropping-particle" : "", "family" : "Agency", "given" : "Energy", "non-dropping-particle" : "", "parse-names" : false, "suffix" : "" }, { "dropping-particle" : "", "family" : "Federal", "given" : "The", "non-dropping-particle" : "", "parse-names" : false, "suffix" : "" }, { "dropping-particle" : "", "family" : "Commission", "given" : "Trade", "non-dropping-particle" : "", "parse-names" : false, "suffix" : "" } ], "container-title" : "Social Psychology", "id" : "ITEM-1", "issued" : { "date-parts" : [ [ "1980" ] ] }, "page" : "67-98", "title" : "THEORY OF REASONED ACTION / THEORY OF PLANNED BEHAVIOR", "type" : "article-journal", "volume" : "2007" }, "uris" : [ "http://www.mendeley.com/documents/?uuid=190bc289-a320-447b-a9ae-6eca2453b3a7" ] } ], "mendeley" : { "formattedCitation" : "(Ajzen et al., 1980)", "manualFormatting" : "(Ajzen &amp; Fishbein, 1980)", "plainTextFormattedCitation" : "(Ajzen et al., 1980)", "previouslyFormattedCitation" : "(Ajzen et al., 1980)" }, "properties" : { "noteIndex" : 0 }, "schema" : "https://github.com/citation-style-language/schema/raw/master/csl-citation.json" }</w:instrText>
      </w:r>
      <w:r w:rsidRPr="000B1794">
        <w:rPr>
          <w:rFonts w:ascii="Times New Roman" w:hAnsi="Times New Roman" w:cs="Times New Roman"/>
          <w:noProof/>
          <w:color w:val="000000" w:themeColor="text1"/>
          <w:sz w:val="24"/>
          <w:szCs w:val="24"/>
        </w:rPr>
        <w:fldChar w:fldCharType="separate"/>
      </w:r>
      <w:r w:rsidRPr="000B1794">
        <w:rPr>
          <w:rFonts w:ascii="Times New Roman" w:hAnsi="Times New Roman" w:cs="Times New Roman"/>
          <w:noProof/>
          <w:color w:val="000000" w:themeColor="text1"/>
          <w:sz w:val="24"/>
          <w:szCs w:val="24"/>
        </w:rPr>
        <w:t>(Ajzen &amp; Fishbein, 1980)</w:t>
      </w:r>
      <w:r w:rsidRPr="000B1794">
        <w:rPr>
          <w:rFonts w:ascii="Times New Roman" w:hAnsi="Times New Roman" w:cs="Times New Roman"/>
          <w:noProof/>
          <w:color w:val="000000" w:themeColor="text1"/>
          <w:sz w:val="24"/>
          <w:szCs w:val="24"/>
        </w:rPr>
        <w:fldChar w:fldCharType="end"/>
      </w:r>
      <w:r w:rsidRPr="000B1794">
        <w:rPr>
          <w:rFonts w:ascii="Times New Roman" w:hAnsi="Times New Roman" w:cs="Times New Roman"/>
          <w:noProof/>
          <w:color w:val="000000" w:themeColor="text1"/>
          <w:sz w:val="24"/>
          <w:szCs w:val="24"/>
        </w:rPr>
        <w:t xml:space="preserve">. The goal of this theory is to predict and understand individuals’ behavior, and the theory views an individual’s intention to perform a behavior as the immediate determinant of an action. Identifying what determines intentions is therefore essential (Ajzen </w:t>
      </w:r>
      <w:r w:rsidRPr="000B1794">
        <w:rPr>
          <w:rFonts w:ascii="Times New Roman" w:hAnsi="Times New Roman" w:cs="Times New Roman"/>
          <w:sz w:val="24"/>
          <w:szCs w:val="24"/>
        </w:rPr>
        <w:t>&amp;</w:t>
      </w:r>
      <w:r w:rsidRPr="000B1794">
        <w:rPr>
          <w:rFonts w:ascii="Times New Roman" w:hAnsi="Times New Roman" w:cs="Times New Roman"/>
          <w:noProof/>
          <w:color w:val="000000" w:themeColor="text1"/>
          <w:sz w:val="24"/>
          <w:szCs w:val="24"/>
        </w:rPr>
        <w:t xml:space="preserve"> Fishbein, 1980). Behavioral intention is jointly determined by two fundamental elements: the person’s attitude toward a particular behavior and the subjective norms surrounding the behavior (Ajzen </w:t>
      </w:r>
      <w:r w:rsidRPr="000B1794">
        <w:rPr>
          <w:rFonts w:ascii="Times New Roman" w:hAnsi="Times New Roman" w:cs="Times New Roman"/>
          <w:sz w:val="24"/>
          <w:szCs w:val="24"/>
        </w:rPr>
        <w:t>&amp;</w:t>
      </w:r>
      <w:r w:rsidRPr="000B1794">
        <w:rPr>
          <w:rFonts w:ascii="Times New Roman" w:hAnsi="Times New Roman" w:cs="Times New Roman"/>
          <w:noProof/>
          <w:color w:val="000000" w:themeColor="text1"/>
          <w:sz w:val="24"/>
          <w:szCs w:val="24"/>
        </w:rPr>
        <w:t xml:space="preserve"> Fishbein, 1980; Kukafka, Johnson, Linfante &amp; Allegrante, 2003). Attitude is viewed as an individual’s positive or negative evaluation of performing the behavior, which relates to their decision as to whether performing that behavior is good or bad, and whether they are for or against performing the behavior.</w:t>
      </w:r>
    </w:p>
    <w:p w14:paraId="1899D9A0" w14:textId="77777777" w:rsidR="0038277E" w:rsidRPr="000B1794" w:rsidRDefault="0038277E" w:rsidP="0038277E">
      <w:pPr>
        <w:spacing w:after="0" w:line="360" w:lineRule="auto"/>
        <w:ind w:left="720"/>
        <w:jc w:val="both"/>
        <w:rPr>
          <w:rFonts w:ascii="Times New Roman" w:hAnsi="Times New Roman" w:cs="Times New Roman"/>
          <w:noProof/>
          <w:color w:val="000000" w:themeColor="text1"/>
          <w:sz w:val="24"/>
          <w:szCs w:val="24"/>
        </w:rPr>
      </w:pPr>
    </w:p>
    <w:p w14:paraId="613E8FC9"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Attitudes are a function of beliefs. An individual who believes that performing a given behavior will result in mostly positive outcomes will hold a favorable attitude towards doing so. An individual who believes that performing that behavior will result in mostly negative outcomes will hold an unfavorable attitude towards it (Ajzen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Fishbein, 1980; Bhattacherjee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Sanford, 2006). The TRA holds that individual attitudes towards a behavior are determined by beliefs about the intention to perform that behavior, and an evaluation of the outcome of the behavior (Davis et al., 1989). In other words, they depend on an individual’s subjective view about whether executing the target behavior will lead to particular consequences, and an implicit evaluative response to the consequence (Ajzen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Fishbein, 1980). Ajzen and Fishbein (1980) defined the beliefs underlying attitudes toward behavior as behavioral beliefs.</w:t>
      </w:r>
    </w:p>
    <w:p w14:paraId="381F08DB"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19A3968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Subjective norms are a function of beliefs, and specifically individual beliefs that certain persons or groups think the individual should or should not perform a particular behavior (Ajzen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Fishbein, 1980; Yi, Jackson, Park,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Probst, 2006). These beliefs underlying subjective norms are called normative beliefs. According to Ajzen and Fishbein (1980), people who believe that most referents with whom they are motivated to comply think they should perform a particular behavior will perceive </w:t>
      </w:r>
      <w:r w:rsidRPr="000B1794">
        <w:rPr>
          <w:rFonts w:ascii="Times New Roman" w:hAnsi="Times New Roman" w:cs="Times New Roman"/>
          <w:i/>
          <w:color w:val="000000" w:themeColor="text1"/>
          <w:sz w:val="24"/>
          <w:szCs w:val="24"/>
        </w:rPr>
        <w:t>social pressure</w:t>
      </w:r>
      <w:r w:rsidRPr="000B1794">
        <w:rPr>
          <w:rFonts w:ascii="Times New Roman" w:hAnsi="Times New Roman" w:cs="Times New Roman"/>
          <w:color w:val="000000" w:themeColor="text1"/>
          <w:sz w:val="24"/>
          <w:szCs w:val="24"/>
        </w:rPr>
        <w:t xml:space="preserve"> to do so, while a belief that these referents think they should not perform the behavior will adhere to a subjective norm that puts pressure on them to avoid it. People are more likely to perform an act if they perceive the existence of a larger social pressure (</w:t>
      </w:r>
      <w:r w:rsidRPr="000B1794">
        <w:rPr>
          <w:rFonts w:ascii="Times New Roman" w:hAnsi="Times New Roman" w:cs="Times New Roman"/>
          <w:i/>
          <w:color w:val="000000" w:themeColor="text1"/>
          <w:sz w:val="24"/>
          <w:szCs w:val="24"/>
        </w:rPr>
        <w:t>competitive or bandwagon pressure</w:t>
      </w:r>
      <w:r w:rsidRPr="000B1794">
        <w:rPr>
          <w:rFonts w:ascii="Times New Roman" w:hAnsi="Times New Roman" w:cs="Times New Roman"/>
          <w:color w:val="000000" w:themeColor="text1"/>
          <w:sz w:val="24"/>
          <w:szCs w:val="24"/>
        </w:rPr>
        <w:t xml:space="preserve">) from outstanding referents to perform that behavior (Lam, Cho,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Qu, 2007). Figure 2.1 shows the relationships between the factors in the TRA model.</w:t>
      </w:r>
    </w:p>
    <w:p w14:paraId="33D33C4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49BCF55E" w14:textId="77777777" w:rsidR="0038277E" w:rsidRPr="000B1794" w:rsidRDefault="0038277E" w:rsidP="0038277E">
      <w:pPr>
        <w:spacing w:after="0" w:line="360" w:lineRule="auto"/>
        <w:jc w:val="center"/>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Figure 2.1 </w:t>
      </w:r>
    </w:p>
    <w:p w14:paraId="711DF51B" w14:textId="77777777" w:rsidR="0038277E" w:rsidRPr="000B1794" w:rsidRDefault="0038277E" w:rsidP="0038277E">
      <w:pPr>
        <w:spacing w:after="0" w:line="360" w:lineRule="auto"/>
        <w:jc w:val="center"/>
        <w:rPr>
          <w:rFonts w:ascii="Times New Roman" w:hAnsi="Times New Roman" w:cs="Times New Roman"/>
          <w:i/>
          <w:color w:val="000000" w:themeColor="text1"/>
          <w:sz w:val="24"/>
          <w:szCs w:val="24"/>
        </w:rPr>
      </w:pPr>
      <w:r w:rsidRPr="000B1794">
        <w:rPr>
          <w:rFonts w:ascii="Times New Roman" w:hAnsi="Times New Roman" w:cs="Times New Roman"/>
          <w:i/>
          <w:color w:val="000000" w:themeColor="text1"/>
          <w:sz w:val="24"/>
          <w:szCs w:val="24"/>
        </w:rPr>
        <w:t>Theory of Reasoned Action Model</w:t>
      </w:r>
    </w:p>
    <w:p w14:paraId="25510479" w14:textId="77777777" w:rsidR="0038277E" w:rsidRPr="000B1794" w:rsidRDefault="0038277E" w:rsidP="0038277E">
      <w:pPr>
        <w:spacing w:after="0" w:line="360" w:lineRule="auto"/>
        <w:jc w:val="center"/>
        <w:rPr>
          <w:rFonts w:ascii="Times New Roman" w:hAnsi="Times New Roman" w:cs="Times New Roman"/>
          <w:color w:val="000000" w:themeColor="text1"/>
          <w:sz w:val="24"/>
          <w:szCs w:val="24"/>
        </w:rPr>
      </w:pPr>
    </w:p>
    <w:p w14:paraId="30254C95" w14:textId="77777777" w:rsidR="0038277E" w:rsidRPr="000B1794" w:rsidRDefault="0038277E" w:rsidP="0038277E">
      <w:pPr>
        <w:spacing w:after="0" w:line="360" w:lineRule="auto"/>
        <w:jc w:val="center"/>
        <w:rPr>
          <w:rFonts w:ascii="Times New Roman" w:hAnsi="Times New Roman" w:cs="Times New Roman"/>
          <w:color w:val="000000" w:themeColor="text1"/>
          <w:sz w:val="24"/>
          <w:szCs w:val="24"/>
        </w:rPr>
      </w:pPr>
      <w:r w:rsidRPr="000B1794">
        <w:rPr>
          <w:rFonts w:ascii="Times New Roman" w:hAnsi="Times New Roman" w:cs="Times New Roman"/>
          <w:noProof/>
          <w:color w:val="000000" w:themeColor="text1"/>
          <w:sz w:val="24"/>
          <w:szCs w:val="24"/>
        </w:rPr>
        <mc:AlternateContent>
          <mc:Choice Requires="wpg">
            <w:drawing>
              <wp:inline distT="0" distB="0" distL="0" distR="0" wp14:anchorId="3ECDC282" wp14:editId="76ABCF96">
                <wp:extent cx="4679315" cy="1522095"/>
                <wp:effectExtent l="9525" t="11430" r="6985" b="9525"/>
                <wp:docPr id="1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315" cy="1522095"/>
                          <a:chOff x="0" y="0"/>
                          <a:chExt cx="46793" cy="15220"/>
                        </a:xfrm>
                      </wpg:grpSpPr>
                      <wps:wsp>
                        <wps:cNvPr id="16" name="Rectangle 3"/>
                        <wps:cNvSpPr>
                          <a:spLocks noChangeArrowheads="1"/>
                        </wps:cNvSpPr>
                        <wps:spPr bwMode="auto">
                          <a:xfrm>
                            <a:off x="0" y="0"/>
                            <a:ext cx="12350" cy="4514"/>
                          </a:xfrm>
                          <a:prstGeom prst="rect">
                            <a:avLst/>
                          </a:prstGeom>
                          <a:solidFill>
                            <a:srgbClr val="FFFFFF"/>
                          </a:solidFill>
                          <a:ln w="6350">
                            <a:solidFill>
                              <a:srgbClr val="000000"/>
                            </a:solidFill>
                            <a:miter lim="800000"/>
                            <a:headEnd/>
                            <a:tailEnd/>
                          </a:ln>
                        </wps:spPr>
                        <wps:txbx>
                          <w:txbxContent>
                            <w:p w14:paraId="5414100E" w14:textId="77777777" w:rsidR="00CE3EF6" w:rsidRPr="005218A4" w:rsidRDefault="00CE3EF6" w:rsidP="0038277E">
                              <w:pPr>
                                <w:jc w:val="center"/>
                                <w:rPr>
                                  <w:rFonts w:ascii="Times New Roman" w:hAnsi="Times New Roman" w:cs="Times New Roman"/>
                                  <w:sz w:val="20"/>
                                  <w:szCs w:val="20"/>
                                </w:rPr>
                              </w:pPr>
                              <w:r w:rsidRPr="005218A4">
                                <w:rPr>
                                  <w:rFonts w:ascii="Times New Roman" w:hAnsi="Times New Roman" w:cs="Times New Roman"/>
                                  <w:sz w:val="20"/>
                                  <w:szCs w:val="20"/>
                                </w:rPr>
                                <w:t>Attitude toward</w:t>
                              </w:r>
                              <w:r>
                                <w:rPr>
                                  <w:rFonts w:ascii="Times New Roman" w:hAnsi="Times New Roman" w:cs="Times New Roman"/>
                                  <w:sz w:val="20"/>
                                  <w:szCs w:val="20"/>
                                </w:rPr>
                                <w:t>s</w:t>
                              </w:r>
                              <w:r w:rsidRPr="005218A4">
                                <w:rPr>
                                  <w:rFonts w:ascii="Times New Roman" w:hAnsi="Times New Roman" w:cs="Times New Roman"/>
                                  <w:sz w:val="20"/>
                                  <w:szCs w:val="20"/>
                                </w:rPr>
                                <w:t xml:space="preserve"> </w:t>
                              </w:r>
                              <w:r>
                                <w:rPr>
                                  <w:rFonts w:ascii="Times New Roman" w:hAnsi="Times New Roman" w:cs="Times New Roman"/>
                                  <w:sz w:val="20"/>
                                  <w:szCs w:val="20"/>
                                </w:rPr>
                                <w:t>b</w:t>
                              </w:r>
                              <w:r w:rsidRPr="005218A4">
                                <w:rPr>
                                  <w:rFonts w:ascii="Times New Roman" w:hAnsi="Times New Roman" w:cs="Times New Roman"/>
                                  <w:sz w:val="20"/>
                                  <w:szCs w:val="20"/>
                                </w:rPr>
                                <w:t>ehavior</w:t>
                              </w:r>
                            </w:p>
                          </w:txbxContent>
                        </wps:txbx>
                        <wps:bodyPr rot="0" vert="horz" wrap="square" lIns="91440" tIns="45720" rIns="91440" bIns="45720" anchor="t" anchorCtr="0" upright="1">
                          <a:noAutofit/>
                        </wps:bodyPr>
                      </wps:wsp>
                      <wps:wsp>
                        <wps:cNvPr id="17" name="Rectangle 4"/>
                        <wps:cNvSpPr>
                          <a:spLocks noChangeArrowheads="1"/>
                        </wps:cNvSpPr>
                        <wps:spPr bwMode="auto">
                          <a:xfrm>
                            <a:off x="0" y="11239"/>
                            <a:ext cx="12350" cy="3981"/>
                          </a:xfrm>
                          <a:prstGeom prst="rect">
                            <a:avLst/>
                          </a:prstGeom>
                          <a:solidFill>
                            <a:srgbClr val="FFFFFF"/>
                          </a:solidFill>
                          <a:ln w="6350">
                            <a:solidFill>
                              <a:srgbClr val="000000"/>
                            </a:solidFill>
                            <a:miter lim="800000"/>
                            <a:headEnd/>
                            <a:tailEnd/>
                          </a:ln>
                        </wps:spPr>
                        <wps:txbx>
                          <w:txbxContent>
                            <w:p w14:paraId="6F1461FC" w14:textId="77777777" w:rsidR="00CE3EF6" w:rsidRPr="005218A4" w:rsidRDefault="00CE3EF6" w:rsidP="0038277E">
                              <w:pPr>
                                <w:rPr>
                                  <w:rFonts w:ascii="Times New Roman" w:hAnsi="Times New Roman" w:cs="Times New Roman"/>
                                  <w:sz w:val="20"/>
                                  <w:szCs w:val="20"/>
                                </w:rPr>
                              </w:pPr>
                              <w:r w:rsidRPr="005218A4">
                                <w:rPr>
                                  <w:rFonts w:ascii="Times New Roman" w:hAnsi="Times New Roman" w:cs="Times New Roman"/>
                                  <w:sz w:val="20"/>
                                  <w:szCs w:val="20"/>
                                </w:rPr>
                                <w:t>Subjective norm</w:t>
                              </w:r>
                            </w:p>
                          </w:txbxContent>
                        </wps:txbx>
                        <wps:bodyPr rot="0" vert="horz" wrap="square" lIns="91440" tIns="45720" rIns="91440" bIns="45720" anchor="t" anchorCtr="0" upright="1">
                          <a:noAutofit/>
                        </wps:bodyPr>
                      </wps:wsp>
                      <wps:wsp>
                        <wps:cNvPr id="18" name="Rectangle 6"/>
                        <wps:cNvSpPr>
                          <a:spLocks noChangeArrowheads="1"/>
                        </wps:cNvSpPr>
                        <wps:spPr bwMode="auto">
                          <a:xfrm>
                            <a:off x="20764" y="5048"/>
                            <a:ext cx="9677" cy="4515"/>
                          </a:xfrm>
                          <a:prstGeom prst="rect">
                            <a:avLst/>
                          </a:prstGeom>
                          <a:solidFill>
                            <a:srgbClr val="FFFFFF"/>
                          </a:solidFill>
                          <a:ln w="6350">
                            <a:solidFill>
                              <a:srgbClr val="000000"/>
                            </a:solidFill>
                            <a:miter lim="800000"/>
                            <a:headEnd/>
                            <a:tailEnd/>
                          </a:ln>
                        </wps:spPr>
                        <wps:txbx>
                          <w:txbxContent>
                            <w:p w14:paraId="26F01A16" w14:textId="77777777" w:rsidR="00CE3EF6" w:rsidRPr="005218A4" w:rsidRDefault="00CE3EF6" w:rsidP="0038277E">
                              <w:pPr>
                                <w:jc w:val="center"/>
                                <w:rPr>
                                  <w:rFonts w:ascii="Times New Roman" w:hAnsi="Times New Roman" w:cs="Times New Roman"/>
                                  <w:sz w:val="20"/>
                                  <w:szCs w:val="20"/>
                                </w:rPr>
                              </w:pPr>
                              <w:r w:rsidRPr="005218A4">
                                <w:rPr>
                                  <w:rFonts w:ascii="Times New Roman" w:hAnsi="Times New Roman" w:cs="Times New Roman"/>
                                  <w:sz w:val="20"/>
                                  <w:szCs w:val="20"/>
                                </w:rPr>
                                <w:t xml:space="preserve">Behavioral </w:t>
                              </w:r>
                              <w:r>
                                <w:rPr>
                                  <w:rFonts w:ascii="Times New Roman" w:hAnsi="Times New Roman" w:cs="Times New Roman"/>
                                  <w:sz w:val="20"/>
                                  <w:szCs w:val="20"/>
                                </w:rPr>
                                <w:t>i</w:t>
                              </w:r>
                              <w:r w:rsidRPr="005218A4">
                                <w:rPr>
                                  <w:rFonts w:ascii="Times New Roman" w:hAnsi="Times New Roman" w:cs="Times New Roman"/>
                                  <w:sz w:val="20"/>
                                  <w:szCs w:val="20"/>
                                </w:rPr>
                                <w:t>ntention</w:t>
                              </w:r>
                            </w:p>
                          </w:txbxContent>
                        </wps:txbx>
                        <wps:bodyPr rot="0" vert="horz" wrap="square" lIns="91440" tIns="45720" rIns="91440" bIns="45720" anchor="t" anchorCtr="0" upright="1">
                          <a:noAutofit/>
                        </wps:bodyPr>
                      </wps:wsp>
                      <wps:wsp>
                        <wps:cNvPr id="19" name="Rectangle 7"/>
                        <wps:cNvSpPr>
                          <a:spLocks noChangeArrowheads="1"/>
                        </wps:cNvSpPr>
                        <wps:spPr bwMode="auto">
                          <a:xfrm>
                            <a:off x="38004" y="5048"/>
                            <a:ext cx="8789" cy="4515"/>
                          </a:xfrm>
                          <a:prstGeom prst="rect">
                            <a:avLst/>
                          </a:prstGeom>
                          <a:solidFill>
                            <a:srgbClr val="FFFFFF"/>
                          </a:solidFill>
                          <a:ln w="6350">
                            <a:solidFill>
                              <a:srgbClr val="000000"/>
                            </a:solidFill>
                            <a:miter lim="800000"/>
                            <a:headEnd/>
                            <a:tailEnd/>
                          </a:ln>
                        </wps:spPr>
                        <wps:txbx>
                          <w:txbxContent>
                            <w:p w14:paraId="0D56450F" w14:textId="77777777" w:rsidR="00CE3EF6" w:rsidRPr="005218A4" w:rsidRDefault="00CE3EF6" w:rsidP="0038277E">
                              <w:pPr>
                                <w:jc w:val="center"/>
                                <w:rPr>
                                  <w:rFonts w:ascii="Times New Roman" w:hAnsi="Times New Roman" w:cs="Times New Roman"/>
                                  <w:sz w:val="20"/>
                                  <w:szCs w:val="20"/>
                                </w:rPr>
                              </w:pPr>
                              <w:r w:rsidRPr="005218A4">
                                <w:rPr>
                                  <w:rFonts w:ascii="Times New Roman" w:hAnsi="Times New Roman" w:cs="Times New Roman"/>
                                  <w:sz w:val="20"/>
                                  <w:szCs w:val="20"/>
                                </w:rPr>
                                <w:t>Behavior</w:t>
                              </w:r>
                            </w:p>
                          </w:txbxContent>
                        </wps:txbx>
                        <wps:bodyPr rot="0" vert="horz" wrap="square" lIns="91440" tIns="45720" rIns="91440" bIns="45720" anchor="t" anchorCtr="0" upright="1">
                          <a:noAutofit/>
                        </wps:bodyPr>
                      </wps:wsp>
                      <wps:wsp>
                        <wps:cNvPr id="20" name="AutoShape 8"/>
                        <wps:cNvCnPr>
                          <a:cxnSpLocks noChangeShapeType="1"/>
                        </wps:cNvCnPr>
                        <wps:spPr bwMode="auto">
                          <a:xfrm>
                            <a:off x="12287" y="3048"/>
                            <a:ext cx="8426" cy="26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9"/>
                        <wps:cNvCnPr>
                          <a:cxnSpLocks noChangeShapeType="1"/>
                        </wps:cNvCnPr>
                        <wps:spPr bwMode="auto">
                          <a:xfrm flipV="1">
                            <a:off x="12382" y="8858"/>
                            <a:ext cx="8426" cy="43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1"/>
                        <wps:cNvCnPr>
                          <a:cxnSpLocks noChangeShapeType="1"/>
                        </wps:cNvCnPr>
                        <wps:spPr bwMode="auto">
                          <a:xfrm>
                            <a:off x="30384" y="7239"/>
                            <a:ext cx="76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ECDC282" id="Group 22" o:spid="_x0000_s1062" style="width:368.45pt;height:119.85pt;mso-position-horizontal-relative:char;mso-position-vertical-relative:line" coordsize="46793,1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ZlTAQAAHIWAAAOAAAAZHJzL2Uyb0RvYy54bWzsWNtu4zYQfS/QfyD07liSJeuCKIvAl6DA&#10;tl10t32nJcoSKpEqycTOFv33DoeSbMebdpEiAYp1HhzRvGh45vD4DK/f7duGPDCpasEzx7tyHcJ4&#10;LoqabzPn10/rSewQpSkvaCM4y5xHppx3N99/d73rUuaLSjQFkwQW4SrddZlTad2l06nKK9ZSdSU6&#10;xqGzFLKlGppyOy0k3cHqbTP1XXc+3QlZdFLkTCn4dmk7nRtcvyxZrn8uS8U0aTIHYtP4KfFzYz6n&#10;N9c03UraVXXeh0FfEEVLaw4vHZdaUk3JvazPlmrrXAolSn2Vi3YqyrLOGe4BduO5T3ZzJ8V9h3vZ&#10;prttN8IE0D7B6cXL5j89fJCkLiB3oUM4bSFH+Fri+wacXbdNYcyd7D52H6TdITy+F/nvCrqnT/tN&#10;e2sHk83uR1HAevReCwRnX8rWLAHbJnvMweOYA7bXJIcvg3mUzEwsOfR5oe+7SWizlFeQyrN5ebU6&#10;nnk0z8ya0tS+FAPtAzO7ArapA6DqvwH6saIdwzwpA9YA6HwA9BegIeXbhpGZxRSHDYAqiybhYlHB&#10;KHYrpdhVjBYQlYebMOHCunaCaSjIxcvg9fxZCOfAgBuEXnCCEU07qfQdEy0xD5kjIW5MHH14r7SF&#10;cxhi8qhEUxfrummwIbebRSPJA4Wjtsa/fvWTYQ0nu8yZmyj+eQkX/760RFtr0IymbjMnHgfR1EC2&#10;4gWESVNN68Y+AwMajkS1sNnk6/1mb1mPEBhMN6J4BFSlsBoBmgYPlZCfHbIDfcgc9cc9lcwhzQ8c&#10;MpN4QWAEBRtBGPnQkMc9m+MeynNYKnO0Q+zjQlsRuu9kva3gTR7CwcUtHJayRrAPUfXxA2XfirvR&#10;OXdHpEYqAgNelbsesDUxDKDpIA9H/J0lsT0ewxn/JvmL4nhgyoW/9liD7bA/ZgftnRsmGaTegL++&#10;G80Dh4DKhm4Qn1I4mUdwunoFxvSNv1LfJIPHvFwU+Ng9JOcMjt6QwTP4aX2OwXEUQ3QXBg8eYszL&#10;hcFHDDaOyGqw8TTokQlKYa/BC24LinzP+4JitMA4+NNjB8XDiQO2U8z8r3LAnu/HILWgwrMzFY4D&#10;H/y54bA/j9CWP6/CSktqXNpCcA6WWEhr1p5xxVwYS4yuxZrdJPTDF5tdKAF7T/sFf0s0YqRljeUF&#10;ONXMaVkBHpVBNW6eIIzeAaOHAhs/uCmsTv9M3GQVr+JgAnCsJoG7XE5u14tgMl97UbicLReLpfeX&#10;Cd4L0qouCsbN5oZK2Qu+rnDqa3Zb44618gjU9HR1DBkM3/Afg4YC7tjA25Nmdme+fztj7HvnpEaL&#10;+rqkJmVTd78NVUJfP4MXjn2kdxyHT0zGgd7BLPmXMu9C7wu9+zsLuPQ502wPJfh1+W1EqWf1zJ3F&#10;1nhEZ9VfNHfh/BnRxpu7i2L/vxUbL+XgYhOFvr+ENTenx21U+MNV8c3fAAAA//8DAFBLAwQUAAYA&#10;CAAAACEAV3W6I94AAAAFAQAADwAAAGRycy9kb3ducmV2LnhtbEyPQWvCQBCF74X+h2UKvdVNDNUa&#10;sxGRticpqIXibcyOSTA7G7JrEv99t720l4HHe7z3TbYaTSN66lxtWUE8iUAQF1bXXCr4PLw9vYBw&#10;HlljY5kU3MjBKr+/yzDVduAd9XtfilDCLkUFlfdtKqUrKjLoJrYlDt7ZdgZ9kF0pdYdDKDeNnEbR&#10;TBqsOSxU2NKmouKyvxoF7wMO6yR+7beX8+Z2PDx/fG1jUurxYVwvQXga/V8YfvADOuSB6WSvrJ1o&#10;FIRH/O8N3jyZLUCcFEyTxRxknsn/9Pk3AAAA//8DAFBLAQItABQABgAIAAAAIQC2gziS/gAAAOEB&#10;AAATAAAAAAAAAAAAAAAAAAAAAABbQ29udGVudF9UeXBlc10ueG1sUEsBAi0AFAAGAAgAAAAhADj9&#10;If/WAAAAlAEAAAsAAAAAAAAAAAAAAAAALwEAAF9yZWxzLy5yZWxzUEsBAi0AFAAGAAgAAAAhAAfK&#10;xmVMBAAAchYAAA4AAAAAAAAAAAAAAAAALgIAAGRycy9lMm9Eb2MueG1sUEsBAi0AFAAGAAgAAAAh&#10;AFd1uiPeAAAABQEAAA8AAAAAAAAAAAAAAAAApgYAAGRycy9kb3ducmV2LnhtbFBLBQYAAAAABAAE&#10;APMAAACxBwAAAAA=&#10;">
                <v:rect id="Rectangle 3" o:spid="_x0000_s1063" style="position:absolute;width:12350;height:4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D4rMEA&#10;AADbAAAADwAAAGRycy9kb3ducmV2LnhtbERPTWvCQBC9C/0PyxR6MxsrBEndBJUWhJ6qQq7T7JhE&#10;s7Nhd6tpfn23UOhtHu9z1uVoenEj5zvLChZJCoK4trrjRsHp+DZfgfABWWNvmRR8k4eyeJitMdf2&#10;zh90O4RGxBD2OSpoQxhyKX3dkkGf2IE4cmfrDIYIXSO1w3sMN718TtNMGuw4NrQ40K6l+nr4Mgrs&#10;ZftadZtqN7w7uTTTJMNnfVbq6XHcvIAINIZ/8Z97r+P8DH5/iQfI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g+KzBAAAA2wAAAA8AAAAAAAAAAAAAAAAAmAIAAGRycy9kb3du&#10;cmV2LnhtbFBLBQYAAAAABAAEAPUAAACGAwAAAAA=&#10;" strokeweight=".5pt">
                  <v:textbox>
                    <w:txbxContent>
                      <w:p w14:paraId="5414100E" w14:textId="77777777" w:rsidR="00CE3EF6" w:rsidRPr="005218A4" w:rsidRDefault="00CE3EF6" w:rsidP="0038277E">
                        <w:pPr>
                          <w:jc w:val="center"/>
                          <w:rPr>
                            <w:rFonts w:ascii="Times New Roman" w:hAnsi="Times New Roman" w:cs="Times New Roman"/>
                            <w:sz w:val="20"/>
                            <w:szCs w:val="20"/>
                          </w:rPr>
                        </w:pPr>
                        <w:r w:rsidRPr="005218A4">
                          <w:rPr>
                            <w:rFonts w:ascii="Times New Roman" w:hAnsi="Times New Roman" w:cs="Times New Roman"/>
                            <w:sz w:val="20"/>
                            <w:szCs w:val="20"/>
                          </w:rPr>
                          <w:t>Attitude toward</w:t>
                        </w:r>
                        <w:r>
                          <w:rPr>
                            <w:rFonts w:ascii="Times New Roman" w:hAnsi="Times New Roman" w:cs="Times New Roman"/>
                            <w:sz w:val="20"/>
                            <w:szCs w:val="20"/>
                          </w:rPr>
                          <w:t>s</w:t>
                        </w:r>
                        <w:r w:rsidRPr="005218A4">
                          <w:rPr>
                            <w:rFonts w:ascii="Times New Roman" w:hAnsi="Times New Roman" w:cs="Times New Roman"/>
                            <w:sz w:val="20"/>
                            <w:szCs w:val="20"/>
                          </w:rPr>
                          <w:t xml:space="preserve"> </w:t>
                        </w:r>
                        <w:r>
                          <w:rPr>
                            <w:rFonts w:ascii="Times New Roman" w:hAnsi="Times New Roman" w:cs="Times New Roman"/>
                            <w:sz w:val="20"/>
                            <w:szCs w:val="20"/>
                          </w:rPr>
                          <w:t>b</w:t>
                        </w:r>
                        <w:r w:rsidRPr="005218A4">
                          <w:rPr>
                            <w:rFonts w:ascii="Times New Roman" w:hAnsi="Times New Roman" w:cs="Times New Roman"/>
                            <w:sz w:val="20"/>
                            <w:szCs w:val="20"/>
                          </w:rPr>
                          <w:t>ehavior</w:t>
                        </w:r>
                      </w:p>
                    </w:txbxContent>
                  </v:textbox>
                </v:rect>
                <v:rect id="Rectangle 4" o:spid="_x0000_s1064" style="position:absolute;top:11239;width:12350;height:3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xdN8EA&#10;AADbAAAADwAAAGRycy9kb3ducmV2LnhtbERPTWvCQBC9C/6HZYTedKOFWlJX0WCh0JNa8DrNjkk0&#10;Oxt2t0maX+8WCt7m8T5ntelNLVpyvrKsYD5LQBDnVldcKPg6vU9fQfiArLG2TAp+ycNmPR6tMNW2&#10;4wO1x1CIGMI+RQVlCE0qpc9LMuhntiGO3MU6gyFCV0jtsIvhppaLJHmRBiuODSU2lJWU344/RoG9&#10;7vbnanvOmk8nn80wyPCdX5R6mvTbNxCB+vAQ/7s/dJy/hL9f4gF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sXTfBAAAA2wAAAA8AAAAAAAAAAAAAAAAAmAIAAGRycy9kb3du&#10;cmV2LnhtbFBLBQYAAAAABAAEAPUAAACGAwAAAAA=&#10;" strokeweight=".5pt">
                  <v:textbox>
                    <w:txbxContent>
                      <w:p w14:paraId="6F1461FC" w14:textId="77777777" w:rsidR="00CE3EF6" w:rsidRPr="005218A4" w:rsidRDefault="00CE3EF6" w:rsidP="0038277E">
                        <w:pPr>
                          <w:rPr>
                            <w:rFonts w:ascii="Times New Roman" w:hAnsi="Times New Roman" w:cs="Times New Roman"/>
                            <w:sz w:val="20"/>
                            <w:szCs w:val="20"/>
                          </w:rPr>
                        </w:pPr>
                        <w:r w:rsidRPr="005218A4">
                          <w:rPr>
                            <w:rFonts w:ascii="Times New Roman" w:hAnsi="Times New Roman" w:cs="Times New Roman"/>
                            <w:sz w:val="20"/>
                            <w:szCs w:val="20"/>
                          </w:rPr>
                          <w:t>Subjective norm</w:t>
                        </w:r>
                      </w:p>
                    </w:txbxContent>
                  </v:textbox>
                </v:rect>
                <v:rect id="Rectangle 6" o:spid="_x0000_s1065" style="position:absolute;left:20764;top:5048;width:9677;height:4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PJRcMA&#10;AADbAAAADwAAAGRycy9kb3ducmV2LnhtbESPT2sCQQzF7wW/wxChtzqrgsjqKCoWBE/+Aa9xJ+5u&#10;u5NZZqa69dObQ6G3hPfy3i/zZecadacQa88GhoMMFHHhbc2lgfPp82MKKiZki41nMvBLEZaL3tsc&#10;c+sffKD7MZVKQjjmaKBKqc21jkVFDuPAt8Si3XxwmGQNpbYBHxLuGj3Ksol2WLM0VNjSpqLi+/jj&#10;DPiv9fZSry6bdh/02D2fOl2LmzHv/W41A5WoS//mv+udFXyBlV9kAL1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PJRcMAAADbAAAADwAAAAAAAAAAAAAAAACYAgAAZHJzL2Rv&#10;d25yZXYueG1sUEsFBgAAAAAEAAQA9QAAAIgDAAAAAA==&#10;" strokeweight=".5pt">
                  <v:textbox>
                    <w:txbxContent>
                      <w:p w14:paraId="26F01A16" w14:textId="77777777" w:rsidR="00CE3EF6" w:rsidRPr="005218A4" w:rsidRDefault="00CE3EF6" w:rsidP="0038277E">
                        <w:pPr>
                          <w:jc w:val="center"/>
                          <w:rPr>
                            <w:rFonts w:ascii="Times New Roman" w:hAnsi="Times New Roman" w:cs="Times New Roman"/>
                            <w:sz w:val="20"/>
                            <w:szCs w:val="20"/>
                          </w:rPr>
                        </w:pPr>
                        <w:r w:rsidRPr="005218A4">
                          <w:rPr>
                            <w:rFonts w:ascii="Times New Roman" w:hAnsi="Times New Roman" w:cs="Times New Roman"/>
                            <w:sz w:val="20"/>
                            <w:szCs w:val="20"/>
                          </w:rPr>
                          <w:t xml:space="preserve">Behavioral </w:t>
                        </w:r>
                        <w:r>
                          <w:rPr>
                            <w:rFonts w:ascii="Times New Roman" w:hAnsi="Times New Roman" w:cs="Times New Roman"/>
                            <w:sz w:val="20"/>
                            <w:szCs w:val="20"/>
                          </w:rPr>
                          <w:t>i</w:t>
                        </w:r>
                        <w:r w:rsidRPr="005218A4">
                          <w:rPr>
                            <w:rFonts w:ascii="Times New Roman" w:hAnsi="Times New Roman" w:cs="Times New Roman"/>
                            <w:sz w:val="20"/>
                            <w:szCs w:val="20"/>
                          </w:rPr>
                          <w:t>ntention</w:t>
                        </w:r>
                      </w:p>
                    </w:txbxContent>
                  </v:textbox>
                </v:rect>
                <v:rect id="Rectangle 7" o:spid="_x0000_s1066" style="position:absolute;left:38004;top:5048;width:8789;height:4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9s3sEA&#10;AADbAAAADwAAAGRycy9kb3ducmV2LnhtbERPTWvCQBC9C/6HZYTedKOFYlNX0WCh0JNa8DrNjkk0&#10;Oxt2t0maX+8WCt7m8T5ntelNLVpyvrKsYD5LQBDnVldcKPg6vU+XIHxA1lhbJgW/5GGzHo9WmGrb&#10;8YHaYyhEDGGfooIyhCaV0uclGfQz2xBH7mKdwRChK6R22MVwU8tFkrxIgxXHhhIbykrKb8cfo8Be&#10;d/tztT1nzaeTz2YYZPjOL0o9TfrtG4hAfXiI/90fOs5/hb9f4gF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bN7BAAAA2wAAAA8AAAAAAAAAAAAAAAAAmAIAAGRycy9kb3du&#10;cmV2LnhtbFBLBQYAAAAABAAEAPUAAACGAwAAAAA=&#10;" strokeweight=".5pt">
                  <v:textbox>
                    <w:txbxContent>
                      <w:p w14:paraId="0D56450F" w14:textId="77777777" w:rsidR="00CE3EF6" w:rsidRPr="005218A4" w:rsidRDefault="00CE3EF6" w:rsidP="0038277E">
                        <w:pPr>
                          <w:jc w:val="center"/>
                          <w:rPr>
                            <w:rFonts w:ascii="Times New Roman" w:hAnsi="Times New Roman" w:cs="Times New Roman"/>
                            <w:sz w:val="20"/>
                            <w:szCs w:val="20"/>
                          </w:rPr>
                        </w:pPr>
                        <w:r w:rsidRPr="005218A4">
                          <w:rPr>
                            <w:rFonts w:ascii="Times New Roman" w:hAnsi="Times New Roman" w:cs="Times New Roman"/>
                            <w:sz w:val="20"/>
                            <w:szCs w:val="20"/>
                          </w:rPr>
                          <w:t>Behavior</w:t>
                        </w:r>
                      </w:p>
                    </w:txbxContent>
                  </v:textbox>
                </v:rect>
                <v:shapetype id="_x0000_t32" coordsize="21600,21600" o:spt="32" o:oned="t" path="m,l21600,21600e" filled="f">
                  <v:path arrowok="t" fillok="f" o:connecttype="none"/>
                  <o:lock v:ext="edit" shapetype="t"/>
                </v:shapetype>
                <v:shape id="AutoShape 8" o:spid="_x0000_s1067" type="#_x0000_t32" style="position:absolute;left:12287;top:3048;width:8426;height:26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9" o:spid="_x0000_s1068" type="#_x0000_t32" style="position:absolute;left:12382;top:8858;width:8426;height:43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AutoShape 11" o:spid="_x0000_s1069" type="#_x0000_t32" style="position:absolute;left:30384;top:7239;width:76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w10:anchorlock/>
              </v:group>
            </w:pict>
          </mc:Fallback>
        </mc:AlternateContent>
      </w:r>
    </w:p>
    <w:p w14:paraId="21F7B391" w14:textId="77777777" w:rsidR="0038277E" w:rsidRPr="000B1794" w:rsidRDefault="0038277E" w:rsidP="0038277E">
      <w:pPr>
        <w:spacing w:after="0" w:line="360" w:lineRule="auto"/>
        <w:ind w:left="720"/>
        <w:jc w:val="both"/>
        <w:rPr>
          <w:rFonts w:ascii="Times New Roman" w:hAnsi="Times New Roman" w:cs="Times New Roman"/>
          <w:i/>
          <w:iCs/>
          <w:color w:val="000000" w:themeColor="text1"/>
          <w:sz w:val="20"/>
          <w:szCs w:val="20"/>
        </w:rPr>
      </w:pPr>
      <w:r w:rsidRPr="000B1794">
        <w:rPr>
          <w:rFonts w:ascii="Times New Roman" w:hAnsi="Times New Roman" w:cs="Times New Roman"/>
          <w:i/>
          <w:iCs/>
          <w:color w:val="000000" w:themeColor="text1"/>
          <w:sz w:val="20"/>
          <w:szCs w:val="20"/>
        </w:rPr>
        <w:t>Source: Fishbein and Ajzen (1975)</w:t>
      </w:r>
    </w:p>
    <w:p w14:paraId="36B0876F"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2D488B49"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Ajzen and Fishbein (1980) acknowledged that </w:t>
      </w:r>
      <w:r w:rsidRPr="000B1794">
        <w:rPr>
          <w:rFonts w:ascii="Times New Roman" w:hAnsi="Times New Roman" w:cs="Times New Roman"/>
          <w:i/>
          <w:color w:val="000000" w:themeColor="text1"/>
          <w:sz w:val="24"/>
          <w:szCs w:val="24"/>
        </w:rPr>
        <w:t>external factors</w:t>
      </w:r>
      <w:r w:rsidRPr="000B1794">
        <w:rPr>
          <w:rFonts w:ascii="Times New Roman" w:hAnsi="Times New Roman" w:cs="Times New Roman"/>
          <w:color w:val="000000" w:themeColor="text1"/>
          <w:sz w:val="24"/>
          <w:szCs w:val="24"/>
        </w:rPr>
        <w:t xml:space="preserve"> are important since they enhance understanding of a given behavior at the organizational level. They also, however, asserted that their analysis of behavior did not make reference to factors other than attitudes toward targets invoked by social and behavioral scientists to explain behavior. As a result, Davis et al. (1989) extended the TRA to create the technology acceptance model (TAM), replacing two of the TRA’s attitude measures with two technology acceptance measures, ease of use and usefulness. The next section discusses the TAM and analyzes its suitability in determining social media adoption at the organizational level.</w:t>
      </w:r>
    </w:p>
    <w:p w14:paraId="531440D1"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4B076ED6" w14:textId="77777777" w:rsidR="0038277E" w:rsidRPr="000B1794" w:rsidRDefault="0038277E" w:rsidP="0038277E">
      <w:pPr>
        <w:pStyle w:val="Heading3"/>
        <w:rPr>
          <w:b w:val="0"/>
        </w:rPr>
      </w:pPr>
      <w:bookmarkStart w:id="81" w:name="_Toc461120650"/>
      <w:bookmarkStart w:id="82" w:name="_Toc511286625"/>
      <w:r w:rsidRPr="000B1794">
        <w:rPr>
          <w:b w:val="0"/>
        </w:rPr>
        <w:t>Technology Acceptance Model</w:t>
      </w:r>
      <w:bookmarkEnd w:id="81"/>
      <w:r w:rsidRPr="000B1794">
        <w:rPr>
          <w:b w:val="0"/>
        </w:rPr>
        <w:t xml:space="preserve"> (TAM)</w:t>
      </w:r>
      <w:bookmarkEnd w:id="82"/>
    </w:p>
    <w:p w14:paraId="7733EA92"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ability of the TAM, an information systems model that has been widely accepted in many different technology fields, to predict and explain behavior has been tested for more than two decades. The TAM explains how and why individuals come to accept and use technology. It identifies and defines two factors, perceived usefulness and perceived ease of use to explain individual intention to use technology. Davis (1989) explained perceived usefulness as the user’s subjective belief that using a particular </w:t>
      </w:r>
      <w:r w:rsidRPr="000B1794">
        <w:rPr>
          <w:rFonts w:ascii="Times New Roman" w:hAnsi="Times New Roman" w:cs="Times New Roman"/>
          <w:noProof/>
          <w:color w:val="000000" w:themeColor="text1"/>
          <w:sz w:val="24"/>
          <w:szCs w:val="24"/>
        </w:rPr>
        <w:t>application system will improve job performance</w:t>
      </w:r>
      <w:r w:rsidRPr="000B1794">
        <w:rPr>
          <w:rFonts w:ascii="Times New Roman" w:hAnsi="Times New Roman" w:cs="Times New Roman"/>
          <w:color w:val="000000" w:themeColor="text1"/>
          <w:sz w:val="24"/>
          <w:szCs w:val="24"/>
        </w:rPr>
        <w:t xml:space="preserve"> and perceived ease of use as the degree to which the potential user expects the target system to be free of effort. That is, if an application is considered to be useful in performing jobs and easy to use, then users will adopt it enthusiastically. Conversely, if it is seen as difficult to use, or not useful, then its adoption will be limited. </w:t>
      </w:r>
    </w:p>
    <w:p w14:paraId="1DBAD349"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23484EE5"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Several studies have used the TAM to examine the adoption of technology in SMEs. For example, Grandon and Pearson (2004) tested the TAM with several different technologies. Venkatesh et al. (2003) extended the model by introducing other factors, particularly other belief factors. They also looked at factors that were related to or moderated the existing constructs on usefulness and ease of use. The extended TAM has been tested and is believed to be effective in investigating technology acceptance for individuals, but it is also valid—and is in fact more suitable—for investigating technology adoption by business organizations, including SMEs. This view was supported by Rogers (1995), who defined innovation as an idea, practice or object perceived as new by an individual or another unit of adoption. Yu and Tao (2009) explained that since a business is a group of individuals, business behavior is the collective behavior of these individuals. </w:t>
      </w:r>
    </w:p>
    <w:p w14:paraId="28076396"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3E843467"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In SMEs, the business owner or manager is the main decision-maker. The process of decision-making for the business is therefore usually identical to that for the individual. The way that the business adopts new technology might therefore be the same as for an individual. Generalized business-level technology adoption attitudes and behavior may therefore also be effectively explained by the TAM. The TAM has been extensively employed in social media studies to examine similar scenarios and different social media technologies (see, for example,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"10.1016/j.tourman.2010.04.007", "ISBN" : "0261-5177", "ISSN" : "02615177", "abstract" : "The increasing presence of firm-hosted online travel communities is motivating significant changes in the travel industry. This study attempts to explain consumers' intentions to participate in such communities, and other consumer behavioral intentions, on the basis of a model that integrates the Theory of Planned Behavior, the Technology Acceptance Model, and Social Identity Theory. In addition, this research investigates the link between the intention to participate in a community and two behavioral intentions that may benefit the host firm: the intention to use the firm's products/services and the intention to recommend the host firm. The results reveal that the chosen theories provide an appropriate framework for explaining the intention to participate; this inte</w:instrText>
      </w:r>
      <w:r w:rsidRPr="000B1794">
        <w:rPr>
          <w:rFonts w:ascii="Times New Roman" w:hAnsi="Times New Roman" w:cs="Times New Roman"/>
          <w:color w:val="000000" w:themeColor="text1"/>
          <w:sz w:val="24"/>
          <w:szCs w:val="24"/>
          <w:lang w:val="it-IT"/>
        </w:rPr>
        <w:instrText>ntion in turn has a positive effect on the two other behavioral intentions. On the basis of the results, the authors propose some key conclusions and managerial implications. ?? 2010 Elsevier Ltd.", "author" : [ { "dropping-particle" : "V.", "family" : "Casalo", "given" : "Luis", "non-dropping-particle" : "", "parse-names" : false, "suffix" : "" }, { "dropping-particle" : "", "family" : "Flavian", "given" : "Carlos", "non-dropping-particle" : "", "parse-names" : false, "suffix" : "" }, { "dropping-particle" : "", "family" : "Guinaliu", "given" : "Miguel", "non-dropping-particle" : "", "parse-names" : false, "suffix" : "" } ], "container-title" : "Tourism Management", "id" : "ITEM-1", "issue" : "6", "issued" : { "date-parts" : [ [ "2010" ] ] }, "page" : "898-911", "title" : "Determinants of the intention to participate in firm-hosted online travel communities and effects on consumer behavioral intentions", "type" : "article-journal", "volume" : "31" }, "uris" : [ "http://www.mendeley.com/documents/?uuid=f854c01c-9d60-417d-988e-8a8b13b5dd7c" ] } ], "mendeley" : { "formattedCitation" : "(Casalo, Flavian, &amp; Guinaliu, 2010)", "manualFormatting" : "Casalo, Flavian &amp; Guinaliu, 2010", "plainTextFormattedCitation" : "(Casalo, Flavian, &amp; Guinaliu, 2010)", "previouslyFormattedCitation" : "(Casalo, Flavian, &amp; Guinaliu, 2010)"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lang w:val="it-IT"/>
        </w:rPr>
        <w:t xml:space="preserve">Casalo, Flavian </w:t>
      </w:r>
      <w:r w:rsidRPr="000B1794">
        <w:rPr>
          <w:rFonts w:ascii="Times New Roman" w:hAnsi="Times New Roman" w:cs="Times New Roman"/>
          <w:noProof/>
          <w:sz w:val="24"/>
          <w:szCs w:val="24"/>
          <w:lang w:val="it-IT"/>
        </w:rPr>
        <w:t>&amp;</w:t>
      </w:r>
      <w:r w:rsidRPr="000B1794">
        <w:rPr>
          <w:rFonts w:ascii="Times New Roman" w:hAnsi="Times New Roman" w:cs="Times New Roman"/>
          <w:noProof/>
          <w:color w:val="000000" w:themeColor="text1"/>
          <w:sz w:val="24"/>
          <w:szCs w:val="24"/>
          <w:lang w:val="it-IT"/>
        </w:rPr>
        <w:t xml:space="preserve"> Guinaliu, 2010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lang w:val="it-IT"/>
        </w:rPr>
        <w:t xml:space="preserv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lang w:val="it-IT"/>
        </w:rPr>
        <w:instrText>ADDIN CSL_CITATION { "citationItems" : [ { "id" : "ITEM-1", "itemData" : { "DOI" : "10.1016/j.chb.2010.04.013", "ISBN" : "0747-5632", "ISSN" : "07475632", "abstract" : "Online travel communities are an increasing phenomenon that is motivating great changes in consumer behavior in the travel sector. Travelers prefer to rely on peers' recommendations and thus visit these communities to look for unbiased information. This work analyzes some of the precursors of the consumer intention to follow the advice obtained in an online travel community. Data show the relevant role of attitude toward the advice, trust in the online community that provides the advice and perceived usefulness of this information in order to determine the consumer intention to follow the advice obtained in the community. As well, trust and usefulness have been found to influence consumer attitude, and usefulness is also directly affected by trust in the community that provides the advice. Finally, a specific personal attribute - namely, consumer susceptibility to interpersonal influence -, moderates the effects of the antecedents of the intention to follow the advice obtained in a travel community. Based on these results, some implications for practice are widely discussed. ?? 2010 Elsevier Ltd. All rights reserved.", "author" : [ { "dropping-particle" : "V.", "family" : "Casalo", "given" : "Luis", "non-dropping-particle" : "", "parse-names" : false, "suffix" : "" }, { "dropping-particle" : "", "family" : "Flavian", "given" : "Carlos", "non-dropping-particle" : "", "parse-names" : false, "suffix" : "" }, { "dropping-particle" : "", "family" : "Guinaliu", "given" : "Miguel", "non-dropping-particle" : "", "parse-names" : false, "suffix" : "" } ], "container-title" : "Computers in Human Behavior", "id" : "ITEM-1", "issue" : "2", "issued" : { "date-parts" : [ [ "2011" ] ] }, "page" : "622-633", "title" : "Understanding the intention to follow the advice obtained in an online travel community", "type" : "article-journal", "volume" : "27" }, "uris" : [ "http://www.mendeley.com/documents/?uuid=9206e02c-ac64-424b-8722-63d49f4ba91c" ] } ], "mendeley" : { "formattedCitation" : "(Casalo, Flavian, &amp; Guinaliu, 2011)", "manualFormatting" : "2011", "plainTextFormattedCitation" : "(Casalo, Flavian, &amp; Guinaliu, 2011)", "previouslyFormattedCitation" : "(Casalo, Flavian, &amp; Guinaliu,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lang w:val="it-IT"/>
        </w:rPr>
        <w:t>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lang w:val="it-IT"/>
        </w:rPr>
        <w:t xml:space="preserv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lang w:val="it-IT"/>
        </w:rPr>
        <w:instrText>ADDIN CSL_CITATION { "citationItems" : [ { "id" : "ITEM-1", "itemData" : { "DOI" : "10.1016/j.hitech.2009.02.005", "ISBN" : "10478310", "ISSN" : "10478310", "PMID" : "38910600", "abstract" : "The technology acceptance model (TAM) has been widely used to study user acceptance of new computer technologies. However, it does not incorporate social structure and influence as a significant factor. In this study, we ask the following questions: (i) What are the limitations of the existing TAM for studying virtual community? (ii) What is effect of social networks on user acceptance of technology for virtual community? and (iii) How can the influence of different types of social ties serve as a basis for exploring the user acceptance of technology in a virtual community? Here, we explore the possibility for extending TAM to incorporate the influence of the different types of social ties as a new theoretical construct. Preliminary analysis of data from a virtual community results show that weak and strong ties influence technology acceptance. The findings enable HCI researchers to account for influence of social ties in future investigations using TAM. \u00a9 2009 Elsevier Inc. All rights reserved.", "author" : [ { "dropping-particle" : "", "family" : "Hossain", "given" : "Liaquat", "non-dropping-particle" : "", "parse-names" : false, "suffix" : "" }, { "dropping-particle" : "", "family" : "Silva", "given" : "Anjali", "non-dropping-particle" : "de", "parse-names" : false, "suffix" : "" } ], "container-title" : "Journal of High Technology Management Research", "id" : "ITEM-1", "issue" : "1", "issued" : { "date-parts" : [ [ "2009" ] ] }, "page" : "1-18", "title" : "Exploring user acceptance of technology using social networks", "type" : "article-journal", "volume" : "20" }, "uris" : [ "http://www.mendeley.com/documents/?uuid=d4e2f69a-823f-4691-8016-d2dd2a9e7160" ] } ], "mendeley" : { "formattedCitation" : "(Hossain &amp; de Silva, 2009)", "manualFormatting" : "Hossain &amp; de Silva, 2009", "plainTextFormattedCitation" : "(Hossain &amp; de Silva, 2009)", "previouslyFormattedCitation" : "(Hossain &amp; de Silva, 2009)"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lang w:val="it-IT"/>
        </w:rPr>
        <w:t xml:space="preserve">Hossain </w:t>
      </w:r>
      <w:r w:rsidRPr="000B1794">
        <w:rPr>
          <w:rFonts w:ascii="Times New Roman" w:hAnsi="Times New Roman" w:cs="Times New Roman"/>
          <w:noProof/>
          <w:sz w:val="24"/>
          <w:szCs w:val="24"/>
          <w:lang w:val="it-IT"/>
        </w:rPr>
        <w:t>&amp;</w:t>
      </w:r>
      <w:r w:rsidRPr="000B1794">
        <w:rPr>
          <w:rFonts w:ascii="Times New Roman" w:hAnsi="Times New Roman" w:cs="Times New Roman"/>
          <w:noProof/>
          <w:color w:val="000000" w:themeColor="text1"/>
          <w:sz w:val="24"/>
          <w:szCs w:val="24"/>
          <w:lang w:val="it-IT"/>
        </w:rPr>
        <w:t xml:space="preserve"> de Silva, 2009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lang w:val="it-IT"/>
        </w:rPr>
        <w:t xml:space="preserv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lang w:val="it-IT"/>
        </w:rPr>
        <w:instrText>ADDIN CSL_CITATION { "citationItems" : [ { "id" : "ITEM-1", "itemData" : { "DOI" : "10.1016/j.im.2007.11.001", "ISBN" : "0378-7206", "ISSN" : "03787206", "abstract" : "Recently, there has been a dramatic proliferation in the number of blogs; however, little is published about what motivates people to participate in blog activities. Based on the theory of reasoned action, we developed a model involving technology acceptance, knowledge sharing and social influences. A survey of 212 blog participants found strong support for the model. The results indicated that ease of use and enjoyment, and knowledge sharing (altruism and reputation) were positively related to attitude toward blogging, and accounted for 78% of the variance. On the other hand, social factors (community identification) and attitude toward blogging significantly influenced a blog participant's intention to continue to use blogs. Together they explain 83% of the variance of intention to blog. \u00a9 2007 Elsevier B.V. All rights reserved.", "author" : [ { "dropping-particle" : "", "family" : "Hsu", "given" : "Chin Lung", "non-dropping-particle" : "", "parse-names" : false, "suffix" : "" }, { "dropping-particle" : "", "family" : "Lin", "given" : "Judy Chuan Chuan", "non-dropping-particle" : "", "parse-names" : false, "suffix" : "" } ], "container-title" : "Information and Management", "id" : "ITEM-1", "issue" : "1", "issued" : { "date-parts" : [ [ "2008" ] ] }, "page" : "65-74", "title" : "Acceptance of blog usage: The roles of technology acceptance, social influence and knowledge sharing motivation", "type" : "article-journal", "volume" : "45" }, "uris" : [ "http://www.mendeley.com/documents/?uuid=9cc80d29-c8ff-47bd-90c4-6d35ea94dc91" ] } ], "mendeley" : { "formattedCitation" : "(Hsu &amp; Lin, 2008)", "manualFormatting" : "Hsu &amp; Lin, 2008", "plainTextFormattedCitation" : "(Hsu &amp; Lin, 2008)", "previouslyFormattedCitation" : "(Hsu &amp; Lin, 2008)"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lang w:val="it-IT"/>
        </w:rPr>
        <w:t xml:space="preserve">Hsu </w:t>
      </w:r>
      <w:r w:rsidRPr="000B1794">
        <w:rPr>
          <w:rFonts w:ascii="Times New Roman" w:hAnsi="Times New Roman" w:cs="Times New Roman"/>
          <w:noProof/>
          <w:sz w:val="24"/>
          <w:szCs w:val="24"/>
          <w:lang w:val="it-IT"/>
        </w:rPr>
        <w:t>&amp;</w:t>
      </w:r>
      <w:r w:rsidRPr="000B1794">
        <w:rPr>
          <w:rFonts w:ascii="Times New Roman" w:hAnsi="Times New Roman" w:cs="Times New Roman"/>
          <w:noProof/>
          <w:color w:val="000000" w:themeColor="text1"/>
          <w:sz w:val="24"/>
          <w:szCs w:val="24"/>
          <w:lang w:val="it-IT"/>
        </w:rPr>
        <w:t xml:space="preserve"> Lin, 2008</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lang w:val="it-IT"/>
        </w:rPr>
        <w:t xml:space="preserve"> and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lang w:val="it-IT"/>
        </w:rPr>
        <w:instrText>ADDIN CSL_CITATION { "citationItems" : [ { "id" : "ITEM-1", "itemData" : { "DOI" : "10.1016/j.chb.2009.04.011", "ISBN" : "07475632", "ISSN" : "07475632", "abstract" : "Social network services are emerging as a promising IT-based business, with some services already being provided commercially such as Facebook, Cyworld and Xiaonei. However, it is not yet clear which potential audience groups will be key social network service participants. Moreover, the process showing how an individual actually decides to start using a social network service may be somewhat different from current web-based community services. Hence, the aims of this paper are twofold. First, we empirically examine how individual characteristics affect actual user acceptance of social network services. To examine these individual characteristics, we apply a Technology Acceptance Model (TAM) to construct an amended model that focuses on three individual differences: social identity, altruism and telepresence, and one perceived construct: the perceived encouragement, imported from psychology-based research. Next, we examine if the users' perception to see a target social network service as human relationship-oriented service or as a task-oriented service could be a moderator between perceived constructs and actual use. As a result, we discover that the perceived encouragement and perceived orientation are significant constructs that affect actual use of social network services. \u00a9 2009.", "author" : [ { "dropping-particle" : "", "family" : "Kwon", "given" : "Ohbyung", "non-dropping-particle" : "", "parse-names" : false, "suffix" : "" }, { "dropping-particle" : "", "family" : "Wen", "given" : "Yixing", "non-dropping-particle" : "", "parse-names" : false, "suffix" : "" } ], "container-title" : "Computers in Human Behavior", "id" : "ITEM-1", "issue" : "2", "issued" : { "date-parts" : [ [ "2010" ] ] }, "page" : "254-263", "title" : "An empirical study of the factors affecting social network service use", "type" : "article-journal", "volume" : "26" }, "uris" : [ "http://www.mendeley.com/documents/?uuid=43e076eb-0230-440b-8fe5-254261808148" ] } ], "mendeley" : { "formattedCitation" : "(O. Kwon &amp; Wen, 2010)", "manualFormatting" : "Kwon &amp; Wen, 2010)", "plainTextFormattedCitation" : "(O. Kwon &amp; Wen, 2010)", "previouslyFormattedCitation" : "(O. Kwon &amp; Wen, 2010)"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lang w:val="it-IT"/>
        </w:rPr>
        <w:t xml:space="preserve">Kwon </w:t>
      </w:r>
      <w:r w:rsidRPr="000B1794">
        <w:rPr>
          <w:rFonts w:ascii="Times New Roman" w:hAnsi="Times New Roman" w:cs="Times New Roman"/>
          <w:noProof/>
          <w:sz w:val="24"/>
          <w:szCs w:val="24"/>
          <w:lang w:val="it-IT"/>
        </w:rPr>
        <w:t>&amp;</w:t>
      </w:r>
      <w:r w:rsidRPr="000B1794">
        <w:rPr>
          <w:rFonts w:ascii="Times New Roman" w:hAnsi="Times New Roman" w:cs="Times New Roman"/>
          <w:noProof/>
          <w:color w:val="000000" w:themeColor="text1"/>
          <w:sz w:val="24"/>
          <w:szCs w:val="24"/>
          <w:lang w:val="it-IT"/>
        </w:rPr>
        <w:t xml:space="preserve"> Wen, 2010)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lang w:val="it-IT"/>
        </w:rPr>
        <w:t xml:space="preserve">. </w:t>
      </w:r>
      <w:r w:rsidRPr="000B1794">
        <w:rPr>
          <w:rFonts w:ascii="Times New Roman" w:hAnsi="Times New Roman" w:cs="Times New Roman"/>
          <w:color w:val="000000" w:themeColor="text1"/>
          <w:sz w:val="24"/>
          <w:szCs w:val="24"/>
        </w:rPr>
        <w:t xml:space="preserve">Figure 2.2 shows the relationships between the constructs in the TAM. </w:t>
      </w:r>
    </w:p>
    <w:p w14:paraId="70DB351F"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2491E112" w14:textId="77777777" w:rsidR="0038277E" w:rsidRPr="000B1794" w:rsidRDefault="0038277E" w:rsidP="0038277E">
      <w:pPr>
        <w:spacing w:after="0" w:line="360" w:lineRule="auto"/>
        <w:ind w:left="720"/>
        <w:jc w:val="center"/>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Figure 2.2 </w:t>
      </w:r>
    </w:p>
    <w:p w14:paraId="0B743E4B" w14:textId="77777777" w:rsidR="0038277E" w:rsidRPr="000B1794" w:rsidRDefault="0038277E" w:rsidP="0038277E">
      <w:pPr>
        <w:spacing w:after="0" w:line="360" w:lineRule="auto"/>
        <w:ind w:left="720"/>
        <w:jc w:val="center"/>
        <w:rPr>
          <w:rFonts w:ascii="Times New Roman" w:hAnsi="Times New Roman" w:cs="Times New Roman"/>
          <w:i/>
          <w:color w:val="000000" w:themeColor="text1"/>
          <w:sz w:val="24"/>
          <w:szCs w:val="24"/>
        </w:rPr>
      </w:pPr>
      <w:r w:rsidRPr="000B1794">
        <w:rPr>
          <w:rFonts w:ascii="Times New Roman" w:hAnsi="Times New Roman" w:cs="Times New Roman"/>
          <w:i/>
          <w:color w:val="000000" w:themeColor="text1"/>
          <w:sz w:val="24"/>
          <w:szCs w:val="24"/>
        </w:rPr>
        <w:t>Technology Acceptance Model</w:t>
      </w:r>
    </w:p>
    <w:p w14:paraId="0586730E" w14:textId="77777777" w:rsidR="0038277E" w:rsidRPr="000B1794" w:rsidRDefault="0038277E" w:rsidP="0038277E">
      <w:pPr>
        <w:spacing w:after="0" w:line="360" w:lineRule="auto"/>
        <w:ind w:left="720"/>
        <w:jc w:val="center"/>
        <w:rPr>
          <w:rFonts w:ascii="Times New Roman" w:hAnsi="Times New Roman" w:cs="Times New Roman"/>
          <w:color w:val="000000" w:themeColor="text1"/>
          <w:sz w:val="24"/>
          <w:szCs w:val="24"/>
        </w:rPr>
      </w:pPr>
      <w:r w:rsidRPr="000B1794">
        <w:rPr>
          <w:rFonts w:ascii="Times New Roman" w:hAnsi="Times New Roman" w:cs="Times New Roman"/>
          <w:noProof/>
          <w:color w:val="000000" w:themeColor="text1"/>
          <w:sz w:val="24"/>
          <w:szCs w:val="24"/>
        </w:rPr>
        <w:drawing>
          <wp:inline distT="0" distB="0" distL="0" distR="0" wp14:anchorId="3847AFF1" wp14:editId="31359388">
            <wp:extent cx="3966358" cy="13068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3976644" cy="1310254"/>
                    </a:xfrm>
                    <a:prstGeom prst="rect">
                      <a:avLst/>
                    </a:prstGeom>
                  </pic:spPr>
                </pic:pic>
              </a:graphicData>
            </a:graphic>
          </wp:inline>
        </w:drawing>
      </w:r>
    </w:p>
    <w:p w14:paraId="11F88F38" w14:textId="77777777" w:rsidR="0038277E" w:rsidRPr="000B1794" w:rsidRDefault="0038277E" w:rsidP="0038277E">
      <w:pPr>
        <w:spacing w:after="0" w:line="360" w:lineRule="auto"/>
        <w:ind w:left="720"/>
        <w:jc w:val="both"/>
        <w:rPr>
          <w:rFonts w:ascii="Times New Roman" w:hAnsi="Times New Roman" w:cs="Times New Roman"/>
          <w:i/>
          <w:iCs/>
          <w:color w:val="000000" w:themeColor="text1"/>
          <w:sz w:val="20"/>
          <w:szCs w:val="20"/>
        </w:rPr>
      </w:pPr>
      <w:r w:rsidRPr="000B1794">
        <w:rPr>
          <w:rFonts w:ascii="Times New Roman" w:hAnsi="Times New Roman" w:cs="Times New Roman"/>
          <w:i/>
          <w:iCs/>
          <w:color w:val="000000" w:themeColor="text1"/>
          <w:sz w:val="20"/>
          <w:szCs w:val="20"/>
        </w:rPr>
        <w:t>Source: Davis et al. (1989)</w:t>
      </w:r>
    </w:p>
    <w:p w14:paraId="079B147D"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636DBB47" w14:textId="77777777" w:rsidR="0038277E" w:rsidRPr="000B1794" w:rsidRDefault="0038277E" w:rsidP="0038277E">
      <w:pPr>
        <w:pStyle w:val="Heading3"/>
        <w:rPr>
          <w:b w:val="0"/>
        </w:rPr>
      </w:pPr>
      <w:bookmarkStart w:id="83" w:name="_Toc461120651"/>
      <w:bookmarkStart w:id="84" w:name="_Toc511286626"/>
      <w:r w:rsidRPr="000B1794">
        <w:rPr>
          <w:b w:val="0"/>
        </w:rPr>
        <w:t>Diffusion of Innovation Theory</w:t>
      </w:r>
      <w:bookmarkEnd w:id="83"/>
      <w:r w:rsidRPr="000B1794">
        <w:rPr>
          <w:b w:val="0"/>
        </w:rPr>
        <w:t xml:space="preserve"> (DOI)</w:t>
      </w:r>
      <w:bookmarkEnd w:id="84"/>
    </w:p>
    <w:p w14:paraId="03B671A8"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diffusion of innovation (DOI) theory is an advanced innovation adoption model that includes a mixture of variables found in different elements of innovation adoption. Innovation diffusion is the process by which an innovation is communicated over time through particular routes between people linked by social ties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"0743222091", "abstract" : "Now in its fifth edition, \"Diffusion of Innovations\" is a classic work on the spread of new ideas. It has sold 30,000 copies in each edition and will continue to reach a huge academic audience.In this renowned book, Everett M. Rogers, professor and chair of the Department of Communication &amp; Journalism at the University of New Mexico, explains how new ideas spread via communication channels over time. Such innovations are initially perceived as uncertain and even risky. To overcome this uncertainty, most people seek out others like themselves who have already adopted the new idea. Thus the diffusion process consists of a few individuals who first adopt an innovation, then spread the word among their circle of acquaintances-a process which typically takes months or years. But there are exceptions: use of the Internet in the 1990s, for example, may have spread more rapidly than any other innovation in the history of humankind. Furthermore, the Internet is changing the very nature of diffusion by decreasing the importance of physical distance between people. The fifth edition addresses the spread of the Internet, and how it has transformed the way human beings communicate and adopt new ideas.", "author" : [ { "dropping-particle" : "", "family" : "Rogers", "given" : "Everett M.", "non-dropping-particle" : "", "parse-names" : false, "suffix" : "" } ], "container-title" : "Book", "id" : "ITEM-1", "issued" : { "date-parts" : [ [ "2003" ] ] }, "number-of-pages" : "512", "title" : "Diffusion of Innovations, 5th Edition", "type" : "book" }, "uris" : [ "http://www.mendeley.com/documents/?uuid=592bc76a-2ff1-4ffd-abed-6aab7ef79a73" ] } ], "mendeley" : { "formattedCitation" : "(Everett M. Rogers, 2003)", "manualFormatting" : "(Rogers, 2003)", "plainTextFormattedCitation" : "(Everett M. Rogers, 2003)", "previouslyFormattedCitation" : "(Everett M. Rogers,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(Rogers,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DOI theory looks at how, why and how quickly innovations spread between individuals or organizations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"0743222091", "abstract" : "Now in its fifth edition, \"Diffusion of Innovations\" is a classic work on the spread of new ideas. It has sold 30,000 copies in each edition and will continue to reach a huge academic audience.In this renowned book, Everett M. Rogers, professor and chair of the Department of Communication &amp; Journalism at the University of New Mexico, explains how new ideas spread via communication channels over time. Such innovations are initially perceived as uncertain and even risky. To overcome this uncertainty, most people seek out others like themselves who have already adopted the new idea. Thus the diffusion process consists of a few individuals who first adopt an innovation, then spread the word among their circle of acquaintances-a process which typically takes months or years. But there are exceptions: use of the Internet in the 1990s, for example, may have spread more rapidly than any other innovation in the history of humankind. Furthermore, the Internet is changing the very nature of diffusion by decreasing the importance of physical distance between people. The fifth edition addresses the spread of the Internet, and how it has transformed the way human beings communicate and adopt new ideas.", "author" : [ { "dropping-particle" : "", "family" : "Rogers", "given" : "Everett M.", "non-dropping-particle" : "", "parse-names" : false, "suffix" : "" } ], "container-title" : "Book", "id" : "ITEM-1", "issued" : { "date-parts" : [ [ "2003" ] ] }, "number-of-pages" : "512", "title" : "Diffusion of Innovations, 5th Edition", "type" : "book" }, "uris" : [ "http://www.mendeley.com/documents/?uuid=592bc76a-2ff1-4ffd-abed-6aab7ef79a73" ] } ], "mendeley" : { "formattedCitation" : "(Everett M. Rogers, 2003)", "manualFormatting" : "(Rogers, 2003)", "plainTextFormattedCitation" : "(Everett M. Rogers, 2003)", "previouslyFormattedCitation" : "(Everett M. Rogers,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(Rogers,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model is therefore one of the theoretical foundations of innovation adoption research in many disciplines, including sociology, communications, marketing and education (Gopalakrishnan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Damanpour, 1997; Premkumar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Ramamurthy, 1995; Tornatzky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Klein, 1982). </w:t>
      </w:r>
    </w:p>
    <w:p w14:paraId="0932EBDD"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018F28BF"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Innovations, according to the DOI theory, are ideas, practices or objects that are perceived as new by an individual or organization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"0743222091", "abstract" : "Now in its fifth edition, \"Diffusion of Innovations\" is a classic work on the spread of new ideas. It has sold 30,000 copies in each edition and will continue to reach a huge academic audience.In this renowned book, Everett M. Rogers, professor and chair of the Department of Communication &amp; Journalism at the University of New Mexico, explains how new ideas spread via communication channels over time. Such innovations are initially perceived as uncertain and even risky. To overcome this uncertainty, most people seek out others like themselves who have already adopted the new idea. Thus the diffusion process consists of a few individuals who first adopt an innovation, then spread the word among their circle of acquaintances-a process which typically takes months or years. But there are exceptions: use of the Internet in the 1990s, for example, may have spread more rapidly than any other innovation in the history of humankind. Furthermore, the Internet is changing the very nature of diffusion by decreasing the importance of physical distance between people. The fifth edition addresses the spread of the Internet, and how it has transformed the way human beings communicate and adopt new ideas.", "author" : [ { "dropping-particle" : "", "family" : "Rogers", "given" : "Everett M.", "non-dropping-particle" : "", "parse-names" : false, "suffix" : "" } ], "container-title" : "Book", "id" : "ITEM-1", "issued" : { "date-parts" : [ [ "2003" ] ] }, "number-of-pages" : "512", "title" : "Diffusion of Innovations, 5th Edition", "type" : "book" }, "uris" : [ "http://www.mendeley.com/documents/?uuid=592bc76a-2ff1-4ffd-abed-6aab7ef79a73" ] } ], "mendeley" : { "formattedCitation" : "(Everett M. Rogers, 2003)", "manualFormatting" : "(Rogers, 2003)", "plainTextFormattedCitation" : "(Everett M. Rogers, 2003)", "previouslyFormattedCitation" : "(Everett M. Rogers,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(Rogers,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Social media can therefore be considered an innovation for a firm since it is a new technology or a new practice carried out by the firm. Innovation adoption is a component of the innovation diffusion process. Rogers (1995) defined adoption as the decision of a person or firm to make use of an innovation. The DOI theory proposes that innovations possess particular attributes which are perceived by adopters, and determine the adoption of the innovation. The innovation attributes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"0743222091", "abstract" : "Now in its fifth edition, \"Diffusion of Innovations\" is a classic work on the spread of new ideas. It has sold 30,000 copies in each edition and will continue to reach a huge academic audience.In this renowned book, Everett M. Rogers, professor and chair of the Department of Communication &amp; Journalism at the University of New Mexico, explains how new ideas spread via communication channels over time. Such innovations are initially perceived as uncertain and even risky. To overcome this uncertainty, most people seek out others like themselves who have already adopted the new idea. Thus the diffusion process consists of a few individuals who first adopt an innovation, then spread the word among their circle of acquaintances-a process which typically takes months or years. But there are exceptions: use of the Internet in the 1990s, for example, may have spread more rapidly than any other innovation in the history of humankind. Furthermore, the Internet is changing the very nature of diffusion by decreasing the importance of physical distance between people. The fifth edition addresses the spread of the Internet, and how it has transformed the way human beings communicate and adopt new ideas.", "author" : [ { "dropping-particle" : "", "family" : "Rogers", "given" : "Everett M.", "non-dropping-particle" : "", "parse-names" : false, "suffix" : "" } ], "container-title" : "Book", "id" : "ITEM-1", "issued" : { "date-parts" : [ [ "2003" ] ] }, "number-of-pages" : "512", "title" : "Diffusion of Innovations, 5th Edition", "type" : "book" }, "uris" : [ "http://www.mendeley.com/documents/?uuid=592bc76a-2ff1-4ffd-abed-6aab7ef79a73" ] } ], "mendeley" : { "formattedCitation" : "(Everett M. Rogers, 2003)", "manualFormatting" : "(Rogers, 2003)", "plainTextFormattedCitation" : "(Everett M. Rogers, 2003)", "previouslyFormattedCitation" : "(Everett M. Rogers,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(Rogers,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include; (i) relative advantage, the degree to which an innovation is perceived as being better than its predecessor, (ii) compatibility, the degree to which an innovation is perceived as being consistent, (iii) complexity, the degree to which an innovation is perceived as being difficult to use, (iv) observability, the degree to which the results of an innovation can be seen and (v) trialability, the degree to which an innovation may be tested before adoption. </w:t>
      </w:r>
    </w:p>
    <w:p w14:paraId="6C1AE859"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5F508AAE"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 meta-analysis carried out by Tornatzky and Klein (1982) confirmed that complexity, relative advantage and compatibility have consistently been found to be significant in innovation adoption. According to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"0471912816", "ISSN" : "17496632", "abstract" : "Information systems implementation is a research area that has received much attention in the last two decades. Yet, little of a unified, coherent body of knowledge has resulted from the effort. This chapter first reviews the research on information systems implementation, characterizing it as having four major research streams. The image of implementation as a technological innovation is then introduced, and a broader perspective on the process of implementation than that provided by the current research streams is discussed. The chapter then reviews the existing research in the diffusion of innovation as well as the research on implementation with respect to this broader perspective. Finally, some directions for future research are suggested.", "author" : [ { "dropping-particle" : "", "family" : "Kwon", "given" : "Tae H", "non-dropping-particle" : "", "parse-names" : false, "suffix" : "" }, { "dropping-particle" : "", "family" : "Zmud", "given" : "Robert W", "non-dropping-particle" : "", "parse-names" : false, "suffix" : "" } ], "container-title" : "Critical issues in information systems research", "id" : "ITEM-1", "issued" : { "date-parts" : [ [ "1987" ] ] }, "page" : "227-251", "title" : "Unifying the fragmented models of information systems implementation", "type" : "chapter" }, "uris" : [ "http://www.mendeley.com/documents/?uuid=1c6f4b54-b231-40a7-a939-78d08ec391d1" ] } ], "mendeley" : { "formattedCitation" : "(T. H. Kwon &amp; Zmud, 1987)", "manualFormatting" : "Kwon and Zmud (1987)", "plainTextFormattedCitation" : "(T. H. Kwon &amp; Zmud, 1987)", "previouslyFormattedCitation" : "(T. H. Kwon &amp; Zmud, 1987)"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Kwon and Zmud (1987)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complexity, relative advantage and compatibility are consistently identified as critical adoption factors in information systems (IS) research. Further studies on IT innovation adoption by Moore and Benbasat (1996) extended Rogers’ five characteristics of innovation by adding voluntariness of use and image. Other DOI studies added further perceived characteristics of IT innovation, such as perceived benefits (direct and indirect), costs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"10.2307/30036518", "ISBN" : "0276-7783", "ISSN" : "02767783", "PMID" : "9284285", "abstract" : "This study used institutional theory as a lens to understand the factors that enable the adoption of interorganizational systems. It posits that mimetic, coercive, and normative pressures existing in an institutionalized environment could influence organizational predisposition toward an information technology-based interorganizational linkage. Survey-based research was carried out to test this theory. Following questionnaire development, validation, and pretest with a pilot study, data were collected from the CEO, the CFO, and the CIO to measure the institutional pressures they faced and their intentions to adopt financial electronic data interchange (FEDI). A firm-level structural model was developed based on the CEO's, the CFO's, and the CIO's data. LISREL and PLS were used for testing the measurement and structural models respectively. Results showed that all three institutional pressuresmimetic pressures, coercive pressures, and normative pressures-had a significant influence on organizational intention to adopt FEDI. Except for perceived extent of adoption among suppliers, all other subconstructs were significant in the model. These results provide strong support for institutional-based variables as predictors of adoption intention for interorganizational linkages. These findings indicate that organizations are embedded in institutional networks and call for greater attention to be directed at understanding institutional pressures when investigating information technology innovations adoption. CR  - Copyright &amp;#169; 2003 Management Information Systems Research Center, University of Minnesota", "author" : [ { "dropping-particle" : "", "family" : "Teo", "given" : "H H", "non-dropping-particle" : "", "parse-names" : false, "suffix" : "" }, { "dropping-particle" : "", "family" : "Wei", "given" : "K K", "non-dropping-particle" : "", "parse-names" : false, "suffix" : "" }, { "dropping-particle" : "", "family" : "Benbasat", "given" : "I", "non-dropping-particle" : "", "parse-names" : false, "suffix" : "" }, { "dropping-particle" : "", "family" : "Teo", "given" : "Author H H", "non-dropping-particle" : "", "parse-names" : false, "suffix" : "" }, { "dropping-particle" : "", "family" : "Wei", "given" : "K K", "non-dropping-particle" : "", "parse-names" : false, "suffix" : "" }, { "dropping-particle" : "", "family" : "Benbasat", "given" : "I", "non-dropping-particle" : "", "parse-names" : false, "suffix" : "" }, { "dropping-particle" : "", "family" : "Quarterly", "given" : "Source M I S", "non-dropping-particle" : "", "parse-names" : false, "suffix" : "" }, { "dropping-particle" : "", "family" : "Mar", "given" : "No", "non-dropping-particle" : "", "parse-names" : false, "suffix" : "" } ], "container-title" : "MIS Quarterly", "id" : "ITEM-1", "issue" : "1", "issued" : { "date-parts" : [ [ "2003" ] ] }, "page" : "19-49", "title" : "Predicting Intention to Adopt Interorganizational Linkages: An Institutional Perspective", "type" : "article-journal", "volume" : "27" }, "uris" : [ "http://www.mendeley.com/documents/?uuid=8e12037f-3901-4b78-8a94-567ff8ad59ca" ] } ], "mendeley" : { "formattedCitation" : "(H. H. Teo et al., 2003)", "manualFormatting" : "(Teo, Wei &amp; Benbasat, 2003)", "plainTextFormattedCitation" : "(H. H. Teo et al., 2003)", "previouslyFormattedCitation" : "(H. H. Teo et al.,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(Teo et al.,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and risks of using an IT innovation (Tan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Teo, 2000). DOI also contributes to the innovation adoption decision process, through which a person or organization passes from gaining a basic knowledge of an innovation to confirmation of the adoption/rejection decision (Rogers, 1995). This process involves a series of choices and actions over time, through which the person or organization assesses the new idea and decides whether to incorporate it into ongoing practice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"ISBN" : "0743222091", "abstract" : "Now in its fifth edition, \"Diffusion of Innovations\" is a classic work on the spread of new ideas. It has sold 30,000 copies in each edition and will continue to reach a huge academic audience.In this renowned book, Everett M. Rogers, professor and chair of the Department of Communication &amp; Journalism at the University of New Mexico, explains how new ideas spread via communication channels over time. Such innovations are initially perceived as uncertain and even risky. To overcome this uncertainty, most people seek out others like themselves who have already adopted the new idea. Thus the diffusion process consists of a few individuals who first adopt an innovation, then spread the word among their circle of acquaintances-a process which typically takes months or years. But there are exceptions: use of the Internet in the 1990s, for example, may have spread more rapidly than any other innovation in the history of humankind. Furthermore, the Internet is changing the very nature of diffusion by decreasing the importance of physical distance between people. The fifth edition addresses the spread of the Internet, and how it has transformed the way human beings communicate and adopt new ideas.", "author" : [ { "dropping-particle" : "", "family" : "Rogers", "given" : "Everett M.", "non-dropping-particle" : "", "parse-names" : false, "suffix" : "" } ], "container-title" : "Book", "id" : "ITEM-1", "issued" : { "date-parts" : [ [ "2003" ] ] }, "number-of-pages" : "512", "title" : "Diffusion of Innovations, 5th Edition", "type" : "book" }, "uris" : [ "http://www.mendeley.com/documents/?uuid=592bc76a-2ff1-4ffd-abed-6aab7ef79a73" ] } ], "mendeley" : { "formattedCitation" : "(Everett M. Rogers, 2003)", "manualFormatting" : "(Rogers, 2003)", "plainTextFormattedCitation" : "(Everett M. Rogers, 2003)", "previouslyFormattedCitation" : "(Everett M. Rogers,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(Rogers,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w:t>
      </w:r>
    </w:p>
    <w:p w14:paraId="2FE50D41"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013A3A81"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In the DOI literature, it has been suggested that of the five innovation attributes, relative advantage was one of the most frequently tested and most consistent predictors of adoption (Onkvisit &amp; Shaw, 1989, Plouffe, Vandenbosch &amp; Hulland, 2001, Teo &amp; Pok, 2003). Weaker characteristics of innovation are trialability and observability. Generally, these two characteristics have been found to have an insignificant impact on the adoption of technology, for instance, in mobile service innovations (Teo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Pok, 2003) and electronic payment systems (Plouffe et al., 2001). However, since social media is observable and transferable through word of mouth and recommendations from friends (Haridakis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Hanson, 2009), and is also able to accept deactivation or withdrawal of participation (Valenzuela, Park &amp; Kee, 2009), these two weaker characteristics of innovation will still be tested in this study as potential influencers of adoption.</w:t>
      </w:r>
    </w:p>
    <w:p w14:paraId="31E309B5"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6DF829FD"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DOI theory (Rogers, 2003) identifies innovativeness as being related to three groups of adoption predictors: leader characteristics, internal organizational characteristics and external organizational characteristics. Rogers (2003) suggested that a leader’s favorable attitude toward change positively affects organizational adoption of an innovation.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"10.2307/256406", "ISBN" : "00014273", "ISSN" : "0001-4273", "PMID" : "4403478", "abstract" : "A meta-analysis of the relationships between organizational innovation and 13 of its potential determinants resulted in statistically significant associations for specialization, functional differentiation, professionalism, centralization, managerial attitude toward change, technical knowledge resources, administrative intensity, slack resources, and external and internal communication. Results suggest that the relations between the determinants and innovation are stable, casting doubt on previous assertions of their instability. Moderator analyses indicated that the type of organization adopting innovations and their scope are more effective moderators of the focal relationships than the type of innovation and the stage of adoption. Several theories of innovation are examined in terms of the aggregated data. [ABSTRACT FROM AUTHOR]", "author" : [ { "dropping-particle" : "", "family" : "Damanpour", "given" : "F.", "non-dropping-particle" : "", "parse-names" : false, "suffix" : "" } ], "container-title" : "Academy of Management Journal", "id" : "ITEM-1", "issued" : { "date-parts" : [ [ "1991" ] ] }, "page" : "555-590", "title" : "ORGANIZATIONAL INNOVATION: A META-ANALYSIS OF EFFECTS OF DETERMINANTS AND MODERATORS.", "type" : "article", "volume" : "34" }, "uris" : [ "http://www.mendeley.com/documents/?uuid=c5f149e6-2160-4de4-a5d9-34420f912466" ] } ], "mendeley" : { "formattedCitation" : "(F. Damanpour, 1991)", "manualFormatting" : "Damanpour (1991)", "plainTextFormattedCitation" : "(F. Damanpour, 1991)", "previouslyFormattedCitation" : "(F. Damanpour, 1991)"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Damanpour (1991)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found empirically that favorable attitude had a positive relationship with organizational adoption of an innovation and encourages the implementation of innovations. Studies based on the DOI theory propose that the adoption decision is initiated to increase operational efficiency (Teo et al., 2003). This demonstrates that organizational strategy influences firm decisions and motive for technology adoption. The organizational decision to adopt new technology might also be influenced by the organization’s external environment, such as customers, competitors, other trading partners, suppliers and government regulations that provide barriers and incentives to technology adoption. The DOI theory does not take into account the external business environment elements, which were therefore added to create the technology–organization–environment (TOE) framework.</w:t>
      </w:r>
    </w:p>
    <w:p w14:paraId="646FADF4"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2B71668C" w14:textId="77777777" w:rsidR="0038277E" w:rsidRPr="000B1794" w:rsidRDefault="0038277E" w:rsidP="0038277E">
      <w:pPr>
        <w:pStyle w:val="Heading3"/>
        <w:rPr>
          <w:b w:val="0"/>
        </w:rPr>
      </w:pPr>
      <w:bookmarkStart w:id="85" w:name="_Toc454624112"/>
      <w:bookmarkStart w:id="86" w:name="_Toc461120652"/>
      <w:bookmarkStart w:id="87" w:name="_Toc511286627"/>
      <w:r w:rsidRPr="000B1794">
        <w:rPr>
          <w:b w:val="0"/>
        </w:rPr>
        <w:t>Technology–Organization–Environment (TOE) framework</w:t>
      </w:r>
      <w:bookmarkEnd w:id="85"/>
      <w:bookmarkEnd w:id="86"/>
      <w:bookmarkEnd w:id="87"/>
    </w:p>
    <w:p w14:paraId="3877DAD5"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shd w:val="clear" w:color="auto" w:fill="FFFFFF" w:themeFill="background1"/>
        </w:rPr>
      </w:pPr>
      <w:r w:rsidRPr="000B1794">
        <w:rPr>
          <w:rFonts w:ascii="Times New Roman" w:hAnsi="Times New Roman" w:cs="Times New Roman"/>
          <w:color w:val="000000" w:themeColor="text1"/>
          <w:sz w:val="24"/>
          <w:szCs w:val="24"/>
          <w:lang w:bidi="ar-AE"/>
        </w:rPr>
        <w:t xml:space="preserve">The technology–organization–environment (TOE) framework views technology adoption from the perspective of organizations rather than individuals </w:t>
      </w:r>
      <w:r w:rsidRPr="000B1794">
        <w:rPr>
          <w:rFonts w:ascii="Times New Roman" w:hAnsi="Times New Roman" w:cs="Times New Roman"/>
          <w:color w:val="000000" w:themeColor="text1"/>
          <w:sz w:val="24"/>
          <w:szCs w:val="24"/>
          <w:lang w:bidi="ar-AE"/>
        </w:rPr>
        <w:fldChar w:fldCharType="begin" w:fldLock="1"/>
      </w:r>
      <w:r w:rsidRPr="000B1794">
        <w:rPr>
          <w:rFonts w:ascii="Times New Roman" w:hAnsi="Times New Roman" w:cs="Times New Roman"/>
          <w:color w:val="000000" w:themeColor="text1"/>
          <w:sz w:val="24"/>
          <w:szCs w:val="24"/>
          <w:lang w:bidi="ar-AE"/>
        </w:rPr>
        <w:instrText>ADDIN CSL_CITATION { "citationItems" : [ { "id" : "ITEM-1", "itemData" : { "author" : [ { "dropping-particle" : "", "family" : "Oliveira", "given" : "Tiago", "non-dropping-particle" : "", "parse-names" : false, "suffix" : "" }, { "dropping-particle" : "", "family" : "Martins", "given" : "Maria Fraga", "non-dropping-particle" : "", "parse-names" : false, "suffix" : "" }, { "dropping-particle" : "De", "family" : "Lisboa", "given" : "Universidade Nova", "non-dropping-particle" : "", "parse-names" : false, "suffix" : "" } ], "container-title" : "Electronic Journal of Information Systems Evaluation", "id" : "ITEM-1", "issue" : "1", "issued" : { "date-parts" : [ [ "2011" ] ] }, "page" : "110-121", "title" : "Literature Review of Information Technology Adoption Models at Firm Level", "type" : "article-journal", "volume" : "14" }, "uris" : [ "http://www.mendeley.com/documents/?uuid=559db4cf-8f68-4164-8dc8-8077d387edc8" ] } ], "mendeley" : { "formattedCitation" : "(Oliveira, Martins, &amp; Lisboa, 2011)", "plainTextFormattedCitation" : "(Oliveira, Martins, &amp; Lisboa, 2011)", "previouslyFormattedCitation" : "(Oliveira, Martins, &amp; Lisboa, 2011)" }, "properties" : { "noteIndex" : 0 }, "schema" : "https://github.com/citation-style-language/schema/raw/master/csl-citation.json" }</w:instrText>
      </w:r>
      <w:r w:rsidRPr="000B1794">
        <w:rPr>
          <w:rFonts w:ascii="Times New Roman" w:hAnsi="Times New Roman" w:cs="Times New Roman"/>
          <w:color w:val="000000" w:themeColor="text1"/>
          <w:sz w:val="24"/>
          <w:szCs w:val="24"/>
          <w:lang w:bidi="ar-AE"/>
        </w:rPr>
        <w:fldChar w:fldCharType="separate"/>
      </w:r>
      <w:r w:rsidRPr="000B1794">
        <w:rPr>
          <w:rFonts w:ascii="Times New Roman" w:hAnsi="Times New Roman" w:cs="Times New Roman"/>
          <w:noProof/>
          <w:color w:val="000000" w:themeColor="text1"/>
          <w:sz w:val="24"/>
          <w:szCs w:val="24"/>
          <w:lang w:bidi="ar-AE"/>
        </w:rPr>
        <w:t>(Oliveira et al., 2011)</w:t>
      </w:r>
      <w:r w:rsidRPr="000B1794">
        <w:rPr>
          <w:rFonts w:ascii="Times New Roman" w:hAnsi="Times New Roman" w:cs="Times New Roman"/>
          <w:color w:val="000000" w:themeColor="text1"/>
          <w:sz w:val="24"/>
          <w:szCs w:val="24"/>
          <w:lang w:bidi="ar-AE"/>
        </w:rPr>
        <w:fldChar w:fldCharType="end"/>
      </w:r>
      <w:r w:rsidRPr="000B1794">
        <w:rPr>
          <w:rFonts w:ascii="Times New Roman" w:hAnsi="Times New Roman" w:cs="Times New Roman"/>
          <w:color w:val="000000" w:themeColor="text1"/>
          <w:sz w:val="24"/>
          <w:szCs w:val="24"/>
          <w:lang w:bidi="ar-AE"/>
        </w:rPr>
        <w:t xml:space="preserve">. It was developed by </w:t>
      </w:r>
      <w:r w:rsidRPr="000B1794">
        <w:rPr>
          <w:rFonts w:ascii="Times New Roman" w:hAnsi="Times New Roman" w:cs="Times New Roman"/>
          <w:color w:val="000000" w:themeColor="text1"/>
          <w:sz w:val="24"/>
          <w:szCs w:val="24"/>
          <w:shd w:val="clear" w:color="auto" w:fill="FFFFFF" w:themeFill="background1"/>
        </w:rPr>
        <w:t xml:space="preserve">Tornatzky and Fleischer (1990) and describes the factors that influence technology adoption and its likelihood. More specifically, it is an organizational-level theory that explains the process by which an organization decides to adopt and implement technological innovations and which factors from the technological, organizational, and environmental contexts influence this decision </w:t>
      </w:r>
      <w:r w:rsidRPr="000B1794">
        <w:rPr>
          <w:rFonts w:ascii="Times New Roman" w:hAnsi="Times New Roman" w:cs="Times New Roman"/>
          <w:color w:val="000000" w:themeColor="text1"/>
          <w:sz w:val="24"/>
          <w:szCs w:val="24"/>
          <w:shd w:val="clear" w:color="auto" w:fill="FFFFFF" w:themeFill="background1"/>
        </w:rPr>
        <w:fldChar w:fldCharType="begin" w:fldLock="1"/>
      </w:r>
      <w:r w:rsidRPr="000B1794">
        <w:rPr>
          <w:rFonts w:ascii="Times New Roman" w:hAnsi="Times New Roman" w:cs="Times New Roman"/>
          <w:color w:val="000000" w:themeColor="text1"/>
          <w:sz w:val="24"/>
          <w:szCs w:val="24"/>
          <w:shd w:val="clear" w:color="auto" w:fill="FFFFFF" w:themeFill="background1"/>
        </w:rPr>
        <w:instrText>ADDIN CSL_CITATION { "citationItems" : [ { "id" : "ITEM-1", "itemData" : { "author" : [ { "dropping-particle" : "", "family" : "Tornatzky", "given" : "L.G.", "non-dropping-particle" : "", "parse-names" : false, "suffix" : "" }, { "dropping-particle" : "", "family" : "Fleischer", "given" : "M.", "non-dropping-particle" : "", "parse-names" : false, "suffix" : "" } ], "id" : "ITEM-1", "issued" : { "date-parts" : [ [ "1990" ] ] }, "publisher" : "Lexington Books", "publisher-place" : "Lexington, MA", "title" : "The Process of Technological Innovation", "type" : "book" }, "uris" : [ "http://www.mendeley.com/documents/?uuid=6cc2d351-3a12-4d9a-b5b7-16f4114c8350" ] } ], "mendeley" : { "formattedCitation" : "(L. G. Tornatzky &amp; Fleischer, 1990)", "manualFormatting" : "(Tornatzky &amp; Fleischer, 1990)", "plainTextFormattedCitation" : "(L. G. Tornatzky &amp; Fleischer, 1990)", "previouslyFormattedCitation" : "(L. G. Tornatzky &amp; Fleischer, 1990)" }, "properties" : { "noteIndex" : 0 }, "schema" : "https://github.com/citation-style-language/schema/raw/master/csl-citation.json" }</w:instrText>
      </w:r>
      <w:r w:rsidRPr="000B1794">
        <w:rPr>
          <w:rFonts w:ascii="Times New Roman" w:hAnsi="Times New Roman" w:cs="Times New Roman"/>
          <w:color w:val="000000" w:themeColor="text1"/>
          <w:sz w:val="24"/>
          <w:szCs w:val="24"/>
          <w:shd w:val="clear" w:color="auto" w:fill="FFFFFF" w:themeFill="background1"/>
        </w:rPr>
        <w:fldChar w:fldCharType="separate"/>
      </w:r>
      <w:r w:rsidRPr="000B1794">
        <w:rPr>
          <w:rFonts w:ascii="Times New Roman" w:hAnsi="Times New Roman" w:cs="Times New Roman"/>
          <w:noProof/>
          <w:color w:val="000000" w:themeColor="text1"/>
          <w:sz w:val="24"/>
          <w:szCs w:val="24"/>
          <w:shd w:val="clear" w:color="auto" w:fill="FFFFFF" w:themeFill="background1"/>
        </w:rPr>
        <w:t xml:space="preserve">(Tornatzky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shd w:val="clear" w:color="auto" w:fill="FFFFFF" w:themeFill="background1"/>
        </w:rPr>
        <w:t xml:space="preserve"> Fleischer, 1990)</w:t>
      </w:r>
      <w:r w:rsidRPr="000B1794">
        <w:rPr>
          <w:rFonts w:ascii="Times New Roman" w:hAnsi="Times New Roman" w:cs="Times New Roman"/>
          <w:color w:val="000000" w:themeColor="text1"/>
          <w:sz w:val="24"/>
          <w:szCs w:val="24"/>
          <w:shd w:val="clear" w:color="auto" w:fill="FFFFFF" w:themeFill="background1"/>
        </w:rPr>
        <w:fldChar w:fldCharType="end"/>
      </w:r>
      <w:r w:rsidRPr="000B1794">
        <w:rPr>
          <w:rFonts w:ascii="Times New Roman" w:hAnsi="Times New Roman" w:cs="Times New Roman"/>
          <w:color w:val="000000" w:themeColor="text1"/>
          <w:sz w:val="24"/>
          <w:szCs w:val="24"/>
          <w:shd w:val="clear" w:color="auto" w:fill="FFFFFF" w:themeFill="background1"/>
        </w:rPr>
        <w:t>.</w:t>
      </w:r>
    </w:p>
    <w:p w14:paraId="6912EC47"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shd w:val="clear" w:color="auto" w:fill="FFFFFF" w:themeFill="background1"/>
        </w:rPr>
      </w:pPr>
    </w:p>
    <w:p w14:paraId="15FF43E6"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Research on the TOE model has shown that it has broad applicability and can explain adoption in a number of technological, industrial, and national contexts. It has been used to investigate the adoption of inter-organizational systems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"doi:10.1111/j.1540-5915.1993.tb01295.x", "ISBN" : "0011-7315", "ISSN" : "00117315", "abstract" : "Information systems researchers are now calling for the need to draw from the empirically rich field of organizational innovation. As the impact of strategic systems is increasingly being felt by organizations, the view that these systems are innovations or innovative uses of technology is becoming prevalent. Customer based interorganizational systems (CIOS) represent one of the most prominent types of such systems. A model is constructed based on significant studies in innovation to identify factors facilitating the adoption decision of a CIOS. Data are gathered from 226 senior executives. Discriminant analysis is used to identify factors that distinguish adopters from nonadopters. Factor analysis of significant variables yielded a parsimonious model of CIOS adoption. The model identifies the 2 most significant sets of facilitators: 1. a proactive technological orientation, and 2. an internal push for the system.", "author" : [ { "dropping-particle" : "", "family" : "Grover", "given" : "Varun", "non-dropping-particle" : "", "parse-names" : false, "suffix" : "" } ], "container-title" : "Decision Sciences", "id" : "ITEM-1", "issue" : "3", "issued" : { "date-parts" : [ [ "1993" ] ] }, "page" : "603", "title" : "An empirically derived model for the adoption of customer-based interorganizational systems", "type" : "article-journal", "volume" : "24" }, "uris" : [ "http://www.mendeley.com/documents/?uuid=e8025b96-6eaa-499b-82cd-8249d8a79a86" ] } ], "mendeley" : { "formattedCitation" : "(Grover, 1993)", "plainTextFormattedCitation" : "(Grover, 1993)", "previouslyFormattedCitation" : "(Grover, 1993)"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(Grover, 1993)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open systems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 xml:space="preserve">ADDIN CSL_CITATION { "citationItems" : [ { "id" : "ITEM-1", "itemData" : { "DOI" : "10.2307/249740", "ISBN" : "02767783", "ISSN" : "0276-7783", "PMID" : "9707270121", "abstract" : "Advocates of open systems believe that problems related to compatibility, interoperability, scalability, and efficient use of IT resources can be resolved by setting software and hardware standards and strictly adhering to these standards in systems development and management. Representing a major departure from the traditional way of running an IS operation, the adoption of open systems has major ramifications on the IT infrastructure with long-lasting effects. Unfortunately, little research has been done to study this ubiquitous phenomenon despite its impacts on organizational computing worldwide. To fill this research gap, a model that incorporates seven factors </w:instrText>
      </w:r>
      <w:r w:rsidRPr="000B1794">
        <w:rPr>
          <w:rFonts w:ascii="Times New Roman" w:hAnsi="Times New Roman" w:cs="Times New Roman"/>
          <w:color w:val="000000" w:themeColor="text1"/>
          <w:sz w:val="24"/>
          <w:szCs w:val="24"/>
          <w:lang w:val="da-DK"/>
        </w:rPr>
        <w:instrText>perceived to affect the adoption is developed and tested. In-depth interviews with senior executives responsible for managing corporate IS functions from 89 organizations were conducted to collect data for empirical analysis. The findings suggest that organizations tend to (1) focus more on their \"ability to adopt\" than on the \"benefits from adoption,\" and (2) take a \"reactive\" rather than \"proactive\" attitude in adopting open systems technology. Managerial implications are also discussed.", "author" : [ { "dropping-particle" : "", "family" : "Chau", "given" : "Patrick Y. K.", "non-dropping-particle" : "", "parse-names" : false, "suffix" : "" }, { "dropping-particle" : "", "family" : "Tam", "given" : "Kar Yan", "non-dropping-particle" : "", "parse-names" : false, "suffix" : "" } ], "container-title" : "MIS Quarterly", "id" : "ITEM-1", "issue" : "1", "issued" : { "date-parts" : [ [ "1997" ] ] }, "page" : "1-24", "title" : "Factors Affecting the Adoption of Open Systems: An Exploratory Study", "type" : "article-journal", "volume" : "21" }, "uris" : [ "http://www.mendeley.com/documents/?uuid=25662cc1-dd9f-4d9b-9ec1-edee3582d10e" ] } ], "mendeley" : { "formattedCitation" : "(Chau &amp; Tam, 1997)", "manualFormatting" : "(Chau &amp; Tam, 1997)", "plainTextFormattedCitation" : "(Chau &amp; Tam, 1997)", "previouslyFormattedCitation" : "(Chau &amp; Tam, 1997)"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lang w:val="da-DK"/>
        </w:rPr>
        <w:t xml:space="preserve">(Chau </w:t>
      </w:r>
      <w:r w:rsidRPr="000B1794">
        <w:rPr>
          <w:rFonts w:ascii="Times New Roman" w:hAnsi="Times New Roman" w:cs="Times New Roman"/>
          <w:noProof/>
          <w:sz w:val="24"/>
          <w:szCs w:val="24"/>
          <w:lang w:val="da-DK"/>
        </w:rPr>
        <w:t>&amp;</w:t>
      </w:r>
      <w:r w:rsidRPr="000B1794">
        <w:rPr>
          <w:rFonts w:ascii="Times New Roman" w:hAnsi="Times New Roman" w:cs="Times New Roman"/>
          <w:noProof/>
          <w:color w:val="000000" w:themeColor="text1"/>
          <w:sz w:val="24"/>
          <w:szCs w:val="24"/>
          <w:lang w:val="da-DK"/>
        </w:rPr>
        <w:t xml:space="preserve"> Tam, 1997)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lang w:val="da-DK"/>
        </w:rPr>
        <w:t xml:space="preserve">, enterprise systems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lang w:val="da-DK"/>
        </w:rPr>
        <w:instrText>ADDIN CSL_CITATION { "citationItems" : [ { "id" : "ITEM-1", "itemData" : { "DOI" : "10.1108/JSBED-12-2011-0035", "ISBN" : "JSBED-12-2011-0035.pdf", "ISSN" : "1462-6004", "abstract" : "Purpose \u2013 This paper aims to empirically explore the TOE (technology-organisation-environment) factors influencing small to medium-sized enterprises' (SMEs') adoption of enterprise applications (EA). Design/methodology/approach \u2013 Direct interviews were used to collect data from a random sample of SMEs located in the northwest of England. Using partial least squares (PLS) technique, 102 responses were analysed. Findings \u2013 Results indicate that technology, organisation and environment contexts impact SMEs' adoption of EA. This suggests that the TOE model is indeed a robust tool to predict the adoption of EA by SMEs. Research limitations/implications \u2013 Although this study focused on examining factors that influence SMEs' adoption of a set of systems such as CRM and e-procurement, it fails to differentiate between factors influencing each of these applications. The model used in this study can be used by software vendors not only in developing marketing strategies that can target potential SMEs, but also to d...", "author" : [ { "dropping-particle" : "", "family" : "Ramdani", "given" : "Boumediene", "non-dropping-particle" : "", "parse-names" : false, "suffix" : "" }, { "dropping-particle" : "", "family" : "Chevers", "given" : "Delroy", "non-dropping-particle" : "", "parse-names" : false, "suffix" : "" }, { "dropping-particle" : "", "family" : "A. Williams", "given" : "Densil", "non-dropping-particle" : "", "parse-names" : false, "suffix" : "" } ], "container-title" : "Journal of Small Business and Enterprise Development", "id" : "ITEM-1", "issue" : "4", "issued" : { "date-parts" : [ [ "2013" ] ] }, "page" : "735-753", "title" : "SMEs' adoption of enterprise applications", "type" : "article-journal", "volume" : "20" }, "uris" : [ "http://www.mendeley.com/documents/?uuid=ab1d1110-65c2-4f98-8653-ae919f3397bf" ] } ], "mendeley" : { "formattedCitation" : "(Boumediene Ramdani, Chevers, &amp; A. Williams, 2013)", "manualFormatting" : "(Ramdani, Chevers, &amp; Williams, 2013)", "plainTextFormattedCitation" : "(Boumediene Ramdani, Chevers, &amp; A. Williams, 2013)", "previouslyFormattedCitation" : "(Boumediene Ramdani, Chevers, &amp; A. Williams,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lang w:val="da-DK"/>
        </w:rPr>
        <w:t xml:space="preserve">(Ramdani, Chevers, </w:t>
      </w:r>
      <w:r w:rsidRPr="000B1794">
        <w:rPr>
          <w:rFonts w:ascii="Times New Roman" w:hAnsi="Times New Roman" w:cs="Times New Roman"/>
          <w:noProof/>
          <w:sz w:val="24"/>
          <w:szCs w:val="24"/>
          <w:lang w:val="da-DK"/>
        </w:rPr>
        <w:t>&amp;</w:t>
      </w:r>
      <w:r w:rsidRPr="000B1794">
        <w:rPr>
          <w:rFonts w:ascii="Times New Roman" w:hAnsi="Times New Roman" w:cs="Times New Roman"/>
          <w:noProof/>
          <w:color w:val="000000" w:themeColor="text1"/>
          <w:sz w:val="24"/>
          <w:szCs w:val="24"/>
          <w:lang w:val="da-DK"/>
        </w:rPr>
        <w:t xml:space="preserve"> Williams,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lang w:val="da-DK"/>
        </w:rPr>
        <w:t xml:space="preserve">, electronic data interchange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lang w:val="da-DK"/>
        </w:rPr>
        <w:instrText>ADDIN CSL_CITATION { "citationItems" : [ { "id" : "ITEM-1", "itemData" : { "DOI" : "10.1016/S0378-7206(01)00073-8", "ISBN" : "0378-7206", "ISSN" : "03787206", "abstract" : "The wide adoption of electronic data interchange (EDI) has been argued to be important for the success of the technology. Past studies on EDI have focused mainly on large firms, as they were the major users at the time. With the advance of technology, however, EDI applications that used to require mainframe computers can be used on PCs at a much lower cost. At a result, small businesses are now able to enjoy the benefits of EDI. Using a technology-organization-environment framework, this study proposes a perception-based small business EDI adoption model that is tested against data collected from 575 small firms in Hong Kong. Six factors are tested using logistic regression and five are found to be significant in distinguishing adopter firms from non-adopter firms. The results suggest the perception-based model using a technology-organization-environment framework is a useful approach for examining factors affecting the adoption decision. For small businesses, while direct benefits are perceived to be hi gher by adopter firms than by non-adopter firms, indirect benefits are not perceived differently by either adopter firms or non-adopter firms, contrary to the findings in studies on large business. In addition, adopter firms perceive lower</w:instrText>
      </w:r>
      <w:r w:rsidRPr="000B1794">
        <w:rPr>
          <w:rFonts w:ascii="Times New Roman" w:hAnsi="Times New Roman" w:cs="Times New Roman"/>
          <w:color w:val="000000" w:themeColor="text1"/>
          <w:sz w:val="24"/>
          <w:szCs w:val="24"/>
        </w:rPr>
        <w:instrText xml:space="preserve"> financial costs and higher technical competence than non-adopter firms do. Also, adopter firms perceive higher government pressure but lower industry pressure than non-adopter firms do. Implications of the findings and future research areas are discussed. ?? 2001 Elsevier Science B.V. All rights reserved.", "author" : [ { "dropping-particle" : "", "family" : "Kuan", "given" : "Kevin K Y", "non-dropping-particle" : "", "parse-names" : false, "suffix" : "" }, { "dropping-particle" : "", "family" : "Chau", "given" : "Patrick Y K", "non-dropping-particle" : "", "parse-names" : false, "suffix" : "" } ], "container-title" : "Information and Management", "id" : "ITEM-1", "issue" : "8", "issued" : { "date-parts" : [ [ "2001" ] ] }, "page" : "507-521", "title" : "A perception-based model for EDI adoption in small businesses using a technology-organization-environment framework", "type" : "article-journal", "volume" : "38" }, "uris" : [ "http://www.mendeley.com/documents/?uuid=d4e7c3e2-cb75-4243-80a4-9bb34a6f05d3" ] } ], "mendeley" : { "formattedCitation" : "(Kuan &amp; Chau, 2001)", "manualFormatting" : "(Kuan &amp; Chau, 2001)", "plainTextFormattedCitation" : "(Kuan &amp; Chau, 2001)", "previouslyFormattedCitation" : "(Kuan &amp; Chau, 2001)"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(Kuan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Chau, 2001)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and e-business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"10.1287/isre.l050.0045", "author" : [ { "dropping-particle" : "", "family" : "Zhu, K., &amp; Kraemer", "given" : "K. L.", "non-dropping-particle" : "", "parse-names" : false, "suffix" : "" } ], "container-title" : "Information Systems Research", "id" : "ITEM-1", "issue" : "1", "issued" : { "date-parts" : [ [ "2016" ] ] }, "page" : "pp. 61\u201384.", "title" : "Post-Adoption Variations in Usage and Value of E-Business by Organizations: Cross-Country Evidence from the Retail Industry.", "type" : "article-journal", "volume" : "16(1)" }, "uris" : [ "http://www.mendeley.com/documents/?uuid=1d17836c-47ab-4b05-962f-15acb942c344" ] }, { "id" : "ITEM-2", "itemData" : { "abstract" : "In this study, we developed a conceptual model for electronic business (e-business or EB) adoption incorporating six adoption facilitators and inhibitors, based on the technology-organization-environment framework. Survey data from 3,100 businesses and 7,500 consumers in eight European countries were used to test the model. We conducted confirmatory factor analysis to assess the reliability and validity of constructs. To examine whether adoption behaviors differ across different e-business environments, we divided the full sample into high EB-intensity and low EB-intensity countries. The fitted logit models demonstrated four findings: (1) Technology competence, firm scope and size, consumer readiness, and competitive pressure are significant adoption drivers, while lack of trading partner readiness is a significant adoption inhibitor. (2) As EB-intensity increases, two environmental factors\u2014consumer readiness and lack of trading partner readiness\u2014become less important. (3) In high EB-intensity countries, e-business is no longer a phenomenon dominated by large firms; as more and more firms engage in e-business, network effect works to the advantage of small firms. (4) Firms are more cautious into adopting e-business in high EB-intensity countries, which seems to suggest that the more informed firms are less aggressive into adopting e-business.", "author" : [ { "dropping-particle" : "", "family" : "Zhu", "given" : "Kevin", "non-dropping-particle" : "", "parse-names" : false, "suffix" : "" }, { "dropping-particle" : "", "family" : "Kraemer", "given" : "Kenneth L.", "non-dropping-particle" : "", "parse-names" : false, "suffix" : "" }, { "dropping-particle" : "", "family" : "Xu", "given" : "Sean", "non-dropping-particle" : "", "parse-names" : false, "suffix" : "" } ], "container-title" : "Twenty-Third International Conference on Information Systems (ICIS 2002)", "id" : "ITEM-2", "issued" : { "date-parts" : [ [ "2002" ] ] }, "page" : "337-348", "title" : "A Cross-Country Study of Electronic Business Adoption Using the Technology-Organization-Environment Framework", "type" : "paper-conference" }, "uris" : [ "http://www.mendeley.com/documents/?uuid=f53a398a-883a-47d4-8642-c443fa422287" ] }, { "id" : "ITEM-3", "itemData" : { "DOI" : "10.1057/palgrave.ejis.3000475", "ISBN" : "0960085X", "ISSN" : "0960-085X", "PMID" : "218757945", "abstract" : "In this study, we developed a conceptual model for studying the adoption of electronic business (e-business or EB) at the firm level, incorporating six adoption facilitators and inhibitors, based on the technology-organization-environment theoretical framework. Survey data from 3100 businesses and 7500 consumers in eight European countries were used to test the proposed adoption model. We conducted confirmatory factor analysis to assess the reliability and validity of constructs. To examine whether adoption patterns differ across different e-business environments, we divided the full sample into high EB-intensity and low EB-intensity countries. After controlling for variations of industry and country effects, the fitted logit models demonstrated four findings: (1) Technology competence, firm scope and size, consumer readiness, and competitive pressure are significant adoption drivers, while lack of trading partner readiness is a significant adoption inhibitor. (2) As EB-intensity increases, two environmental factors - consumer readiness and lack of trading partner readiness - become less important, while competitive pressure remains significant. (3) In high EB-intensity countries, e-business is no longer a phenomenon dominated by large firms; as more and more firms engage in e-business, network effect works to the advantage of small firms. (4) Firms are more cautious in adopting e-business in high EB-intensity countries - it seems to suggest that the more informed firms are less aggressive in adopting e-business, a somehow surprising result. Explanations and implications are offered.", "author" : [ { "dropping-particle" : "", "family" : "Zhu", "given" : "Kevin", "non-dropping-particle" : "", "parse-names" : false, "suffix" : "" }, { "dropping-particle" : "", "family" : "Kraemer", "given" : "Kenneth", "non-dropping-particle" : "", "parse-names" : false, "suffix" : "" }, { "dropping-particle" : "", "family" : "Xu", "given" : "Sean", "non-dropping-particle" : "", "parse-names" : false, "suffix" : "" } ], "container-title" : "European Journal of Information Systems", "id" : "ITEM-3", "issue" : "4", "issued" : { "date-parts" : [ [ "2003" ] ] }, "page" : "251-268", "title" : "Electronic business adoption by European firms: a cross-country assessment of the facilitators and inhibitors", "type" : "article-journal", "volume" : "12" }, "uris" : [ "http://www.mendeley.com/documents/?uuid=0976f97f-a818-4a56-b067-b8260dce1e6d" ] }, { "id" : "ITEM-4", "itemData" : { "DOI" : "10.1057/palgrave.ejis.3000650", "ISBN" : "0960-085X U6 - ctx_ver=Z39.88-2004&amp;ctx_enc=info%3Aofi%2Fenc%3AUTF-8&amp;rfr_id=info:sid/summon.serialssolutions.com&amp;rft_val_fmt=info:ofi/fmt:kev:mtx:journal&amp;rft.genre=article&amp;rft.atitle=Innovation+diffusion+in+global+contexts%3A+determinants+of+post-adoption+digital+transformation+of+European+companies&amp;rft.jtitle=European+Journal+of+Information+Systems&amp;rft.au=Zhu%2C+Kevin&amp;rft.au=Kraemer%2C+Kenneth+L&amp;rft.au=Xu%2C+Sean+Xin&amp;rft.au=Dong%2C+Shutao&amp;rft.date=2006-12-01&amp;rft.issn=0960-085X&amp;rft.volume=15&amp;rft.", "ISSN" : "0960-085X", "PMID" : "218736616", "abstract" : "The article focuses on the study which evaluates the determinants of post-adoption stages of innovation diffusion using enterprise digital transformation in Europe. The authors discuss the innovation characteristics of the technology-enabled innovation including relative advantage, compatibility, cost and security concern and its contextual factors such as technology competence, organization size, competitive pressure and partner readiness. The study found out the contextual variables have directed electronic-business usage and the structural inertia of several big companies.", "author" : [ { "dropping-particle" : "", "family" : "Zhu", "given" : "Kevin", "non-dropping-particle" : "", "parse-names" : false, "suffix" : "" }, { "dropping-particle" : "", "family" : "Dong", "given" : "Shutao", "non-dropping-particle" : "", "parse-names" : false, "suffix" : "" }, { "dropping-particle" : "", "family" : "Xu", "given" : "Sean Xin", "non-dropping-particle" : "", "parse-names" : false, "suffix" : "" }, { "dropping-particle" : "", "family" : "Hally", "given" : "Mike", "non-dropping-particle" : "", "parse-names" : false, "suffix" : "" } ], "container-title" : "European Journal of Information Systems", "id" : "ITEM-4", "issue" : "6", "issued" : { "date-parts" : [ [ "2006" ] ] }, "page" : "601-616", "title" : "Innovation diffusion in global contexts: determinants of post-adoption digital transformation of European companies", "type" : "article-journal", "volume" : "15" }, "uris" : [ "http://www.mendeley.com/documents/?uuid=ab061910-225b-46db-81d3-dea036d9aa80" ] } ], "mendeley" : { "formattedCitation" : "(Zhu, K., &amp; Kraemer, 2016; Zhu, Dong, Xu, &amp; Hally, 2006; Zhu, Kraemer, &amp; Xu, 2002, 2003)", "manualFormatting" : "(Zhu, Dong, Xu, &amp; Hally, 2006; Zhu &amp; Kraemer, 2016; Zhu, Kraemer, &amp; Xu, 2002, 2003)", "plainTextFormattedCitation" : "(Zhu, K., &amp; Kraemer, 2016; Zhu, Dong, Xu, &amp; Hally, 2006; Zhu, Kraemer, &amp; Xu, 2002, 2003)", "previouslyFormattedCitation" : "(Zhu, K., &amp; Kraemer, 2016; Zhu, Dong, Xu, &amp; Hally, 2006; Zhu, Kraemer, &amp; Xu, 2002,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(Zhu, Dong, Xu,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Hally, 2006; Zhu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Kraemer, 2016; Zhu, Kraemer,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Xu, 2002,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framework has also been used to explain the adoption of technology in a range of industries, including manufacturing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"10.1287/isre.1070.0115", "ISBN" : "1047-7047", "ISSN" : "10477047", "PMID" : "24638955", "abstract" : "his paper examines the antecedents and consequences of Internet use in the procurement process. Drawing upon the resource-based view (RBV) of the firm and the technology, organization, and environment framework, we develop an integrative model that examines the antecedents and consequences of Internet use in two stages\u2014the search stage and the order initiation and completion (OIC) stage\u2014of the procurement process. The model enables us to deconstruct both the usage and the performance aspects of information technology (IT) in business processes, and to provide insights into the enablers of use and business value. The model is estimated with survey data from 412 firms. Our results suggest that while some resources, such as procurement-process digitization, influence Internet use in both the procurement stages, other resources, such as the diversity of organizational procurement knowledge, impact Internet use in only one stage. We also find that Internet use in the OIC stage has a more significant impact on procurement-process performance than use in search. This study extends the digital capabilities and firm performance literature in the context of electronic procurement. This study also contributes to the small but emerging stream of literature that investigates antecedents, the extent, and implications of IT use holistically.", "author" : [ { "dropping-particle" : "", "family" : "Mishra", "given" : "Abhay Nath", "non-dropping-particle" : "", "parse-names" : false, "suffix" : "" }, { "dropping-particle" : "", "family" : "Konana", "given" : "Prabhudev", "non-dropping-particle" : "", "parse-names" : false, "suffix" : "" }, { "dropping-particle" : "", "family" : "Barua", "given" : "Anitesh", "non-dropping-particle" : "", "parse-names" : false, "suffix" : "" } ], "container-title" : "Information Systems Research", "id" : "ITEM-1", "issue" : "1", "issued" : { "date-parts" : [ [ "2007" ] ] }, "page" : "103-120", "title" : "Antecedents and consequences of Internet use in procurement: An empirical investigation of U.S. manufacturing firms", "type" : "article-journal", "volume" : "18" }, "uris" : [ "http://www.mendeley.com/documents/?uuid=1c64ea13-9593-46eb-b6fb-380eb54064f1" ] }, { "id" : "ITEM-2", "itemData" : { "DOI" : "10.1287/mnsc.1050.0487", "ISBN" : "0025-1909\\r1526-5501", "ISSN" : "0025-1909", "PMID" : "22986527", "abstract" : "This paper extends our previous studies on the assimilation of Internet-based e-business innovations by firms in an international setting. Drawing upon theories on the process and contexts of technology diffusion, we develop an integrative model to examine three assimilation stages: initiation\u2192adoption\u2192routinization. The model features technological, organizational, and environmental contexts as prominent antecedents of this three-stage assimilation process. Based on this model, we hypothesize how technology readiness, technology integration, firm size, global scope, managerial obstacles, competition intensity, and regulatory environment influence e-business assimilation at the firm level. A unique data set of 1,857 firms from 10 countries is used to test the conceptual model and hypotheses. To probe deeper into the influence of the environmental context, we compare two subsamples from developed and developing countries. Our empirical analysis leads to several key findings: (1) Competition positively affects initiation and adoption, but negatively impacts routinization, sug- gesting that too much competition is not necessarily good for technology assimilation because it drives firms to chase the latest technologies without learning how to use existing ones effectively. (2) Large firms tend to enjoy resource advantages at the initiation stage, but have to overcome structural inertia in later stages. (3) We also find that economic environments shape innovation assimilation: Regulatory environment plays a more important role in developing countries than in developed countries. Moreover, while technology readiness is the strongest factor facilitating assimilation in developing countries, technology integration turns out to be the strongest in developed countries, implying that as e-business evolves, the key determinant of its assimilation shifts from accumulation to integration of technologies. Together, these findings offer insights into how innova- tion assimilation is influenced by contextual factors, and how the effects may vary across different stages and in different environments.", "author" : [ { "dropping-particle" : "", "family" : "Zhu", "given" : "Kevin", "non-dropping-particle" : "", "parse-names" : false, "suffix" : "" }, { "dropping-particle" : "", "family" : "Kraemer", "given" : "Kenneth L.", "non-dropping-particle" : "", "parse-names" : false, "suffix" : "" }, { "dropping-particle" : "", "family" : "Xu", "given" : "Sean", "non-dropping-particle" : "", "parse-names" : false, "suffix" : "" } ], "container-title" : "Management Science", "id" : "ITEM-2", "issue" : "10", "issued" : { "date-parts" : [ [ "2006" ] ] }, "page" : "1557-1576", "title" : "The Process of Innovation Assimilation by Firms in Different Countries: A Technology Diffusion Perspective on E-Business", "type" : "article", "volume" : "52" }, "uris" : [ "http://www.mendeley.com/documents/?uuid=db316055-2a60-4646-8a51-fb558f584163" ] } ], "mendeley" : { "formattedCitation" : "(Mishra, Konana, &amp; Barua, 2007; Zhu, Kraemer, &amp; Xu, 2006)", "manualFormatting" : "(Mishra, Konana, &amp; Barua, 2007; Zhu, Kraemer, &amp; Xu, 2006)", "plainTextFormattedCitation" : "(Mishra, Konana, &amp; Barua, 2007; Zhu, Kraemer, &amp; Xu, 2006)", "previouslyFormattedCitation" : "(Mishra, Konana, &amp; Barua, 2007; Zhu, Kraemer, &amp; Xu, 2006)"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(Mishra, Konana,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Barua, 2007; Zhu, Kraemer,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Xu, 2006)</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healthcare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"10.1057/palgrave.ejis.3000716", "ISBN" : "0960-085X", "ISSN" : "0960-085X", "abstract" : "This study examines the radio frequency identification (RFID) adoption decision process and proposes a model predicting the likelihood of adopting RFID within organizations in the healthcare industry. A considerable number of studies have been conducted regarding organizational information technology (IT) adoption, but the nature of the organizational IT adoption process is still not well understood. Especially, although there are a number of variables and categories that have been found empirically to be related to adoption behavior, there is little in the way of evidence to suggest the origin or motivation behind the adoption. Thus, this study investigates the underlying motivations and driving forces behind the adoption of RFID using the theory of technology-push and need-pull. In this study, an organizational RFID adoption model is proposed and empirically tested by a survey using a sample of 126 senior executives in U.S. hospitals. The model posits that three categories of factors, technology push, need pull, and presence of champions, determine the likelihood of adopting RFID within organizations. This study also found that the relationships between those three categories and the likelihood of adopting RFID are strengthened or weakened by organizational readiness.", "author" : [ { "dropping-particle" : "", "family" : "Lee", "given" : "Cheon-Pyo", "non-dropping-particle" : "", "parse-names" : false, "suffix" : "" }, { "dropping-particle" : "", "family" : "Shim", "given" : "Jung P", "non-dropping-particle" : "", "parse-names" : false, "suffix" : "" } ], "container-title" : "European Journal of Information Systems", "id" : "ITEM-1", "issue" : "6", "issued" : { "date-parts" : [ [ "2007" ] ] }, "page" : "712-724", "title" : "An Exploratory Study of Radio Frequency Identification (RFID) Adoption in the Healthcare Industry", "type" : "article-journal", "volume" : "16" }, "uris" : [ "http://www.mendeley.com/documents/?uuid=bc547767-20cf-41c0-b9e8-02a082920575" ] } ], "mendeley" : { "formattedCitation" : "(Lee &amp; Shim, 2007)", "manualFormatting" : "(Lee &amp; Shim, 2007)", "plainTextFormattedCitation" : "(Lee &amp; Shim, 2007)", "previouslyFormattedCitation" : "(Lee &amp; Shim, 2007)"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(Lee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Shim, 2007)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and wholesale, retail, and financial services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"10.1287/mnsc.1050.0487", "ISBN" : "0025-1909\\r1526-5501", "ISSN" : "0025-1909", "PMID" : "22986527", "abstract" : "This paper extends our previous studies on the assimilation of Internet-based e-business innovations by firms in an international setting. Drawing upon theories on the process and contexts of technology diffusion, we develop an integrative model to examine three assimilation stages: initiation\u2192adoption\u2192routinization. The model features technological, organizational, and environmental contexts as prominent antecedents of this three-stage assimilation process. Based on this model, we hypothesize how technology readiness, technology integration, firm size, global scope, managerial obstacles, competition intensity, and regulatory environment influence e-business assimilation at the firm level. A unique data set of 1,857 firms from 10 countries is used to test the conceptual model and hypotheses. To probe deeper into the influence of the environmental context, we compare two subsamples from developed and developing countries. Our empirical analysis leads to several key findings: (1) Competition positively affects initiation and adoption, but negatively impacts routinization, sug- gesting that too much competition is not necessarily good for technology assimilation because it drives firms to chase the latest technologies without learning how to use existing ones effectively. (2) Large firms tend to enjoy resource advantages at the initiation stage, but have to overcome structural inertia in later stages. (3) We also find that economic environments shape innovation assimilation: Regulatory environment plays a more important role in developing countries than in developed countries. Moreover, while technology readiness is the strongest factor facilitating assimilation in developing countries, technology integration turns out to be the strongest in developed countries, implying that as e-business evolves, the key determinant of its assimilation shifts from accumulation to integration of technologies. Together, these findings offer insights into how innova- tion assimilation is influenced by contextual factors, and how the effects may vary across different stages and in different environments.", "author" : [ { "dropping-particle" : "", "family" : "Zhu", "given" : "Kevin", "non-dropping-particle" : "", "parse-names" : false, "suffix" : "" }, { "dropping-particle" : "", "family" : "Kraemer", "given" : "Kenneth L.", "non-dropping-particle" : "", "parse-names" : false, "suffix" : "" }, { "dropping-particle" : "", "family" : "Xu", "given" : "Sean", "non-dropping-particle" : "", "parse-names" : false, "suffix" : "" } ], "container-title" : "Management Science", "id" : "ITEM-1", "issue" : "10", "issued" : { "date-parts" : [ [ "2006" ] ] }, "page" : "1557-1576", "title" : "The Process of Innovation Assimilation by Firms in Different Countries: A Technology Diffusion Perspective on E-Business", "type" : "article", "volume" : "52" }, "uris" : [ "http://www.mendeley.com/documents/?uuid=db316055-2a60-4646-8a51-fb558f584163" ] } ], "mendeley" : { "formattedCitation" : "(Zhu, Kraemer, et al., 2006)", "manualFormatting" : "(Zhu, Kraemer, et al., 2006)", "plainTextFormattedCitation" : "(Zhu, Kraemer, et al., 2006)", "previouslyFormattedCitation" : "(Zhu, Kraemer, et al., 2006)"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(Zhu, Kraemer, et al., 2006)</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w:t>
      </w:r>
    </w:p>
    <w:p w14:paraId="7CDC9BCD"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36521217"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TOE framework has been applied in American, European and Asian contexts, and in both developed and developing countries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"10.1057/palgrave.ejis.3000475", "ISBN" : "0960085X", "ISSN" : "0960-085X", "PMID" : "218757945", "abstract" : "In this study, we developed a conceptual model for studying the adoption of electronic business (e-business or EB) at the firm level, incorporating six adoption facilitators and inhibitors, based on the technology-organization-environment theoretical framework. Survey data from 3100 businesses and 7500 consumers in eight European countries were used to test the proposed adoption model. We conducted confirmatory factor analysis to assess the reliability and validity of constructs. To examine whether adoption patterns differ across different e-business environments, we divided the full sample into high EB-intensity and low EB-intensity countries. After controlling for variations of industry and country effects, the fitted logit models demonstrated four findings: (1) Technology competence, firm scope and size, consumer readiness, and competitive pressure are significant adoption drivers, while lack of trading partner readiness is a significant adoption inhibitor. (2) As EB-intensity increases, two environmental factors - consumer readiness and lack of trading partner readiness - become less important, while competitive pressure remains significant. (3) In high EB-intensity countries, e-business is no longer a phenomenon dominated by large firms; as more and more firms engage in e-business, network effect works to the advantage of small firms. (4) Firms are more cautious in adopting e-business in high EB-intensity countries - it seems to suggest that the more informed firms are less aggressive in adopting e-business, a somehow surprising result. Explanations and implications are offered.", "author" : [ { "dropping-particle" : "", "family" : "Zhu", "given" : "Kevin", "non-dropping-particle" : "", "parse-names" : false, "suffix" : "" }, { "dropping-particle" : "", "family" : "Kraemer", "given" : "Kenneth", "non-dropping-particle" : "", "parse-names" : false, "suffix" : "" }, { "dropping-particle" : "", "family" : "Xu", "given" : "Sean", "non-dropping-particle" : "", "parse-names" : false, "suffix" : "" } ], "container-title" : "European Journal of Information Systems", "id" : "ITEM-1", "issue" : "4", "issued" : { "date-parts" : [ [ "2003" ] ] }, "page" : "251-268", "title" : "Electronic business adoption by European firms: a cross-country assessment of the facilitators and inhibitors", "type" : "article-journal", "volume" : "12" }, "uris" : [ "http://www.mendeley.com/documents/?uuid=0976f97f-a818-4a56-b067-b8260dce1e6d" ] }, { "id" : "ITEM-2", "itemData" : { "DOI" : "10.1057/palgrave.ejis.3000650", "ISBN" : "0960-085X U6 - ctx_ver=Z39.88-2004&amp;ctx_enc=info%3Aofi%2Fenc%3AUTF-8&amp;rfr_id=info:sid/summon.serialssolutions.com&amp;rft_val_fmt=info:ofi/fmt:kev:mtx:journal&amp;rft.genre=article&amp;rft.atitle=Innovation+diffusion+in+global+contexts%3A+determinants+of+post-adoption+digital+transformation+of+European+companies&amp;rft.jtitle=European+Journal+of+Information+Systems&amp;rft.au=Zhu%2C+Kevin&amp;rft.au=Kraemer%2C+Kenneth+L&amp;rft.au=Xu%2C+Sean+Xin&amp;rft.au=Dong%2C+Shutao&amp;rft.date=2006-12-01&amp;rft.issn=0960-085X&amp;rft.volume=15&amp;rft.", "ISSN" : "0960-085X", "PMID" : "218736616", "abstract" : "The article focuses on the study which evaluates the determinants of post-adoption stages of innovation diffusion using enterprise digital transformation in Europe. The authors discuss the innovation characteristics of the technology-enabled innovation including relative advantage, compatibility, cost and security concern and its contextual factors such as technology competence, organization size, competitive pressure and partner readiness. The study found out the contextual variables have directed electronic-business usage and the structural inertia of several big companies.", "author" : [ { "dropping-particle" : "", "family" : "Zhu", "given" : "Kevin", "non-dropping-particle" : "", "parse-names" : false, "suffix" : "" }, { "dropping-particle" : "", "family" : "Dong", "given" : "Shutao", "non-dropping-particle" : "", "parse-names" : false, "suffix" : "" }, { "dropping-particle" : "", "family" : "Xu", "given" : "Sean Xin", "non-dropping-particle" : "", "parse-names" : false, "suffix" : "" }, { "dropping-particle" : "", "family" : "Hally", "given" : "Mike", "non-dropping-particle" : "", "parse-names" : false, "suffix" : "" } ], "container-title" : "European Journal of Information Systems", "id" : "ITEM-2", "issue" : "6", "issued" : { "date-parts" : [ [ "2006" ] ] }, "page" : "601-616", "title" : "Innovation diffusion in global contexts: determinants of post-adoption digital transformation of European companies", "type" : "article-journal", "volume" : "15" }, "uris" : [ "http://www.mendeley.com/documents/?uuid=ab061910-225b-46db-81d3-dea036d9aa80" ] }, { "id" : "ITEM-3", "itemData" : { "DOI" : "10.1287/isre.1050.0045", "ISBN" : "1047-7047", "ISSN" : "10477047", "PMID" : "17004388", "abstract" : "G rounded in the innovation diffusion literature and the resource-based theory, this paper develops an inte-grative research model for assessing the diffusion and consequence of e-business at the firm level. Unlike the typical focus on adoption as found in the literature, we focus on postadoption stages, that is, actual usage and value creation. The model thus moves beyond dichotomous \" adoption versus nonadoption \" and accounts for the \" missing link \" \u2014actual usage\u2014as a critical stage of value creation. The model links technological, orga-nizational, and environmental factors to e-business use and value, based on which a series of hypotheses are developed. The theoretical model is tested by using structural equation modeling on a dataset of 624 firms across 10 countries in the retail industry. To probe deeper into whether e-business use and value are influenced by eco-nomic environments, two subsamples from developed and developing countries are compared. The study finds that technology competence, firm size, financial commitment, competitive pressure, and regulatory support are important antecedents of e-business use. In addition, the study finds that, while both front-end and back-end capabilities contribute to e-business value, back-end integration has a much stronger impact. While front-end functionalities are becoming commodities, e-businesses are more differentiated by back-end integration. This is consistent with the resource-based theory because back-end integration possesses the value-creating charac-teristics of resources (e.g., firm specific, difficult to imitate), which are strengthened by the Internet-enabled connectivity. Our study also adds an international dimension to the innovation diffusion literature, showing that careful attention must be paid to the economic and regulatory factors that may affect technology diffusion across different countries.", "author" : [ { "dropping-particle" : "", "family" : "Zhu", "given" : "Kevin", "non-dropping-particle" : "", "parse-names" : false, "suffix" : "" }, { "dropping-particle" : "", "family" : "Kraemer", "given" : "Kenneth L.", "non-dropping-particle" : "", "parse-names" : false, "suffix" : "" } ], "container-title" : "Information Systems Research", "id" : "ITEM-3", "issue" : "1", "issued" : { "date-parts" : [ [ "2005" ] ] }, "page" : "61-84", "title" : "Post-adoption variations in usage and value of e-business by organizations: Cross-country evidence from the retail industry", "type" : "article", "volume" : "16" }, "uris" : [ "http://www.mendeley.com/documents/?uuid=44b64528-bb72-4e62-8ce4-93712aba3df2" ] } ], "mendeley" : { "formattedCitation" : "(Zhu, Dong, et al., 2006; Zhu &amp; Kraemer, 2005; Zhu et al., 2003)", "manualFormatting" : "(Zhu, Dong, et al., 2006; Zhu &amp; Kraemer, 2005; Zhu et al., 2003)", "plainTextFormattedCitation" : "(Zhu, Dong, et al., 2006; Zhu &amp; Kraemer, 2005; Zhu et al., 2003)", "previouslyFormattedCitation" : "(Zhu, Dong, et al., 2006; Zhu &amp; Kraemer, 2005; Zhu et al.,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(Zhu, Dong, et al., 2006; Zhu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Kraemer, 2005; Zhu et al.,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It has also been successfully used by researchers in technology adoption studies that target users in an organizational setting (Bhattacharya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Wamba, 2015; Nkhoma, Dang &amp; De Souza-Daw, 2013). A meta-analysis on this framework, using 22 published studies, showed that the model is robust and valid for the study of adoption of IT-related products within organizations (Arpaci, Yardimei, Ozkan &amp; Turetken, 2012). Its suitability to study the adoption of social media among SMEs has also been shown in an empirical study by Verheyden and Goeman (2013). In each study, the three elements have been shown to affect the way firms identify the need to adopt a new technology.</w:t>
      </w:r>
    </w:p>
    <w:p w14:paraId="058CD7B2"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073B8B41"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Although many previous studies have used the TOE framework, the factors within each context are different. Studies have incorporated different factors for the TOE contexts, stating that for every specific technology context, there is a unique set of factors or measures (Bose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Luo, 2011; Parveen, 2012; Saldanha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Krishnan, 2012). Different types of technologies have different sets of factors influencing their adoption. Different national contexts and industries may also be influenced by different factors. One of the benefits of the TOE model is that it inspires researchers to take into account the broader context in which technology adoption takes place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"10.1016/j.jsis.2011.01.003", "ISBN" : "09638687", "ISSN" : "09638687", "abstract" : "Green IT (information technology) has recently emerged into an active research area in the information systems (IS) discipline. A major gap that exists in the Green IT research literature today is the absence of a theoretical framework that can be used to assist organizations in assessing their potential for undertaking Green IT initiatives and implementing them via modern technological means such as virtualization. This study attempts to bridge this gap by developing and proposing an integrative framework which focuses on identifying and examining the factors that contribute to the assessment of a firm's readiness to go green via IT-enabled virtualization. The framework is firmly grounded using three well-established IS theories: (a) technology-organization-environment, (b) process-virtualization, and (c) diffusion of innovation. It integrates these three theoretical lenses to utilize the strengths of each for assessing the potential for undertaking Green IT initiatives and the stages of Green IT implementation at the organizational level. The implications of the outcome of this study, both for the IS researchers and for the practicing managers are discussed. The plan for empirical testing and validation of our propositions is presented, as well as suggestions for future extensions of this study. ?? 2011 Elsevier B.V. All rights reserved.", "author" : [ { "dropping-particle" : "", "family" : "Bose", "given" : "Ranjit", "non-dropping-particle" : "", "parse-names" : false, "suffix" : "" }, { "dropping-particle" : "", "family" : "Luo", "given" : "Xin", "non-dropping-particle" : "", "parse-names" : false, "suffix" : "" } ], "container-title" : "Journal of Strategic Information Systems", "id" : "ITEM-1", "issue" : "1", "issued" : { "date-parts" : [ [ "2011" ] ] }, "page" : "38-54", "title" : "Integrative framework for assessing firms' potential to undertake Green IT initiatives via virtualization - A theoretical perspective", "type" : "article-journal", "volume" : "20" }, "uris" : [ "http://www.mendeley.com/documents/?uuid=43ecb7f5-1935-43c0-8a19-ecad6d747699" ] } ], "mendeley" : { "formattedCitation" : "(Bose &amp; Luo, 2011)", "manualFormatting" : "(Bose &amp; Luo, 2011)", "plainTextFormattedCitation" : "(Bose &amp; Luo, 2011)", "previouslyFormattedCitation" : "(Bose &amp; Luo,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(Bose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Luo,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p>
    <w:p w14:paraId="1259E9F3"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1E70BEA2"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This study adopts the TOE framework as its theoretical framework because of its robustness. However, as in previous studies, the factors or measures representing the TOE constructs were uniquely selected to represent the technology under study, social media. The factors which represent the TOE constructs are not consistent, although there are some common to most contexts, such as relative advantage, top management support and competitive environment. Table 2.2 shows the pattern of factors of the TOE constructs adopted in previous studies that have used this framework. </w:t>
      </w:r>
    </w:p>
    <w:p w14:paraId="664E1EE5"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5E04336C"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lang w:bidi="ar-AE"/>
        </w:rPr>
        <w:t xml:space="preserve">Various theories have been applied in social media research, but this study is only interested in organizational theories of technology adoption. According to </w:t>
      </w:r>
      <w:r w:rsidRPr="000B1794">
        <w:rPr>
          <w:rFonts w:ascii="Times New Roman" w:hAnsi="Times New Roman" w:cs="Times New Roman"/>
          <w:color w:val="000000" w:themeColor="text1"/>
          <w:sz w:val="24"/>
          <w:szCs w:val="24"/>
          <w:lang w:bidi="ar-AE"/>
        </w:rPr>
        <w:fldChar w:fldCharType="begin" w:fldLock="1"/>
      </w:r>
      <w:r w:rsidRPr="000B1794">
        <w:rPr>
          <w:rFonts w:ascii="Times New Roman" w:hAnsi="Times New Roman" w:cs="Times New Roman"/>
          <w:color w:val="000000" w:themeColor="text1"/>
          <w:sz w:val="24"/>
          <w:szCs w:val="24"/>
          <w:lang w:bidi="ar-AE"/>
        </w:rPr>
        <w:instrText>ADDIN CSL_CITATION { "citationItems" : [ { "id" : "ITEM-1", "itemData" : { "author" : [ { "dropping-particle" : "", "family" : "Oliveira", "given" : "Tiago", "non-dropping-particle" : "", "parse-names" : false, "suffix" : "" }, { "dropping-particle" : "", "family" : "Martins", "given" : "Maria Fraga", "non-dropping-particle" : "", "parse-names" : false, "suffix" : "" }, { "dropping-particle" : "De", "family" : "Lisboa", "given" : "Universidade Nova", "non-dropping-particle" : "", "parse-names" : false, "suffix" : "" } ], "container-title" : "Electronic Journal of Information Systems Evaluation", "id" : "ITEM-1", "issue" : "1", "issued" : { "date-parts" : [ [ "2011" ] ] }, "page" : "110-121", "title" : "Literature Review of Information Technology Adoption Models at Firm Level", "type" : "article-journal", "volume" : "14" }, "uris" : [ "http://www.mendeley.com/documents/?uuid=559db4cf-8f68-4164-8dc8-8077d387edc8" ] } ], "mendeley" : { "formattedCitation" : "(Oliveira et al., 2011)", "manualFormatting" : "Oliveira et al. (2011)", "plainTextFormattedCitation" : "(Oliveira et al., 2011)", "previouslyFormattedCitation" : "(Oliveira et al., 2011)" }, "properties" : { "noteIndex" : 0 }, "schema" : "https://github.com/citation-style-language/schema/raw/master/csl-citation.json" }</w:instrText>
      </w:r>
      <w:r w:rsidRPr="000B1794">
        <w:rPr>
          <w:rFonts w:ascii="Times New Roman" w:hAnsi="Times New Roman" w:cs="Times New Roman"/>
          <w:color w:val="000000" w:themeColor="text1"/>
          <w:sz w:val="24"/>
          <w:szCs w:val="24"/>
          <w:lang w:bidi="ar-AE"/>
        </w:rPr>
        <w:fldChar w:fldCharType="separate"/>
      </w:r>
      <w:r w:rsidRPr="000B1794">
        <w:rPr>
          <w:rFonts w:ascii="Times New Roman" w:hAnsi="Times New Roman" w:cs="Times New Roman"/>
          <w:noProof/>
          <w:color w:val="000000" w:themeColor="text1"/>
          <w:sz w:val="24"/>
          <w:szCs w:val="24"/>
          <w:lang w:bidi="ar-AE"/>
        </w:rPr>
        <w:t>Oliveira et al. (2011)</w:t>
      </w:r>
      <w:r w:rsidRPr="000B1794">
        <w:rPr>
          <w:rFonts w:ascii="Times New Roman" w:hAnsi="Times New Roman" w:cs="Times New Roman"/>
          <w:color w:val="000000" w:themeColor="text1"/>
          <w:sz w:val="24"/>
          <w:szCs w:val="24"/>
          <w:lang w:bidi="ar-AE"/>
        </w:rPr>
        <w:fldChar w:fldCharType="end"/>
      </w:r>
      <w:r w:rsidRPr="000B1794">
        <w:rPr>
          <w:rFonts w:ascii="Times New Roman" w:hAnsi="Times New Roman" w:cs="Times New Roman"/>
          <w:color w:val="000000" w:themeColor="text1"/>
          <w:sz w:val="24"/>
          <w:szCs w:val="24"/>
          <w:lang w:bidi="ar-AE"/>
        </w:rPr>
        <w:t xml:space="preserve">, the DOI theory and the TOE framework work best at the organizational level, while the TAM and the TRA work best at the individual level. </w:t>
      </w:r>
      <w:r w:rsidRPr="000B1794">
        <w:rPr>
          <w:rFonts w:ascii="Times New Roman" w:hAnsi="Times New Roman" w:cs="Times New Roman"/>
          <w:sz w:val="24"/>
          <w:szCs w:val="24"/>
        </w:rPr>
        <w:t>Hsu, Kraemer &amp; Dunkle</w:t>
      </w:r>
      <w:r w:rsidRPr="000B1794">
        <w:rPr>
          <w:rFonts w:ascii="Times New Roman" w:hAnsi="Times New Roman" w:cs="Times New Roman"/>
          <w:color w:val="000000" w:themeColor="text1"/>
          <w:sz w:val="24"/>
          <w:szCs w:val="24"/>
        </w:rPr>
        <w:t xml:space="preserve"> (2006) claimed that the TOE framework allowed Rogers’ DOI theory to better explain intra-firm innovation diffusion. </w:t>
      </w:r>
      <w:r w:rsidRPr="000B1794">
        <w:rPr>
          <w:rFonts w:ascii="Times New Roman" w:hAnsi="Times New Roman" w:cs="Times New Roman"/>
          <w:color w:val="000000" w:themeColor="text1"/>
          <w:sz w:val="24"/>
          <w:szCs w:val="24"/>
          <w:lang w:bidi="ar-AE"/>
        </w:rPr>
        <w:fldChar w:fldCharType="begin" w:fldLock="1"/>
      </w:r>
      <w:r w:rsidRPr="000B1794">
        <w:rPr>
          <w:rFonts w:ascii="Times New Roman" w:hAnsi="Times New Roman" w:cs="Times New Roman"/>
          <w:color w:val="000000" w:themeColor="text1"/>
          <w:sz w:val="24"/>
          <w:szCs w:val="24"/>
          <w:lang w:bidi="ar-AE"/>
        </w:rPr>
        <w:instrText>ADDIN CSL_CITATION { "citationItems" : [ { "id" : "ITEM-1", "itemData" : { "DOI" : "citeulike-article-id:126680", "ISBN" : "0028740742 (cloth)\\r0029266718 (paper)", "PMID" : "3015015", "abstract" : "Rogers, Everett M. (1995): Diffusion of Innovation, The Free Press, 4. Auflage, New York, S.1-37", "author" : [ { "dropping-particle" : "", "family" : "Rogers", "given" : "Everett M.", "non-dropping-particle" : "", "parse-names" : false, "suffix" : "" } ], "container-title" : "Elements of Diffusion", "id" : "ITEM-1", "issued" : { "date-parts" : [ [ "1995" ] ] }, "page" : "1-20", "title" : "DIFFUSION of INNOVATIONS", "type" : "chapter" }, "uris" : [ "http://www.mendeley.com/documents/?uuid=62772d01-6ab1-45d3-9a46-fb31393e4637" ] } ], "mendeley" : { "formattedCitation" : "(Everett M. Rogers, 1995)", "manualFormatting" : "Rogers (1995)", "plainTextFormattedCitation" : "(Everett M. Rogers, 1995)", "previouslyFormattedCitation" : "(Everett M. Rogers, 1995)" }, "properties" : { "noteIndex" : 0 }, "schema" : "https://github.com/citation-style-language/schema/raw/master/csl-citation.json" }</w:instrText>
      </w:r>
      <w:r w:rsidRPr="000B1794">
        <w:rPr>
          <w:rFonts w:ascii="Times New Roman" w:hAnsi="Times New Roman" w:cs="Times New Roman"/>
          <w:color w:val="000000" w:themeColor="text1"/>
          <w:sz w:val="24"/>
          <w:szCs w:val="24"/>
          <w:lang w:bidi="ar-AE"/>
        </w:rPr>
        <w:fldChar w:fldCharType="separate"/>
      </w:r>
      <w:r w:rsidRPr="000B1794">
        <w:rPr>
          <w:rFonts w:ascii="Times New Roman" w:hAnsi="Times New Roman" w:cs="Times New Roman"/>
          <w:noProof/>
          <w:color w:val="000000" w:themeColor="text1"/>
          <w:sz w:val="24"/>
          <w:szCs w:val="24"/>
          <w:lang w:bidi="ar-AE"/>
        </w:rPr>
        <w:t>Rogers (1995)</w:t>
      </w:r>
      <w:r w:rsidRPr="000B1794">
        <w:rPr>
          <w:rFonts w:ascii="Times New Roman" w:hAnsi="Times New Roman" w:cs="Times New Roman"/>
          <w:color w:val="000000" w:themeColor="text1"/>
          <w:sz w:val="24"/>
          <w:szCs w:val="24"/>
          <w:lang w:bidi="ar-AE"/>
        </w:rPr>
        <w:fldChar w:fldCharType="end"/>
      </w:r>
      <w:r w:rsidRPr="000B1794">
        <w:rPr>
          <w:rFonts w:ascii="Times New Roman" w:hAnsi="Times New Roman" w:cs="Times New Roman"/>
          <w:color w:val="000000" w:themeColor="text1"/>
          <w:sz w:val="24"/>
          <w:szCs w:val="24"/>
          <w:lang w:bidi="ar-AE"/>
        </w:rPr>
        <w:t xml:space="preserve"> indicated that the TAM can explain how and why small businesses adopt technology. </w:t>
      </w:r>
      <w:r w:rsidRPr="000B1794">
        <w:rPr>
          <w:rFonts w:ascii="Times New Roman" w:hAnsi="Times New Roman" w:cs="Times New Roman"/>
          <w:color w:val="000000" w:themeColor="text1"/>
          <w:sz w:val="24"/>
          <w:szCs w:val="24"/>
        </w:rPr>
        <w:t>Acknowledging the applicability of the TOE in the related literature, this study used the TOE variables. The independent variables are technological context, organizational context and environmental context; the dependent variable is social media adoption by SMEs. Finally, the impact of technology adoption on firm performance was also measured.</w:t>
      </w:r>
    </w:p>
    <w:p w14:paraId="62359637" w14:textId="77777777" w:rsidR="0038277E" w:rsidRPr="000B1794" w:rsidRDefault="0038277E" w:rsidP="0038277E">
      <w:pPr>
        <w:spacing w:after="0" w:line="360" w:lineRule="auto"/>
        <w:jc w:val="center"/>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Table 2.2 </w:t>
      </w:r>
    </w:p>
    <w:p w14:paraId="3CD0AFF8" w14:textId="77777777" w:rsidR="0038277E" w:rsidRPr="000B1794" w:rsidRDefault="0038277E" w:rsidP="0038277E">
      <w:pPr>
        <w:spacing w:after="0" w:line="360" w:lineRule="auto"/>
        <w:jc w:val="center"/>
        <w:rPr>
          <w:rFonts w:ascii="Times New Roman" w:hAnsi="Times New Roman" w:cs="Times New Roman"/>
          <w:color w:val="000000" w:themeColor="text1"/>
          <w:sz w:val="24"/>
          <w:szCs w:val="24"/>
        </w:rPr>
      </w:pPr>
      <w:r w:rsidRPr="000B1794">
        <w:rPr>
          <w:rFonts w:ascii="Times New Roman" w:hAnsi="Times New Roman" w:cs="Times New Roman"/>
          <w:i/>
          <w:color w:val="000000" w:themeColor="text1"/>
          <w:sz w:val="24"/>
          <w:szCs w:val="24"/>
        </w:rPr>
        <w:t>TOE framework in organizational technology adoption research</w:t>
      </w: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97"/>
        <w:gridCol w:w="1945"/>
        <w:gridCol w:w="1945"/>
        <w:gridCol w:w="1946"/>
      </w:tblGrid>
      <w:tr w:rsidR="0038277E" w:rsidRPr="000B1794" w14:paraId="0F6BB8ED" w14:textId="77777777" w:rsidTr="00D33BC2">
        <w:trPr>
          <w:trHeight w:val="699"/>
        </w:trPr>
        <w:tc>
          <w:tcPr>
            <w:tcW w:w="1809" w:type="dxa"/>
          </w:tcPr>
          <w:p w14:paraId="2CFB9DD4" w14:textId="77777777" w:rsidR="0038277E" w:rsidRPr="000B1794" w:rsidRDefault="0038277E" w:rsidP="00D33BC2">
            <w:pPr>
              <w:spacing w:line="360" w:lineRule="auto"/>
              <w:jc w:val="center"/>
              <w:rPr>
                <w:rFonts w:ascii="Times New Roman" w:hAnsi="Times New Roman" w:cs="Times New Roman"/>
                <w:sz w:val="20"/>
                <w:szCs w:val="20"/>
              </w:rPr>
            </w:pPr>
            <w:r w:rsidRPr="000B1794">
              <w:rPr>
                <w:rFonts w:ascii="Times New Roman" w:hAnsi="Times New Roman" w:cs="Times New Roman"/>
                <w:sz w:val="20"/>
                <w:szCs w:val="20"/>
              </w:rPr>
              <w:t>References</w:t>
            </w:r>
          </w:p>
        </w:tc>
        <w:tc>
          <w:tcPr>
            <w:tcW w:w="1597" w:type="dxa"/>
          </w:tcPr>
          <w:p w14:paraId="4BE29499" w14:textId="77777777" w:rsidR="0038277E" w:rsidRPr="000B1794" w:rsidRDefault="0038277E" w:rsidP="00D33BC2">
            <w:pPr>
              <w:spacing w:line="360" w:lineRule="auto"/>
              <w:jc w:val="center"/>
              <w:rPr>
                <w:rFonts w:ascii="Times New Roman" w:hAnsi="Times New Roman" w:cs="Times New Roman"/>
                <w:sz w:val="20"/>
                <w:szCs w:val="20"/>
              </w:rPr>
            </w:pPr>
            <w:r w:rsidRPr="000B1794">
              <w:rPr>
                <w:rFonts w:ascii="Times New Roman" w:hAnsi="Times New Roman" w:cs="Times New Roman"/>
                <w:sz w:val="20"/>
                <w:szCs w:val="20"/>
              </w:rPr>
              <w:t>Technology application</w:t>
            </w:r>
          </w:p>
        </w:tc>
        <w:tc>
          <w:tcPr>
            <w:tcW w:w="5836" w:type="dxa"/>
            <w:gridSpan w:val="3"/>
          </w:tcPr>
          <w:p w14:paraId="4E6B8F77" w14:textId="77777777" w:rsidR="0038277E" w:rsidRPr="000B1794" w:rsidRDefault="0038277E" w:rsidP="00D33BC2">
            <w:pPr>
              <w:spacing w:line="360" w:lineRule="auto"/>
              <w:jc w:val="center"/>
              <w:rPr>
                <w:rFonts w:ascii="Times New Roman" w:hAnsi="Times New Roman" w:cs="Times New Roman"/>
                <w:sz w:val="20"/>
                <w:szCs w:val="20"/>
              </w:rPr>
            </w:pPr>
            <w:r w:rsidRPr="000B1794">
              <w:rPr>
                <w:rFonts w:ascii="Times New Roman" w:hAnsi="Times New Roman" w:cs="Times New Roman"/>
                <w:sz w:val="20"/>
                <w:szCs w:val="20"/>
              </w:rPr>
              <w:t>Factors affecting firm technology adoption</w:t>
            </w:r>
          </w:p>
        </w:tc>
      </w:tr>
      <w:tr w:rsidR="0038277E" w:rsidRPr="000B1794" w14:paraId="50176B1D" w14:textId="77777777" w:rsidTr="00D33BC2">
        <w:tc>
          <w:tcPr>
            <w:tcW w:w="1809" w:type="dxa"/>
          </w:tcPr>
          <w:p w14:paraId="32A216C5" w14:textId="77777777" w:rsidR="0038277E" w:rsidRPr="000B1794" w:rsidRDefault="0038277E" w:rsidP="00D33BC2">
            <w:pPr>
              <w:spacing w:line="360" w:lineRule="auto"/>
              <w:rPr>
                <w:rFonts w:ascii="Times New Roman" w:hAnsi="Times New Roman" w:cs="Times New Roman"/>
                <w:sz w:val="20"/>
                <w:szCs w:val="20"/>
              </w:rPr>
            </w:pPr>
          </w:p>
        </w:tc>
        <w:tc>
          <w:tcPr>
            <w:tcW w:w="1597" w:type="dxa"/>
          </w:tcPr>
          <w:p w14:paraId="0F503FAA" w14:textId="77777777" w:rsidR="0038277E" w:rsidRPr="000B1794" w:rsidRDefault="0038277E" w:rsidP="00D33BC2">
            <w:pPr>
              <w:spacing w:line="360" w:lineRule="auto"/>
              <w:rPr>
                <w:rFonts w:ascii="Times New Roman" w:hAnsi="Times New Roman" w:cs="Times New Roman"/>
                <w:sz w:val="20"/>
                <w:szCs w:val="20"/>
              </w:rPr>
            </w:pPr>
          </w:p>
        </w:tc>
        <w:tc>
          <w:tcPr>
            <w:tcW w:w="1945" w:type="dxa"/>
          </w:tcPr>
          <w:p w14:paraId="14A703CC"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 xml:space="preserve">Technological </w:t>
            </w:r>
          </w:p>
        </w:tc>
        <w:tc>
          <w:tcPr>
            <w:tcW w:w="1945" w:type="dxa"/>
          </w:tcPr>
          <w:p w14:paraId="664974EF"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Organizational</w:t>
            </w:r>
          </w:p>
        </w:tc>
        <w:tc>
          <w:tcPr>
            <w:tcW w:w="1946" w:type="dxa"/>
          </w:tcPr>
          <w:p w14:paraId="2B17EE22"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 xml:space="preserve">Environmental </w:t>
            </w:r>
          </w:p>
        </w:tc>
      </w:tr>
      <w:tr w:rsidR="0038277E" w:rsidRPr="000B1794" w14:paraId="5EA8B4F2" w14:textId="77777777" w:rsidTr="00D33BC2">
        <w:tc>
          <w:tcPr>
            <w:tcW w:w="1809" w:type="dxa"/>
          </w:tcPr>
          <w:p w14:paraId="2D750C6E"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Low, Chen &amp; Wu (2011)</w:t>
            </w:r>
          </w:p>
        </w:tc>
        <w:tc>
          <w:tcPr>
            <w:tcW w:w="1597" w:type="dxa"/>
          </w:tcPr>
          <w:p w14:paraId="7E6AAA14"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 xml:space="preserve">Cloud Computing </w:t>
            </w:r>
          </w:p>
        </w:tc>
        <w:tc>
          <w:tcPr>
            <w:tcW w:w="1945" w:type="dxa"/>
          </w:tcPr>
          <w:p w14:paraId="5D0BC477"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Relative advantage</w:t>
            </w:r>
          </w:p>
        </w:tc>
        <w:tc>
          <w:tcPr>
            <w:tcW w:w="1945" w:type="dxa"/>
          </w:tcPr>
          <w:p w14:paraId="277CE52B"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Top management support, firm size</w:t>
            </w:r>
          </w:p>
        </w:tc>
        <w:tc>
          <w:tcPr>
            <w:tcW w:w="1946" w:type="dxa"/>
          </w:tcPr>
          <w:p w14:paraId="7D707796"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Competitive and trading partner pressure</w:t>
            </w:r>
          </w:p>
        </w:tc>
      </w:tr>
      <w:tr w:rsidR="0038277E" w:rsidRPr="000B1794" w14:paraId="234491E2" w14:textId="77777777" w:rsidTr="00D33BC2">
        <w:tc>
          <w:tcPr>
            <w:tcW w:w="1809" w:type="dxa"/>
          </w:tcPr>
          <w:p w14:paraId="093280B5" w14:textId="77777777" w:rsidR="0038277E" w:rsidRPr="000B1794" w:rsidRDefault="0038277E" w:rsidP="00D33BC2">
            <w:pPr>
              <w:spacing w:line="360" w:lineRule="auto"/>
              <w:rPr>
                <w:rFonts w:ascii="Times New Roman" w:hAnsi="Times New Roman" w:cs="Times New Roman"/>
                <w:sz w:val="20"/>
                <w:szCs w:val="20"/>
                <w:lang w:val="da-DK"/>
              </w:rPr>
            </w:pPr>
            <w:r w:rsidRPr="000B1794">
              <w:rPr>
                <w:rFonts w:ascii="Times New Roman" w:hAnsi="Times New Roman" w:cs="Times New Roman"/>
                <w:sz w:val="20"/>
                <w:szCs w:val="20"/>
                <w:lang w:val="da-DK"/>
              </w:rPr>
              <w:t>Iacovou, Benbasat &amp; Dexter (1995); Kuan &amp; Chau (2001)</w:t>
            </w:r>
          </w:p>
        </w:tc>
        <w:tc>
          <w:tcPr>
            <w:tcW w:w="1597" w:type="dxa"/>
          </w:tcPr>
          <w:p w14:paraId="71805C98"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EDI</w:t>
            </w:r>
          </w:p>
        </w:tc>
        <w:tc>
          <w:tcPr>
            <w:tcW w:w="1945" w:type="dxa"/>
          </w:tcPr>
          <w:p w14:paraId="646D1FF0"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Perceived benefits</w:t>
            </w:r>
          </w:p>
        </w:tc>
        <w:tc>
          <w:tcPr>
            <w:tcW w:w="1945" w:type="dxa"/>
          </w:tcPr>
          <w:p w14:paraId="496F299B"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Organizational readiness</w:t>
            </w:r>
          </w:p>
        </w:tc>
        <w:tc>
          <w:tcPr>
            <w:tcW w:w="1946" w:type="dxa"/>
          </w:tcPr>
          <w:p w14:paraId="489BFCF8"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External pressure</w:t>
            </w:r>
          </w:p>
        </w:tc>
      </w:tr>
      <w:tr w:rsidR="0038277E" w:rsidRPr="000B1794" w14:paraId="0DBDCA9B" w14:textId="77777777" w:rsidTr="00D33BC2">
        <w:tc>
          <w:tcPr>
            <w:tcW w:w="1809" w:type="dxa"/>
          </w:tcPr>
          <w:p w14:paraId="189D5223" w14:textId="77777777" w:rsidR="0038277E" w:rsidRPr="000B1794" w:rsidRDefault="0038277E" w:rsidP="00D33BC2">
            <w:pPr>
              <w:spacing w:line="360" w:lineRule="auto"/>
              <w:rPr>
                <w:rFonts w:ascii="Times New Roman" w:hAnsi="Times New Roman" w:cs="Times New Roman"/>
                <w:sz w:val="20"/>
                <w:szCs w:val="20"/>
                <w:lang w:val="it-IT"/>
              </w:rPr>
            </w:pPr>
            <w:r w:rsidRPr="000B1794">
              <w:rPr>
                <w:rFonts w:ascii="Times New Roman" w:hAnsi="Times New Roman" w:cs="Times New Roman"/>
                <w:sz w:val="20"/>
                <w:szCs w:val="20"/>
                <w:lang w:val="it-IT"/>
              </w:rPr>
              <w:t>Aguila-Obra &amp; Padilla-Melendez (2006); Xu, Zhu &amp; Gibbs (2004)</w:t>
            </w:r>
          </w:p>
        </w:tc>
        <w:tc>
          <w:tcPr>
            <w:tcW w:w="1597" w:type="dxa"/>
          </w:tcPr>
          <w:p w14:paraId="6664C3AE"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Internet</w:t>
            </w:r>
          </w:p>
        </w:tc>
        <w:tc>
          <w:tcPr>
            <w:tcW w:w="1945" w:type="dxa"/>
          </w:tcPr>
          <w:p w14:paraId="42B3E88A"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Perceived benefits</w:t>
            </w:r>
          </w:p>
        </w:tc>
        <w:tc>
          <w:tcPr>
            <w:tcW w:w="1945" w:type="dxa"/>
          </w:tcPr>
          <w:p w14:paraId="0AECD96B"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Firm size, Organizational readiness</w:t>
            </w:r>
          </w:p>
        </w:tc>
        <w:tc>
          <w:tcPr>
            <w:tcW w:w="1946" w:type="dxa"/>
          </w:tcPr>
          <w:p w14:paraId="3B5D84D6"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 xml:space="preserve">Mimetic pressure, faddishness external pressure </w:t>
            </w:r>
          </w:p>
        </w:tc>
      </w:tr>
      <w:tr w:rsidR="0038277E" w:rsidRPr="000B1794" w14:paraId="0EBDC28D" w14:textId="77777777" w:rsidTr="00D33BC2">
        <w:tc>
          <w:tcPr>
            <w:tcW w:w="1809" w:type="dxa"/>
          </w:tcPr>
          <w:p w14:paraId="45124D03" w14:textId="77777777" w:rsidR="0038277E" w:rsidRPr="000B1794" w:rsidRDefault="0038277E" w:rsidP="00D33BC2">
            <w:pPr>
              <w:spacing w:line="360" w:lineRule="auto"/>
              <w:rPr>
                <w:rFonts w:ascii="Times New Roman" w:hAnsi="Times New Roman" w:cs="Times New Roman"/>
                <w:sz w:val="20"/>
                <w:szCs w:val="20"/>
                <w:lang w:val="da-DK"/>
              </w:rPr>
            </w:pPr>
            <w:r w:rsidRPr="000B1794">
              <w:rPr>
                <w:rFonts w:ascii="Times New Roman" w:hAnsi="Times New Roman" w:cs="Times New Roman"/>
                <w:sz w:val="20"/>
                <w:szCs w:val="20"/>
                <w:lang w:val="da-DK"/>
              </w:rPr>
              <w:t>Gibbs &amp; Kraemer (2004); Teo, Lin &amp; Lai (2009); Zhu &amp; Kraemer (2005)</w:t>
            </w:r>
          </w:p>
        </w:tc>
        <w:tc>
          <w:tcPr>
            <w:tcW w:w="1597" w:type="dxa"/>
          </w:tcPr>
          <w:p w14:paraId="6A214879"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E-Business</w:t>
            </w:r>
          </w:p>
        </w:tc>
        <w:tc>
          <w:tcPr>
            <w:tcW w:w="1945" w:type="dxa"/>
          </w:tcPr>
          <w:p w14:paraId="19E648BD"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Perceived benefits, technology competence, technology resources</w:t>
            </w:r>
          </w:p>
        </w:tc>
        <w:tc>
          <w:tcPr>
            <w:tcW w:w="1945" w:type="dxa"/>
          </w:tcPr>
          <w:p w14:paraId="32813B06"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Firm scope and size</w:t>
            </w:r>
          </w:p>
        </w:tc>
        <w:tc>
          <w:tcPr>
            <w:tcW w:w="1946" w:type="dxa"/>
          </w:tcPr>
          <w:p w14:paraId="22C23025"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 xml:space="preserve">Competitive pressure, consumer pressure, external pressure, government regulation </w:t>
            </w:r>
          </w:p>
        </w:tc>
      </w:tr>
      <w:tr w:rsidR="0038277E" w:rsidRPr="000B1794" w14:paraId="55CBB5A9" w14:textId="77777777" w:rsidTr="00D33BC2">
        <w:tc>
          <w:tcPr>
            <w:tcW w:w="1809" w:type="dxa"/>
          </w:tcPr>
          <w:p w14:paraId="20DD5D29"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Wang, Wang &amp; Yang (2010)</w:t>
            </w:r>
          </w:p>
        </w:tc>
        <w:tc>
          <w:tcPr>
            <w:tcW w:w="1597" w:type="dxa"/>
          </w:tcPr>
          <w:p w14:paraId="674BC1BD"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Radio Frequency Identification</w:t>
            </w:r>
          </w:p>
        </w:tc>
        <w:tc>
          <w:tcPr>
            <w:tcW w:w="1945" w:type="dxa"/>
          </w:tcPr>
          <w:p w14:paraId="60545350"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Compatibility</w:t>
            </w:r>
          </w:p>
        </w:tc>
        <w:tc>
          <w:tcPr>
            <w:tcW w:w="1945" w:type="dxa"/>
          </w:tcPr>
          <w:p w14:paraId="1E0D143C"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Firm size</w:t>
            </w:r>
          </w:p>
        </w:tc>
        <w:tc>
          <w:tcPr>
            <w:tcW w:w="1946" w:type="dxa"/>
          </w:tcPr>
          <w:p w14:paraId="76CDF20C"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Competitive and trading partner pressure</w:t>
            </w:r>
          </w:p>
        </w:tc>
      </w:tr>
      <w:tr w:rsidR="0038277E" w:rsidRPr="000B1794" w14:paraId="6BBB19F1" w14:textId="77777777" w:rsidTr="00D33BC2">
        <w:tc>
          <w:tcPr>
            <w:tcW w:w="1809" w:type="dxa"/>
          </w:tcPr>
          <w:p w14:paraId="0305059D"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Venkatesh, Brown &amp; Bala (2013)</w:t>
            </w:r>
          </w:p>
        </w:tc>
        <w:tc>
          <w:tcPr>
            <w:tcW w:w="1597" w:type="dxa"/>
          </w:tcPr>
          <w:p w14:paraId="72B51D1E"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Rosetta Net, Interorganizational Business Process Standard</w:t>
            </w:r>
          </w:p>
        </w:tc>
        <w:tc>
          <w:tcPr>
            <w:tcW w:w="1945" w:type="dxa"/>
          </w:tcPr>
          <w:p w14:paraId="292AF3E0"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Technology readiness, standards uncertainty, process compatibility, expected benefits</w:t>
            </w:r>
          </w:p>
        </w:tc>
        <w:tc>
          <w:tcPr>
            <w:tcW w:w="1945" w:type="dxa"/>
          </w:tcPr>
          <w:p w14:paraId="6FDA9909" w14:textId="77777777" w:rsidR="0038277E" w:rsidRPr="000B1794" w:rsidRDefault="0038277E" w:rsidP="00D33BC2">
            <w:pPr>
              <w:spacing w:line="360" w:lineRule="auto"/>
              <w:rPr>
                <w:rFonts w:ascii="Times New Roman" w:hAnsi="Times New Roman" w:cs="Times New Roman"/>
                <w:sz w:val="20"/>
                <w:szCs w:val="20"/>
              </w:rPr>
            </w:pPr>
          </w:p>
        </w:tc>
        <w:tc>
          <w:tcPr>
            <w:tcW w:w="1946" w:type="dxa"/>
          </w:tcPr>
          <w:p w14:paraId="302DE51B"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Relational trust</w:t>
            </w:r>
          </w:p>
        </w:tc>
      </w:tr>
      <w:tr w:rsidR="0038277E" w:rsidRPr="000B1794" w14:paraId="748FD3FD" w14:textId="77777777" w:rsidTr="00D33BC2">
        <w:tc>
          <w:tcPr>
            <w:tcW w:w="1809" w:type="dxa"/>
          </w:tcPr>
          <w:p w14:paraId="03DF2A4A"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Saldanha &amp; Krishnan (2012)</w:t>
            </w:r>
          </w:p>
        </w:tc>
        <w:tc>
          <w:tcPr>
            <w:tcW w:w="1597" w:type="dxa"/>
          </w:tcPr>
          <w:p w14:paraId="2366168D"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Web 2.0 Platform</w:t>
            </w:r>
          </w:p>
        </w:tc>
        <w:tc>
          <w:tcPr>
            <w:tcW w:w="1945" w:type="dxa"/>
          </w:tcPr>
          <w:p w14:paraId="1E7BE582"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Open architecture and industry</w:t>
            </w:r>
          </w:p>
        </w:tc>
        <w:tc>
          <w:tcPr>
            <w:tcW w:w="1945" w:type="dxa"/>
          </w:tcPr>
          <w:p w14:paraId="12206E3E"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Organization size</w:t>
            </w:r>
          </w:p>
        </w:tc>
        <w:tc>
          <w:tcPr>
            <w:tcW w:w="1946" w:type="dxa"/>
          </w:tcPr>
          <w:p w14:paraId="0131F4FA"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Knowledge intensity</w:t>
            </w:r>
          </w:p>
        </w:tc>
      </w:tr>
      <w:tr w:rsidR="0038277E" w:rsidRPr="000B1794" w14:paraId="29E2883C" w14:textId="77777777" w:rsidTr="00D33BC2">
        <w:tc>
          <w:tcPr>
            <w:tcW w:w="1809" w:type="dxa"/>
          </w:tcPr>
          <w:p w14:paraId="4CC48174"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Parveen (2012)</w:t>
            </w:r>
          </w:p>
        </w:tc>
        <w:tc>
          <w:tcPr>
            <w:tcW w:w="1597" w:type="dxa"/>
          </w:tcPr>
          <w:p w14:paraId="29A71DC7"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Social Media</w:t>
            </w:r>
          </w:p>
        </w:tc>
        <w:tc>
          <w:tcPr>
            <w:tcW w:w="1945" w:type="dxa"/>
          </w:tcPr>
          <w:p w14:paraId="0B2E1E95"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Relative advantage, compatibility</w:t>
            </w:r>
          </w:p>
        </w:tc>
        <w:tc>
          <w:tcPr>
            <w:tcW w:w="1945" w:type="dxa"/>
          </w:tcPr>
          <w:p w14:paraId="0357F1F4"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Top management support</w:t>
            </w:r>
          </w:p>
        </w:tc>
        <w:tc>
          <w:tcPr>
            <w:tcW w:w="1946" w:type="dxa"/>
          </w:tcPr>
          <w:p w14:paraId="5FE9DD7A"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Mimetic and normative pressure</w:t>
            </w:r>
          </w:p>
        </w:tc>
      </w:tr>
      <w:tr w:rsidR="0038277E" w:rsidRPr="000B1794" w14:paraId="210D5B62" w14:textId="77777777" w:rsidTr="00D33BC2">
        <w:tc>
          <w:tcPr>
            <w:tcW w:w="1809" w:type="dxa"/>
          </w:tcPr>
          <w:p w14:paraId="72912363"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Yoon &amp; George (2013)</w:t>
            </w:r>
          </w:p>
        </w:tc>
        <w:tc>
          <w:tcPr>
            <w:tcW w:w="1597" w:type="dxa"/>
          </w:tcPr>
          <w:p w14:paraId="450772A4"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Virtual World</w:t>
            </w:r>
          </w:p>
        </w:tc>
        <w:tc>
          <w:tcPr>
            <w:tcW w:w="1945" w:type="dxa"/>
          </w:tcPr>
          <w:p w14:paraId="49C5EA26" w14:textId="77777777" w:rsidR="0038277E" w:rsidRPr="000B1794" w:rsidRDefault="0038277E" w:rsidP="00D33BC2">
            <w:pPr>
              <w:spacing w:line="360" w:lineRule="auto"/>
              <w:rPr>
                <w:rFonts w:ascii="Times New Roman" w:hAnsi="Times New Roman" w:cs="Times New Roman"/>
                <w:sz w:val="20"/>
                <w:szCs w:val="20"/>
              </w:rPr>
            </w:pPr>
          </w:p>
        </w:tc>
        <w:tc>
          <w:tcPr>
            <w:tcW w:w="1945" w:type="dxa"/>
          </w:tcPr>
          <w:p w14:paraId="48B49536" w14:textId="77777777" w:rsidR="0038277E" w:rsidRPr="000B1794" w:rsidRDefault="0038277E" w:rsidP="00D33BC2">
            <w:pPr>
              <w:spacing w:line="360" w:lineRule="auto"/>
              <w:rPr>
                <w:rFonts w:ascii="Times New Roman" w:hAnsi="Times New Roman" w:cs="Times New Roman"/>
                <w:sz w:val="20"/>
                <w:szCs w:val="20"/>
              </w:rPr>
            </w:pPr>
          </w:p>
        </w:tc>
        <w:tc>
          <w:tcPr>
            <w:tcW w:w="1946" w:type="dxa"/>
          </w:tcPr>
          <w:p w14:paraId="52CD178D" w14:textId="77777777" w:rsidR="0038277E" w:rsidRPr="000B1794" w:rsidRDefault="0038277E" w:rsidP="00D33BC2">
            <w:pPr>
              <w:spacing w:line="360" w:lineRule="auto"/>
              <w:rPr>
                <w:rFonts w:ascii="Times New Roman" w:hAnsi="Times New Roman" w:cs="Times New Roman"/>
                <w:sz w:val="20"/>
                <w:szCs w:val="20"/>
              </w:rPr>
            </w:pPr>
            <w:r w:rsidRPr="000B1794">
              <w:rPr>
                <w:rFonts w:ascii="Times New Roman" w:hAnsi="Times New Roman" w:cs="Times New Roman"/>
                <w:sz w:val="20"/>
                <w:szCs w:val="20"/>
              </w:rPr>
              <w:t>Mimetic, coercive &amp; normative pressure</w:t>
            </w:r>
          </w:p>
        </w:tc>
      </w:tr>
    </w:tbl>
    <w:p w14:paraId="18778C4E" w14:textId="77777777" w:rsidR="0038277E" w:rsidRPr="000B1794" w:rsidRDefault="0038277E" w:rsidP="0038277E">
      <w:pPr>
        <w:spacing w:after="0" w:line="360" w:lineRule="auto"/>
        <w:jc w:val="both"/>
        <w:rPr>
          <w:rFonts w:ascii="Times New Roman" w:hAnsi="Times New Roman" w:cs="Times New Roman"/>
          <w:i/>
          <w:iCs/>
          <w:color w:val="000000" w:themeColor="text1"/>
          <w:sz w:val="20"/>
          <w:szCs w:val="20"/>
        </w:rPr>
      </w:pPr>
      <w:r w:rsidRPr="000B1794">
        <w:rPr>
          <w:rFonts w:ascii="Times New Roman" w:hAnsi="Times New Roman" w:cs="Times New Roman"/>
          <w:i/>
          <w:iCs/>
          <w:color w:val="000000" w:themeColor="text1"/>
          <w:sz w:val="20"/>
          <w:szCs w:val="20"/>
        </w:rPr>
        <w:t>Source: Hisham, Troshani, and Davidson (2015)</w:t>
      </w:r>
    </w:p>
    <w:p w14:paraId="3D4E4DAD" w14:textId="77777777" w:rsidR="0038277E" w:rsidRPr="000B1794" w:rsidRDefault="0038277E" w:rsidP="0038277E">
      <w:pPr>
        <w:autoSpaceDE w:val="0"/>
        <w:autoSpaceDN w:val="0"/>
        <w:adjustRightInd w:val="0"/>
        <w:spacing w:after="0" w:line="360" w:lineRule="auto"/>
        <w:ind w:left="720"/>
        <w:jc w:val="both"/>
        <w:rPr>
          <w:rFonts w:ascii="Times New Roman" w:hAnsi="Times New Roman" w:cs="Times New Roman"/>
          <w:color w:val="000000" w:themeColor="text1"/>
          <w:sz w:val="24"/>
          <w:szCs w:val="24"/>
          <w:lang w:bidi="ar-AE"/>
        </w:rPr>
      </w:pPr>
    </w:p>
    <w:p w14:paraId="0006A850" w14:textId="77777777" w:rsidR="0038277E" w:rsidRPr="000B1794" w:rsidRDefault="0038277E" w:rsidP="0038277E">
      <w:pPr>
        <w:pStyle w:val="Heading2"/>
        <w:rPr>
          <w:b w:val="0"/>
        </w:rPr>
      </w:pPr>
      <w:bookmarkStart w:id="88" w:name="_Toc511286628"/>
      <w:bookmarkStart w:id="89" w:name="_Toc461120653"/>
      <w:r w:rsidRPr="000B1794">
        <w:rPr>
          <w:b w:val="0"/>
        </w:rPr>
        <w:t>Development of the theoretical framework</w:t>
      </w:r>
      <w:bookmarkEnd w:id="88"/>
      <w:r w:rsidRPr="000B1794">
        <w:rPr>
          <w:b w:val="0"/>
        </w:rPr>
        <w:t xml:space="preserve"> </w:t>
      </w:r>
      <w:bookmarkEnd w:id="89"/>
    </w:p>
    <w:p w14:paraId="1A73BCF6" w14:textId="77777777" w:rsidR="0038277E" w:rsidRPr="000B1794" w:rsidRDefault="0038277E" w:rsidP="0038277E">
      <w:pPr>
        <w:tabs>
          <w:tab w:val="left" w:pos="2445"/>
        </w:tabs>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Based on the TOE framework, a number of constructs and variables were proposed to represent the theoretical framework of the research. Each theoretical model described in the literature has some weaknesses or limitations. Some exclude certain factors and others did not consider the influence of particular elements. As a result, previous studies have used integrated theories to study technology use and adoption. For instance, Nielson (2002) developed an integrated model using the resource-based view and innovation theory to study the adoption of internet banking and its impact on customer relationship performance. Nguyen (2007) used the TAM, with the inclusion of strategic orientation factors such as market orientation and learning orientation to study internet usage by internationalizing firms in transition markets. Mishra, Konana and Barua (2007) developed an integrative model that examined the antecedents and consequences of Internet use in organizations by drawing upon the resource-based view of the firm and the TOE framework. Finally, </w:t>
      </w:r>
      <w:r w:rsidRPr="000B1794">
        <w:rPr>
          <w:rFonts w:ascii="Times New Roman" w:hAnsi="Times New Roman" w:cs="Times New Roman"/>
          <w:sz w:val="24"/>
          <w:szCs w:val="24"/>
        </w:rPr>
        <w:t>Stone, Good, and Eveleth</w:t>
      </w:r>
      <w:r w:rsidRPr="000B1794">
        <w:rPr>
          <w:rFonts w:ascii="Times New Roman" w:hAnsi="Times New Roman" w:cs="Times New Roman"/>
          <w:color w:val="000000" w:themeColor="text1"/>
          <w:sz w:val="24"/>
          <w:szCs w:val="24"/>
        </w:rPr>
        <w:t xml:space="preserve"> (2007) integrated DeLone and McLean’s (1992) information system success model with the TAM by including factors such as organizational and end user traits to study IT usage and its impact on individual and firm marketing performance.</w:t>
      </w:r>
    </w:p>
    <w:p w14:paraId="6524F02D" w14:textId="77777777" w:rsidR="0038277E" w:rsidRPr="000B1794" w:rsidRDefault="0038277E" w:rsidP="0038277E">
      <w:pPr>
        <w:tabs>
          <w:tab w:val="left" w:pos="2445"/>
        </w:tabs>
        <w:spacing w:after="0" w:line="360" w:lineRule="auto"/>
        <w:jc w:val="both"/>
        <w:rPr>
          <w:rFonts w:ascii="Times New Roman" w:hAnsi="Times New Roman" w:cs="Times New Roman"/>
          <w:color w:val="000000" w:themeColor="text1"/>
          <w:sz w:val="24"/>
          <w:szCs w:val="24"/>
        </w:rPr>
      </w:pPr>
    </w:p>
    <w:p w14:paraId="551EC86E" w14:textId="77777777" w:rsidR="0038277E" w:rsidRPr="000B1794" w:rsidRDefault="0038277E" w:rsidP="0038277E">
      <w:pPr>
        <w:tabs>
          <w:tab w:val="left" w:pos="2445"/>
        </w:tabs>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These studies show that it is practical to integrate different theories to complement and strengthen a theoretical framework to study a specific phenomenon. The examples within the IT adoption domain provided ample support for us to follow a similar approach. This study therefore used the TOE framework as the baseline for its theoretical framework, drawing on the TAM and DOI theory, specifically the five innovation attributes. The TOE framework is consistent with Rogers’ (1995) theory of innovation diffusion in organizations, which emphasizes technological characteristics, and the internal and external characteristics of the organization, as drivers for technology diffusion (Zhu et al., 2006). The TOE model is an integrative schema incorporating characteristics of the technology, contingent organizational factors, and elements from the macro-environment (Tornatzky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Fleischer, 1990; Tornatzky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Klein, 1982; </w:t>
      </w:r>
      <w:r w:rsidRPr="000B1794">
        <w:rPr>
          <w:rFonts w:ascii="Times New Roman" w:hAnsi="Times New Roman" w:cs="Times New Roman"/>
          <w:sz w:val="24"/>
          <w:szCs w:val="24"/>
        </w:rPr>
        <w:t>Li, Lai, &amp; Wang</w:t>
      </w:r>
      <w:r w:rsidRPr="000B1794">
        <w:rPr>
          <w:rFonts w:ascii="Times New Roman" w:hAnsi="Times New Roman" w:cs="Times New Roman"/>
          <w:color w:val="000000" w:themeColor="text1"/>
          <w:sz w:val="24"/>
          <w:szCs w:val="24"/>
        </w:rPr>
        <w:t xml:space="preserve">, 2010). Several studies using the TOE have incorporated variables such as perceived benefits, top management commitment and support, organizational information systems, external pressure and availability of financial resources (Ifinedo, 2011). </w:t>
      </w:r>
    </w:p>
    <w:p w14:paraId="18FC02AC" w14:textId="77777777" w:rsidR="0038277E" w:rsidRPr="000B1794" w:rsidRDefault="0038277E" w:rsidP="0038277E">
      <w:pPr>
        <w:tabs>
          <w:tab w:val="left" w:pos="2445"/>
        </w:tabs>
        <w:spacing w:after="0" w:line="360" w:lineRule="auto"/>
        <w:jc w:val="both"/>
        <w:rPr>
          <w:rFonts w:ascii="Times New Roman" w:hAnsi="Times New Roman" w:cs="Times New Roman"/>
          <w:color w:val="000000" w:themeColor="text1"/>
          <w:sz w:val="24"/>
          <w:szCs w:val="24"/>
        </w:rPr>
      </w:pPr>
    </w:p>
    <w:p w14:paraId="16FF4ABE" w14:textId="77777777" w:rsidR="0038277E" w:rsidRPr="000B1794" w:rsidRDefault="0038277E" w:rsidP="0038277E">
      <w:pPr>
        <w:tabs>
          <w:tab w:val="left" w:pos="2445"/>
        </w:tabs>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The TOE model covers three aspects of firm characteristics that influence the process of adopting, implementing and using social media applications (DiPietro</w:t>
      </w:r>
      <w:r w:rsidRPr="000B1794">
        <w:rPr>
          <w:rFonts w:ascii="Times New Roman" w:hAnsi="Times New Roman" w:cs="Times New Roman"/>
          <w:sz w:val="24"/>
          <w:szCs w:val="24"/>
        </w:rPr>
        <w:t>, Wiarda &amp; Fleischer</w:t>
      </w:r>
      <w:r w:rsidRPr="000B1794">
        <w:rPr>
          <w:rFonts w:ascii="Times New Roman" w:hAnsi="Times New Roman" w:cs="Times New Roman"/>
          <w:color w:val="000000" w:themeColor="text1"/>
          <w:sz w:val="24"/>
          <w:szCs w:val="24"/>
        </w:rPr>
        <w:t xml:space="preserve">, 1990; Robertson, 2005; Tornatzky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Fleischer, 1990). In this study, the technological context used the five innovation attributes. Organizational context is typically defined using several descriptive measures, particularly firm size, type of business and management support. Finally, the environmental context is defined as the competitiveness of the organization’s industry, the bandwagon pressure and competitive pressure. The following sections discuss each of these in more detail.</w:t>
      </w:r>
    </w:p>
    <w:p w14:paraId="5AE30EB9" w14:textId="77777777" w:rsidR="0038277E" w:rsidRPr="000B1794" w:rsidRDefault="0038277E" w:rsidP="0038277E">
      <w:pPr>
        <w:tabs>
          <w:tab w:val="left" w:pos="2445"/>
        </w:tabs>
        <w:spacing w:after="0" w:line="360" w:lineRule="auto"/>
        <w:jc w:val="both"/>
        <w:rPr>
          <w:rFonts w:ascii="Times New Roman" w:hAnsi="Times New Roman" w:cs="Times New Roman"/>
          <w:color w:val="000000" w:themeColor="text1"/>
          <w:sz w:val="24"/>
          <w:szCs w:val="24"/>
        </w:rPr>
      </w:pPr>
    </w:p>
    <w:p w14:paraId="53B8B5C8" w14:textId="77777777" w:rsidR="0038277E" w:rsidRPr="000B1794" w:rsidRDefault="0038277E" w:rsidP="0038277E">
      <w:pPr>
        <w:pStyle w:val="Heading3"/>
        <w:rPr>
          <w:b w:val="0"/>
        </w:rPr>
      </w:pPr>
      <w:bookmarkStart w:id="90" w:name="_Toc511286629"/>
      <w:r w:rsidRPr="000B1794">
        <w:rPr>
          <w:b w:val="0"/>
        </w:rPr>
        <w:t>The technological context</w:t>
      </w:r>
      <w:bookmarkEnd w:id="90"/>
    </w:p>
    <w:p w14:paraId="7022AD0B"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technological context covers both internal and external technologies related to the organization, including existing technologies and the selection of technologies available from the market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"10.1007/BF02371446", "ISBN" : "0669203483", "ISSN" : "0892-9912", "abstract" : "The study of technological innovation is a diverse and growing field. Terminology and theories describing the factors influencing the production and application of new technology differ among observers and researchers in the field, and few studies specific to building technology have been made. The committee undertook a brief review of the field to provide a common basis for its discussions.", "author" : [ { "dropping-particle" : "", "family" : "Tornatzky", "given" : "G.", "non-dropping-particle" : "", "parse-names" : false, "suffix" : "" }, { "dropping-particle" : "", "family" : "Fleischer", "given" : "Mitchell", "non-dropping-particle" : "", "parse-names" : false, "suffix" : "" } ], "container-title" : "The Journal of Technology Transfer", "id" : "ITEM-1", "issue" : "1", "issued" : { "date-parts" : [ [ "1990" ] ] }, "page" : "45-46", "title" : "The processes of technological innovation", "type" : "article-journal", "volume" : "16" }, "uris" : [ "http://www.mendeley.com/documents/?uuid=bac71115-7629-4a7c-8f19-e5cce8c3fbec" ] } ], "mendeley" : { "formattedCitation" : "(G. Tornatzky &amp; Fleischer, 1990)", "manualFormatting" : "(Tornatzky &amp; Fleischer, 1990)", "plainTextFormattedCitation" : "(G. Tornatzky &amp; Fleischer, 1990)", "previouslyFormattedCitation" : "(G. Tornatzky &amp; Fleischer, 1990)"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(Tornatzky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Fleischer, 1990)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Technological context focuses on how technological characteristics can influence the adoption process (Chau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Tam, 1997; Tornatzky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Fleischer, 1990). An organization’s existing technology is critical in the adoption process because it can forecast the required scope and pace of technological change in the organization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"10.2307/256458", "ISBN" : "0001-4273", "ISSN" : "0001-4273", "abstract" : "Programmable automation lies at the heart of competitive manufacturing, yet many firms have been slow to adopt new production technologies. This study attempted to develop a theory of change in automaticity integrating both organizational and technoeconomic approaches to process innovation. The data, based on a longitudinal study of 54 manufacturing establishments, were gathered in 1973 and 1981. During the intervening period, foreign firms made considerable inroads into American markets and thus provided incentives to innovate. Our analysis suggested that the magnitude of change in automaticity is partly a function of how well various dimensions of organizational structure enable an organization to respond to incentives, given the constraints of its extant production system. [ABSTRACT FROM AUTHOR]", "author" : [ { "dropping-particle" : "", "family" : "Collins", "given" : "P. D.", "non-dropping-particle" : "", "parse-names" : false, "suffix" : "" }, { "dropping-particle" : "", "family" : "Hage", "given" : "J.", "non-dropping-particle" : "", "parse-names" : false, "suffix" : "" }, { "dropping-particle" : "", "family" : "Hull", "given" : "F. M.", "non-dropping-particle" : "", "parse-names" : false, "suffix" : "" } ], "container-title" : "Academy of Management Journal", "id" : "ITEM-1", "issue" : "3", "issued" : { "date-parts" : [ [ "1988" ] ] }, "page" : "512-543", "title" : "Organizational and Technological Predictors of Change in Automaticity.", "type" : "article-journal", "volume" : "31" }, "uris" : [ "http://www.mendeley.com/documents/?uuid=321c8cac-443c-4bd9-8b71-9f369214a941" ] } ], "mendeley" : { "formattedCitation" : "(Collins, Hage, &amp; Hull, 1988)", "manualFormatting" : "(Collins, Hage &amp; Hull, 1988)", "plainTextFormattedCitation" : "(Collins, Hage, &amp; Hull, 1988)", "previouslyFormattedCitation" : "(Collins, Hage, &amp; Hull, 1988)"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(Collins, Hage &amp; Hull, 1988)</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Technology that exists but has not yet been adopted within an organization’s business strategy also influences adoption decisions by revealing the possibilities for growth available to technology adopters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"10.1007/978-1-4419-6108-2", "ISBN" : "9781441956521", "ISSN" : "02767783", "abstract" : "To advance our understanding of information systems (IS), it is necessary to conduct relevant and rigorous IS research. IS research, in turn, is built on a foundation of strong and robust theory. Indeed, the IS field has a long and rich tradition of devel- oping and appropriating theories to examine central disciplinary themes, such as the IS life cycle and IS business value, along with a host of social and political factors. The ISWorld wiki \u201cTheories Used in IS Research1 \u201d (TUISR) lists 87 such theories and models. While this site is a valuable resource for the field, much more could be assembled to aid IS researchers in using theories to explain and predict how information systems can be used within today\u2019s digital society.", "author" : [ { "dropping-particle" : "", "family" : "Baker", "given" : "Jeff", "non-dropping-particle" : "", "parse-names" : false, "suffix" : "" } ], "container-title" : "Springer", "editor" : [ { "dropping-particle" : "", "family" : "Dwivedi", "given" : "Yogesh K.", "non-dropping-particle" : "", "parse-names" : false, "suffix" : "" }, { "dropping-particle" : "", "family" : "Wade", "given" : "Michael R.", "non-dropping-particle" : "", "parse-names" : false, "suffix" : "" }, { "dropping-particle" : "", "family" : "Schneberger", "given" : "Scott L.", "non-dropping-particle" : "", "parse-names" : false, "suffix" : "" } ], "id" : "ITEM-1", "issued" : { "date-parts" : [ [ "2012" ] ] }, "number-of-pages" : "231-245", "title" : "Information Systems Theory Explaining and Predicting Our Digital Society, Vol. 1", "type" : "book", "volume" : "28" }, "uris" : [ "http://www.mendeley.com/documents/?uuid=989e149b-17ee-4cca-a044-9fc416292d77" ] } ], "mendeley" : { "formattedCitation" : "(Baker, 2012)", "manualFormatting" : "(Baker, 2012)", "plainTextFormattedCitation" : "(Baker, 2012)", "previouslyFormattedCitation" : "(Baker,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(Baker,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p>
    <w:p w14:paraId="7D5574B4" w14:textId="77777777" w:rsidR="0038277E" w:rsidRPr="000B1794" w:rsidRDefault="0038277E" w:rsidP="0038277E">
      <w:pPr>
        <w:tabs>
          <w:tab w:val="left" w:pos="1478"/>
        </w:tabs>
        <w:spacing w:after="0" w:line="360" w:lineRule="auto"/>
        <w:ind w:left="720"/>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ab/>
      </w:r>
    </w:p>
    <w:p w14:paraId="526B2B61"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The DOI theory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"abstract" : "R\u00e9f\u00e9renc\u00e9 comme \u00e7a dans la th\u00e8se de Sylvain : [Rogers 1962] ROGERS, E. M. 1962. Diffusion of innovations. The Free Press.", "author" : [ { "dropping-particle" : "", "family" : "Rogers", "given" : "E. M.", "non-dropping-particle" : "", "parse-names" : false, "suffix" : "" } ], "container-title" : "The Free Press", "id" : "ITEM-1", "issued" : { "date-parts" : [ [ "1962" ] ] }, "title" : "Diffusion of innovations", "type" : "article-journal" }, "uris" : [ "http://www.mendeley.com/documents/?uuid=5eee0901-0dcd-4422-a0d4-e1f5d32ca110" ] } ], "mendeley" : { "formattedCitation" : "(E. M. Rogers, 1962)", "manualFormatting" : "Rogers, 1962)", "plainTextFormattedCitation" : "(E. M. Rogers, 1962)", "previouslyFormattedCitation" : "(E. M. Rogers, 1962)"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Rogers, 1962)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is one of the most popular theories on perceived technological characteristics. According to Rogers (1962), the adoption decision is influenced by individual perceptions of the technology. For SMEs, the attitudes of entrepreneurs/owners/managers towards adoption of the technology are crucial determinants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"10.1177/026624269100900302", "ISSN" : "0266-2426", "abstract" : "DR. AIINA RIZZONI IS A RESEARCH fellow at the Institute of Management Studies at the University of Urbino, Italy. The high heterogeneity which characterises small firms as a whole is also clearly reflected in their innovative behaviour. Thus, there is the opportunity to develop an analytical approach to the study of technological innovation in small firms while not overlooking the most important aspects of differentiation. A typology of small firms has been worked out with reference to the various roles played by such firms in innovative processes. The model here delineates six types of small firms. Each one is characterised not only by a different behaviour towards technological innovation but also by different strategic, structural and environmental approaches. An interpretation of the basic differentiations in the innovative behaviour of small firms is then suggested. These differences are substantially due to the entrepreneurial skills of small business operators and to the environmental pressures.", "author" : [ { "dropping-particle" : "", "family" : "Rizzoni", "given" : "A.", "non-dropping-particle" : "", "parse-names" : false, "suffix" : "" } ], "container-title" : "International Small Business Journal", "id" : "ITEM-1", "issue" : "3", "issued" : { "date-parts" : [ [ "1991" ] ] }, "page" : "31-42", "title" : "Technological Innovation and Small Firms: A Taxonomy", "type" : "article-journal", "volume" : "9" }, "uris" : [ "http://www.mendeley.com/documents/?uuid=cd94f083-9fef-457e-bfa1-7316c733dcf0" ] } ], "mendeley" : { "formattedCitation" : "(Rizzoni, 1991)", "manualFormatting" : "(Rizzoni, 1991)", "plainTextFormattedCitation" : "(Rizzoni, 1991)", "previouslyFormattedCitation" : "(Rizzoni, 1991)"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(Rizzoni, 1991)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 number of empirical studies using the TOE framework to study organizational adoption of technology have identified that the major technological context factors include innovation characteristics that influence the adoption of technology, such as relative advantage, compatibility, complexity, trialability, perceived barriers, perceived risks, perceived ease of use, and perceived importance of compliance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"PMID" : "3111622", "abstract" : "Interorganizational system standards have reached a new era in industry. An era that has largely been overlooked in research but is on the verge of immense widespread diffusion. The notion of an interorganizational system (IOS) has nearly been lost. Virtually eclipsed by the attention towards e-commerce, B2B, P2P and many others. When asked about interorganizational systems, invariably most think of electronic data interchange (EDI).Albeit EDI still remains the preeminent type of interorganizational system, IOS solutions have been overhauled since the mid-1990s. IOS solutions are now collaboratively developed, structured around discretely defined cross-company business process standards and able to be distributed via the web. Compared with EDI technology from the past, the notions of open standards code, modularity, scalability, and interorganizational business process reengineering are embedded in modern-day IOS development. Fundamentally, this work bridges the research gap between prior studies in IOS diffusion (based predominantly on EDI) versus modern-day IOS solutions. Pragmatically, this work examines assimilation levels of interorganizational system standards and process innovations (IOS SPI) among members of an industrial group where a standards development organization (SDO) exists. The innovations under study include a group of related technologies (XML, SOAP, WSDL and other API's) that are essential in modern-day IOS solutions. A conceptual multi-stage IOS SPI adoption and diffusion model is defined, hypotheses proposed and empirically tested based on firm-level cross-sectional surveys of 102 firms from 10 industrial groups encompassing 16 SDOs. Using the technological-organizational-environmental framework (with the addition of the SDO construct), the significant determinants of IOS SPI adoption and deployment are identified. A rich discussion is provided regarding findings in the areas of industrial coordination of IOS standards, consequences of IOS standards diffusion, and SDO measures of success (including governance, management practices and architecture). The paper includes numerous research implications and provides practitioner recommendations in this critically important and emerging frontier.", "author" : [ { "dropping-particle" : "", "family" : "Nelson", "given" : "M L", "non-dropping-particle" : "", "parse-names" : false, "suffix" : "" }, { "dropping-particle" : "", "family" : "Shaw", "given" : "M J", "non-dropping-particle" : "", "parse-names" : false, "suffix" : "" } ], "container-title" : "MIS Quarterly Special Issue Workshop on: Standard Making: A Critical Research Frontier for Information Systems", "id" : "ITEM-1", "issued" : { "date-parts" : [ [ "2003" ] ] }, "page" : "258-301", "title" : "The Adoption and Diffusion of Interorganizational System Standards and Process Innovations", "type" : "article-journal" }, "uris" : [ "http://www.mendeley.com/documents/?uuid=7f236049-2331-4efe-843e-1e656da05db1" ] }, { "id" : "ITEM-2", "itemData" : { "DOI" : "10.1080/1097198X.2003.10856356", "ISSN" : "1097-198X", "abstract" : "Thailand, one of the fast growing countries in Asia, has initiated and implemented a series of national plans and activities to promote e-commerce adoption in both public and private sectors. Despite such efforts, e-commerce adoption rate is still slow. It is therefore important to understand factors affecting a firm's decision on e-commerce adoption in Thailand. This study examines the factors influencing e-commerce adoption decisions in small and medium enterprises (SMEs) in Thailand. We classify firms into three main groups based on the earliness of e-commerce adoption, namely adopters, prospectors, and laggards. Three groups of factors influencing adoption decisions are identified, including organizational, technology, and environmental factors. Data was collected through a national survey in Thailand. The statistical analysis results strongly support the hypotheses. The results are interpreted and the implications of this study are subsequently discussed. [PUBLICATION ABSTRACT]", "author" : [ { "dropping-particle" : "", "family" : "Lertwongsatien", "given" : "Chalermsak", "non-dropping-particle" : "", "parse-names" : false, "suffix" : "" }, { "dropping-particle" : "", "family" : "Wongpinunwatana", "given" : "Nitaya", "non-dropping-particle" : "", "parse-names" : false, "suffix" : "" } ], "container-title" : "Journal of global information technology management", "id" : "ITEM-2", "issue" : "3", "issued" : { "date-parts" : [ [ "2003" ] ] }, "page" : "67-83", "title" : "E-commerce adoption in Thailand: An empirical study of Small and Medium Enterprises (SMEs)", "type" : "article-journal", "volume" : "6" }, "uris" : [ "http://www.mendeley.com/documents/?uuid=221908dd-7d54-4374-bf75-3735b0b13722" ] }, { "id" : "ITEM-3", "itemData" : { "DOI" : "10.2307/40398410", "ISBN" : "07421222", "ISSN" : "07421222", "PMID" : "1909314", "abstract" : "Based on theories from the technological innovation literature, an integrated model of information systems (IS) adoption in small businesses is developed.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Finally, the environmental characteristic of competition has no direct effect on small business adoption of IS.", "author" : [ { "dropping-particle" : "", "family" : "Thong", "given" : "James Y L", "non-dropping-particle" : "", "parse-names" : false, "suffix" : "" } ], "container-title" : "Journal of Management Information Systems", "id" : "ITEM-3", "issue" : "4", "issued" : { "date-parts" : [ [ "1999" ] ] }, "page" : "187-214", "title" : "An integrated model of information systems adoption in small businesses", "type" : "article-journal", "volume" : "15" }, "uris" : [ "http://www.mendeley.com/documents/?uuid=ca9a0526-7f49-4d5f-8488-f084fa94b06b" ] }, { "id" : "ITEM-4", "itemData" : { "DOI" : "10.1109/HICSS.2000.926799", "ISBN" : "0-7695-0493-0", "ISSN" : "10603425", "abstract" : " Recent advances in information and biomedicine technology have significantly increased the technical feasibility, clinical viability and economic affordability of telemedicine-assisted service collaboration and delivery. The ultimate success of telemedicine in an adopting organization requires the organization's proper addressing both technological and managerial challenges. Based on Tornatzky and Fleischer's framework, we developed and empirically evaluated a research model for healthcare organizations' adoption of telemedicine technology, using a survey study that involved public healthcare organizations in Hong Kong. Results of our exploratory study suggested that the research model exhibited reasonable significance and classification accuracy and that collective attitude of medical staff and perceived service risks were the two most significant factors in organizational adoption of telemedicine technology. Furthermore, several implications for telemedicine management emerged from our study and are discussed as well.", "author" : [ { "dropping-particle" : "", "family" : "Hu", "given" : "Paul Jen-Hwa Hu Paul Jen-Hwa", "non-dropping-particle" : "", "parse-names" : false, "suffix" : "" }, { "dropping-particle" : "", "family" : "Chau", "given" : "P.Y.K.", "non-dropping-particle" : "", "parse-names" : false, "suffix" : "" }, { "dropping-particle" : "", "family" : "Sheng", "given" : "O.R.L.", "non-dropping-particle" : "", "parse-names" : false, "suffix" : "" } ], "container-title" : "Proceedings of the 33rd Annual Hawaii International Conference on System Sciences", "id" : "ITEM-4", "issue" : "c", "issued" : { "date-parts" : [ [ "2000" ] ] }, "page" : "1-10", "title" : "Investigation of factors affecting healthcare organization's adoption of telemedicine technology", "type" : "article-journal", "volume" : "00" }, "uris" : [ "http://www.mendeley.com/documents/?uuid=ca1ccdf0-e81b-40c2-8244-71cc42aeb6c4" ] } ], "mendeley" : { "formattedCitation" : "(Hu, Chau, &amp; Sheng, 2000; Lertwongsatien &amp; Wongpinunwatana, 2003; Nelson &amp; Shaw, 2003; James Y L Thong, 1999)", "manualFormatting" : "(Thong, 1999; Hu, Chau &amp; Sheng, 2000; Lertwongsatien &amp; Wongpinunwatana, 2003; Nelson &amp; Shaw, 2003)", "plainTextFormattedCitation" : "(Hu, Chau, &amp; Sheng, 2000; Lertwongsatien &amp; Wongpinunwatana, 2003; Nelson &amp; Shaw, 2003; James Y L Thong, 1999)", "previouslyFormattedCitation" : "(Hu, Chau, &amp; Sheng, 2000; Lertwongsatien &amp; Wongpinunwatana, 2003; Nelson &amp; Shaw, 2003; James Y L Thong, 1999)"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(Hu, Chau &amp; Sheng, 2000; Lertwongsatien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Wongpinunwatana, 2003; Nelson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Shaw, 2003; Thong, 1999)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p>
    <w:p w14:paraId="746C0A2B"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6FCEFCF8" w14:textId="77777777" w:rsidR="0038277E" w:rsidRPr="000B1794" w:rsidRDefault="0038277E" w:rsidP="0038277E">
      <w:pPr>
        <w:spacing w:after="0" w:line="360" w:lineRule="auto"/>
        <w:jc w:val="both"/>
        <w:rPr>
          <w:rStyle w:val="CommentReference"/>
        </w:rPr>
      </w:pPr>
      <w:r w:rsidRPr="000B1794">
        <w:rPr>
          <w:rFonts w:ascii="Times New Roman" w:hAnsi="Times New Roman" w:cs="Times New Roman"/>
          <w:color w:val="000000" w:themeColor="text1"/>
          <w:sz w:val="24"/>
          <w:szCs w:val="24"/>
        </w:rPr>
        <w:t xml:space="preserve">Based on the TOE framework, the technological context therefore describes the characteristics of the technologies available to an organization that are perceived as useful in providing smooth support for the business operation. The main focus is how technology characteristics can influence the adoption process (Arpaci et al., 2012). Several studies have shown that technological context has significance influence on adoption of technology among SMEs (Lian, Yen, &amp; Wang., 2014; Lippert &amp; Govindarajulu, 2006; Simamora &amp; </w:t>
      </w:r>
      <w:r w:rsidRPr="000B1794">
        <w:rPr>
          <w:rFonts w:asciiTheme="majorBidi" w:hAnsiTheme="majorBidi" w:cstheme="majorBidi"/>
          <w:color w:val="222222"/>
          <w:sz w:val="24"/>
          <w:szCs w:val="24"/>
          <w:shd w:val="clear" w:color="auto" w:fill="FFFFFF"/>
        </w:rPr>
        <w:t>Sarmedy</w:t>
      </w:r>
      <w:r w:rsidRPr="000B1794">
        <w:rPr>
          <w:rFonts w:ascii="Times New Roman" w:hAnsi="Times New Roman" w:cs="Times New Roman"/>
          <w:color w:val="000000" w:themeColor="text1"/>
          <w:sz w:val="24"/>
          <w:szCs w:val="24"/>
        </w:rPr>
        <w:t xml:space="preserve">, 2015). </w:t>
      </w:r>
      <w:r w:rsidRPr="000B1794">
        <w:rPr>
          <w:rFonts w:asciiTheme="majorBidi" w:hAnsiTheme="majorBidi" w:cstheme="majorBidi"/>
          <w:color w:val="222222"/>
          <w:sz w:val="24"/>
          <w:szCs w:val="24"/>
          <w:shd w:val="clear" w:color="auto" w:fill="FFFFFF"/>
        </w:rPr>
        <w:t>Al-Zoubi, Sam and Eam</w:t>
      </w:r>
      <w:r w:rsidRPr="000B1794">
        <w:rPr>
          <w:rFonts w:asciiTheme="majorBidi" w:hAnsiTheme="majorBidi" w:cstheme="majorBidi"/>
          <w:color w:val="000000" w:themeColor="text1"/>
          <w:sz w:val="24"/>
          <w:szCs w:val="24"/>
        </w:rPr>
        <w:t xml:space="preserve"> (2011) found</w:t>
      </w:r>
      <w:r w:rsidRPr="000B1794">
        <w:rPr>
          <w:rFonts w:ascii="Times New Roman" w:hAnsi="Times New Roman" w:cs="Times New Roman"/>
          <w:color w:val="000000" w:themeColor="text1"/>
          <w:sz w:val="24"/>
          <w:szCs w:val="24"/>
        </w:rPr>
        <w:t xml:space="preserve"> a significant relationship between technological factors and the adoption of e-government by businesses.</w:t>
      </w:r>
    </w:p>
    <w:p w14:paraId="72CB9EEA"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 </w:t>
      </w:r>
    </w:p>
    <w:p w14:paraId="089C7BB6"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following sections discuss in detail the five characteristics of innovation (Rogers, 2003), relative advantage, compatibility, complexity, observability and trialability. </w:t>
      </w:r>
      <w:r w:rsidRPr="000B1794">
        <w:rPr>
          <w:rFonts w:ascii="Times New Roman" w:hAnsi="Times New Roman" w:cs="Times New Roman"/>
          <w:sz w:val="24"/>
          <w:szCs w:val="24"/>
        </w:rPr>
        <w:t>Earlier discussions about social media adoption linked directly to its antecedents, but more contemporary discussions on social media measurements have argued that for measurement of success to be meaningful, it must relate back to the original objectives of the social media (</w:t>
      </w:r>
      <w:r w:rsidRPr="000B1794">
        <w:rPr>
          <w:rFonts w:ascii="Times New Roman" w:hAnsi="Times New Roman" w:cs="Times New Roman"/>
          <w:sz w:val="24"/>
          <w:szCs w:val="24"/>
          <w:lang w:val="en-GB"/>
        </w:rPr>
        <w:t xml:space="preserve">McCann &amp; Barlow, 2015). </w:t>
      </w:r>
      <w:r w:rsidRPr="000B1794">
        <w:rPr>
          <w:rFonts w:ascii="Times New Roman" w:hAnsi="Times New Roman" w:cs="Times New Roman"/>
          <w:sz w:val="24"/>
          <w:szCs w:val="24"/>
        </w:rPr>
        <w:t>Hoffman and Fodor (2010) argued, for example, “the question is not whether to blog or tweet, but what objectives need to be achieved and which set of tools with their corresponding metrics can best achieve them”. To use social media effectively, businesses must therefore have a strategy for its use and consider why they are using it as well as how it can support business objectives (Stockdale et al., 2012). This argument is consistent with Blanchard (2011), who emphasized that value can only be generated after firms recognize that social media is a tool that must be incorporated into existing strategies and used to support existing business objectives. Instead of directly linking the antecedent factors with social media adoption, this study therefore proposed that the antecedent factors influence firm business strategy.</w:t>
      </w:r>
      <w:r w:rsidRPr="000B1794">
        <w:rPr>
          <w:rFonts w:ascii="Times New Roman" w:hAnsi="Times New Roman" w:cs="Times New Roman"/>
          <w:color w:val="FF0000"/>
          <w:sz w:val="24"/>
          <w:szCs w:val="24"/>
        </w:rPr>
        <w:t xml:space="preserve"> </w:t>
      </w:r>
      <w:r w:rsidRPr="000B1794">
        <w:rPr>
          <w:rFonts w:ascii="Times New Roman" w:hAnsi="Times New Roman" w:cs="Times New Roman"/>
          <w:color w:val="000000" w:themeColor="text1"/>
          <w:sz w:val="24"/>
          <w:szCs w:val="24"/>
        </w:rPr>
        <w:t>The first study hypothesis is therefore:</w:t>
      </w:r>
    </w:p>
    <w:p w14:paraId="76429C9A"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747EB594" w14:textId="77777777" w:rsidR="0038277E" w:rsidRPr="000B1794" w:rsidRDefault="0038277E" w:rsidP="0038277E">
      <w:pPr>
        <w:spacing w:after="0" w:line="360" w:lineRule="auto"/>
        <w:rPr>
          <w:rFonts w:ascii="Times New Roman" w:hAnsi="Times New Roman" w:cs="Times New Roman"/>
          <w:i/>
          <w:color w:val="000000" w:themeColor="text1"/>
          <w:sz w:val="24"/>
          <w:szCs w:val="24"/>
        </w:rPr>
      </w:pPr>
      <w:r w:rsidRPr="000B1794">
        <w:rPr>
          <w:rFonts w:ascii="Times New Roman" w:hAnsi="Times New Roman" w:cs="Times New Roman"/>
          <w:i/>
          <w:color w:val="000000" w:themeColor="text1"/>
          <w:sz w:val="24"/>
          <w:szCs w:val="24"/>
        </w:rPr>
        <w:t>H1: Technological context has a positive effect on SME social media adoption through firm business strategy.</w:t>
      </w:r>
    </w:p>
    <w:p w14:paraId="3C08F5DD"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p>
    <w:p w14:paraId="3ECCE5F1" w14:textId="77777777" w:rsidR="0038277E" w:rsidRPr="000B1794" w:rsidRDefault="0038277E" w:rsidP="0038277E">
      <w:pPr>
        <w:pStyle w:val="Heading4"/>
        <w:numPr>
          <w:ilvl w:val="3"/>
          <w:numId w:val="35"/>
        </w:numPr>
        <w:rPr>
          <w:b w:val="0"/>
        </w:rPr>
      </w:pPr>
      <w:r w:rsidRPr="000B1794">
        <w:rPr>
          <w:b w:val="0"/>
        </w:rPr>
        <w:t>Relative advantage</w:t>
      </w:r>
    </w:p>
    <w:p w14:paraId="559E3367"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Relative advantage is one of the most significant characteristics of the DOI theory, and is positively associated with technology adoption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"10.2307/40398410", "ISBN" : "07421222", "ISSN" : "07421222", "PMID" : "1909314", "abstract" : "Based on theories from the technological innovation literature, an integrated model of information systems (IS) adoption in small businesses is developed.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Finally, the environmental characteristic of competition has no direct effect on small business adoption of IS.", "author" : [ { "dropping-particle" : "", "family" : "Thong", "given" : "James Y L", "non-dropping-particle" : "", "parse-names" : false, "suffix" : "" } ], "container-title" : "Journal of Management Information Systems", "id" : "ITEM-1", "issue" : "4", "issued" : { "date-parts" : [ [ "1999" ] ] }, "page" : "187-214", "title" : "An integrated model of information systems adoption in small businesses", "type" : "article-journal", "volume" : "15" }, "uris" : [ "http://www.mendeley.com/documents/?uuid=ca9a0526-7f49-4d5f-8488-f084fa94b06b" ] }, { "id" : "ITEM-2", "itemData" : { "PMID" : "3111622", "abstract" : "Interorganizational system standards have reached a new era in industry. An era that has largely been overlooked in research but is on the verge of immense widespread diffusion. The notion of an interorganizational system (IOS) has nearly been lost. Virtually eclipsed by the attention towards e-commerce, B2B, P2P and many others. When asked about interorganizational systems, invariably most think of electronic data interchange (EDI).Albeit EDI still remains the preeminent type of interorganizational system, IOS solutions have been overhauled since the mid-1990s. IOS solutions are now collaboratively developed, structured around discretely defined cross-company business process standards and able to be distributed via the web. Compared with EDI technology from the past, the notions of open standards code, modularity, scalability, and interorganizational business process reengineering are embedded in modern-day IOS development. Fundamentally, this work bridges the research gap between prior studies in IOS diffusion (based predominantly on EDI) versus modern-day IOS solutions. Pragmatically, this work examines assimilation levels of interorganizational system standards and process innovations (IOS SPI) among members of an industrial group where a standards development organization (SDO) exists. The innovations under study include a group of related technologies (XML, SOAP, WSDL and other API's) that are essential in modern-day IOS solutions. A conceptual multi-stage IOS SPI adoption and diffusion model is defined, hypotheses proposed and empirically tested based on firm-level cross-sectional surveys of 102 firms from 10 industrial groups encompassing 16 SDOs. Using the technological-organizational-environmental framework (with the addition of the SDO construct), the significant determinants of IOS SPI adoption and deployment are identified. A rich discussion is provided regarding findings in the areas of industrial coordination of IOS standards, consequences of IOS standards diffusion, and SDO measures of success (including governance, management practices and architecture). The paper includes numerous research implications and provides practitioner recommendations in this critically important and emerging frontier.", "author" : [ { "dropping-particle" : "", "family" : "Nelson", "given" : "M L", "non-dropping-particle" : "", "parse-names" : false, "suffix" : "" }, { "dropping-particle" : "", "family" : "Shaw", "given" : "M J", "non-dropping-particle" : "", "parse-names" : false, "suffix" : "" } ], "container-title" : "MIS Quarterly Special Issue Workshop on: Standard Making: A Critical Research Frontier for Information Systems", "id" : "ITEM-2", "issued" : { "date-parts" : [ [ "2003" ] ] }, "page" : "258-301", "title" : "The Adoption and Diffusion of Interorganizational System Standards and Process Innovations", "type" : "article-journal" }, "uris" : [ "http://www.mendeley.com/documents/?uuid=7f236049-2331-4efe-843e-1e656da05db1" ] }, { "id" : "ITEM-3", "itemData" : { "DOI" : "10.1016/S0378-7206(01)00073-8", "ISBN" : "0378-7206", "ISSN" : "03787206", "abstract" : "The wide adoption of electronic data interchange (EDI) has been argued to be important for the success of the technology. Past studies on EDI have focused mainly on large firms, as they were the major users at the time. With the advance of technology, however, EDI applications that used to require mainframe computers can be used on PCs at a much lower cost. At a result, small businesses are now able to enjoy the benefits of EDI. Using a technology-organization-environment framework, this study proposes a perception-based small business EDI adoption model that is tested against data collected from 575 small firms in Hong Kong. Six factors are tested using logistic regression and five are found to be significant in distinguishing adopter firms from non-adopter firms. The results suggest the perception-based model using a technology-organization-environment framework is a useful approach for examining factors affecting the adoption decision. For small businesses, while direct benefits are perceived to be hi gher by adopter firms than by non-adopter firms, indirect benefits are not perceived differently by either adopter firms or non-adopter firms, contrary to the findings in studies on large business. In addition, adopter firms perceive lower financial costs and higher technical competence than non-adopter firms do. Also, adopter firms perceive higher government pressure but lower industry pressure than non-adopter firms do. Implications of the findings and future research areas are discussed. ?? 2001 Elsevier Science B.V. All rights reserved.", "author" : [ { "dropping-particle" : "", "family" : "Kuan", "given" : "Kevin K Y", "non-dropping-particle" : "", "parse-names" : false, "suffix" : "" }, { "dropping-particle" : "", "family" : "Chau", "given" : "Patrick Y K", "non-dropping-particle" : "", "parse-names" : false, "suffix" : "" } ], "container-title" : "Information and Management", "id" : "ITEM-3", "issue" : "8", "issued" : { "date-parts" : [ [ "2001" ] ] }, "page" : "507-521", "title" : "A perception-based model for EDI adoption in small businesses using a technology-organization-environment framework", "type" : "article-journal", "volume" : "38" }, "uris" : [ "http://www.mendeley.com/documents/?uuid=d4e7c3e2-cb75-4243-80a4-9bb34a6f05d3" ] } ], "mendeley" : { "formattedCitation" : "(Kuan &amp; Chau, 2001; Nelson &amp; Shaw, 2003; James Y L Thong, 1999)", "manualFormatting" : "(Kuan &amp; Chau, 2001; Nelson &amp; Shaw, 2003; Thong, 1999)", "plainTextFormattedCitation" : "(Kuan &amp; Chau, 2001; Nelson &amp; Shaw, 2003; James Y L Thong, 1999)", "previouslyFormattedCitation" : "(Kuan &amp; Chau, 2001; Nelson &amp; Shaw, 2003; James Y L Thong, 1999)"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(Kuan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Chau, 2001; Nelson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Shaw, 2003; Thong, 1999)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It is the core indicator for the adoption of new information system innovations and Rogers (2003) defined it as the degree to which a technological factor is perceived to provide a greater benefit for organizations. A number of previous studies have researched its impact on organizational technological adoption, including Thong (1999) and Lee and </w:t>
      </w:r>
      <w:r w:rsidRPr="000B1794">
        <w:rPr>
          <w:rFonts w:asciiTheme="majorBidi" w:hAnsiTheme="majorBidi" w:cstheme="majorBidi"/>
          <w:color w:val="222222"/>
          <w:sz w:val="24"/>
          <w:szCs w:val="24"/>
          <w:shd w:val="clear" w:color="auto" w:fill="FFFFFF"/>
        </w:rPr>
        <w:t>Cheung</w:t>
      </w:r>
      <w:r w:rsidRPr="000B1794">
        <w:rPr>
          <w:rFonts w:ascii="Times New Roman" w:hAnsi="Times New Roman" w:cs="Times New Roman"/>
          <w:color w:val="000000" w:themeColor="text1"/>
          <w:sz w:val="24"/>
          <w:szCs w:val="24"/>
        </w:rPr>
        <w:t xml:space="preserve"> (2004). These studies showed that when businesses perceive that an innovation has a relative advantage, the probability of adoption will increase (Alshamaila, Papagiannidis, &amp; Li, 2013). This study hypothesizes that:</w:t>
      </w:r>
    </w:p>
    <w:p w14:paraId="3126E2FE" w14:textId="77777777" w:rsidR="0038277E" w:rsidRPr="000B1794" w:rsidRDefault="0038277E" w:rsidP="0038277E">
      <w:pPr>
        <w:spacing w:after="0" w:line="360" w:lineRule="auto"/>
        <w:jc w:val="both"/>
        <w:rPr>
          <w:rFonts w:ascii="Times New Roman" w:hAnsi="Times New Roman" w:cs="Times New Roman"/>
          <w:i/>
          <w:iCs/>
          <w:color w:val="000000" w:themeColor="text1"/>
          <w:sz w:val="24"/>
          <w:szCs w:val="24"/>
        </w:rPr>
      </w:pPr>
    </w:p>
    <w:p w14:paraId="3BDEE551"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r w:rsidRPr="000B1794">
        <w:rPr>
          <w:rFonts w:ascii="Times New Roman" w:hAnsi="Times New Roman" w:cs="Times New Roman"/>
          <w:i/>
          <w:iCs/>
          <w:color w:val="000000" w:themeColor="text1"/>
          <w:sz w:val="24"/>
          <w:szCs w:val="24"/>
        </w:rPr>
        <w:t xml:space="preserve">H1(a): The relative advantage of the technology has a positive influence on SME </w:t>
      </w:r>
      <w:r w:rsidRPr="000B1794">
        <w:rPr>
          <w:rFonts w:ascii="Times New Roman" w:hAnsi="Times New Roman" w:cs="Times New Roman"/>
          <w:i/>
          <w:color w:val="000000" w:themeColor="text1"/>
          <w:sz w:val="24"/>
          <w:szCs w:val="24"/>
        </w:rPr>
        <w:t>social media adoption through business strategy.</w:t>
      </w:r>
    </w:p>
    <w:p w14:paraId="7110335B"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p>
    <w:p w14:paraId="158F2F95" w14:textId="77777777" w:rsidR="0038277E" w:rsidRPr="000B1794" w:rsidRDefault="0038277E" w:rsidP="0038277E">
      <w:pPr>
        <w:pStyle w:val="Heading4"/>
        <w:numPr>
          <w:ilvl w:val="3"/>
          <w:numId w:val="35"/>
        </w:numPr>
        <w:rPr>
          <w:b w:val="0"/>
        </w:rPr>
      </w:pPr>
      <w:r w:rsidRPr="000B1794">
        <w:rPr>
          <w:b w:val="0"/>
        </w:rPr>
        <w:t>Compatibility</w:t>
      </w:r>
    </w:p>
    <w:p w14:paraId="312134FB"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Compatibility is “the degree to which an innovation is perceived as consistent with existing values, past experiences, and needs of potential adopters” (Rogers, 2003: 240). Compatibility has been considered an essential factor for innovation adoption (Cooper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Zmud, 1990; Wang et al., 2010). A technology is more likely to be adopted from a pool of available options if it is compatible with existing work practices and application systems (Lertwongsatien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Wongpinunwatana, 2003; Thong, 1999). Most studies have indicated that compatibility has a positive association with technology adoption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 xml:space="preserve">ADDIN CSL_CITATION { "citationItems" : [ { "id" : "ITEM-1", "itemData" : { "DOI" : "doi:10.1111/j.1540-5915.1993.tb01295.x", "ISBN" : "0011-7315", "ISSN" : "00117315", "abstract" : "Information systems researchers are now calling for the need to draw from the empirically rich field of organizational innovation. As the impact of strategic systems is increasingly being felt by organizations, the view that these systems are innovations or innovative uses of technology is becoming prevalent. Customer based interorganizational systems (CIOS) represent one of the most prominent types of such systems. A model is constructed based on significant studies in innovation to identify factors facilitating the adoption decision of a CIOS. Data are gathered from 226 senior executives. Discriminant analysis is used to identify factors that distinguish adopters from nonadopters. Factor analysis of significant variables yielded a parsimonious model of CIOS adoption. The model identifies the 2 most significant sets of facilitators: 1. a proactive technological orientation, and 2. an internal push for the system.", "author" : [ { "dropping-particle" : "", "family" : "Grover", "given" : "Varun", "non-dropping-particle" : "", "parse-names" : false, "suffix" : "" } ], "container-title" : "Decision Sciences", "id" : "ITEM-1", "issue" : "3", "issued" : { "date-parts" : [ [ "1993" ] ] }, "page" : "603", "title" : "An empirically derived model for the adoption of customer-based interorganizational systems", "type" : "article-journal", "volume" : "24" }, "uris" : [ "http://www.mendeley.com/documents/?uuid=e8025b96-6eaa-499b-82cd-8249d8a79a86" ] }, { "id" : "ITEM-2", "itemData" : { "DOI" : "10.2307/40398410", "ISBN" : "07421222", "ISSN" : "07421222", "PMID" : "1909314", "abstract" : "Based on theories from the technological innovation literature, an integrated model of information systems (IS) adoption in small businesses is developed.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Finally, the environmental characteristic of competition has no direct effect on small business adoption of IS.", "author" : [ { "dropping-particle" : "", "family" : "Thong", "given" : "James Y L", "non-dropping-particle" : "", "parse-names" : false, "suffix" : "" } ], "container-title" : "Journal of Management Information Systems", "id" : "ITEM-2", "issue" : "4", "issued" : { "date-parts" : [ [ "1999" ] ] }, "page" : "187-214", "title" : "An integrated model of information systems adoption in small businesses", "type" : "article-journal", "volume" : "15" }, "uris" : [ "http://www.mendeley.com/documents/?uuid=ca9a0526-7f49-4d5f-8488-f084fa94b06b" ] }, { "id" : "ITEM-3", "itemData" : { "DOI" : "10.1057/palgrave.ejis.3000475", "ISBN" : "0960085X", "ISSN" : "0960-085X", "PMID" : "218757945", "abstract" : "In this study, we developed a conceptual model for studying the adoption of electronic business (e-business or EB) at the firm level, incorporating six adoption facilitators and inhibitors, based on the technology-organization-environment theoretical framework. Survey data from 3100 businesses and 7500 consumers in eight European countries were used to test the proposed adoption model. We conducted confirmatory factor analysis to assess the reliability and validity of constructs. To examine whether adoption patterns differ across different e-business environments, we divided the full sample into high EB-intensity and low EB-intensity countries. After controlling for variations of industry and country effects, the fitted logit models demonstrated four findings: (1) Technology competence, firm scope and size, consumer readiness, and competitive pressure are significant adoption drivers, while lack of trading partner readiness is a significant adoption inhibitor. (2) As EB-intensity increases, two environmental factors - consumer readiness and lack of trading partner readiness - become less important, while competitive pressure remains significant. (3) In high EB-intensity countries, e-business is no longer a phenomenon dominated by large firms; as more and more firms engage in e-business, network effect works to the advantage of small firms. (4) Firms are more cautious in adopting e-business in high EB-intensity countries </w:instrText>
      </w:r>
      <w:r w:rsidRPr="000B1794">
        <w:rPr>
          <w:rFonts w:ascii="Times New Roman" w:hAnsi="Times New Roman" w:cs="Times New Roman"/>
          <w:color w:val="000000" w:themeColor="text1"/>
          <w:sz w:val="24"/>
          <w:szCs w:val="24"/>
          <w:lang w:val="da-DK"/>
        </w:rPr>
        <w:instrText>- it seems to suggest that the more informed firms are less aggressive in adopting e-business, a somehow surprising result. Explanations and implications are offered.", "author" : [ { "dropping-particle" : "", "family" : "Zhu", "given" : "Kevin", "non-dropping-particle" : "", "parse-names" : false, "suffix" : "" }, { "dropping-particle" : "", "family" : "Kraemer", "given" : "Kenneth", "non-dropping-particle" : "", "parse-names" : false, "suffix" : "" }, { "dropping-particle" : "", "family" : "Xu", "given" : "Sean", "non-dropping-particle" : "", "parse-names" : false, "suffix" : "" } ], "container-title" : "European Journal of Information Systems", "id" : "ITEM-3", "issue" : "4", "issued" : { "date-parts" : [ [ "2003" ] ] }, "page" : "251-268", "title" : "Electronic business adoption by European firms: a cross-country assessment of the facilitators and inhibitors", "type" : "article-journal", "volume" : "12" }, "uris" : [ "http://www.mendeley.com/documents/?uuid=0976f97f-a818-4a56-b067-b8260dce1e6d" ] } ], "mendeley" : { "formattedCitation" : "(Grover, 1993; James Y L Thong, 1999; Zhu et al., 2003)", "manualFormatting" : "(Grover, 1993; Thong, 1999; Zhu et al., 2003)", "plainTextFormattedCitation" : "(Grover, 1993; James Y L Thong, 1999; Zhu et al., 2003)", "previouslyFormattedCitation" : "(Grover, 1993; James Y L Thong, 1999; Zhu et al.,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lang w:val="da-DK"/>
        </w:rPr>
        <w:t>(Grover, 1993; Thong, 1999; Zhu et al.,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lang w:val="da-DK"/>
        </w:rPr>
        <w:t xml:space="preserv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lang w:val="da-DK"/>
        </w:rPr>
        <w:instrText>ADDIN CSL_CITATION { "citationItems" : [ { "id" : "ITEM-1", "itemData" : { "DOI" : "10.1007/978-0-387-34982-4_10", "ISBN" : "978-1-4757-4977-9", "ISSN" : "1868-4238", "abstract" : " This paper reports on a field study investigating the adoption of an information technology (IT) by end-users. First, based on theories and empirical findings from research into the Diffusion of Innovations and the Theory of Reasoned Action a model was developed of the factors influencing individual level decisions to use IT. The model was then field tested in a survey of 540 individuals in seven organizations. Results show that the model received good support and that it can be used for understanding the utilization of IT. Both one\u2019s own attitude and the expectations of others influenced the degree to which one used IT after adoption. Consistent with results from diffusion research, the most significant perceptions that had an effect on degree of use were ease of use, relative advantage and compatibility. ", "author" : [ { "dropping-particle" : "", "family" : "Moore", "given" : "G C", "non-dropping-particle" : "", "parse-names" : false, "suffix" : "" }, { "dropping-particle" : "", "family" : "Benbasat", "given" : "I", "non-dropping-particle" : "", "parse-names" : false, "suffix" : "" } ], "container-title" : "Diffusion and Adoption of Information Technology SE  - 10", "id" : "ITEM-1", "issued" : { "date-parts" : [ [ "1996" ] ] }, "page" : "132-146", "title" : "Integrating Diffusion of Innovations and Theory of Reasoned Action models to predict utilization of information technology by end-users", "type" : "article-journal" }, "uris" : [ "http://www.mendeley.com/documents/?uuid=a0a6ca1a-79a8-449e-b07d-7286839ce052" ] } ], "mendeley" : { "formattedCitation" : "(Moore &amp; Benbasat, 1996)", "manualFormatting" : "Moore and Benbasat (1996)", "plainTextFormattedCitation" : "(Moore &amp; Benbasat, 1996)", "previouslyFormattedCitation" : "(Moore &amp; Benbasat, 1996)"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lang w:val="da-DK"/>
        </w:rPr>
        <w:t>Moore and Benbasat (1996)</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lang w:val="da-DK"/>
        </w:rPr>
        <w:t xml:space="preserve"> also suggested that compatibility and relative advantage are the most influential determinants of technology adoption. </w:t>
      </w:r>
      <w:r w:rsidRPr="000B1794">
        <w:rPr>
          <w:rFonts w:ascii="Times New Roman" w:hAnsi="Times New Roman" w:cs="Times New Roman"/>
          <w:color w:val="000000" w:themeColor="text1"/>
          <w:sz w:val="24"/>
          <w:szCs w:val="24"/>
        </w:rPr>
        <w:t xml:space="preserve">In a recent empirical study,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"Ainin", "given" : "Sulaiman", "non-dropping-particle" : "", "parse-names" : false, "suffix" : "" }, { "dropping-particle" : "", "family" : "Parveen", "given" : "Farzana", "non-dropping-particle" : "", "parse-names" : false, "suffix" : "" }, { "dropping-particle" : "", "family" : "Moghavvemi", "given" : "Sedigheh", "non-dropping-particle" : "", "parse-names" : false, "suffix" : "" }, { "dropping-particle" : "", "family" : "Jaafar", "given" : "Noor Ismawati", "non-dropping-particle" : "", "parse-names" : false, "suffix" : "" } ], "container-title" : "Industrial Management &amp; Data Systems", "id" : "ITEM-1", "issue" : "3", "issued" : { "date-parts" : [ [ "2015" ] ] }, "page" : "570 -588", "title" : "Factors influencing the use of social media by SMEs and its performance outcomes", "type" : "article-journal", "volume" : "115" }, "uris" : [ "http://www.mendeley.com/documents/?uuid=a88868fd-ea6a-445d-97c9-ce305d4c8739" ] } ], "mendeley" : { "formattedCitation" : "(Ainin et al., 2015)", "manualFormatting" : "Ainin et al. (2015)", "plainTextFormattedCitation" : "(Ainin et al., 2015)", "previouslyFormattedCitation" : "(Ainin et al.,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Ainin et al.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investigated social media adoption among 259 SMEs in Malaysia. The results showed that factors such as compatibility have significantly influenced Facebook adoption in organizations. Social media is compatible with most existing organizational infrastructure, as the technology is very simple and easily adopted by any organization. The results of Ainin et al.’s study on compatibility were consistent with previous studies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"10.1016/j.techfore.2010.03.006", "ISBN" : "0040-1625", "ISSN" : "00401625", "abstract" : "Radio frequency identification (RFID) is one of the most promising technological innovations, with the potential to increase supply chain visibility and improve process efficiency. It allows remote identification of an object using a radio link. However, it has yet to see high rates of adoption in the manufacturing industry. Thus, effort is required to identify determinants affecting RFID adoption in the manufacturing industry. Based on the technology-organization-environment (TOE) framework of Tornatzky and Fleischer (L.G. Tornatzky, M. Fleischer, The processes of technological innovation, Lexington Books, 1990), nine variables (relative advantage, compatibility, complexity, top management support, firm size, technology competence, information intensity, competitive pressure, and trading partner pressure) are proposed to help predict RFID adoption. Data collected from 133 manufacturers in Taiwan is tested against the proposed research model using logistic regression. The results and implications included in our study contribute to an expanded understanding of the determinants that affect RFID adoption in the manufacturing industry. ?? 2010 Elsevier Inc.", "author" : [ { "dropping-particle" : "", "family" : "Wang", "given" : "Yu Min", "non-dropping-particle" : "", "parse-names" : false, "suffix" : "" }, { "dropping-particle" : "", "family" : "Wang", "given" : "Yi Shun", "non-dropping-particle" : "", "parse-names" : false, "suffix" : "" }, { "dropping-particle" : "", "family" : "Yang", "given" : "Yong Fu", "non-dropping-particle" : "", "parse-names" : false, "suffix" : "" } ], "container-title" : "Technological Forecasting and Social Change", "id" : "ITEM-1", "issue" : "5", "issued" : { "date-parts" : [ [ "2010" ] ] }, "page" : "803-815", "title" : "Understanding the determinants of RFID adoption in the manufacturing industry", "type" : "article-journal", "volume" : "77" }, "uris" : [ "http://www.mendeley.com/documents/?uuid=31c874be-1409-451a-b6dc-60c3868f592a" ] }, { "id" : "ITEM-2", "itemData" : { "DOI" : "10.1016/j.tourman.2011.10.013", "ISBN" : "0261-5177", "ISSN" : "02615177", "abstract" : "This study aims to analyze the different factors affecting the adoption of Electronic Marketing (E-Marketing) by Egyptian small tourism organizations. The study validates a conceptual framework extending TAM and IDT models to explain E-marketing adoption utilising a quantitative approach, in which data is collected based on survey strategy through questionnaires to address different levels of the study. Advanced statistical tools and SEM were used to analyze the collected data. The findings indicated that Egyptian tourism organizations internal and external factors have a great impact on the adoption of E-Marketing by such organizations. The findings also confirmed that IT theories (namely TAM and IDT) are valid in illustrating E-Marketing adoption by Egyptian tourism organizations. The results reinforce the importance of environmental factors on E-Marketing adoption and add to the extremely limited number of empirical studies that has been conducted to investigate E-Marketing adoption in developing countries. ?? 2011 Elsevier Ltd.", "author" : [ { "dropping-particle" : "", "family" : "El-Gohary", "given" : "Hatem", "non-dropping-particle" : "", "parse-names" : false, "suffix" : "" } ], "container-title" : "Tourism Management", "id" : "ITEM-2", "issue" : "5", "issued" : { "date-parts" : [ [ "2012" ] ] }, "page" : "1256-1269", "title" : "Factors affecting E-Marketing adoption and implementation in tourism firms: An empirical investigation of Egyptian small tourism organisations", "type" : "article-journal", "volume" : "33" }, "uris" : [ "http://www.mendeley.com/documents/?uuid=426b6d1f-43ed-4051-93b9-60701bf5309f" ] } ], "mendeley" : { "formattedCitation" : "(El-Gohary, 2012; Wang, Wang, &amp; Yang, 2010)", "manualFormatting" : "(El-Gohary, 2012; Wang et al., 2010)", "plainTextFormattedCitation" : "(El-Gohary, 2012; Wang, Wang, &amp; Yang, 2010)", "previouslyFormattedCitation" : "(El-Gohary, 2012; Wang, Wang, &amp; Yang, 2010)"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(El-Gohary, 2012; Wang et al., 2010)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showing that compatibility influenced firm adoption of social media. The following hypothesis is therefore proposed:</w:t>
      </w:r>
    </w:p>
    <w:p w14:paraId="61FA5075" w14:textId="77777777" w:rsidR="0038277E" w:rsidRPr="000B1794" w:rsidRDefault="0038277E" w:rsidP="0038277E">
      <w:pPr>
        <w:spacing w:after="0" w:line="360" w:lineRule="auto"/>
        <w:ind w:left="1440"/>
        <w:jc w:val="both"/>
        <w:rPr>
          <w:rFonts w:ascii="Times New Roman" w:hAnsi="Times New Roman" w:cs="Times New Roman"/>
          <w:color w:val="000000" w:themeColor="text1"/>
          <w:sz w:val="24"/>
          <w:szCs w:val="24"/>
        </w:rPr>
      </w:pPr>
    </w:p>
    <w:p w14:paraId="5AED7916"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r w:rsidRPr="000B1794">
        <w:rPr>
          <w:rFonts w:ascii="Times New Roman" w:hAnsi="Times New Roman" w:cs="Times New Roman"/>
          <w:i/>
          <w:iCs/>
          <w:color w:val="000000" w:themeColor="text1"/>
          <w:sz w:val="24"/>
          <w:szCs w:val="24"/>
        </w:rPr>
        <w:t xml:space="preserve">H1 (b): The compatibility of the technology has a positive influence on SME </w:t>
      </w:r>
      <w:r w:rsidRPr="000B1794">
        <w:rPr>
          <w:rFonts w:ascii="Times New Roman" w:hAnsi="Times New Roman" w:cs="Times New Roman"/>
          <w:i/>
          <w:color w:val="000000" w:themeColor="text1"/>
          <w:sz w:val="24"/>
          <w:szCs w:val="24"/>
        </w:rPr>
        <w:t>social media adoption through business strategy.</w:t>
      </w:r>
    </w:p>
    <w:p w14:paraId="634B2000"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54178620" w14:textId="77777777" w:rsidR="0038277E" w:rsidRPr="000B1794" w:rsidRDefault="0038277E" w:rsidP="0038277E">
      <w:pPr>
        <w:pStyle w:val="Heading4"/>
        <w:numPr>
          <w:ilvl w:val="3"/>
          <w:numId w:val="35"/>
        </w:numPr>
        <w:rPr>
          <w:b w:val="0"/>
        </w:rPr>
      </w:pPr>
      <w:r w:rsidRPr="000B1794">
        <w:rPr>
          <w:b w:val="0"/>
        </w:rPr>
        <w:t>Complexity</w:t>
      </w:r>
    </w:p>
    <w:p w14:paraId="25816992"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Complexity is the degree to which an innovation is difficult to understand or use (Rogers, 1995). In most studies of IT adoption, relative difficulty in understanding the technology was mentioned as an influential factor (Soliman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Janz, 2004; </w:t>
      </w:r>
      <w:r w:rsidRPr="000B1794">
        <w:rPr>
          <w:rFonts w:ascii="Times New Roman" w:hAnsi="Times New Roman" w:cs="Times New Roman"/>
          <w:bCs/>
          <w:sz w:val="24"/>
          <w:szCs w:val="24"/>
        </w:rPr>
        <w:t>Ahmad, Abu Bakar, Faziharudean, &amp; Mohamad Zaki, 2015)</w:t>
      </w:r>
      <w:r w:rsidRPr="000B1794">
        <w:rPr>
          <w:rFonts w:ascii="Times New Roman" w:hAnsi="Times New Roman" w:cs="Times New Roman"/>
          <w:color w:val="000000" w:themeColor="text1"/>
          <w:sz w:val="24"/>
          <w:szCs w:val="24"/>
        </w:rPr>
        <w:t xml:space="preserve">). Complexity is negatively associated with technology adoption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"10.2307/40398410", "ISBN" : "07421222", "ISSN" : "07421222", "PMID" : "1909314", "abstract" : "Based on theories from the technological innovation literature, an integrated model of information systems (IS) adoption in small businesses is developed.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Finally, the environmental characteristic of competition has no direct effect on small business adoption of IS.", "author" : [ { "dropping-particle" : "", "family" : "Thong", "given" : "James Y L", "non-dropping-particle" : "", "parse-names" : false, "suffix" : "" } ], "container-title" : "Journal of Management Information Systems", "id" : "ITEM-1", "issue" : "4", "issued" : { "date-parts" : [ [ "1999" ] ] }, "page" : "187-214", "title" : "An integrated model of information systems adoption in small businesses", "type" : "article-journal", "volume" : "15" }, "uris" : [ "http://www.mendeley.com/documents/?uuid=ca9a0526-7f49-4d5f-8488-f084fa94b06b" ] }, { "id" : "ITEM-2", "itemData" : { "DOI" : "doi:10.1111/j.1540-5915.1993.tb01295.x", "ISBN" : "0011-7315", "ISSN" : "00117315", "abstract" : "Information systems researchers are now calling for the need to draw from the empirically rich field of organizational innovation. As the impact of strategic systems is increasingly being felt by organizations, the view that these systems are innovations or innovative uses of technology is becoming prevalent. Customer based interorganizational systems (CIOS) represent one of the most prominent types of such systems. A model is constructed based on significant studies in innovation to identify factors facilitating the adoption decision of a CIOS. Data are gathered from 226 senior executives. Discriminant analysis is used to identify factors that distinguish adopters from nonadopters. Factor analysis of significant variables yielded a parsimonious model of CIOS adoption. The model identifies the 2 most significant sets of facilitators: 1. a proactive technological orientation, and 2. an internal push for the system.", "author" : [ { "dropping-particle" : "", "family" : "Grover", "given" : "Varun", "non-dropping-particle" : "", "parse-names" : false, "suffix" : "" } ], "container-title" : "Decision Sciences", "id" : "ITEM-2", "issue" : "3", "issued" : { "date-parts" : [ [ "1993" ] ] }, "page" : "603", "title" : "An empirically derived model for the adoption of customer-based interorganizational systems", "type" : "article-journal", "volume" : "24" }, "uris" : [ "http://www.mendeley.com/documents/?uuid=e8025b96-6eaa-499b-82cd-8249d8a79a86" ] }, { "id" : "ITEM-3", "itemData" : { "DOI" : "10.2307/249740", "ISBN" : "02767783", "ISSN" : "0276-7783", "PMID" : "9707270121", "abstract" : "Advocates of open systems believe that problems related to compatibility, interoperability, scalability, and efficient use of IT resources can be resolved by setting software and hardware standards and strictly adhering to these standards in systems development and management. Representing a major departure from the traditional way of running an IS operation, the adoption of open systems has major ramifications on the IT infrastructure with long-lasting effects. Unfortunately, little research has been done to study this ubiquitous phenomenon despite its impacts on organizational computing worldwide. To fill this research gap, a model that incorporates seven factors perceived to affect the adoption is developed and tested. In-depth interviews with senior executives responsible for managing corporate IS functions from 89 organizations were conducted to collect data for empirical analysis. The findings suggest that organizations tend to (1) focus more on their \"ability to adopt\" than on the \"benefits from adoption,\" and (2) take a \"reactive\" rather than \"proactive\" attitude in adopting open systems technology. Managerial implications are also discussed.", "author" : [ { "dropping-particle" : "", "family" : "Chau", "given" : "Patrick Y. K.", "non-dropping-particle" : "", "parse-names" : false, "suffix" : "" }, { "dropping-particle" : "", "family" : "Tam", "given" : "Kar Yan", "non-dropping-particle" : "", "parse-names" : false, "suffix" : "" } ], "container-title" : "MIS Quarterly", "id" : "ITEM-3", "issue" : "1", "issued" : { "date-parts" : [ [ "1997" ] ] }, "page" : "1-24", "title" : "Factors Affecting the Adoption of Open Systems: An Exploratory Study", "type" : "article-journal", "volume" : "21" }, "uris" : [ "http://www.mendeley.com/documents/?uuid=25662cc1-dd9f-4d9b-9ec1-edee3582d10e" ] }, { "id" : "ITEM-4", "itemData" : { "DOI" : "10.1109/HICSS.2000.926799", "ISBN" : "0-7695-0493-0", "ISSN" : "10603425", "abstract" : " Recent advances in information and biomedicine technology have significantly increased the technical feasibility, clinical viability and economic affordability of telemedicine-assisted service collaboration and delivery. The ultimate success of telemedicine in an adopting organization requires the organization's proper addressing both technological and managerial challenges. Based on Tornatzky and Fleischer's framework, we developed and empirically evaluated a research model for healthcare organizations' adoption of telemedicine technology, using a survey study that involved public healthcare organizations in Hong Kong. Results of our exploratory study suggested that the research model exhibited reasonable significance and classification accuracy and that collective attitude of medical staff and perceived service risks were the two most significant factors in organizational adoption of telemedicine technology. Furthermore, several implications for telemedicine management emerged from our study and are discussed as well.", "author" : [ { "dropping-particle" : "", "family" : "Hu", "given" : "Paul Jen-Hwa Hu Paul Jen-Hwa", "non-dropping-particle" : "", "parse-names" : false, "suffix" : "" }, { "dropping-particle" : "", "family" : "Chau", "given" : "P.Y.K.", "non-dropping-particle" : "", "parse-names" : false, "suffix" : "" }, { "dropping-particle" : "", "family" : "Sheng", "given" : "O.R.L.", "non-dropping-particle" : "", "parse-names" : false, "suffix" : "" } ], "container-title" : "Proceedings of the 33rd Annual Hawaii International Conference on System Sciences", "id" : "ITEM-4", "issue" : "c", "issued" : { "date-parts" : [ [ "2000" ] ] }, "page" : "1-10", "title" : "Investigation of factors affecting healthcare organization's adoption of telemedicine technology", "type" : "article-journal", "volume" : "00" }, "uris" : [ "http://www.mendeley.com/documents/?uuid=ca1ccdf0-e81b-40c2-8244-71cc42aeb6c4" ] } ], "mendeley" : { "formattedCitation" : "(Chau &amp; Tam, 1997; Grover, 1993; Hu et al., 2000; James Y L Thong, 1999)", "manualFormatting" : "(Grover, 1993; Chau &amp; Tam, 1997; Thong, 1999; Hu et al., 2000)", "plainTextFormattedCitation" : "(Chau &amp; Tam, 1997; Grover, 1993; Hu et al., 2000; James Y L Thong, 1999)", "previouslyFormattedCitation" : "(Chau &amp; Tam, 1997; Grover, 1993; Hu et al., 2000; James Y L Thong, 1999)"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(Grover, 1993; Chau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Tam, 1997; Thong, 1999; Hu et al., 2000)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next hypothesis proposed is therefore: </w:t>
      </w:r>
    </w:p>
    <w:p w14:paraId="70BBC7C0" w14:textId="77777777" w:rsidR="0038277E" w:rsidRPr="000B1794" w:rsidRDefault="0038277E" w:rsidP="0038277E">
      <w:pPr>
        <w:spacing w:after="0" w:line="360" w:lineRule="auto"/>
        <w:jc w:val="both"/>
        <w:rPr>
          <w:rFonts w:ascii="Times New Roman" w:hAnsi="Times New Roman" w:cs="Times New Roman"/>
          <w:i/>
          <w:iCs/>
          <w:color w:val="000000" w:themeColor="text1"/>
          <w:sz w:val="24"/>
          <w:szCs w:val="24"/>
        </w:rPr>
      </w:pPr>
    </w:p>
    <w:p w14:paraId="6EEAF60D"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r w:rsidRPr="000B1794">
        <w:rPr>
          <w:rFonts w:ascii="Times New Roman" w:hAnsi="Times New Roman" w:cs="Times New Roman"/>
          <w:i/>
          <w:iCs/>
          <w:color w:val="000000" w:themeColor="text1"/>
          <w:sz w:val="24"/>
          <w:szCs w:val="24"/>
        </w:rPr>
        <w:t xml:space="preserve">H1 (c): The complexity of the technology has a negative influence on SME </w:t>
      </w:r>
      <w:r w:rsidRPr="000B1794">
        <w:rPr>
          <w:rFonts w:ascii="Times New Roman" w:hAnsi="Times New Roman" w:cs="Times New Roman"/>
          <w:i/>
          <w:color w:val="000000" w:themeColor="text1"/>
          <w:sz w:val="24"/>
          <w:szCs w:val="24"/>
        </w:rPr>
        <w:t>social media adoption through business strategy.</w:t>
      </w:r>
    </w:p>
    <w:p w14:paraId="46EE40BE"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3D3681C8" w14:textId="77777777" w:rsidR="0038277E" w:rsidRPr="000B1794" w:rsidRDefault="0038277E" w:rsidP="0038277E">
      <w:pPr>
        <w:pStyle w:val="Heading4"/>
        <w:numPr>
          <w:ilvl w:val="3"/>
          <w:numId w:val="35"/>
        </w:numPr>
        <w:rPr>
          <w:b w:val="0"/>
        </w:rPr>
      </w:pPr>
      <w:r w:rsidRPr="000B1794">
        <w:rPr>
          <w:b w:val="0"/>
        </w:rPr>
        <w:t>Trialability</w:t>
      </w:r>
    </w:p>
    <w:p w14:paraId="6F1D9771"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Trialability is the degree to which an innovation can be tested by users in a limited way before actual adoption (Rogers, 1995). Chong (2004) concluded that in adoption of e-commerce, the trialability of the technology was a significant factor, as it reduces uncertainty. Only a few studies have incorporated trialability in their research framework, however. This is mainly because of the nature of the technology under review, which is often complicated or expensive technologies such as electronic data interchange, e-commerce/e-business and cloud. Social media applications, however, are relatively cheap to use, and organizations can therefore try the technology on a limited basis before adopting it on an organizational scale. This study therefore hypothesizes:</w:t>
      </w:r>
    </w:p>
    <w:p w14:paraId="5D47B652" w14:textId="77777777" w:rsidR="0038277E" w:rsidRPr="000B1794" w:rsidRDefault="0038277E" w:rsidP="0038277E">
      <w:pPr>
        <w:autoSpaceDE w:val="0"/>
        <w:autoSpaceDN w:val="0"/>
        <w:adjustRightInd w:val="0"/>
        <w:spacing w:after="0" w:line="360" w:lineRule="auto"/>
        <w:ind w:left="1440"/>
        <w:jc w:val="both"/>
        <w:rPr>
          <w:rFonts w:ascii="Times New Roman" w:hAnsi="Times New Roman" w:cs="Times New Roman"/>
          <w:color w:val="000000" w:themeColor="text1"/>
          <w:sz w:val="24"/>
          <w:szCs w:val="24"/>
        </w:rPr>
      </w:pPr>
    </w:p>
    <w:p w14:paraId="232A53C3"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r w:rsidRPr="000B1794">
        <w:rPr>
          <w:rFonts w:ascii="Times New Roman" w:hAnsi="Times New Roman" w:cs="Times New Roman"/>
          <w:i/>
          <w:iCs/>
          <w:color w:val="000000" w:themeColor="text1"/>
          <w:sz w:val="24"/>
          <w:szCs w:val="24"/>
        </w:rPr>
        <w:t xml:space="preserve">H1 (d): The technology’s trialability has a positive influence on SME </w:t>
      </w:r>
      <w:r w:rsidRPr="000B1794">
        <w:rPr>
          <w:rFonts w:ascii="Times New Roman" w:hAnsi="Times New Roman" w:cs="Times New Roman"/>
          <w:i/>
          <w:color w:val="000000" w:themeColor="text1"/>
          <w:sz w:val="24"/>
          <w:szCs w:val="24"/>
        </w:rPr>
        <w:t>social media adoption through business strategy.</w:t>
      </w:r>
    </w:p>
    <w:p w14:paraId="29DC2FDD"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ab/>
      </w:r>
    </w:p>
    <w:p w14:paraId="7F250AD2" w14:textId="77777777" w:rsidR="0038277E" w:rsidRPr="000B1794" w:rsidRDefault="0038277E" w:rsidP="0038277E">
      <w:pPr>
        <w:pStyle w:val="Heading4"/>
        <w:numPr>
          <w:ilvl w:val="3"/>
          <w:numId w:val="35"/>
        </w:numPr>
        <w:rPr>
          <w:b w:val="0"/>
        </w:rPr>
      </w:pPr>
      <w:r w:rsidRPr="000B1794">
        <w:rPr>
          <w:b w:val="0"/>
        </w:rPr>
        <w:t>Observability</w:t>
      </w:r>
    </w:p>
    <w:p w14:paraId="4B1D1CD0"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Finally, the last technological context factor that may influence SMEs’ adoption of social media is observability. Observability, or visibility, is the degree to which the result of using an innovation is visible to others. It reduces uncertainty and makes the adoption possible (Rogers, 1995). Observability has been a significant factor in many studies of IT adoption (Lin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Chen, 2012). Lin and Chen (2012) realized that companies are unlikely to adopt cloud technologies unless successful business cases and models are clear. This leads to the final research hypothesis for the technological context:</w:t>
      </w:r>
    </w:p>
    <w:p w14:paraId="36E74196" w14:textId="77777777" w:rsidR="0038277E" w:rsidRPr="000B1794" w:rsidRDefault="0038277E" w:rsidP="0038277E">
      <w:pPr>
        <w:autoSpaceDE w:val="0"/>
        <w:autoSpaceDN w:val="0"/>
        <w:adjustRightInd w:val="0"/>
        <w:spacing w:after="0" w:line="360" w:lineRule="auto"/>
        <w:ind w:left="1440"/>
        <w:jc w:val="both"/>
        <w:rPr>
          <w:rFonts w:ascii="Times New Roman" w:hAnsi="Times New Roman" w:cs="Times New Roman"/>
          <w:color w:val="000000" w:themeColor="text1"/>
          <w:sz w:val="24"/>
          <w:szCs w:val="24"/>
        </w:rPr>
      </w:pPr>
    </w:p>
    <w:p w14:paraId="60CBF227"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r w:rsidRPr="000B1794">
        <w:rPr>
          <w:rFonts w:ascii="Times New Roman" w:hAnsi="Times New Roman" w:cs="Times New Roman"/>
          <w:i/>
          <w:iCs/>
          <w:color w:val="000000" w:themeColor="text1"/>
          <w:sz w:val="24"/>
          <w:szCs w:val="24"/>
        </w:rPr>
        <w:t xml:space="preserve">H1 (e): The technology’s observability has a positive influence on SME </w:t>
      </w:r>
      <w:r w:rsidRPr="000B1794">
        <w:rPr>
          <w:rFonts w:ascii="Times New Roman" w:hAnsi="Times New Roman" w:cs="Times New Roman"/>
          <w:i/>
          <w:color w:val="000000" w:themeColor="text1"/>
          <w:sz w:val="24"/>
          <w:szCs w:val="24"/>
        </w:rPr>
        <w:t>social media adoption through business strategy.</w:t>
      </w:r>
    </w:p>
    <w:p w14:paraId="0B15BA22" w14:textId="77777777" w:rsidR="0038277E" w:rsidRPr="000B1794" w:rsidRDefault="0038277E" w:rsidP="0038277E">
      <w:pPr>
        <w:spacing w:after="0" w:line="360" w:lineRule="auto"/>
        <w:jc w:val="both"/>
        <w:rPr>
          <w:rFonts w:ascii="Times New Roman" w:hAnsi="Times New Roman" w:cs="Times New Roman"/>
          <w:bCs/>
          <w:color w:val="000000" w:themeColor="text1"/>
          <w:sz w:val="24"/>
          <w:szCs w:val="24"/>
        </w:rPr>
      </w:pPr>
    </w:p>
    <w:p w14:paraId="5B925668" w14:textId="77777777" w:rsidR="0038277E" w:rsidRPr="000B1794" w:rsidRDefault="0038277E" w:rsidP="0038277E">
      <w:pPr>
        <w:pStyle w:val="Heading3"/>
        <w:rPr>
          <w:b w:val="0"/>
          <w:rtl/>
        </w:rPr>
      </w:pPr>
      <w:bookmarkStart w:id="91" w:name="_Toc511286630"/>
      <w:r w:rsidRPr="000B1794">
        <w:rPr>
          <w:b w:val="0"/>
        </w:rPr>
        <w:t>The organizational context</w:t>
      </w:r>
      <w:bookmarkEnd w:id="91"/>
    </w:p>
    <w:p w14:paraId="1809CC7E"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organizational context describes the characteristics and resources of an organization that may constrain or facilitate the adoption of new technology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"Oliveira", "given" : "Tiago", "non-dropping-particle" : "", "parse-names" : false, "suffix" : "" }, { "dropping-particle" : "", "family" : "Martins", "given" : "Maria Fraga", "non-dropping-particle" : "", "parse-names" : false, "suffix" : "" }, { "dropping-particle" : "De", "family" : "Lisboa", "given" : "Universidade Nova", "non-dropping-particle" : "", "parse-names" : false, "suffix" : "" } ], "container-title" : "Electronic Journal of Information Systems Evaluation", "id" : "ITEM-1", "issue" : "1", "issued" : { "date-parts" : [ [ "2011" ] ] }, "page" : "110-121", "title" : "Literature Review of Information Technology Adoption Models at Firm Level", "type" : "article-journal", "volume" : "14" }, "uris" : [ "http://www.mendeley.com/documents/?uuid=559db4cf-8f68-4164-8dc8-8077d387edc8" ] } ], "mendeley" : { "formattedCitation" : "(Oliveira et al., 2011)", "plainTextFormattedCitation" : "(Oliveira et al., 2011)", "previouslyFormattedCitation" : "(Oliveira et al.,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(Oliveira et al.,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Top management can encourage technology adoption by supporting technologies related to the company’s core mission and vision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"10.1016/S0024-6301(96)00101-X", "ISBN" : "00081256", "ISSN" : "0008-1256", "PMID" : "19683820", "abstract" : "Organizations cannot stand still. In ever more global markets, effective performance depends more and more on the successful management of innovation. Organizations can gain competitive advantage only by managing effectively for today while simultaneously creating innovation for tomorrow. But, as we have seen, success often breeds stagnation; in dominant companies, the challenge is to rekindle the innovative spirit that led to past success. The challenge for executives is to build congruent organizations both for today's work and tomorrow's innovation. Organizations need to have sufficient internal diversity in strategies, structures, people, and processes to facilitate different kinds of innovation and to enhance organization learning. There is perhaps no more pressing managerial problem than the sustained management of innovation. There is nothing mysterious about innovation: it doesn't just happen. Rather, it is the calculated outcome of strategic management and visionary leadership that provide the people, structures, values, and learning opportunities to make it an organizational way of life.", "author" : [ { "dropping-particle" : "", "family" : "Tushman", "given" : "Michael", "non-dropping-particle" : "", "parse-names" : false, "suffix" : "" }, { "dropping-particle" : "", "family" : "Nadler", "given" : "David", "non-dropping-particle" : "", "parse-names" : false, "suffix" : "" } ], "container-title" : "California Management Review", "id" : "ITEM-1", "issue" : "3", "issued" : { "date-parts" : [ [ "1986" ] ] }, "page" : "74-92", "title" : "Organizing for innovation", "type" : "article-journal", "volume" : "28" }, "uris" : [ "http://www.mendeley.com/documents/?uuid=7b428635-9bc7-4281-80cc-df533558378c" ] } ], "mendeley" : { "formattedCitation" : "(Tushman &amp; Nadler, 1986)", "manualFormatting" : "(Tushman &amp; Nadler, 1986)", "plainTextFormattedCitation" : "(Tushman &amp; Nadler, 1986)", "previouslyFormattedCitation" : "(Tushman &amp; Nadler, 1986)"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(Tushman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Nadler, 1986)</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For example, top management can play a central role in social media adoption by setting out the role of social media within the organization’s business strategy, indicating its value to employees. Organizational characteristics and resources include firm size. The amount of slack available internally is also one of the factors frequently suggested to influence technology adoption. </w:t>
      </w:r>
    </w:p>
    <w:p w14:paraId="4AF6C927"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788FACAA"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In SMEs, top management tends to be the owners and critical decision makers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"10.1016/0923-4748(92)90018-Z", "ISBN" : "0923-4748", "ISSN" : "09234748", "abstract" : "Process innovation is increasingly identified as a mean of improving the competitive positioning of small manufacturing firms. One factor known to be important in technology adoption decisions is the influence of the CEOs. This study investigates the relationship between CEO characteristics and the degree of firm innovativeness. Firm innovativeness was measured using both a traditional measure (number of process innovations) as well as the perceived attributes of these innovations as reported by an independent panel of experts. Results of an empirical study conducted in 74 small manufacturing firms operating in the plastics sector reveal that a combination of personal characteristics, personality traits and attitudes, and characteristics of the decision-making process are at play. ?? 1992.", "author" : [ { "dropping-particle" : "", "family" : "Lefebvre", "given" : "Elisabeth", "non-dropping-particle" : "", "parse-names" : false, "suffix" : "" }, { "dropping-particle" : "", "family" : "Lefebvre", "given" : "Louis A.", "non-dropping-particle" : "", "parse-names" : false, "suffix" : "" } ], "container-title" : "Journal of Engineering and Technology Management", "id" : "ITEM-1", "issue" : "3-4", "issued" : { "date-parts" : [ [ "1992" ] ] }, "page" : "243-277", "title" : "Firm innovativeness and CEO characteristics in small manufacturing firms", "type" : "article-journal", "volume" : "9" }, "uris" : [ "http://www.mendeley.com/documents/?uuid=63870165-e0d6-418f-a9a7-c978f9dbf378" ] } ], "mendeley" : { "formattedCitation" : "(Lefebvre &amp; Lefebvre, 1992)", "manualFormatting" : "(Lefebvre &amp; Lefebvre, 1992)", "plainTextFormattedCitation" : "(Lefebvre &amp; Lefebvre, 1992)", "previouslyFormattedCitation" : "(Lefebvre &amp; Lefebvre, 1992)"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(Lefebvre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Lefebvre, 1992)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Because of these organizations’ highly centralized structure, top managers possess greater power to influence decisions about the adoption of social media, depending on its perceived advantage and compatibility with existing organizational values. Various studies have examined organizational size as a determinant of technology adoption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"doi:10.1111/j.1540-5915.1993.tb01295.x", "ISBN" : "0011-7315", "ISSN" : "00117315", "abstract" : "Information systems researchers are now calling for the need to draw from the empirically rich field of organizational innovation. As the impact of strategic systems is increasingly being felt by organizations, the view that these systems are innovations or innovative uses of technology is becoming prevalent. Customer based interorganizational systems (CIOS) represent one of the most prominent types of such systems. A model is constructed based on significant studies in innovation to identify factors facilitating the adoption decision of a CIOS. Data are gathered from 226 senior executives. Discriminant analysis is used to identify factors that distinguish adopters from nonadopters. Factor analysis of significant variables yielded a parsimonious model of CIOS adoption. The model identifies the 2 most significant sets of facilitators: 1. a proactive technological orientation, and 2. an internal push for the system.", "author" : [ { "dropping-particle" : "", "family" : "Grover", "given" : "Varun", "non-dropping-particle" : "", "parse-names" : false, "suffix" : "" } ], "container-title" : "Decision Sciences", "id" : "ITEM-1", "issue" : "3", "issued" : { "date-parts" : [ [ "1993" ] ] }, "page" : "603", "title" : "An empirically derived model for the adoption of customer-based interorganizational systems", "type" : "article-journal", "volume" : "24" }, "uris" : [ "http://www.mendeley.com/documents/?uuid=e8025b96-6eaa-499b-82cd-8249d8a79a86" ] }, { "id" : "ITEM-2", "itemData" : { "DOI" : "10.1080/1097198X.2003.10856356", "ISSN" : "1097-198X", "abstract" : "Thailand, one of the fast growing countries in Asia, has initiated and implemented a series of national plans and activities to promote e-commerce adoption in both public and private sectors. Despite such efforts, e-commerce adoption rate is still slow. It is therefore important to understand factors affecting a firm's decision on e-commerce adoption in Thailand. This study examines the factors influencing e-commerce adoption decisions in small and medium enterprises (SMEs) in Thailand. We classify firms into three main groups based on the earliness of e-commerce adoption, namely adopters, prospectors, and laggards. Three groups of factors influencing adoption decisions are identified, including organizational, technology, and environmental factors. Data was collected through a national survey in Thailand. The statistical analysis results strongly support the hypotheses. The results are interpreted and the implications of this study are subsequently discussed. [PUBLICATION ABSTRACT]", "author" : [ { "dropping-particle" : "", "family" : "Lertwongsatien", "given" : "Chalermsak", "non-dropping-particle" : "", "parse-names" : false, "suffix" : "" }, { "dropping-particle" : "", "family" : "Wongpinunwatana", "given" : "Nitaya", "non-dropping-particle" : "", "parse-names" : false, "suffix" : "" } ], "container-title" : "Journal of global information technology management", "id" : "ITEM-2", "issue" : "3", "issued" : { "date-parts" : [ [ "2003" ] ] }, "page" : "67-83", "title" : "E-commerce adoption in Thailand: An empirical study of Small and Medium Enterprises (SMEs)", "type" : "article-journal", "volume" : "6" }, "uris" : [ "http://www.mendeley.com/documents/?uuid=221908dd-7d54-4374-bf75-3735b0b13722" ] }, { "id" : "ITEM-3", "itemData" : { "DOI" : "10.2307/40398410", "ISBN" : "07421222", "ISSN" : "07421222", "PMID" : "1909314", "abstract" : "Based on theories from the technological innovation literature, an integrated model of information systems (IS) adoption in small businesses is developed.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Finally, the environmental characteristic of competition has no direct effect on small business adoption of IS.", "author" : [ { "dropping-particle" : "", "family" : "Thong", "given" : "James Y L", "non-dropping-particle" : "", "parse-names" : false, "suffix" : "" } ], "container-title" : "Journal of Management Information Systems", "id" : "ITEM-3", "issue" : "4", "issued" : { "date-parts" : [ [ "1999" ] ] }, "page" : "187-214", "title" : "An integrated model of information systems adoption in small businesses", "type" : "article-journal", "volume" : "15" }, "uris" : [ "http://www.mendeley.com/documents/?uuid=ca9a0526-7f49-4d5f-8488-f084fa94b06b" ] }, { "id" : "ITEM-4", "itemData" : { "DOI" : "10.1057/palgrave.ejis.3000475", "ISBN" : "0960085X", "ISSN" : "0960-085X", "PMID" : "218757945", "abstract" : "In this study, we developed a conceptual model for studying the adoption of electronic business (e-business or EB) at the firm level, incorporating six adoption facilitators and inhibitors, based on the technology-organization-environment theoretical framework. Survey data from 3100 businesses and 7500 consumers in eight European countries were used to test the proposed adoption model. We conducted confirmatory factor analysis to assess the reliability and validity of constructs. To examine whether adoption patterns differ across different e-business environments, we divided the full sample into high EB-intensity and low EB-intensity countries. After controlling for variations of industry and country effects, the fitted logit models demonstrated four findings: (1) Technology competence, firm scope and size, consumer readiness, and competitive pressure are significant adoption drivers, while lack of trading partner readiness is a significant adoption inhibitor. (2) As EB-intensity increases, two environmental factors - consumer readiness and lack of trading partner readiness - become less important, while competitive pressure remains significant. (3) In high EB-intensity countries, e-business is no longer a phenomenon dominated by large firms; as more and more firms engage in e-business, network effect works to the advantage of small firms. (4) Firms are more cautious in adopting e-business in high EB-intensity countries - it seems to suggest that the more informed firms are less aggressive in adopting e-business, a somehow surprising result. Explanations and implications are offered.", "author" : [ { "dropping-particle" : "", "family" : "Zhu", "given" : "Kevin", "non-dropping-particle" : "", "parse-names" : false, "suffix" : "" }, { "dropping-particle" : "", "family" : "Kraemer", "given" : "Kenneth", "non-dropping-particle" : "", "parse-names" : false, "suffix" : "" }, { "dropping-particle" : "", "family" : "Xu", "given" : "Sean", "non-dropping-particle" : "", "parse-names" : false, "suffix" : "" } ], "container-title" : "European Journal of Information Systems", "id" : "ITEM-4", "issue" : "4", "issued" : { "date-parts" : [ [ "2003" ] ] }, "page" : "251-268", "title" : "Electronic business adoption by European firms: a cross-country assessment of the facilitators and inhibitors", "type" : "article-journal", "volume" : "12" }, "uris" : [ "http://www.mendeley.com/documents/?uuid=0976f97f-a818-4a56-b067-b8260dce1e6d" ] } ], "mendeley" : { "formattedCitation" : "(Grover, 1993; Lertwongsatien &amp; Wongpinunwatana, 2003; James Y L Thong, 1999; Zhu et al., 2003)", "manualFormatting" : "(Grover, 1993; Lertwongsatien &amp; Wongpinunwatana, 2003; Thong, 1999; Zhu et al., 2003)", "plainTextFormattedCitation" : "(Grover, 1993; Lertwongsatien &amp; Wongpinunwatana, 2003; James Y L Thong, 1999; Zhu et al., 2003)", "previouslyFormattedCitation" : "(Grover, 1993; Lertwongsatien &amp; Wongpinunwatana, 2003; James Y L Thong, 1999; Zhu et al.,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(Grover, 1993; Lertwongsatien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Wongpinunwatana, 2003; Thong, 1999; Zhu et al.,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and suggested that organizational size has a positive relationship with technology adoption. Finally, the adoption rates and types of social media applications used vary between industries (Socialfresh, 2016). This study therefore proposes the following hypothesis: </w:t>
      </w:r>
    </w:p>
    <w:p w14:paraId="3ADFEB3F"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3B50A289"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r w:rsidRPr="000B1794">
        <w:rPr>
          <w:rFonts w:ascii="Times New Roman" w:hAnsi="Times New Roman" w:cs="Times New Roman"/>
          <w:i/>
          <w:color w:val="000000" w:themeColor="text1"/>
          <w:sz w:val="24"/>
          <w:szCs w:val="24"/>
        </w:rPr>
        <w:t xml:space="preserve">H2: Organizational context has a positive influence </w:t>
      </w:r>
      <w:r w:rsidRPr="000B1794">
        <w:rPr>
          <w:rFonts w:ascii="Times New Roman" w:hAnsi="Times New Roman" w:cs="Times New Roman"/>
          <w:i/>
          <w:iCs/>
          <w:color w:val="000000" w:themeColor="text1"/>
          <w:sz w:val="24"/>
          <w:szCs w:val="24"/>
        </w:rPr>
        <w:t xml:space="preserve">on SME </w:t>
      </w:r>
      <w:r w:rsidRPr="000B1794">
        <w:rPr>
          <w:rFonts w:ascii="Times New Roman" w:hAnsi="Times New Roman" w:cs="Times New Roman"/>
          <w:i/>
          <w:color w:val="000000" w:themeColor="text1"/>
          <w:sz w:val="24"/>
          <w:szCs w:val="24"/>
        </w:rPr>
        <w:t>social media adoption through business strategy.</w:t>
      </w:r>
    </w:p>
    <w:p w14:paraId="1F7822A9"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5ED66C68" w14:textId="77777777" w:rsidR="0038277E" w:rsidRPr="000B1794" w:rsidRDefault="0038277E" w:rsidP="0038277E">
      <w:pPr>
        <w:pStyle w:val="Heading4"/>
        <w:numPr>
          <w:ilvl w:val="3"/>
          <w:numId w:val="35"/>
        </w:numPr>
        <w:rPr>
          <w:b w:val="0"/>
        </w:rPr>
      </w:pPr>
      <w:r w:rsidRPr="000B1794">
        <w:rPr>
          <w:b w:val="0"/>
        </w:rPr>
        <w:t>Top management attitude towards social media</w:t>
      </w:r>
    </w:p>
    <w:p w14:paraId="6309C8C4"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In SMEs, top management or owner-managers make all the major decisions (Stanworth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Gray, 1992), based on existing knowledge, personal judgement and communication skills (Carson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Gilmore, 2000). Decisions range from daily operations to future investment (Bruque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Moyano, 2007; Stanworth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Gray, 1992), so top management roles directly affect the IT adoption process. Their attitudes toward social media have great power to control or dictate the decision-making process.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"10.1016/0305-0483(95)00017-I", "ISBN" : "0305-0483", "ISSN" : "03050483", "abstract" : "The importance of information technology (IT) to businesses is widely acknowledged. Yet, while large businesses have been using computers for some time, small businesses have been slow in adopting IT. The literature on technological innovation suggests that there are two main classes of variables that are important in determining adoption of an innovation: individual characteristics and organizational characteristics. As IT can be viewed as a technological innovation, these two classes of variables are possible determinants of IT adoption. This paper examines the effect of three characteristics of the Chief Executive Officer (CEO) and three organizational characteristics on adoption of IT. The three CEO characteristics studied are CEO innovativeness, CEO attitude towards adoption of IT, and CEO IT knowledge. The three organizational characteristics studied are business size, competitiveness of environment, and information intensity. Six hypotheses were formulated and tested using data collected from a sample of 166 small businesses. The results suggest that notwithstanding the business size, CEO characteristics are important factors affecting IT adoption in small businesses. Small businesses are more likely to adopt IT when the CEOs are more innovative, have a positive attitude towards adoption of IT, and possess greater IT knowledge.", "author" : [ { "dropping-particle" : "", "family" : "Thong", "given" : "J.Y.L.", "non-dropping-particle" : "", "parse-names" : false, "suffix" : "" }, { "dropping-particle" : "", "family" : "Yap", "given" : "C.S.", "non-dropping-particle" : "", "parse-names" : false, "suffix" : "" } ], "container-title" : "Omega", "id" : "ITEM-1", "issue" : "4", "issued" : { "date-parts" : [ [ "1995" ] ] }, "page" : "429-442", "title" : "CEO characteristics, organizational characteristics and information technology adoption in small businesses", "type" : "article-journal", "volume" : "23" }, "uris" : [ "http://www.mendeley.com/documents/?uuid=f3f51511-d9f5-4846-b4a2-23aa2a3cfa07" ] } ], "mendeley" : { "formattedCitation" : "(J.Y.L. Thong &amp; Yap, 1995)", "manualFormatting" : "Thong and Yap (1995)", "plainTextFormattedCitation" : "(J.Y.L. Thong &amp; Yap, 1995)", "previouslyFormattedCitation" : "(J.Y.L. Thong &amp; Yap, 1995)"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Thong and Yap (1995)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investigated top management attitudes toward adoption of IT in small businesses, and found that these attitudes were crucial in determining technology adoption.</w:t>
      </w:r>
    </w:p>
    <w:p w14:paraId="0967F221" w14:textId="77777777" w:rsidR="0038277E" w:rsidRPr="000B1794" w:rsidRDefault="0038277E" w:rsidP="0038277E">
      <w:pPr>
        <w:spacing w:after="0" w:line="360" w:lineRule="auto"/>
        <w:ind w:left="1440"/>
        <w:jc w:val="both"/>
        <w:rPr>
          <w:rFonts w:ascii="Times New Roman" w:hAnsi="Times New Roman" w:cs="Times New Roman"/>
          <w:color w:val="000000" w:themeColor="text1"/>
          <w:sz w:val="24"/>
          <w:szCs w:val="24"/>
        </w:rPr>
      </w:pPr>
    </w:p>
    <w:p w14:paraId="73C0972E"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 major part of the literature focuses on top management or owner-managers’ characteristics, behavior and social traits (Smith, 2007). Studies have shown that in SMEs, the role of the top management or the owner-manager is crucial to the firm, because their decisions affect all its activities, current and future (Fuller-Love, 2006; Smith, 2007; Thong, 1999). This also applies to the decision to adopt IT from planning to implementing and, afterwards, maintaining and upgrading the system to make sure that it meets current IT requirements and also satisfies organizational goals such as maximizing productivity and maintaining the quality of products and services (Bruque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Moyano, 2007; Fuller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Lewis, 2002; Riemenschneider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McKinney, 2002). Numerous studies have been carried out on the social behavior and frames of reference of top management (Riemenschneider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McKinney, 2002; Thong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Yap, 1995). A number have found that where management has a greater understanding of IT, it is more likely to be adopted, and the adoption is likely to be more successful (Bassellier</w:t>
      </w:r>
      <w:r w:rsidRPr="000B1794">
        <w:rPr>
          <w:rFonts w:asciiTheme="majorBidi" w:hAnsiTheme="majorBidi" w:cstheme="majorBidi"/>
          <w:color w:val="000000" w:themeColor="text1"/>
          <w:sz w:val="24"/>
          <w:szCs w:val="24"/>
        </w:rPr>
        <w:t xml:space="preserve">, </w:t>
      </w:r>
      <w:r w:rsidRPr="000B1794">
        <w:rPr>
          <w:rFonts w:asciiTheme="majorBidi" w:hAnsiTheme="majorBidi" w:cstheme="majorBidi"/>
          <w:color w:val="222222"/>
          <w:sz w:val="24"/>
          <w:szCs w:val="24"/>
          <w:shd w:val="clear" w:color="auto" w:fill="FFFFFF"/>
        </w:rPr>
        <w:t>Benbasat &amp; Reich</w:t>
      </w:r>
      <w:r w:rsidRPr="000B1794">
        <w:rPr>
          <w:rFonts w:asciiTheme="majorBidi" w:hAnsiTheme="majorBidi" w:cstheme="majorBidi"/>
          <w:color w:val="000000" w:themeColor="text1"/>
          <w:sz w:val="24"/>
          <w:szCs w:val="24"/>
        </w:rPr>
        <w:t>,</w:t>
      </w:r>
      <w:r w:rsidRPr="000B1794">
        <w:rPr>
          <w:rFonts w:ascii="Times New Roman" w:hAnsi="Times New Roman" w:cs="Times New Roman"/>
          <w:color w:val="000000" w:themeColor="text1"/>
          <w:sz w:val="24"/>
          <w:szCs w:val="24"/>
        </w:rPr>
        <w:t xml:space="preserve"> 2003; DeLone, 1988; Fuller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Lewis, 2002). Thong and Yap (1995) suggested that managers who are highly innovative and have a positive attitude towards IT, together with a competent IT background, are more likely to be successful in adopting new IT.</w:t>
      </w:r>
    </w:p>
    <w:p w14:paraId="3E74AC95" w14:textId="77777777" w:rsidR="0038277E" w:rsidRPr="000B1794" w:rsidRDefault="0038277E" w:rsidP="0038277E">
      <w:pPr>
        <w:spacing w:after="0" w:line="360" w:lineRule="auto"/>
        <w:ind w:left="1440"/>
        <w:jc w:val="both"/>
        <w:rPr>
          <w:rFonts w:ascii="Times New Roman" w:hAnsi="Times New Roman" w:cs="Times New Roman"/>
          <w:color w:val="000000" w:themeColor="text1"/>
          <w:sz w:val="24"/>
          <w:szCs w:val="24"/>
        </w:rPr>
      </w:pPr>
    </w:p>
    <w:p w14:paraId="1D0DA720"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 study by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"10.1016/S0378-7206(01)00086-6", "ISBN" : "0378-7206", "ISSN" : "03787206", "abstract" : "The study discussed in this paper used evidence from seven small firms to determine the significant factors that influenced their Internet adoption. Evidence from four firms was used to create a preliminary model of Internet adoption by SMEs. An additional three firms were then examined to refine the preliminary model. The study concluded that three factors significantly affect Internet adoption by small firms: perceived benefits, organisational readiness, and external pressure. The study identified both similarities and differences between Internet adoption and EDI adoption in small firms. The findings have important implications for managers and service providers. ?? 2001 Elsevier Science B.V. All rights reserved.", "author" : [ { "dropping-particle" : "", "family" : "Mehrtens", "given" : "Jenni", "non-dropping-particle" : "", "parse-names" : false, "suffix" : "" }, { "dropping-particle" : "", "family" : "Cragg", "given" : "Paul B.", "non-dropping-particle" : "", "parse-names" : false, "suffix" : "" }, { "dropping-particle" : "", "family" : "Mills", "given" : "Annette M.", "non-dropping-particle" : "", "parse-names" : false, "suffix" : "" } ], "container-title" : "Information and Management", "id" : "ITEM-1", "issue" : "3", "issued" : { "date-parts" : [ [ "2001" ] ] }, "page" : "165-176", "title" : "A model of Internet adoption by SMEs", "type" : "article-journal", "volume" : "39" }, "uris" : [ "http://www.mendeley.com/documents/?uuid=03de28cc-c54f-4433-b8af-0ed3defb5d20" ] } ], "mendeley" : { "formattedCitation" : "(Mehrtens, Cragg, &amp; Mills, 2001)", "manualFormatting" : "Mehrtens, Cragg, and Mills (2001)", "plainTextFormattedCitation" : "(Mehrtens, Cragg, &amp; Mills, 2001)", "previouslyFormattedCitation" : "(Mehrtens, Cragg, &amp; Mills, 2001)"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Mehrtens, Cragg, and Mills (2001)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also found that top managers’ views about new technology directly affected decisions on its organizational adoption. Other studies have found that champions are very important in the decision to adopt new technologies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"doi:10.1111/j.1540-5915.1993.tb01295.x", "ISBN" : "0011-7315", "ISSN" : "00117315", "abstract" : "Information systems researchers are now calling for the need to draw from the empirically rich field of organizational innovation. As the impact of strategic systems is increasingly being felt by organizations, the view that these systems are innovations or innovative uses of technology is becoming prevalent. Customer based interorganizational systems (CIOS) represent one of the most prominent types of such systems. A model is constructed based on significant studies in innovation to identify factors facilitating the adoption decision of a CIOS. Data are gathered from 226 senior executives. Discriminant analysis is used to identify factors that distinguish adopters from nonadopters. Factor analysis of significant variables yielded a parsimonious model of CIOS adoption. The model identifies the 2 most significant sets of facilitators: 1. a proactive technological orientation, and 2. an internal push for the system.", "author" : [ { "dropping-particle" : "", "family" : "Grover", "given" : "Varun", "non-dropping-particle" : "", "parse-names" : false, "suffix" : "" } ], "container-title" : "Decision Sciences", "id" : "ITEM-1", "issue" : "3", "issued" : { "date-parts" : [ [ "1993" ] ] }, "page" : "603", "title" : "An empirically derived model for the adoption of customer-based interorganizational systems", "type" : "article-journal", "volume" : "24" }, "uris" : [ "http://www.mendeley.com/documents/?uuid=e8025b96-6eaa-499b-82cd-8249d8a79a86" ] }, { "id" : "ITEM-2", "itemData" : { "DOI" : "http://dx.doi.org/10.1016/S0378-7206(98)00068-8", "ISSN" : "0378-7206", "abstract" : "The Internet has been given a great deal of attention around the world and the number of host computers and users on the Internet has been increasing approximately at an exponential rate. However, despite this rapid growth, there are relatively few empirical studies on the Internet. This paper reports on a questionnaire survey of both adopters and non-adopters of the Internet among organizations in Singapore. The organizational characteristics, benefits of adopting the Internet, reasons for not adopting the Internet, criteria for selecting Internet access service providers, etc. were examined, thereby contributing to a better understanding of the Internet phenomenon in Singapore.", "author" : [ { "dropping-particle" : "", "family" : "Teo", "given" : "T S H", "non-dropping-particle" : "", "parse-names" : false, "suffix" : "" }, { "dropping-particle" : "", "family" : "Tan", "given" : "M", "non-dropping-particle" : "", "parse-names" : false, "suffix" : "" } ], "container-title" : "Information &amp; Management", "id" : "ITEM-2", "issue" : "5", "issued" : { "date-parts" : [ [ "1998" ] ] }, "page" : "34-40", "title" : "An empirical study of adoptors and non-adopters of the Internet in Singapore", "type" : "article-journal", "volume" : "34" }, "uris" : [ "http://www.mendeley.com/documents/?uuid=3ea667b9-4245-4fee-89df-ad6a3d241d70" ] } ], "mendeley" : { "formattedCitation" : "(Grover, 1993; T. S. H. Teo &amp; Tan, 1998)", "manualFormatting" : "(Grover, 1993; Teo &amp; Tan, 1998)", "plainTextFormattedCitation" : "(Grover, 1993; T. S. H. Teo &amp; Tan, 1998)", "previouslyFormattedCitation" : "(Grover, 1993; T. S. H. Teo &amp; Tan, 1998)"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(Grover, 1993; Teo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Tan, 1998)</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For example, Teo and Tan (1998) examined the difference between adopters and non-adopters of the Internet in Singapore. They showed that 63.4% of adopters had champions for the Internet adoption process. Of the champions, 48.2% were top management. </w:t>
      </w:r>
    </w:p>
    <w:p w14:paraId="2FD125AE"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059F60C0"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"Lundahl", "given" : "Eva", "non-dropping-particle" : "", "parse-names" : false, "suffix" : "" } ], "id" : "ITEM-1", "issue" : "March", "issued" : { "date-parts" : [ [ "2013" ] ] }, "number-of-pages" : "477", "publisher" : "UNIVERSITY OF PHOENIX", "title" : "SOCIAL MEDIA ADOPTION AND USE AMONG INFORMATION TECHNOLOGY PROFESSIONALS AND IMPLICATIONS FOR LEADERSHIP", "type" : "thesis" }, "uris" : [ "http://www.mendeley.com/documents/?uuid=5bead881-16e2-40ff-b69d-2d4cc8fc9c0f" ] } ], "mendeley" : { "formattedCitation" : "(Lundahl, 2013)", "manualFormatting" : "Lundahl (2013)", "plainTextFormattedCitation" : "(Lundahl, 2013)", "previouslyFormattedCitation" : "(Lundahl,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Lundahl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found that top management attitudes had a positive influence on the decision to adopt social media, suggesting that organizations needed managerial support to allocate increased resources for social media. The study indicated that when top managers had positive attitudes toward technology adoption, they could ensure that the required resources would be available. Because the top managers in SMEs play an important role in creating organizational strategies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"10.2307/1251866", "ISBN" : "9783836419345", "ISSN" : "1094-1304", "PMID" : "10177360", "abstract" : "The literature reflects remarkably little effort to develop a framework for understanding the implemen- tation of the marketing concept. The authors synthesize extant knowledge on the subject and provide a foundation for future research by clarifying the construct's domain, developing research propositions, and constructing an integrating framework that includes antecedents and consequences of a market ori- entation. They draw on the occasional writings on the subject over the last 35 years in the marketing literature, work in related disciplines, and 62 field interviews with managers in diverse functions and organizations. Managerial implications of this research are discussed", "author" : [ { "dropping-particle" : "", "family" : "Kohli", "given" : "Ajay K", "non-dropping-particle" : "", "parse-names" : false, "suffix" : "" }, { "dropping-particle" : "", "family" : "Jaworski", "given" : "Bernard J", "non-dropping-particle" : "", "parse-names" : false, "suffix" : "" } ], "container-title" : "Journal of Marketing", "id" : "ITEM-1", "issue" : "2", "issued" : { "date-parts" : [ [ "1990" ] ] }, "page" : "1-18", "title" : "Market Orientation: The Construct, Research Propositions, and Managerial Implications", "type" : "article-journal", "volume" : "54" }, "uris" : [ "http://www.mendeley.com/documents/?uuid=d48548c8-9473-4f9c-bc08-695177eaaedf" ] } ], "mendeley" : { "formattedCitation" : "(Kohli &amp; Jaworski, 1990)", "manualFormatting" : "(Kohli &amp; Jaworski, 1990)", "plainTextFormattedCitation" : "(Kohli &amp; Jaworski, 1990)", "previouslyFormattedCitation" : "(Kohli &amp; Jaworski, 1990)"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(Kohli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Jaworski, 1990)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their role in the decision to adopt social media may also be significant. Those with more positive perceptions of IT were more likely to adopt and implement it (Harrison, </w:t>
      </w:r>
      <w:r w:rsidRPr="000B1794">
        <w:rPr>
          <w:rFonts w:asciiTheme="majorBidi" w:hAnsiTheme="majorBidi" w:cstheme="majorBidi"/>
          <w:color w:val="222222"/>
          <w:sz w:val="24"/>
          <w:szCs w:val="24"/>
          <w:shd w:val="clear" w:color="auto" w:fill="FFFFFF"/>
        </w:rPr>
        <w:t>Mykytyn, &amp; Riemenschneider,</w:t>
      </w:r>
      <w:r w:rsidRPr="000B1794">
        <w:rPr>
          <w:rFonts w:ascii="Times New Roman" w:hAnsi="Times New Roman" w:cs="Times New Roman"/>
          <w:color w:val="000000" w:themeColor="text1"/>
          <w:sz w:val="24"/>
          <w:szCs w:val="24"/>
        </w:rPr>
        <w:t xml:space="preserve"> 1997; Premkumar, 2003). The following hypothesis is therefore proposed:</w:t>
      </w:r>
    </w:p>
    <w:p w14:paraId="4E4F65BD" w14:textId="77777777" w:rsidR="0038277E" w:rsidRPr="000B1794" w:rsidRDefault="0038277E" w:rsidP="0038277E">
      <w:pPr>
        <w:spacing w:after="0" w:line="360" w:lineRule="auto"/>
        <w:ind w:left="1440"/>
        <w:jc w:val="both"/>
        <w:rPr>
          <w:rFonts w:ascii="Times New Roman" w:hAnsi="Times New Roman" w:cs="Times New Roman"/>
          <w:color w:val="000000" w:themeColor="text1"/>
          <w:sz w:val="24"/>
          <w:szCs w:val="24"/>
        </w:rPr>
      </w:pPr>
    </w:p>
    <w:p w14:paraId="56FEE225"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r w:rsidRPr="000B1794">
        <w:rPr>
          <w:rFonts w:ascii="Times New Roman" w:hAnsi="Times New Roman" w:cs="Times New Roman"/>
          <w:i/>
          <w:iCs/>
          <w:color w:val="000000" w:themeColor="text1"/>
          <w:sz w:val="24"/>
          <w:szCs w:val="24"/>
        </w:rPr>
        <w:t xml:space="preserve">H2 (a): Support from the firm’s management has a positive influence on SME </w:t>
      </w:r>
      <w:r w:rsidRPr="000B1794">
        <w:rPr>
          <w:rFonts w:ascii="Times New Roman" w:hAnsi="Times New Roman" w:cs="Times New Roman"/>
          <w:i/>
          <w:color w:val="000000" w:themeColor="text1"/>
          <w:sz w:val="24"/>
          <w:szCs w:val="24"/>
        </w:rPr>
        <w:t>social media adoption through business strategy.</w:t>
      </w:r>
    </w:p>
    <w:p w14:paraId="0B368128"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45059B98" w14:textId="77777777" w:rsidR="0038277E" w:rsidRPr="000B1794" w:rsidRDefault="0038277E" w:rsidP="0038277E">
      <w:pPr>
        <w:pStyle w:val="Heading4"/>
        <w:numPr>
          <w:ilvl w:val="3"/>
          <w:numId w:val="35"/>
        </w:numPr>
        <w:rPr>
          <w:b w:val="0"/>
        </w:rPr>
      </w:pPr>
      <w:r w:rsidRPr="000B1794">
        <w:rPr>
          <w:b w:val="0"/>
        </w:rPr>
        <w:t>Organizational size</w:t>
      </w:r>
    </w:p>
    <w:p w14:paraId="032EFBAD"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Various studies have examined organizational size as a determinant of technology adoption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"doi:10.1111/j.1540-5915.1993.tb01295.x", "ISBN" : "0011-7315", "ISSN" : "00117315", "abstract" : "Information systems researchers are now calling for the need to draw from the empirically rich field of organizational innovation. As the impact of strategic systems is increasingly being felt by organizations, the view that these systems are innovations or innovative uses of technology is becoming prevalent. Customer based interorganizational systems (CIOS) represent one of the most prominent types of such systems. A model is constructed based on significant studies in innovation to identify factors facilitating the adoption decision of a CIOS. Data are gathered from 226 senior executives. Discriminant analysis is used to identify factors that distinguish adopters from nonadopters. Factor analysis of significant variables yielded a parsimonious model of CIOS adoption. The model identifies the 2 most significant sets of facilitators: 1. a proactive technological orientation, and 2. an internal push for the system.", "author" : [ { "dropping-particle" : "", "family" : "Grover", "given" : "Varun", "non-dropping-particle" : "", "parse-names" : false, "suffix" : "" } ], "container-title" : "Decision Sciences", "id" : "ITEM-1", "issue" : "3", "issued" : { "date-parts" : [ [ "1993" ] ] }, "page" : "603", "title" : "An empirically derived model for the adoption of customer-based interorganizational systems", "type" : "article-journal", "volume" : "24" }, "uris" : [ "http://www.mendeley.com/documents/?uuid=e8025b96-6eaa-499b-82cd-8249d8a79a86" ] }, { "id" : "ITEM-2", "itemData" : { "DOI" : "10.1080/1097198X.2003.10856356", "ISSN" : "1097-198X", "abstract" : "Thailand, one of the fast growing countries in Asia, has initiated and implemented a series of national plans and activities to promote e-commerce adoption in both public and private sectors. Despite such efforts, e-commerce adoption rate is still slow. It is therefore important to understand factors affecting a firm's decision on e-commerce adoption in Thailand. This study examines the factors influencing e-commerce adoption decisions in small and medium enterprises (SMEs) in Thailand. We classify firms into three main groups based on the earliness of e-commerce adoption, namely adopters, prospectors, and laggards. Three groups of factors influencing adoption decisions are identified, including organizational, technology, and environmental factors. Data was collected through a national survey in Thailand. The statistical analysis results strongly support the hypotheses. The results are interpreted and the implications of this study are subsequently discussed. [PUBLICATION ABSTRACT]", "author" : [ { "dropping-particle" : "", "family" : "Lertwongsatien", "given" : "Chalermsak", "non-dropping-particle" : "", "parse-names" : false, "suffix" : "" }, { "dropping-particle" : "", "family" : "Wongpinunwatana", "given" : "Nitaya", "non-dropping-particle" : "", "parse-names" : false, "suffix" : "" } ], "container-title" : "Journal of global information technology management", "id" : "ITEM-2", "issue" : "3", "issued" : { "date-parts" : [ [ "2003" ] ] }, "page" : "67-83", "title" : "E-commerce adoption in Thailand: An empirical study of Small and Medium Enterprises (SMEs)", "type" : "article-journal", "volume" : "6" }, "uris" : [ "http://www.mendeley.com/documents/?uuid=221908dd-7d54-4374-bf75-3735b0b13722" ] }, { "id" : "ITEM-3", "itemData" : { "DOI" : "10.2307/40398410", "ISBN" : "07421222", "ISSN" : "07421222", "PMID" : "1909314", "abstract" : "Based on theories from the technological innovation literature, an integrated model of information systems (IS) adoption in small businesses is developed.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Finally, the environmental characteristic of competition has no direct effect on small business adoption of IS.", "author" : [ { "dropping-particle" : "", "family" : "Thong", "given" : "James Y L", "non-dropping-particle" : "", "parse-names" : false, "suffix" : "" } ], "container-title" : "Journal of Management Information Systems", "id" : "ITEM-3", "issue" : "4", "issued" : { "date-parts" : [ [ "1999" ] ] }, "page" : "187-214", "title" : "An integrated model of information systems adoption in small businesses", "type" : "article-journal", "volume" : "15" }, "uris" : [ "http://www.mendeley.com/documents/?uuid=ca9a0526-7f49-4d5f-8488-f084fa94b06b" ] }, { "id" : "ITEM-4", "itemData" : { "DOI" : "10.1057/palgrave.ejis.3000475", "ISBN" : "0960085X", "ISSN" : "0960-085X", "PMID" : "218757945", "abstract" : "In this study, we developed a conceptual model for studying the adoption of electronic business (e-business or EB) at the firm level, incorporating six adoption facilitators and inhibitors, based on the technology-organization-environment theoretical framework. Survey data from 3100 businesses and 7500 consumers in eight European countries were used to test the proposed adoption model. We conducted confirmatory factor analysis to assess the reliability and validity of constructs. To examine whether adoption patterns differ across different e-business environments, we divided the full sample into high EB-intensity and low EB-intensity countries. After controlling for variations of industry and country effects, the fitted logit models demonstrated four findings: (1) Technology competence, firm scope and size, consumer readiness, and competitive pressure are significant adoption drivers, while lack of trading partner readiness is a significant adoption inhibitor. (2) As EB-intensity increases, two environmental factors - consumer readiness and lack of trading partner readiness - become less important, while competitive pressure remains significant. (3) In high EB-intensity countries, e-business is no longer a phenomenon dominated by large firms; as more and more firms engage in e-business, network effect works to the advantage of small firms. (4) Firms are more cautious in adopting e-business in high EB-intensity countries - it seems to suggest that the more informed firms are less aggressive in adopting e-business, a somehow surprising result. Explanations and implications are offered.", "author" : [ { "dropping-particle" : "", "family" : "Zhu", "given" : "Kevin", "non-dropping-particle" : "", "parse-names" : false, "suffix" : "" }, { "dropping-particle" : "", "family" : "Kraemer", "given" : "Kenneth", "non-dropping-particle" : "", "parse-names" : false, "suffix" : "" }, { "dropping-particle" : "", "family" : "Xu", "given" : "Sean", "non-dropping-particle" : "", "parse-names" : false, "suffix" : "" } ], "container-title" : "European Journal of Information Systems", "id" : "ITEM-4", "issue" : "4", "issued" : { "date-parts" : [ [ "2003" ] ] }, "page" : "251-268", "title" : "Electronic business adoption by European firms: a cross-country assessment of the facilitators and inhibitors", "type" : "article-journal", "volume" : "12" }, "uris" : [ "http://www.mendeley.com/documents/?uuid=0976f97f-a818-4a56-b067-b8260dce1e6d" ] } ], "mendeley" : { "formattedCitation" : "(Grover, 1993; Lertwongsatien &amp; Wongpinunwatana, 2003; James Y L Thong, 1999; Zhu et al., 2003)", "manualFormatting" : "(Grover, 1993; Lertwongsatien &amp; Wongpinunwatana, 2003; Thong, 1999; Zhu et al., 2003)", "plainTextFormattedCitation" : "(Grover, 1993; Lertwongsatien &amp; Wongpinunwatana, 2003; James Y L Thong, 1999; Zhu et al., 2003)", "previouslyFormattedCitation" : "(Grover, 1993; Lertwongsatien &amp; Wongpinunwatana, 2003; James Y L Thong, 1999; Zhu et al.,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(Grover, 1993; Lertwongsatien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Wongpinunwatana, 2003; Thong, 1999; Zhu et al.,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These have revealed that organizational size has a positive relationship with technology adoption. Larger organizations are probably more likely to adopt technology because they are capable of absorbing potential risk and have sufficient resources to facilitate the adoption process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"10.1287/mnsc.43.10.1345", "ISBN" : "0025-1909", "ISSN" : "0025-1909", "abstract" : "The burden of organizational learning surrounding software process innovations (SPIs)\u2014and complex organizational technologies in general\u2014creates a \u201cknowledge barrier\u201d that inhibits diffusion. Attewell (Attewell, P. 1992. Technology diffusion and organizational learning the case of business computing. Organ. Sci. 3(1) 1\u201319.) has suggested that many organizations will defer adoption until knowledge barriers have been sufficiently lowered; however, this leaves open the question of which organizations should be more likely to innovate, even in face of high knowledge barriers. It is proposed here that organizations will innovate in the presence of knowledge barriers when the burden of organizational learning is effectively lower, either because much of the required know-how already exists within the organization, or because such knowledge can be acquired more easily or more economically. Specifically, it is hypothesized that organizations will have a greater propensity to initiate and sustain the assimilation ...", "author" : [ { "dropping-particle" : "", "family" : "Fichman", "given" : "Robert G.", "non-dropping-particle" : "", "parse-names" : false, "suffix" : "" }, { "dropping-particle" : "", "family" : "Kemerer", "given" : "Chris F.", "non-dropping-particle" : "", "parse-names" : false, "suffix" : "" } ], "container-title" : "Management Science", "id" : "ITEM-1", "issue" : "10", "issued" : { "date-parts" : [ [ "1997" ] ] }, "page" : "1345-1363", "title" : "The Assimilation of Software Process Innovations: An Organizational Learning Perspective", "type" : "article-journal", "volume" : "43" }, "uris" : [ "http://www.mendeley.com/documents/?uuid=df8d5ca3-ea45-4810-bf58-3f133f12163c" ] } ], "mendeley" : { "formattedCitation" : "(Fichman &amp; Kemerer, 1997)", "manualFormatting" : "(Fichman &amp; Kemerer, 1997)", "plainTextFormattedCitation" : "(Fichman &amp; Kemerer, 1997)", "previouslyFormattedCitation" : "(Fichman &amp; Kemerer, 1997)"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(Fichman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Kemerer, 1997)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SMEs have several limitations that represent barriers to technology adoption, including financial constraints, lack of professional expertise and susceptibility to external forces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"10.1177/026624268200100115", "ISBN" : "00178012", "ISSN" : "00178012", "PMID" : "3867923", "abstract" : "How is managing a small business different from operating a big corporation? That question has received scant attention; one of the goals of the Growing Concerns feature has been to encourage such discussion and evaluation. The authors of this issue's feature take on that question directly by arguing that, in the area of financial management at least, small business owners and managers must have a different outlook and must apply different principles than those ordinarily used by big companies. The authors examine such fundamental financial concepts as cash flow, break-even analysis, return on investment, and debt-equity ratio to demonstrate important differences in the financial management of small businesses and big businesses", "author" : [ { "dropping-particle" : "", "family" : "Welsh", "given" : "J A", "non-dropping-particle" : "", "parse-names" : false, "suffix" : "" }, { "dropping-particle" : "", "family" : "White", "given" : "J F", "non-dropping-particle" : "", "parse-names" : false, "suffix" : "" } ], "container-title" : "Harvard Business Review", "id" : "ITEM-1", "issue" : "4", "issued" : { "date-parts" : [ [ "1981" ] ] }, "page" : "18 - 27", "title" : "A small business is not a little big business.", "type" : "article-journal", "volume" : "59" }, "uris" : [ "http://www.mendeley.com/documents/?uuid=12b44c51-99ba-4f75-8ae8-e8108cd5f7e3" ] } ], "mendeley" : { "formattedCitation" : "(Welsh &amp; White, 1981)", "manualFormatting" : "(Welsh &amp; White, 1981)", "plainTextFormattedCitation" : "(Welsh &amp; White, 1981)", "previouslyFormattedCitation" : "(Welsh &amp; White, 1981)"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(Welsh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White, 1981)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Zhu et al. (2003) concluded that larger organizations have some advantages over smaller ones in adopting new technology, while Alpar and Reeves (1990) argued that, even among SMEs, larger organizations are better able to adopt technology as they can more easily hire employees with specialized skills if necessary. These arguments support Premkumar and Roberts’ (1999) findings. Their study focused on rural small businesses, and showed that even within the small business category, firm size is the most important determinant for the adoption of IT. Organizational size therefore has an impact on technology decisions even within the SME category.</w:t>
      </w:r>
    </w:p>
    <w:p w14:paraId="3C79CD13"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27BD38B5"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importance of organizational size is partly because of its role as the source of the firm’s capabilities (Mole, Ghobadian, O’Regan &amp; Liu, 2004). Thong and Yap (1995) found that firm size was the most important discriminator between adopters and non-adopters of IT among Singaporean small businesses. Their findings were mirrored in Premkumar’s (2003) study on IT adoption in 207 firms. This indicated that larger firms, even in the small business group, were more likely to adopt communication technologies than smaller ones. This fits with Rogers’ (1995) view that larger firms are more likely to adopt new technology than smaller firms and also have higher technology intensity. The literature therefore demonstrates that SMEs are less willing to adopt new technologies than large enterprises, perhaps because of their small scale of operations and having fewer resources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"10.2307/2391692", "ISBN" : "0001-8392", "ISSN" : "00018392", "abstract" : "This article argues that research on diffusion of innovation should shift from individualsto organizational structure and environmental factors. The results of two research^rojects on organizational change are presented. The anafysisTi^di- cates three findings. (1) Individual characteristics, such as sex, age, and personal attitudes, do not seem to be impor- tant determinants of innovative behavior among people in complex organizations. However, administrative positions and roles do seem to have an impact on the involvement of an individual in the innovation process. (2) Structural characteristics of the organization, such as size and com- plexity, strongly affect the organization's innovative be- havior. (3) Environmental inputfrom the community and other organizations is a major determinant of an organiza- tion's innovation behavior.", "author" : [ { "dropping-particle" : "V.", "family" : "Baldridge", "given" : "J.", "non-dropping-particle" : "", "parse-names" : false, "suffix" : "" }, { "dropping-particle" : "", "family" : "Burnham", "given" : "R. A.", "non-dropping-particle" : "", "parse-names" : false, "suffix" : "" } ], "container-title" : "Administrative Science Quarterly", "id" : "ITEM-1", "issued" : { "date-parts" : [ [ "1975" ] ] }, "page" : "165-176", "title" : "Organizational innovation: Individual, organizational, and environmental impacts", "type" : "article-journal", "volume" : "20" }, "uris" : [ "http://www.mendeley.com/documents/?uuid=31bb74a9-db8a-4568-a4d6-e8266ebe1415" ] }, { "id" : "ITEM-2", "itemData" : { "DOI" : "10.2307/2094861", "ISBN" : "0003-1224", "ISSN" : "00031224", "abstract" : "This study concerns attributes of organizations likely to facilitate or inhibit the adoption of innovations by organizations. First, it offers an interpretation of the often-found relationship between size and adoption frequency. Second, it investigates relationships between structural attributes--specialization, functional differentiation and centralization--and adoption and it develops a model which specifies interactions between these attributes and the type of innovation adopted. An interaction between size and centralization is also posited, and the model is tested using data gathered from a sample of U.S. hospitals. The findings on the whole are consistent with the hypothesis that adoption of innovations compatible with the interests or perspectives of lower-level decision-makers occurs more frequently in large, specialized, functionally-differentiated and decentralized hospitals. Centralization and the interaction between size and centralization do not appear to affect adoption of innovations which are not compatible with the interests of lower-level decision-makers. Contrary to expectations, the data indicate that functional differentiation facilitates adoption of this type of innovation. A revised model of adoption behavior is suggested, and its implications for a general theory of organizational adoption behavior are explored.", "author" : [ { "dropping-particle" : "", "family" : "Moch", "given" : "Michael K.", "non-dropping-particle" : "", "parse-names" : false, "suffix" : "" }, { "dropping-particle" : "V.", "family" : "Morse", "given" : "Edward", "non-dropping-particle" : "", "parse-names" : false, "suffix" : "" } ], "container-title" : "American Sociological Review", "id" : "ITEM-2", "issue" : "5", "issued" : { "date-parts" : [ [ "1977" ] ] }, "page" : "716", "title" : "Size, Centralization and Organizational Adoption of Innovations", "type" : "article-journal", "volume" : "42" }, "uris" : [ "http://www.mendeley.com/documents/?uuid=5cf78f01-f8c2-4e9f-b229-0db6c8c83162" ] } ], "mendeley" : { "formattedCitation" : "(Baldridge &amp; Burnham, 1975; Moch &amp; Morse, 1977)", "manualFormatting" : "(Moch &amp; Morse, 1977)", "plainTextFormattedCitation" : "(Baldridge &amp; Burnham, 1975; Moch &amp; Morse, 1977)", "previouslyFormattedCitation" : "(Baldridge &amp; Burnham, 1975; Moch &amp; Morse, 1977)"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(Moch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Morse, 1977)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majority of theories on technology adoption are based on the study of large enterprises, and cannot be generalized to SMEs because of their different characteristics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"10.1177/026624268200100115", "ISBN" : "00178012", "ISSN" : "00178012", "PMID" : "3867923", "abstract" : "How is managing a small business different from operating a big corporation? That question has received scant attention; one of the goals of the Growing Concerns feature has been to encourage such discussion and evaluation. The authors of this issue's feature take on that question directly by arguing that, in the area of financial management at least, small business owners and managers must have a different outlook and must apply different principles than those ordinarily used by big companies. The authors examine such fundamental financial concepts as cash flow, break-even analysis, return on investment, and debt-equity ratio to demonstrate important differences in the financial management of small businesses and big businesses", "author" : [ { "dropping-particle" : "", "family" : "Welsh", "given" : "J A", "non-dropping-particle" : "", "parse-names" : false, "suffix" : "" }, { "dropping-particle" : "", "family" : "White", "given" : "J F", "non-dropping-particle" : "", "parse-names" : false, "suffix" : "" } ], "container-title" : "Harvard Business Review", "id" : "ITEM-1", "issue" : "4", "issued" : { "date-parts" : [ [ "1981" ] ] }, "page" : "18 - 27", "title" : "A small business is not a little big business.", "type" : "article-journal", "volume" : "59" }, "uris" : [ "http://www.mendeley.com/documents/?uuid=12b44c51-99ba-4f75-8ae8-e8108cd5f7e3" ] } ], "mendeley" : { "formattedCitation" : "(Welsh &amp; White, 1981)", "manualFormatting" : "(Welsh &amp; White, 1981)", "plainTextFormattedCitation" : "(Welsh &amp; White, 1981)", "previouslyFormattedCitation" : "(Welsh &amp; White, 1981)"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(Welsh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White, 1981)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rapid development of social media platforms, however, has led to more SMEs investing in this area as a way to manage customer networks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"10.1108/02756660910987581", "ISSN" : "0275-6668", "abstract" : "Purpose The authors review recent developments in online marketing strategy that demonstrate the growing power of online communities in building brand reputations and customer relationships. This work draws upon the results of an ongoing research project that is investigating the use of new technologies by entrepreneurial growing businesses in the London area. A range of examples from our 30 case study businesses are drawn upon to illustrate some of the opportunities and threats associated with these new marketing priorities.", "author" : [ { "dropping-particle" : "", "family" : "Harris", "given" : "Lisa", "non-dropping-particle" : "", "parse-names" : false, "suffix" : "" }, { "dropping-particle" : "", "family" : "Rae", "given" : "Alan", "non-dropping-particle" : "", "parse-names" : false, "suffix" : "" } ], "container-title" : "Journal of Business Strategy", "id" : "ITEM-1", "issue" : "5", "issued" : { "date-parts" : [ [ "2009" ] ] }, "page" : "24-31", "title" : "Social networks: the future of marketing for small business", "type" : "article", "volume" : "30" }, "uris" : [ "http://www.mendeley.com/documents/?uuid=7e385d2d-24df-4ad5-86ab-ce014df3a2e3" ] } ], "mendeley" : { "formattedCitation" : "(Harris &amp; Rae, 2009)", "manualFormatting" : "(Harris &amp; Rae, 2009)", "plainTextFormattedCitation" : "(Harris &amp; Rae, 2009)", "previouslyFormattedCitation" : "(Harris &amp; Rae, 2009)"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(Harris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Rae, 2009)</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w:t>
      </w:r>
    </w:p>
    <w:p w14:paraId="21354A54" w14:textId="77777777" w:rsidR="0038277E" w:rsidRPr="000B1794" w:rsidRDefault="0038277E" w:rsidP="0038277E">
      <w:pPr>
        <w:spacing w:after="0" w:line="360" w:lineRule="auto"/>
        <w:ind w:left="1440"/>
        <w:jc w:val="both"/>
        <w:rPr>
          <w:rFonts w:ascii="Times New Roman" w:hAnsi="Times New Roman" w:cs="Times New Roman"/>
          <w:color w:val="000000" w:themeColor="text1"/>
          <w:sz w:val="24"/>
          <w:szCs w:val="24"/>
        </w:rPr>
      </w:pPr>
    </w:p>
    <w:p w14:paraId="14713270"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In a recent study,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"10.1016/j.chb.2014.10.050", "ISSN" : "07475632", "author" : [ { "dropping-particle" : "", "family" : "Zolkepli", "given" : "Izzal Asnira", "non-dropping-particle" : "", "parse-names" : false, "suffix" : "" }, { "dropping-particle" : "", "family" : "Kamarulzaman", "given" : "Yusniza", "non-dropping-particle" : "", "parse-names" : false, "suffix" : "" } ], "container-title" : "Computers in Human Behavior", "id" : "ITEM-1", "issued" : { "date-parts" : [ [ "2015" ] ] }, "page" : "189-209", "publisher" : "Elsevier Ltd", "title" : "Social media adoption: The role of media needs and innovation characteristics", "type" : "article-journal", "volume" : "43" }, "uris" : [ "http://www.mendeley.com/documents/?uuid=85709f5c-aecb-4ab7-9a53-65251d6816d5" ] } ], "mendeley" : { "formattedCitation" : "(Zolkepli &amp; Kamarulzaman, 2015)", "manualFormatting" : "Zolkepli and Kamarulzaman (2015)", "plainTextFormattedCitation" : "(Zolkepli &amp; Kamarulzaman, 2015)", "previouslyFormattedCitation" : "(Zolkepli &amp; Kamarulzaman,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Zolkepli and Kamarulzaman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examined social media adoption in small businesses. Their empirical study found that organizational size was the major determinant in the adoption of social media. A substantial difference was detected between adopters and non-adopters of social media, even among small businesses. A plausible explanation for the findings is that using social media has a cost. Organizations that use the technology successfully tend to devote significant time and money to the process, which has implications for the business. Larger organizations can usually afford to invest more. Finally, a study by Verheyden and Goeman (2013) on social media use and adoption by SMEs for business purposes in Europe also supported the thesis that internal social media services are more likely to be adopted by large enterprises than small ones. The relationship between organizational size and social media adoption is therefore hypothesized as:</w:t>
      </w:r>
    </w:p>
    <w:p w14:paraId="55A8B5D2" w14:textId="77777777" w:rsidR="0038277E" w:rsidRPr="000B1794" w:rsidRDefault="0038277E" w:rsidP="0038277E">
      <w:pPr>
        <w:spacing w:after="0" w:line="360" w:lineRule="auto"/>
        <w:ind w:left="1440"/>
        <w:jc w:val="both"/>
        <w:rPr>
          <w:rFonts w:ascii="Times New Roman" w:hAnsi="Times New Roman" w:cs="Times New Roman"/>
          <w:color w:val="000000" w:themeColor="text1"/>
          <w:sz w:val="24"/>
          <w:szCs w:val="24"/>
        </w:rPr>
      </w:pPr>
    </w:p>
    <w:p w14:paraId="44542FE7" w14:textId="77777777" w:rsidR="0038277E" w:rsidRPr="000B1794" w:rsidRDefault="0038277E" w:rsidP="0038277E">
      <w:pPr>
        <w:spacing w:after="0" w:line="360" w:lineRule="auto"/>
        <w:rPr>
          <w:rFonts w:ascii="Times New Roman" w:hAnsi="Times New Roman" w:cs="Times New Roman"/>
          <w:i/>
          <w:color w:val="000000" w:themeColor="text1"/>
          <w:sz w:val="24"/>
          <w:szCs w:val="24"/>
        </w:rPr>
      </w:pPr>
      <w:r w:rsidRPr="000B1794">
        <w:rPr>
          <w:rFonts w:ascii="Times New Roman" w:hAnsi="Times New Roman" w:cs="Times New Roman"/>
          <w:i/>
          <w:iCs/>
          <w:color w:val="000000" w:themeColor="text1"/>
          <w:sz w:val="24"/>
          <w:szCs w:val="24"/>
        </w:rPr>
        <w:t xml:space="preserve">H2 (b): Firm size has a positive influence on </w:t>
      </w:r>
      <w:r w:rsidRPr="000B1794">
        <w:rPr>
          <w:rFonts w:ascii="Times New Roman" w:hAnsi="Times New Roman" w:cs="Times New Roman"/>
          <w:i/>
          <w:color w:val="000000" w:themeColor="text1"/>
          <w:sz w:val="24"/>
          <w:szCs w:val="24"/>
        </w:rPr>
        <w:t>social media adoption by SMEs.</w:t>
      </w:r>
    </w:p>
    <w:p w14:paraId="6CBE78FF" w14:textId="77777777" w:rsidR="0038277E" w:rsidRPr="000B1794" w:rsidRDefault="0038277E" w:rsidP="0038277E">
      <w:pPr>
        <w:spacing w:after="0" w:line="360" w:lineRule="auto"/>
        <w:ind w:left="1440"/>
        <w:rPr>
          <w:rFonts w:ascii="Times New Roman" w:hAnsi="Times New Roman" w:cs="Times New Roman"/>
          <w:i/>
          <w:iCs/>
          <w:color w:val="000000" w:themeColor="text1"/>
          <w:sz w:val="24"/>
          <w:szCs w:val="24"/>
        </w:rPr>
      </w:pPr>
    </w:p>
    <w:p w14:paraId="6234C4CC" w14:textId="77777777" w:rsidR="0038277E" w:rsidRPr="000B1794" w:rsidRDefault="0038277E" w:rsidP="0038277E">
      <w:pPr>
        <w:pStyle w:val="Heading3"/>
        <w:rPr>
          <w:b w:val="0"/>
        </w:rPr>
      </w:pPr>
      <w:bookmarkStart w:id="92" w:name="_Toc511286631"/>
      <w:r w:rsidRPr="000B1794">
        <w:rPr>
          <w:b w:val="0"/>
        </w:rPr>
        <w:t>The environmental context</w:t>
      </w:r>
      <w:bookmarkEnd w:id="92"/>
    </w:p>
    <w:p w14:paraId="1D6EB12F"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environmental context covers the arena in which a firm conducts its business, and includes factors such as the structure of the industry to which the firm belongs, its competitors, regulations, access to resources supplied by others, and governments and regulators with which it interacts. Previous studies have suggested that complex and rapidly changing environmental circumstances affect use of technology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"Parveen", "given" : "Farzana", "non-dropping-particle" : "", "parse-names" : false, "suffix" : "" } ], "container-title" : "Pacific Asia Conference on Information Systems", "id" : "ITEM-1", "issued" : { "date-parts" : [ [ "2012" ] ] }, "page" : "12", "title" : "Impact Of Social Media Usage On Organizations.", "type" : "article-journal" }, "uris" : [ "http://www.mendeley.com/documents/?uuid=497d0f71-26b8-419e-9469-017dd458d5d4" ] } ], "mendeley" : { "formattedCitation" : "(Parveen, 2012)", "plainTextFormattedCitation" : "(Parveen, 2012)", "previouslyFormattedCitation" : "(Parveen,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(Parveen,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Tornatzky and Fleischer (1990) investigated industry structure and found that intense competition stimulates technology adoption, and that leading firms within a sector can influence other firms to adopt technology. Subsequent studies have come to similar conclusions, suggesting that competition affects technology adoption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"doi:10.1111/j.1540-5915.1993.tb01295.x", "ISBN" : "0011-7315", "ISSN" : "00117315", "abstract" : "Information systems researchers are now calling for the need to draw from the empirically rich field of organizational innovation. As the impact of strategic systems is increasingly being felt by organizations, the view that these systems are innovations or innovative uses of technology is becoming prevalent. Customer based interorganizational systems (CIOS) represent one of the most prominent types of such systems. A model is constructed based on significant studies in innovation to identify factors facilitating the adoption decision of a CIOS. Data are gathered from 226 senior executives. Discriminant analysis is used to identify factors that distinguish adopters from nonadopters. Factor analysis of significant variables yielded a parsimonious model of CIOS adoption. The model identifies the 2 most significant sets of facilitators: 1. a proactive technological orientation, and 2. an internal push for the system.", "author" : [ { "dropping-particle" : "", "family" : "Grover", "given" : "Varun", "non-dropping-particle" : "", "parse-names" : false, "suffix" : "" } ], "container-title" : "Decision Sciences", "id" : "ITEM-1", "issue" : "3", "issued" : { "date-parts" : [ [ "1993" ] ] }, "page" : "603", "title" : "An empirically derived model for the adoption of customer-based interorganizational systems", "type" : "article-journal", "volume" : "24" }, "uris" : [ "http://www.mendeley.com/documents/?uuid=e8025b96-6eaa-499b-82cd-8249d8a79a86" ] }, { "id" : "ITEM-2", "itemData" : { "DOI" : "10.1080/1097198X.2003.10856356", "ISSN" : "1097-198X", "abstract" : "Thailand, one of the fast growing countries in Asia, has initiated and implemented a series of national plans and activities to promote e-commerce adoption in both public and private sectors. Despite such efforts, e-commerce adoption rate is still slow. It is therefore important to understand factors affecting a firm's decision on e-commerce adoption in Thailand. This study examines the factors influencing e-commerce adoption decisions in small and medium enterprises (SMEs) in Thailand. We classify firms into three main groups based on the earliness of e-commerce adoption, namely adopters, prospectors, and laggards. Three groups of factors influencing adoption decisions are identified, including organizational, technology, and environmental factors. Data was collected through a national survey in Thailand. The statistical analysis results strongly support the hypotheses. The results are interpreted and the implications of this study are subsequently discussed. [PUBLICATION ABSTRACT]", "author" : [ { "dropping-particle" : "", "family" : "Lertwongsatien", "given" : "Chalermsak", "non-dropping-particle" : "", "parse-names" : false, "suffix" : "" }, { "dropping-particle" : "", "family" : "Wongpinunwatana", "given" : "Nitaya", "non-dropping-particle" : "", "parse-names" : false, "suffix" : "" } ], "container-title" : "Journal of global information technology management", "id" : "ITEM-2", "issue" : "3", "issued" : { "date-parts" : [ [ "2003" ] ] }, "page" : "67-83", "title" : "E-commerce adoption in Thailand: An empirical study of Small and Medium Enterprises (SMEs)", "type" : "article-journal", "volume" : "6" }, "uris" : [ "http://www.mendeley.com/documents/?uuid=221908dd-7d54-4374-bf75-3735b0b13722" ] }, { "id" : "ITEM-3", "itemData" : { "DOI" : "10.2307/40398410", "ISBN" : "07421222", "ISSN" : "07421222", "PMID" : "1909314", "abstract" : "Based on theories from the technological innovation literature, an integrated model of information systems (IS) adoption in small businesses is developed.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Finally, the environmental characteristic of competition has no direct effect on small business adoption of IS.", "author" : [ { "dropping-particle" : "", "family" : "Thong", "given" : "James Y L", "non-dropping-particle" : "", "parse-names" : false, "suffix" : "" } ], "container-title" : "Journal of Management Information Systems", "id" : "ITEM-3", "issue" : "4", "issued" : { "date-parts" : [ [ "1999" ] ] }, "page" : "187-214", "title" : "An integrated model of information systems adoption in small businesses", "type" : "article-journal", "volume" : "15" }, "uris" : [ "http://www.mendeley.com/documents/?uuid=ca9a0526-7f49-4d5f-8488-f084fa94b06b" ] }, { "id" : "ITEM-4", "itemData" : { "DOI" : "10.1057/palgrave.ejis.3000475", "ISBN" : "0960085X", "ISSN" : "0960-085X", "PMID" : "218757945", "abstract" : "In this study, we developed a conceptual model for studying the adoption of electronic business (e-business or EB) at the firm level, incorporating six adoption facilitators and inhibitors, based on the technology-organization-environment theoretical framework. Survey data from 3100 businesses and 7500 consumers in eight European countries were used to test the proposed adoption model. We conducted confirmatory factor analysis to assess the reliability and validity of constructs. To examine whether adoption patterns differ across different e-business environments, we divided the full sample into high EB-intensity and low EB-intensity countries. After controlling for variations of industry and country effects, the fitted logit models demonstrated four findings: (1) Technology competence, firm scope and size, consumer readiness, and competitive pressure are significant adoption drivers, while lack of trading partner readiness is a significant adoption inhibitor. (2) As EB-intensity increases, two environmental factors - consumer readiness and lack of trading partner readiness - become less important, while competitive pressure remains significant. (3) In high EB-intensity countries, e-business is no longer a phenomenon dominated by large firms; as more and more firms engage in e-business, network effect works to the advantage of small firms. (4) Firms are more cautious in adopting e-business in high EB-intensity countries - it seems to suggest that the more informed firms are less aggressive in adopting e-business, a somehow surprising result. Explanations and implications are offered.", "author" : [ { "dropping-particle" : "", "family" : "Zhu", "given" : "Kevin", "non-dropping-particle" : "", "parse-names" : false, "suffix" : "" }, { "dropping-particle" : "", "family" : "Kraemer", "given" : "Kenneth", "non-dropping-particle" : "", "parse-names" : false, "suffix" : "" }, { "dropping-particle" : "", "family" : "Xu", "given" : "Sean", "non-dropping-particle" : "", "parse-names" : false, "suffix" : "" } ], "container-title" : "European Journal of Information Systems", "id" : "ITEM-4", "issue" : "4", "issued" : { "date-parts" : [ [ "2003" ] ] }, "page" : "251-268", "title" : "Electronic business adoption by European firms: a cross-country assessment of the facilitators and inhibitors", "type" : "article-journal", "volume" : "12" }, "uris" : [ "http://www.mendeley.com/documents/?uuid=0976f97f-a818-4a56-b067-b8260dce1e6d" ] } ], "mendeley" : { "formattedCitation" : "(Grover, 1993; Lertwongsatien &amp; Wongpinunwatana, 2003; James Y L Thong, 1999; Zhu et al., 2003)", "manualFormatting" : "(Grover, 1993; Lertwongsatien &amp; Wongpinunwatana, 2003; Thong, 1999; Zhu et al., 2003)", "plainTextFormattedCitation" : "(Grover, 1993; Lertwongsatien &amp; Wongpinunwatana, 2003; James Y L Thong, 1999; Zhu et al., 2003)", "previouslyFormattedCitation" : "(Grover, 1993; Lertwongsatien &amp; Wongpinunwatana, 2003; James Y L Thong, 1999; Zhu et al.,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(Grover, 1993; Lertwongsatien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Wongpinunwatana, 2003; Thong, 1999; Zhu et al.,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Industry life cycle can also influence social media adoption, and firms in rapidly growing industries are more likely to use technology than firms in mature or declining industries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"10.1007/978-1-4419-6108-2", "ISBN" : "9781441956521", "ISSN" : "02767783", "abstract" : "To advance our understanding of information systems (IS), it is necessary to conduct relevant and rigorous IS research. IS research, in turn, is built on a foundation of strong and robust theory. Indeed, the IS field has a long and rich tradition of devel- oping and appropriating theories to examine central disciplinary themes, such as the IS life cycle and IS business value, along with a host of social and political factors. The ISWorld wiki \u201cTheories Used in IS Research1 \u201d (TUISR) lists 87 such theories and models. While this site is a valuable resource for the field, much more could be assembled to aid IS researchers in using theories to explain and predict how information systems can be used within today\u2019s digital society.", "author" : [ { "dropping-particle" : "", "family" : "Baker", "given" : "Jeff", "non-dropping-particle" : "", "parse-names" : false, "suffix" : "" } ], "container-title" : "Springer", "editor" : [ { "dropping-particle" : "", "family" : "Dwivedi", "given" : "Yogesh K.", "non-dropping-particle" : "", "parse-names" : false, "suffix" : "" }, { "dropping-particle" : "", "family" : "Wade", "given" : "Michael R.", "non-dropping-particle" : "", "parse-names" : false, "suffix" : "" }, { "dropping-particle" : "", "family" : "Schneberger", "given" : "Scott L.", "non-dropping-particle" : "", "parse-names" : false, "suffix" : "" } ], "id" : "ITEM-1", "issued" : { "date-parts" : [ [ "2012" ] ] }, "number-of-pages" : "231-245", "title" : "Information Systems Theory Explaining and Predicting Our Digital Society, Vol. 1", "type" : "book", "volume" : "28" }, "uris" : [ "http://www.mendeley.com/documents/?uuid=989e149b-17ee-4cca-a044-9fc416292d77" ] }, { "id" : "ITEM-2", "itemData" : { "DOI" : "10.1007/BF02371446", "ISBN" : "0669203483", "ISSN" : "0892-9912", "abstract" : "The study of technological innovation is a diverse and growing field. Terminology and theories describing the factors influencing the production and application of new technology differ among observers and researchers in the field, and few studies specific to building technology have been made. The committee undertook a brief review of the field to provide a common basis for its discussions.", "author" : [ { "dropping-particle" : "", "family" : "Tornatzky", "given" : "G.", "non-dropping-particle" : "", "parse-names" : false, "suffix" : "" }, { "dropping-particle" : "", "family" : "Fleischer", "given" : "Mitchell", "non-dropping-particle" : "", "parse-names" : false, "suffix" : "" } ], "container-title" : "The Journal of Technology Transfer", "id" : "ITEM-2", "issue" : "1", "issued" : { "date-parts" : [ [ "1990" ] ] }, "page" : "45-46", "title" : "The processes of technological innovation", "type" : "article-journal", "volume" : "16" }, "uris" : [ "http://www.mendeley.com/documents/?uuid=bac71115-7629-4a7c-8f19-e5cce8c3fbec" ] } ], "mendeley" : { "formattedCitation" : "(Baker, 2012; G. Tornatzky &amp; Fleischer, 1990)", "manualFormatting" : "(Tornatzky &amp; Fleischer, 1990; Baker, 2012)", "plainTextFormattedCitation" : "(Baker, 2012; G. Tornatzky &amp; Fleischer, 1990)", "previouslyFormattedCitation" : "(Baker, 2012; G. Tornatzky &amp; Fleischer, 1990)"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(Tornatzky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Fleischer, 1990; Baker,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Some firms adopt new technologies during the decline of an industry through efficiency initiatives or by expanding into new lines of business, while other firms avoid investing in technology to cut their costs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"10.1007/978-1-4419-6108-2", "ISBN" : "9781441956521", "ISSN" : "02767783", "abstract" : "To advance our understanding of information systems (IS), it is necessary to conduct relevant and rigorous IS research. IS research, in turn, is built on a foundation of strong and robust theory. Indeed, the IS field has a long and rich tradition of devel- oping and appropriating theories to examine central disciplinary themes, such as the IS life cycle and IS business value, along with a host of social and political factors. The ISWorld wiki \u201cTheories Used in IS Research1 \u201d (TUISR) lists 87 such theories and models. While this site is a valuable resource for the field, much more could be assembled to aid IS researchers in using theories to explain and predict how information systems can be used within today\u2019s digital society.", "author" : [ { "dropping-particle" : "", "family" : "Baker", "given" : "Jeff", "non-dropping-particle" : "", "parse-names" : false, "suffix" : "" } ], "container-title" : "Springer", "editor" : [ { "dropping-particle" : "", "family" : "Dwivedi", "given" : "Yogesh K.", "non-dropping-particle" : "", "parse-names" : false, "suffix" : "" }, { "dropping-particle" : "", "family" : "Wade", "given" : "Michael R.", "non-dropping-particle" : "", "parse-names" : false, "suffix" : "" }, { "dropping-particle" : "", "family" : "Schneberger", "given" : "Scott L.", "non-dropping-particle" : "", "parse-names" : false, "suffix" : "" } ], "id" : "ITEM-1", "issued" : { "date-parts" : [ [ "2012" ] ] }, "number-of-pages" : "231-245", "title" : "Information Systems Theory Explaining and Predicting Our Digital Society, Vol. 1", "type" : "book", "volume" : "28" }, "uris" : [ "http://www.mendeley.com/documents/?uuid=989e149b-17ee-4cca-a044-9fc416292d77" ] } ], "mendeley" : { "formattedCitation" : "(Baker, 2012)", "manualFormatting" : "(Baker, 2012)", "plainTextFormattedCitation" : "(Baker, 2012)", "previouslyFormattedCitation" : "(Baker,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(Baker,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w:t>
      </w:r>
    </w:p>
    <w:p w14:paraId="3A902134"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4656AC85"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Social media adoption is influenced by the support infrastructure for technology, with firms avoiding paying high wages for skilled labor by attempting to innovate through labor-saving technologies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"10.1080/17470210500151444", "ISBN" : "10.1162/003355397555181", "ISSN" : "00335533, 15314650", "abstract" : "This paper documents how plant-level wages, occupational mix, workforce education, and productivity vary with the adoption and use of new factory automation technologies such as programmable controllers, computer-automated design, and numerically controlled machines. Our cross-sectional results show that plants that use a large number of new technologies employ more educated workers, employ relatively more managers, professionals, and precision-craft workers, and pay higher wages. However, our longitudinal analysis shows little correlation between skill upgrading and the adoption of new technologies. It appears that plants that adopt new factory automation technologies have more skilled work-forces both pre- and postadoption.", "author" : [ { "dropping-particle" : "", "family" : "Doms", "given" : "Mark", "non-dropping-particle" : "", "parse-names" : false, "suffix" : "" }, { "dropping-particle" : "", "family" : "Dunne", "given" : "Timothy", "non-dropping-particle" : "", "parse-names" : false, "suffix" : "" }, { "dropping-particle" : "", "family" : "Troske", "given" : "Kenneth R", "non-dropping-particle" : "", "parse-names" : false, "suffix" : "" } ], "container-title" : "The Quarterly Journal of Economics", "id" : "ITEM-1", "issue" : "1", "issued" : { "date-parts" : [ [ "1997" ] ] }, "page" : "253-290", "title" : "Workers, Wages, and Technology", "type" : "article-journal", "volume" : "112" }, "uris" : [ "http://www.mendeley.com/documents/?uuid=846ee5c8-3948-4639-beb8-4742daf9d368" ] } ], "mendeley" : { "formattedCitation" : "(Doms, Dunne, &amp; Troske, 1997)", "manualFormatting" : "(Doms, Dunne, &amp; Troske, 1997)", "plainTextFormattedCitation" : "(Doms, Dunne, &amp; Troske, 1997)", "previouslyFormattedCitation" : "(Doms, Dunne, &amp; Troske, 1997)"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(Doms, Dunne,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Troske, 1997)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wide availability of technology suppliers, consultants, and skilled labor can foster social media adoption. Finally, government regulations can influence social media adoption positively or negatively by imposing or removing new constraints on industries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"Parveen", "given" : "Farzana", "non-dropping-particle" : "", "parse-names" : false, "suffix" : "" } ], "container-title" : "Pacific Asia Conference on Information Systems", "id" : "ITEM-1", "issued" : { "date-parts" : [ [ "2012" ] ] }, "page" : "12", "title" : "Impact Of Social Media Usage On Organizations.", "type" : "article-journal" }, "uris" : [ "http://www.mendeley.com/documents/?uuid=497d0f71-26b8-419e-9469-017dd458d5d4" ] } ], "mendeley" : { "formattedCitation" : "(Parveen, 2012)", "plainTextFormattedCitation" : "(Parveen, 2012)", "previouslyFormattedCitation" : "(Parveen,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(Parveen,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The organizational environment construct in this study is represented by three factors, competitive intensity, competitive pressure and bandwagon effects. This leads to the following hypothesis:</w:t>
      </w:r>
    </w:p>
    <w:p w14:paraId="062541FD" w14:textId="77777777" w:rsidR="0038277E" w:rsidRPr="000B1794" w:rsidRDefault="0038277E" w:rsidP="0038277E">
      <w:pPr>
        <w:pStyle w:val="ListParagraph"/>
        <w:spacing w:after="0" w:line="360" w:lineRule="auto"/>
        <w:contextualSpacing w:val="0"/>
        <w:jc w:val="both"/>
        <w:rPr>
          <w:rFonts w:ascii="Times New Roman" w:hAnsi="Times New Roman" w:cs="Times New Roman"/>
          <w:bCs/>
          <w:i/>
          <w:iCs/>
          <w:color w:val="000000" w:themeColor="text1"/>
          <w:sz w:val="24"/>
          <w:szCs w:val="24"/>
        </w:rPr>
      </w:pPr>
    </w:p>
    <w:p w14:paraId="5E6127F4"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bCs/>
          <w:i/>
          <w:iCs/>
          <w:color w:val="000000" w:themeColor="text1"/>
          <w:sz w:val="24"/>
          <w:szCs w:val="24"/>
        </w:rPr>
      </w:pPr>
      <w:r w:rsidRPr="000B1794">
        <w:rPr>
          <w:rFonts w:ascii="Times New Roman" w:hAnsi="Times New Roman" w:cs="Times New Roman"/>
          <w:bCs/>
          <w:i/>
          <w:iCs/>
          <w:color w:val="000000" w:themeColor="text1"/>
          <w:sz w:val="24"/>
          <w:szCs w:val="24"/>
        </w:rPr>
        <w:t xml:space="preserve">H3: The organization’s environmental construct has an influence </w:t>
      </w:r>
      <w:r w:rsidRPr="000B1794">
        <w:rPr>
          <w:rFonts w:ascii="Times New Roman" w:hAnsi="Times New Roman" w:cs="Times New Roman"/>
          <w:i/>
          <w:iCs/>
          <w:color w:val="000000" w:themeColor="text1"/>
          <w:sz w:val="24"/>
          <w:szCs w:val="24"/>
        </w:rPr>
        <w:t>on social media adoption by SMEs</w:t>
      </w:r>
      <w:r w:rsidRPr="000B1794">
        <w:rPr>
          <w:rFonts w:ascii="Times New Roman" w:hAnsi="Times New Roman" w:cs="Times New Roman"/>
          <w:i/>
          <w:color w:val="000000" w:themeColor="text1"/>
          <w:sz w:val="24"/>
          <w:szCs w:val="24"/>
        </w:rPr>
        <w:t>.</w:t>
      </w:r>
    </w:p>
    <w:p w14:paraId="50469973"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bCs/>
          <w:i/>
          <w:iCs/>
          <w:color w:val="000000" w:themeColor="text1"/>
          <w:sz w:val="24"/>
          <w:szCs w:val="24"/>
        </w:rPr>
      </w:pPr>
    </w:p>
    <w:p w14:paraId="3F79BA80" w14:textId="77777777" w:rsidR="0038277E" w:rsidRPr="000B1794" w:rsidRDefault="0038277E" w:rsidP="0038277E">
      <w:pPr>
        <w:pStyle w:val="Heading4"/>
        <w:numPr>
          <w:ilvl w:val="3"/>
          <w:numId w:val="35"/>
        </w:numPr>
        <w:rPr>
          <w:b w:val="0"/>
        </w:rPr>
      </w:pPr>
      <w:r w:rsidRPr="000B1794">
        <w:rPr>
          <w:b w:val="0"/>
        </w:rPr>
        <w:t>Competitive intensity</w:t>
      </w:r>
    </w:p>
    <w:p w14:paraId="3BF4A5A7"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Competitive intensity is the degree of rivalry within an industry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"10.1080/1097198X.2003.10856356", "ISSN" : "1097-198X", "abstract" : "Thailand, one of the fast growing countries in Asia, has initiated and implemented a series of national plans and activities to promote e-commerce adoption in both public and private sectors. Despite such efforts, e-commerce adoption rate is still slow. It is therefore important to understand factors affecting a firm's decision on e-commerce adoption in Thailand. This study examines the factors influencing e-commerce adoption decisions in small and medium enterprises (SMEs) in Thailand. We classify firms into three main groups based on the earliness of e-commerce adoption, namely adopters, prospectors, and laggards. Three groups of factors influencing adoption decisions are identified, including organizational, technology, and environmental factors. Data was collected through a national survey in Thailand. The statistical analysis results strongly support the hypotheses. The results are interpreted and the implications of this study are subsequently discussed. [PUBLICATION ABSTRACT]", "author" : [ { "dropping-particle" : "", "family" : "Lertwongsatien", "given" : "Chalermsak", "non-dropping-particle" : "", "parse-names" : false, "suffix" : "" }, { "dropping-particle" : "", "family" : "Wongpinunwatana", "given" : "Nitaya", "non-dropping-particle" : "", "parse-names" : false, "suffix" : "" } ], "container-title" : "Journal of global information technology management", "id" : "ITEM-1", "issue" : "3", "issued" : { "date-parts" : [ [ "2003" ] ] }, "page" : "67-83", "title" : "E-commerce adoption in Thailand: An empirical study of Small and Medium Enterprises (SMEs)", "type" : "article-journal", "volume" : "6" }, "uris" : [ "http://www.mendeley.com/documents/?uuid=221908dd-7d54-4374-bf75-3735b0b13722" ] } ], "mendeley" : { "formattedCitation" : "(Lertwongsatien &amp; Wongpinunwatana, 2003)", "manualFormatting" : "(Lertwongsatien &amp; Wongpinunwatana, 2003)", "plainTextFormattedCitation" : "(Lertwongsatien &amp; Wongpinunwatana, 2003)", "previouslyFormattedCitation" : "(Lertwongsatien &amp; Wongpinunwatana,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(Lertwongsatien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Wongpinunwatana,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Firms compete in a complex and challenging context that is transformed by factors including globalization, technological development, rapid diffusion of new technology, and the development and use of knowledge. According to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"10.2307/255168", "ISSN" : "00308919", "abstract" : "Technology affects organizational structure because of the different control requirements on different technologies", "author" : [ { "dropping-particle" : "", "family" : "Pfeffer", "given" : "Jeffrey", "non-dropping-particle" : "", "parse-names" : false, "suffix" : "" }, { "dropping-particle" : "", "family" : "Leblebici", "given" : "Huseyn", "non-dropping-particle" : "", "parse-names" : false, "suffix" : "" } ], "container-title" : "The Pacific Sociological Review", "id" : "ITEM-1", "issue" : "2", "issued" : { "date-parts" : [ [ "1977" ] ] }, "page" : "241-261", "title" : "Information Technology and Organizational Structure", "type" : "article-journal", "volume" : "20" }, "uris" : [ "http://www.mendeley.com/documents/?uuid=17a612ee-d285-4bc2-9e1b-b597cdde0f0e" ] } ], "mendeley" : { "formattedCitation" : "(Pfeffer &amp; Leblebici, 1977)", "manualFormatting" : "Pfeffer and Leblebici (1977)", "plainTextFormattedCitation" : "(Pfeffer &amp; Leblebici, 1977)", "previouslyFormattedCitation" : "(Pfeffer &amp; Leblebici, 1977)"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Pfeffer and Leblebici (1977)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 a competitive environment, organizations tend to be more innovative. In a highly competitive environment, firms allocate resources to their most highly valued business unit as a reaction to competitors’ activities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"10.1287/isre.1.3.325", "ISSN" : "10477047", "abstract" : "A case research strategy was utilized to study the first-mover strategic systems which companies had built and offered to their customers in support of a primary product or service. The study investigated eleven systems to discover the factors which enabled or inhibited the following outcomes: developing a first-mover customer-oriented strategic system (COSS); achieving a high level of adoption of the COSS by customers; obtaining competitive advantage from the COSS. In general, the findings supported previous research in the IS implementation and strategic systems literature. Factors that are related to successful implementation of information systems and the competitive environment of the firm were associated with systems that were developed and introduced to the market first. Factors that are related to the adoption of innovations and information systems and to successful product marketing were associated with high adoption. There were several findings which had not been previously reported in the literature. Early adoption of the system was inhibited by poor supportfor the sales force and poor quality pilot tests. Long- term penetration was inhibited in cases where the champion lost direct control over the COSS. Competitive advantage was not achieved by any system which had spent less than three years in the market or by those which did not achieve high long-term adoption", "author" : [ { "dropping-particle" : "", "family" : "Reich", "given" : "Blaize Horner", "non-dropping-particle" : "", "parse-names" : false, "suffix" : "" }, { "dropping-particle" : "", "family" : "Benbasat", "given" : "Izak", "non-dropping-particle" : "", "parse-names" : false, "suffix" : "" } ], "container-title" : "Information Systems Research", "id" : "ITEM-1", "issue" : "3", "issued" : { "date-parts" : [ [ "1990" ] ] }, "page" : "325-347", "title" : "An empirical investigation of factors influencing the success of customer-oriented strategic systems", "type" : "article-journal", "volume" : "1" }, "uris" : [ "http://www.mendeley.com/documents/?uuid=f61e3a67-4c69-4501-896b-ddb37c3fecc5" ] } ], "mendeley" : { "formattedCitation" : "(Reich &amp; Benbasat, 1990)", "manualFormatting" : "(Reich &amp; Benbasat, 1990)", "plainTextFormattedCitation" : "(Reich &amp; Benbasat, 1990)", "previouslyFormattedCitation" : "(Reich &amp; Benbasat, 1990)"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(Reich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Benbasat, 1990)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The pressure to compete to ensure survival and growth, manage change, promote services to customers and stay competitive, forces the adoption of IT (Nguyen, 2009; Premkumar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Roberts, 1999). </w:t>
      </w:r>
    </w:p>
    <w:p w14:paraId="3383D9C0" w14:textId="77777777" w:rsidR="0038277E" w:rsidRPr="000B1794" w:rsidRDefault="0038277E" w:rsidP="0038277E">
      <w:pPr>
        <w:spacing w:after="0" w:line="360" w:lineRule="auto"/>
        <w:ind w:left="1440"/>
        <w:jc w:val="both"/>
        <w:rPr>
          <w:rFonts w:ascii="Times New Roman" w:hAnsi="Times New Roman" w:cs="Times New Roman"/>
          <w:color w:val="000000" w:themeColor="text1"/>
          <w:sz w:val="24"/>
          <w:szCs w:val="24"/>
        </w:rPr>
      </w:pPr>
    </w:p>
    <w:p w14:paraId="64456BA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Adopting information systems can enable firms to affect their industry structure, which may change the rules of competition, create competitive advantage, and leverage new ways to outperform competitors, by developing new businesses from within existing operations. This can change the competitive environment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"10.1038/bdj.2007.481", "ISBN" : "00178012", "ISSN" : "00178012", "PMID" : "8500002422", "abstract" : "It is hard to underestimate the strategic significance of the new information technology. This technology is transforming the nature of products, processes, companies, industries, and even competition itself. Until recently, most managers treated information technology as a support service and delegated it to EDP departments. Now, however, every company must understand the broad effects and implications of the new technology and how it can create substantial and sustainable competitive advantages. The authors of this article provide a useful framework for analyzing the strategic significance of the new information technology. They show how and why the technology is changing the way companies operate internally as well as altering the relationships among companies and their suppliers, customers, and rivals. They go on to identify three specific ways that the technology affects competition: it alters industry structures, it supports cost and differentiation strategies, and it spawns entirely new businesses. They outline five steps to help managers assess the impact of the information revolution on their own companies. [ABSTRACT FROM PUBLISHER] Harvard Business Review Notice of Use Restrictions, May 2009Harvard Business Review and Harvard Business Publishing Newsletter content on EBSCOhost is licensed for the private individual use of authorized EBSCOhost users. It is not intended for use as assigned course material in academic institutions nor as corporate learning or training materials in businesses. Academic licensees may not use this content in electronic reserves, electronic course packs, persistent linking from syllabi or by any other means of incorporating the content into course resources. Business licensees may not host this content on learning management systems or use persistent linking or other means to incorporate the content into learning management systems. Harvard Business Publishing will be pleased to grant permission to make this content available through such means. For rates and permission, contact permissions@harvardbusiness.org. (Copyright applies to all Abstracts.)", "author" : [ { "dropping-particle" : "", "family" : "Porter", "given" : "Michael E", "non-dropping-particle" : "", "parse-names" : false, "suffix" : "" }, { "dropping-particle" : "", "family" : "Millar", "given" : "Victor E", "non-dropping-particle" : "", "parse-names" : false, "suffix" : "" } ], "container-title" : "Harvard Buiness Review", "id" : "ITEM-1", "issue" : "4", "issued" : { "date-parts" : [ [ "1985" ] ] }, "page" : "149", "title" : "How information gives you competitive advantage", "type" : "article-journal", "volume" : "63" }, "uris" : [ "http://www.mendeley.com/documents/?uuid=b82fc41e-fac3-4813-ade2-675857de0320" ] } ], "mendeley" : { "formattedCitation" : "(Porter &amp; Millar, 1985)", "manualFormatting" : "(Porter &amp; Millar, 1985)", "plainTextFormattedCitation" : "(Porter &amp; Millar, 1985)", "previouslyFormattedCitation" : "(Porter &amp; Millar, 1985)"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(Porter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Millar, 1985)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This analysis of information systems adoption can be extended to social media. Social media can be considered a strategic tool to implement new organizational strategies and respond to competitors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"McCann", "given" : "Margaret", "non-dropping-particle" : "", "parse-names" : false, "suffix" : "" }, { "dropping-particle" : "", "family" : "Barlow", "given" : "Alexis", "non-dropping-particle" : "", "parse-names" : false, "suffix" : "" } ], "container-title" : "Journal of Small Business and Enterprise Development", "id" : "ITEM-1", "issue" : "2", "issued" : { "date-parts" : [ [ "2015" ] ] }, "page" : "273 - 287", "title" : "Use and measurement of social media for SMEs", "type" : "article-journal", "volume" : "22" }, "uris" : [ "http://www.mendeley.com/documents/?uuid=b26e59c9-dc0f-4b39-b8ec-8156f14012de" ] } ], "mendeley" : { "formattedCitation" : "(McCann &amp; Barlow, 2015)", "manualFormatting" : "(McCann &amp; Barlow, 2015)", "plainTextFormattedCitation" : "(McCann &amp; Barlow, 2015)", "previouslyFormattedCitation" : "(McCann &amp; Barlow,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(McCann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Barlow,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An organization within a less competitive environment would not be as likely to adopt social media or push for adoption of other new technology.</w:t>
      </w:r>
    </w:p>
    <w:p w14:paraId="564085EB"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045E5973"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Various empirical studies have indicated that higher competitive intensity is linked to higher adoption rates. Zhu et al. (2003) investigated electronic business adoption by European firms, and found that adopters were under higher competitive pressure than non-adopters.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"Stankovic-rice", "given" : "Brandi L", "non-dropping-particle" : "", "parse-names" : false, "suffix" : "" }, { "dropping-particle" : "", "family" : "Hyatt", "given" : "L", "non-dropping-particle" : "", "parse-names" : false, "suffix" : "" }, { "dropping-particle" : "", "family" : "Chairperson", "given" : "Ed D Dissertation", "non-dropping-particle" : "", "parse-names" : false, "suffix" : "" } ], "id" : "ITEM-1", "issued" : { "date-parts" : [ [ "2011" ] ] }, "publisher" : "Pepperdine University", "title" : "LEVERAGING THE POWER OF SOCIAL MEDIA TO MAXIMIZE ORGANIZATIONAL LEARNING AND DRIVE PERFORMANCE", "type" : "thesis" }, "uris" : [ "http://www.mendeley.com/documents/?uuid=3330a065-db4a-4794-946d-b89de8b23ac9" ] } ], "mendeley" : { "formattedCitation" : "(Stankovic-rice et al., 2011)", "manualFormatting" : "Stankovic-Rice (2011", "plainTextFormattedCitation" : "(Stankovic-rice et al., 2011)", "previouslyFormattedCitation" : "(Stankovic-rice et al., 2011)"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Stankovic-Rice (2011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investigated social media adoption among SMEs and large organizations in the US and found that social media adopters are more likely to operate in a highly competitive environment.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"He", "given" : "Xiaoyun", "non-dropping-particle" : "", "parse-names" : false, "suffix" : "" } ], "container-title" : "Proceedings of the Southern Association for Information Systems Conference", "id" : "ITEM-1", "issued" : { "date-parts" : [ [ "2014" ] ] }, "page" : "1-6", "title" : "Is social media a fad ? A study of the adoption and use of social media in SMEs", "type" : "article-journal" }, "uris" : [ "http://www.mendeley.com/documents/?uuid=2eb702bf-e33c-4ebf-bb9f-679866506b79" ] } ], "mendeley" : { "formattedCitation" : "(He, 2014)", "manualFormatting" : "He (2014)", "plainTextFormattedCitation" : "(He, 2014)", "previouslyFormattedCitation" : "(He, 2014)"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He (2014)</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also investigated social media adoption among SMEs in the US. His study suggested that SMEs operating in competitive environments adopted social media because of external environmental pressures, and that SMEs started to realize positive revenue performance after adopting social media. The results of these studies are consistent with the technology adoption literature, which points to competition as a key determinant in the decision to adopt technology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"10.2753/MIS0742-1222240102", "ISBN" : "6048228392", "ISSN" : "0742-1222", "abstract" : "Despite the significant opportunities to transform the way that organizations conduct trading activities, few studies have investigated the impetus for organizational strategic moves toward business-to-business (B2B) electronic marketplaces. Drawing on transaction cost theory and institutional theory, this paper identifies two groups of factors--efficiency- and legitimacy-oriented factors, respectively--that can influence organizational buyers' initial adoption of, and the level of participation in, B2B e-marketplaces. The effects of these factors on initial adoption of and participation level in B2B e-marketplaces are empirically tested with data collected, respectively, from 98 potential adopter and 85 current adopter organizations. The results of a partial least squares analysis of the data indicate that the two groups of factors exhibit different patterns in explaining initial adoption in the preadoption period and participation level in the postadoption period. Specifically, all three of the efficiency-oriented factors investigated in this study--product characteristics, demand uncertainty, and market volatility--and their subconstructs exhibit a significant influence on adoption intent or participation level, or both. The results demonstrate that two legitimacy-oriented factors--mimetic pressures and normative pressures--and their subconstructs have a significant impact on adoption intent, but not on participation level. Our findings also indicate that clearly different patterns exist between the two groups of factors in explaining adoption intent and participation level. [ABSTRACT FROM AUTHOR]    Copyright of Journal of Management Information Systems is the property of M.E. Sharpe Inc.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TS  - RIS", "author" : [ { "dropping-particle" : "", "family" : "Son", "given" : "Jai-Yeol", "non-dropping-particle" : "", "parse-names" : false, "suffix" : "" }, { "dropping-particle" : "", "family" : "Benbasat", "given" : "Izak", "non-dropping-particle" : "", "parse-names" : false, "suffix" : "" } ], "container-title" : "Journal of Management Information Systems", "id" : "ITEM-1", "issue" : "1", "issued" : { "date-parts" : [ [ "2007" ] ] }, "page" : "55-99", "title" : "Organizational Buyers' Adoption and Use of B2B Electronic Marketplaces: Efficiency- and Legitimacy-Oriented Perspectives", "type" : "article-journal", "volume" : "24" }, "uris" : [ "http://www.mendeley.com/documents/?uuid=7ede2160-9fb3-4752-97ef-2e3919769148" ] }, { "id" : "ITEM-2", "itemData" : { "DOI" : "10.1109/TEM.2006.872251", "ISBN" : "0018-9391", "ISSN" : "00189391", "abstract" : " Literature on the institutional adoption of information technology (IT) can be classified into two approaches, one emphasizing rationalistic goal-oriented behavior and the other focusing on external forces. These approaches, however, are not necessarily mutually exclusive. Organizations adopt IT both to achieve efficiency and in response to a variety of environmental and internal pressures. Consequently, there is a clear need for an integrated model that incorporates both institutional pressures and goal-oriented behavior. We develop, operationalize, and empirically test a model that explains the intention of small and medium-sized enterprises (SME) brokerages to adopt electronic trading systems (ETS). This model integrates the rational factors driving goal-oriented behavior with the internal and external pressures to which these brokerages are subjected. The model is parsimonious, yet explains 67% of the variance in the intention to adopt ETS. The theoretical and practical implications of this model are discussed.", "author" : [ { "dropping-particle" : "", "family" : "Khalifa", "given" : "Mohamed", "non-dropping-particle" : "", "parse-names" : false, "suffix" : "" }, { "dropping-particle" : "", "family" : "Davison", "given" : "Robert M.", "non-dropping-particle" : "", "parse-names" : false, "suffix" : "" } ], "container-title" : "IEEE Transactions on Engineering Management", "id" : "ITEM-2", "issue" : "2", "issued" : { "date-parts" : [ [ "2006" ] ] }, "page" : "275-284", "title" : "SME adoption of IT: The case of electronic trading systems", "type" : "article-journal", "volume" : "53" }, "uris" : [ "http://www.mendeley.com/documents/?uuid=4d87bf97-94f4-4ad0-b31d-aacc6bdfda23" ] }, { "id" : "ITEM-3", "itemData" : { "DOI" : "10.2307/30036518", "ISBN" : "0276-7783", "ISSN" : "02767783", "PMID" : "9284285", "abstract" : "This study used institutional theory as a lens to understand the factors that enable the adoption of interorganizational systems. It posits that mimetic, coercive, and normative pressures existing in an institutionalized environment could influence organizational predisposition toward an information technology-based interorganizational linkage. Survey-based research was carried out to test this theory. Following questionnaire development, validation, and pretest with a pilot study, data were collected from the CEO, the CFO, and the CIO to measure the institutional pressures they faced and their intentions to adopt financial electronic data interchange (FEDI). A firm-level structural model was developed based on the CEO's, the CFO's, and the CIO's data. LISREL and PLS were used for testing the measurement and structural models respectively. Results showed that all three institutional pressuresmimetic pressures, coercive pressures, and normative pressures-had a significant influence on organizational intention to adopt FEDI. Except for perceived extent of adoption among suppliers, all other subconstructs were significant in the model. These results provide strong support for institutional-based variables as predictors of adoption intention for interorganizational linkages. These findings indicate that organizations are embedded in institutional networks and call for greater attention to be directed at understanding institutional pressures when investigating information technology innovations adoption. CR  - Copyright &amp;#169; 2003 Management Information Systems Research Center, University of Minnesota", "author" : [ { "dropping-particle" : "", "family" : "Teo", "given" : "H H", "non-dropping-particle" : "", "parse-names" : false, "suffix" : "" }, { "dropping-particle" : "", "family" : "Wei", "given" : "K K", "non-dropping-particle" : "", "parse-names" : false, "suffix" : "" }, { "dropping-particle" : "", "family" : "Benbasat", "given" : "I", "non-dropping-particle" : "", "parse-names" : false, "suffix" : "" }, { "dropping-particle" : "", "family" : "Teo", "given" : "Author H H", "non-dropping-particle" : "", "parse-names" : false, "suffix" : "" }, { "dropping-particle" : "", "family" : "Wei", "given" : "K K", "non-dropping-particle" : "", "parse-names" : false, "suffix" : "" }, { "dropping-particle" : "", "family" : "Benbasat", "given" : "I", "non-dropping-particle" : "", "parse-names" : false, "suffix" : "" }, { "dropping-particle" : "", "family" : "Quarterly", "given" : "Source M I S", "non-dropping-particle" : "", "parse-names" : false, "suffix" : "" }, { "dropping-particle" : "", "family" : "Mar", "given" : "No", "non-dropping-particle" : "", "parse-names" : false, "suffix" : "" } ], "container-title" : "MIS Quarterly", "id" : "ITEM-3", "issue" : "1", "issued" : { "date-parts" : [ [ "2003" ] ] }, "page" : "19-49", "title" : "Predicting Intention to Adopt Interorganizational Linkages: An Institutional Perspective", "type" : "article-journal", "volume" : "27" }, "uris" : [ "http://www.mendeley.com/documents/?uuid=8e12037f-3901-4b78-8a94-567ff8ad59ca" ] } ], "mendeley" : { "formattedCitation" : "(Khalifa &amp; Davison, 2006; Son &amp; Benbasat, 2007; H. H. Teo et al., 2003)", "manualFormatting" : "(e.g., Khalifa &amp; Davison, 2006; Son &amp; Benbasat, 2007; Teo et al., 2003)", "plainTextFormattedCitation" : "(Khalifa &amp; Davison, 2006; Son &amp; Benbasat, 2007; H. H. Teo et al., 2003)", "previouslyFormattedCitation" : "(Khalifa &amp; Davison, 2006; Son &amp; Benbasat, 2007; H. H. Teo et al.,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(e.g., Khalifa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Davison, 2006; Son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Benbasat, 2007; Teo et al.,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The study therefore hypothesizes:</w:t>
      </w:r>
    </w:p>
    <w:p w14:paraId="329A326C" w14:textId="77777777" w:rsidR="0038277E" w:rsidRPr="000B1794" w:rsidRDefault="0038277E" w:rsidP="0038277E">
      <w:pPr>
        <w:pStyle w:val="ListParagraph"/>
        <w:spacing w:after="0" w:line="360" w:lineRule="auto"/>
        <w:ind w:left="1440"/>
        <w:contextualSpacing w:val="0"/>
        <w:jc w:val="both"/>
        <w:rPr>
          <w:rFonts w:ascii="Times New Roman" w:hAnsi="Times New Roman" w:cs="Times New Roman"/>
          <w:i/>
          <w:iCs/>
          <w:color w:val="000000" w:themeColor="text1"/>
          <w:sz w:val="24"/>
          <w:szCs w:val="24"/>
        </w:rPr>
      </w:pPr>
    </w:p>
    <w:p w14:paraId="608D2210"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i/>
          <w:color w:val="000000" w:themeColor="text1"/>
          <w:sz w:val="24"/>
          <w:szCs w:val="24"/>
        </w:rPr>
      </w:pPr>
      <w:r w:rsidRPr="000B1794">
        <w:rPr>
          <w:rFonts w:ascii="Times New Roman" w:hAnsi="Times New Roman" w:cs="Times New Roman"/>
          <w:i/>
          <w:iCs/>
          <w:color w:val="000000" w:themeColor="text1"/>
          <w:sz w:val="24"/>
          <w:szCs w:val="24"/>
        </w:rPr>
        <w:t xml:space="preserve">H3 (a): A competitive industry has a positive influence on </w:t>
      </w:r>
      <w:r w:rsidRPr="000B1794">
        <w:rPr>
          <w:rFonts w:ascii="Times New Roman" w:hAnsi="Times New Roman" w:cs="Times New Roman"/>
          <w:i/>
          <w:color w:val="000000" w:themeColor="text1"/>
          <w:sz w:val="24"/>
          <w:szCs w:val="24"/>
        </w:rPr>
        <w:t>social media adoption by SMEs.</w:t>
      </w:r>
    </w:p>
    <w:p w14:paraId="2160AEEF"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bCs/>
          <w:iCs/>
          <w:color w:val="000000" w:themeColor="text1"/>
          <w:sz w:val="24"/>
          <w:szCs w:val="24"/>
        </w:rPr>
      </w:pPr>
    </w:p>
    <w:p w14:paraId="1523C89D" w14:textId="77777777" w:rsidR="0038277E" w:rsidRPr="000B1794" w:rsidRDefault="0038277E" w:rsidP="0038277E">
      <w:pPr>
        <w:pStyle w:val="Heading4"/>
        <w:numPr>
          <w:ilvl w:val="3"/>
          <w:numId w:val="35"/>
        </w:numPr>
        <w:rPr>
          <w:b w:val="0"/>
        </w:rPr>
      </w:pPr>
      <w:r w:rsidRPr="000B1794">
        <w:rPr>
          <w:b w:val="0"/>
        </w:rPr>
        <w:t>Competitive pressure</w:t>
      </w:r>
    </w:p>
    <w:p w14:paraId="18D3F4F2" w14:textId="77777777" w:rsidR="0038277E" w:rsidRPr="000B1794" w:rsidRDefault="0038277E" w:rsidP="0038277E">
      <w:pPr>
        <w:spacing w:after="0" w:line="360" w:lineRule="auto"/>
        <w:jc w:val="both"/>
        <w:rPr>
          <w:rFonts w:ascii="Times New Roman" w:hAnsi="Times New Roman" w:cs="Times New Roman"/>
          <w:noProof/>
          <w:color w:val="000000" w:themeColor="text1"/>
          <w:sz w:val="24"/>
          <w:szCs w:val="24"/>
        </w:rPr>
      </w:pPr>
      <w:r w:rsidRPr="000B1794">
        <w:rPr>
          <w:rFonts w:ascii="Times New Roman" w:hAnsi="Times New Roman" w:cs="Times New Roman"/>
          <w:color w:val="000000" w:themeColor="text1"/>
          <w:sz w:val="24"/>
          <w:szCs w:val="24"/>
        </w:rPr>
        <w:t xml:space="preserve">Competitive pressure occurs when an organization fears losing its competitive advantage. An organization may believe that peers are adopting an innovation to gain efficiency and increase returns. As more organizations adopt the innovation, such a belief increases competitive pressure, a risk of falling behind the enhanced group average performance. To avoid this, an organization often bows to the pressure and adopts the innovation (Abrahamson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Rosenkopf, 1993). Both institutional and competitive pressure rise in high uncertainty conditions (Abrahamson, 1991; Haunschild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Miner, 1997), such as new technology adoption (Denis, Hébert, Langley, Lozeau &amp; Trottier, 2002). SMEs may perceive technology as a tool to stay in competition (Dahnil et al., 2014). When their competitors start to use technology to stay ahead, SMEs also tend to embrace the new technology (Al-Qirim, 2007; El-Gohary, 2012; Grandon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Pearson, 2004; Ifinedo, 2011).</w:t>
      </w:r>
    </w:p>
    <w:p w14:paraId="1668AD73" w14:textId="77777777" w:rsidR="0038277E" w:rsidRPr="000B1794" w:rsidRDefault="0038277E" w:rsidP="0038277E">
      <w:pPr>
        <w:autoSpaceDE w:val="0"/>
        <w:autoSpaceDN w:val="0"/>
        <w:adjustRightInd w:val="0"/>
        <w:spacing w:after="0" w:line="360" w:lineRule="auto"/>
        <w:ind w:left="1440"/>
        <w:jc w:val="both"/>
        <w:rPr>
          <w:rFonts w:ascii="Times New Roman" w:hAnsi="Times New Roman" w:cs="Times New Roman"/>
          <w:color w:val="000000" w:themeColor="text1"/>
          <w:sz w:val="24"/>
          <w:szCs w:val="24"/>
        </w:rPr>
      </w:pPr>
    </w:p>
    <w:p w14:paraId="48D2DDD5"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Competitive pressure could also be in the form of institutional pressure. Institutional pressure emanates from the institutional environments that can induce firms to adopt shared norms and routines (DiMaggio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Powell, 1983). The agents that may exert pressures include a firm’s key customers, suppliers, competitors and the government (Ke, Liu, Wei, Gu &amp; Chen, 2009). Several studies have taken an institutional approach to the study of adoption and use of Internet technologies (Chatterjee, Grewel &amp; Sambamurthy, 2002; Ke et al., 2009; Teo et al., 2003). Similarly, firms are likely to be induced to use social media by external pressures applied by competitors, trading partners and customers.</w:t>
      </w:r>
    </w:p>
    <w:p w14:paraId="5C95120A" w14:textId="77777777" w:rsidR="0038277E" w:rsidRPr="000B1794" w:rsidRDefault="0038277E" w:rsidP="0038277E">
      <w:pPr>
        <w:autoSpaceDE w:val="0"/>
        <w:autoSpaceDN w:val="0"/>
        <w:adjustRightInd w:val="0"/>
        <w:spacing w:after="0" w:line="360" w:lineRule="auto"/>
        <w:ind w:left="1440"/>
        <w:jc w:val="both"/>
        <w:rPr>
          <w:rFonts w:ascii="Times New Roman" w:hAnsi="Times New Roman" w:cs="Times New Roman"/>
          <w:color w:val="000000" w:themeColor="text1"/>
          <w:sz w:val="24"/>
          <w:szCs w:val="24"/>
        </w:rPr>
      </w:pPr>
    </w:p>
    <w:p w14:paraId="5DE1E56B"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The findings of Durkin et al. (2013) illustrate the influence of competitive pressure. The authors argued that a universally common motivator among companies for social media adoption is the anxiety of losing out if they do not adopt the new tools. In contrast to a rational theory perspective, Durkin et al. (2013) argued that anxiety is actually the main driver of social media adoption, not a thoughtful and well-planned agenda. This study therefore hypothesizes that: </w:t>
      </w:r>
    </w:p>
    <w:p w14:paraId="3E2B2744" w14:textId="77777777" w:rsidR="0038277E" w:rsidRPr="000B1794" w:rsidRDefault="0038277E" w:rsidP="0038277E">
      <w:pPr>
        <w:spacing w:after="0" w:line="360" w:lineRule="auto"/>
        <w:ind w:left="1440"/>
        <w:jc w:val="both"/>
        <w:rPr>
          <w:rFonts w:ascii="Times New Roman" w:hAnsi="Times New Roman" w:cs="Times New Roman"/>
          <w:iCs/>
          <w:color w:val="000000" w:themeColor="text1"/>
          <w:sz w:val="24"/>
          <w:szCs w:val="24"/>
        </w:rPr>
      </w:pPr>
    </w:p>
    <w:p w14:paraId="188E3D0A" w14:textId="77777777" w:rsidR="0038277E" w:rsidRPr="000B1794" w:rsidRDefault="0038277E" w:rsidP="0038277E">
      <w:pPr>
        <w:spacing w:after="0" w:line="360" w:lineRule="auto"/>
        <w:rPr>
          <w:rFonts w:ascii="Times New Roman" w:hAnsi="Times New Roman" w:cs="Times New Roman"/>
          <w:i/>
          <w:color w:val="000000" w:themeColor="text1"/>
          <w:sz w:val="24"/>
          <w:szCs w:val="24"/>
        </w:rPr>
      </w:pPr>
      <w:r w:rsidRPr="000B1794">
        <w:rPr>
          <w:rFonts w:ascii="Times New Roman" w:hAnsi="Times New Roman" w:cs="Times New Roman"/>
          <w:i/>
          <w:color w:val="000000" w:themeColor="text1"/>
          <w:sz w:val="24"/>
          <w:szCs w:val="24"/>
        </w:rPr>
        <w:t xml:space="preserve">H3 (b): Competitive pressure has a positive influence </w:t>
      </w:r>
      <w:r w:rsidRPr="000B1794">
        <w:rPr>
          <w:rFonts w:ascii="Times New Roman" w:hAnsi="Times New Roman" w:cs="Times New Roman"/>
          <w:i/>
          <w:iCs/>
          <w:color w:val="000000" w:themeColor="text1"/>
          <w:sz w:val="24"/>
          <w:szCs w:val="24"/>
        </w:rPr>
        <w:t xml:space="preserve">on </w:t>
      </w:r>
      <w:r w:rsidRPr="000B1794">
        <w:rPr>
          <w:rFonts w:ascii="Times New Roman" w:hAnsi="Times New Roman" w:cs="Times New Roman"/>
          <w:i/>
          <w:color w:val="000000" w:themeColor="text1"/>
          <w:sz w:val="24"/>
          <w:szCs w:val="24"/>
        </w:rPr>
        <w:t>social media adoption by SMEs.</w:t>
      </w:r>
    </w:p>
    <w:p w14:paraId="23C85A3D" w14:textId="77777777" w:rsidR="0038277E" w:rsidRPr="000B1794" w:rsidRDefault="0038277E" w:rsidP="0038277E">
      <w:pPr>
        <w:spacing w:after="0" w:line="360" w:lineRule="auto"/>
        <w:rPr>
          <w:rFonts w:ascii="Times New Roman" w:hAnsi="Times New Roman" w:cs="Times New Roman"/>
          <w:iCs/>
          <w:color w:val="000000" w:themeColor="text1"/>
          <w:sz w:val="24"/>
          <w:szCs w:val="24"/>
        </w:rPr>
      </w:pPr>
    </w:p>
    <w:p w14:paraId="583A9313" w14:textId="77777777" w:rsidR="0038277E" w:rsidRPr="000B1794" w:rsidRDefault="0038277E" w:rsidP="0038277E">
      <w:pPr>
        <w:pStyle w:val="Heading4"/>
        <w:numPr>
          <w:ilvl w:val="3"/>
          <w:numId w:val="35"/>
        </w:numPr>
        <w:rPr>
          <w:b w:val="0"/>
        </w:rPr>
      </w:pPr>
      <w:r w:rsidRPr="000B1794">
        <w:rPr>
          <w:b w:val="0"/>
        </w:rPr>
        <w:t>Bandwagon effect</w:t>
      </w:r>
    </w:p>
    <w:p w14:paraId="5A293397"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According to Näslund and Newby (2005), many businesses implement new and robust information systems simply because everybody else in the market is doing so. As the number of its commercial peers adopting a specific action increases, so an organization comes under more pressure to take the same action (Abrahamson, 1991; Abrahamson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Rosenkopf, 1993). This ‘bandwagon effect’ often generates normative and competitive pressures on organizations facing uncertain decisions (Abrahamson, 1991). Numerous empirical studies have verified the bandwagon effect (Henisz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Delios, 2001; Gowrisankaran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Stavins, 2004). However, not all organizations encounter similar pressure. An organization’s experience (Ingram &amp; Baum, 1997) and competitive position (Chen, 1996) influence its interpretation and response to peer trends. Interpretation and response in turn affect the probability that an organization will bow to pressure and adopt new technology. Positive performance experience makes organizations more confident (Sitkin, 1992). Organizations with strong confidence may reduce information searches, strengthening the bandwagon effect.</w:t>
      </w:r>
    </w:p>
    <w:p w14:paraId="79AD1313" w14:textId="77777777" w:rsidR="0038277E" w:rsidRPr="000B1794" w:rsidRDefault="0038277E" w:rsidP="0038277E">
      <w:pPr>
        <w:tabs>
          <w:tab w:val="left" w:pos="6891"/>
        </w:tabs>
        <w:autoSpaceDE w:val="0"/>
        <w:autoSpaceDN w:val="0"/>
        <w:adjustRightInd w:val="0"/>
        <w:spacing w:after="0" w:line="360" w:lineRule="auto"/>
        <w:ind w:left="1440"/>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ab/>
      </w:r>
    </w:p>
    <w:p w14:paraId="7FC1BD54" w14:textId="77777777" w:rsidR="0038277E" w:rsidRPr="000B1794" w:rsidRDefault="0038277E" w:rsidP="003827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Organizations’ adoption decisions may also be affected by whether their peers are also using that technology (Mansfield, 1961). The bandwagon forms as peers take a common action. Bandwagon theory asserts that the bandwagon has a significant impact on innovation adoption (Abrahamson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Rosenkopf, 1993). As the bandwagon forms, pressure arises from the number of innovation adopters, rather than from the innovation’s efficiency and benefits. Social factors often influence difficult decisions (Haunschild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Miner, 1997; Henisz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Delios, 2001). A greater number of peers adopting a new technology produces social norms and imitative pressures (Podolney, 1994). Organizations therefore tend to conform to the institutional bandwagon pressure in new technology adoption decisions. Causal ambiguity between new technology adoption and performance can make evaluation of consequences difficult, increasing uncertainty. Following peers avoids any significant performance lag behind the group. This may be true of social media adoption, where many SMEs are not sure of its benefits, but have adopted it without further assessment because of its popularity and the bias towards innovation, or the belief that an innovation should be adopted by society without any need for alteration (Rogers, 2010).The study therefore hypothesizes:</w:t>
      </w:r>
    </w:p>
    <w:p w14:paraId="4689426A" w14:textId="77777777" w:rsidR="0038277E" w:rsidRPr="000B1794" w:rsidRDefault="0038277E" w:rsidP="0038277E">
      <w:pPr>
        <w:autoSpaceDE w:val="0"/>
        <w:autoSpaceDN w:val="0"/>
        <w:adjustRightInd w:val="0"/>
        <w:spacing w:after="0" w:line="360" w:lineRule="auto"/>
        <w:ind w:left="1440"/>
        <w:jc w:val="both"/>
        <w:rPr>
          <w:rFonts w:ascii="Times New Roman" w:hAnsi="Times New Roman" w:cs="Times New Roman"/>
          <w:color w:val="000000" w:themeColor="text1"/>
          <w:sz w:val="24"/>
          <w:szCs w:val="24"/>
        </w:rPr>
      </w:pPr>
    </w:p>
    <w:p w14:paraId="1AC5C2F0" w14:textId="77777777" w:rsidR="0038277E" w:rsidRPr="000B1794" w:rsidRDefault="0038277E" w:rsidP="0038277E">
      <w:pPr>
        <w:tabs>
          <w:tab w:val="left" w:pos="664"/>
        </w:tabs>
        <w:spacing w:after="0" w:line="360" w:lineRule="auto"/>
        <w:rPr>
          <w:rFonts w:ascii="Times New Roman" w:hAnsi="Times New Roman" w:cs="Times New Roman"/>
          <w:i/>
          <w:color w:val="000000" w:themeColor="text1"/>
          <w:sz w:val="24"/>
          <w:szCs w:val="24"/>
        </w:rPr>
      </w:pPr>
      <w:r w:rsidRPr="000B1794">
        <w:rPr>
          <w:rFonts w:ascii="Times New Roman" w:hAnsi="Times New Roman" w:cs="Times New Roman"/>
          <w:i/>
          <w:color w:val="000000" w:themeColor="text1"/>
          <w:sz w:val="24"/>
          <w:szCs w:val="24"/>
        </w:rPr>
        <w:t xml:space="preserve">H3 (c): Bandwagon pressure has a positive influence </w:t>
      </w:r>
      <w:r w:rsidRPr="000B1794">
        <w:rPr>
          <w:rFonts w:ascii="Times New Roman" w:hAnsi="Times New Roman" w:cs="Times New Roman"/>
          <w:i/>
          <w:iCs/>
          <w:color w:val="000000" w:themeColor="text1"/>
          <w:sz w:val="24"/>
          <w:szCs w:val="24"/>
        </w:rPr>
        <w:t xml:space="preserve">on </w:t>
      </w:r>
      <w:r w:rsidRPr="000B1794">
        <w:rPr>
          <w:rFonts w:ascii="Times New Roman" w:hAnsi="Times New Roman" w:cs="Times New Roman"/>
          <w:i/>
          <w:color w:val="000000" w:themeColor="text1"/>
          <w:sz w:val="24"/>
          <w:szCs w:val="24"/>
        </w:rPr>
        <w:t>social media adoption by SMEs.</w:t>
      </w:r>
    </w:p>
    <w:p w14:paraId="2FD43047" w14:textId="77777777" w:rsidR="0038277E" w:rsidRPr="000B1794" w:rsidRDefault="0038277E" w:rsidP="0038277E">
      <w:pPr>
        <w:tabs>
          <w:tab w:val="left" w:pos="664"/>
        </w:tabs>
        <w:spacing w:after="0" w:line="360" w:lineRule="auto"/>
        <w:rPr>
          <w:rFonts w:ascii="Times New Roman" w:hAnsi="Times New Roman" w:cs="Times New Roman"/>
          <w:bCs/>
          <w:color w:val="000000" w:themeColor="text1"/>
          <w:sz w:val="24"/>
          <w:szCs w:val="24"/>
        </w:rPr>
      </w:pPr>
    </w:p>
    <w:p w14:paraId="7A4CEB62" w14:textId="77777777" w:rsidR="0038277E" w:rsidRPr="000B1794" w:rsidRDefault="0038277E" w:rsidP="0038277E">
      <w:pPr>
        <w:pStyle w:val="Heading3"/>
        <w:rPr>
          <w:b w:val="0"/>
        </w:rPr>
      </w:pPr>
      <w:bookmarkStart w:id="93" w:name="_Toc511286632"/>
      <w:r w:rsidRPr="000B1794">
        <w:rPr>
          <w:b w:val="0"/>
        </w:rPr>
        <w:t>Business strategy</w:t>
      </w:r>
      <w:bookmarkEnd w:id="93"/>
    </w:p>
    <w:p w14:paraId="73EEF566"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Strategically, information technology tools are employed within firms to achieve a pre-determined business strategy (Ghobakhloo, Hong, Sabouri &amp; Zulkifli, 2012). Fruhling and Digman (2000) suggested that the adoption of the Internet can help a business increase its customer and market base, contributing towards its growth strategy. The Internet can also help businesses to expand their scope and extend their main business through market penetration and development or product development. Porter (2001) went further, to say that the relationships formed via the Internet can boost sales and generate opportunities to create new products and services.</w:t>
      </w:r>
    </w:p>
    <w:p w14:paraId="3149525A" w14:textId="77777777" w:rsidR="0038277E" w:rsidRPr="000B1794" w:rsidRDefault="0038277E" w:rsidP="0038277E">
      <w:pPr>
        <w:tabs>
          <w:tab w:val="left" w:pos="1244"/>
          <w:tab w:val="left" w:pos="1608"/>
        </w:tabs>
        <w:spacing w:after="0" w:line="360" w:lineRule="auto"/>
        <w:ind w:left="720"/>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ab/>
      </w:r>
      <w:r w:rsidRPr="000B1794">
        <w:rPr>
          <w:rFonts w:ascii="Times New Roman" w:hAnsi="Times New Roman" w:cs="Times New Roman"/>
          <w:color w:val="000000" w:themeColor="text1"/>
          <w:sz w:val="24"/>
          <w:szCs w:val="24"/>
        </w:rPr>
        <w:tab/>
      </w:r>
    </w:p>
    <w:p w14:paraId="64E909C1"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Social networking has enabled companies to communicate with larger audiences, and led to the development of social media marketing. This, in turn, means that marketers cannot rely only on mass media channels to engage with customers. They must adopt new strategies if they wish to succeed (</w:t>
      </w:r>
      <w:r w:rsidRPr="000B1794">
        <w:rPr>
          <w:rFonts w:ascii="Times New Roman" w:hAnsi="Times New Roman" w:cs="Times New Roman"/>
          <w:bCs/>
          <w:sz w:val="24"/>
          <w:szCs w:val="24"/>
        </w:rPr>
        <w:t xml:space="preserve">Floreddu, Cabiddu, &amp; Evaristo, 2014; </w:t>
      </w:r>
      <w:r w:rsidRPr="000B1794">
        <w:rPr>
          <w:rFonts w:ascii="Times New Roman" w:hAnsi="Times New Roman" w:cs="Times New Roman"/>
          <w:color w:val="000000" w:themeColor="text1"/>
          <w:sz w:val="24"/>
          <w:szCs w:val="24"/>
        </w:rPr>
        <w:t xml:space="preserve">Kotler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Armstrong, 2011). The impact of social media is similarly reflected in a recent survey amongst marketers, where 92% indicated that social media was important for their business, 97% that they used social media, and 89% that customer engagement, measurement, and other social media actions were the top areas they wanted to master (Stelzner, 2014). This is based on the </w:t>
      </w:r>
      <w:r w:rsidRPr="000B1794">
        <w:rPr>
          <w:rFonts w:ascii="Times New Roman" w:hAnsi="Times New Roman" w:cs="Times New Roman"/>
          <w:sz w:val="24"/>
          <w:szCs w:val="24"/>
        </w:rPr>
        <w:t xml:space="preserve">widespread agreement among marketing experts and social media researchers that social media can deliver value to businesses in general, and SMEs in particular (Bulearca &amp; Bulearca, 2010; Dubose, 2011; Jagongo &amp; Kinyua, 2013). </w:t>
      </w:r>
      <w:r w:rsidRPr="000B1794">
        <w:rPr>
          <w:rFonts w:ascii="Times New Roman" w:hAnsi="Times New Roman" w:cs="Times New Roman"/>
          <w:color w:val="000000" w:themeColor="text1"/>
          <w:sz w:val="24"/>
          <w:szCs w:val="24"/>
        </w:rPr>
        <w:t xml:space="preserve">A convincing stream of cognitive research on decision-making, new technology adoption, and implementation stipulates that strategic effects depend on conscious reflection by managers (Barabba 2011; Tripsas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Gavetti, 2000). </w:t>
      </w:r>
    </w:p>
    <w:p w14:paraId="5B2820C1"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2D7D7EAE"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color w:val="000000" w:themeColor="text1"/>
          <w:sz w:val="24"/>
          <w:szCs w:val="24"/>
        </w:rPr>
        <w:t xml:space="preserve">The uptake of social media technology in organizations is not entirely based on rational decisions, as some of these firms feel that </w:t>
      </w:r>
      <w:r w:rsidRPr="000B1794">
        <w:rPr>
          <w:rFonts w:ascii="Times New Roman" w:hAnsi="Times New Roman" w:cs="Times New Roman"/>
          <w:sz w:val="24"/>
          <w:szCs w:val="24"/>
        </w:rPr>
        <w:t>they “must” engage with social media or risk losing out on the new opportunities that such media may bring (Drury, 2008). In other words, studies have indicated that organizations adopt new technologies as a response to fads and trends (Basaglia et al., 2009; Currie, 2004; Lai et al., 2006; Teo et al., 2003). These observations reveal the extent to which external pressures can have an impact on contemporary business practice.</w:t>
      </w:r>
    </w:p>
    <w:p w14:paraId="4271A8A3"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1D5F3D60"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color w:val="000000" w:themeColor="text1"/>
          <w:sz w:val="24"/>
          <w:szCs w:val="24"/>
        </w:rPr>
        <w:t xml:space="preserve">It is therefore theoretically plausible that organizational strategy influences firms’ social media adoption and the choice of social media applications. McCann and Barlow (2015) supported Stockdale et al.’s (2012) argument that to use social media effectively, businesses </w:t>
      </w:r>
      <w:r w:rsidRPr="000B1794">
        <w:rPr>
          <w:rFonts w:ascii="Times New Roman" w:hAnsi="Times New Roman" w:cs="Times New Roman"/>
          <w:sz w:val="24"/>
          <w:szCs w:val="24"/>
        </w:rPr>
        <w:t xml:space="preserve">must have a strategy for its use and consider why they are using it or more specifically, how it can support business objectives. This echoes Porter’s (2001) earlier argument about the need to view the technology as a tool that can be used to meet strategic goals rather than an end in itself. The main point in this argument is consistent with Blanchard (2011), who emphasized that value can only be generated after firms recognize that social media is a tool that must be incorporated into existing strategies and used to support existing business objectives. The strength of this relationship is, however, not clear as there are very few studies that have examined it, even though adoption of specific social media applications should occur as a result of the organization’s reflection of its strategic appropriateness. In addition, SMEs’ business strategy processes may not be as formal or planned as in large firms. The following hypothesis is therefore proposed: </w:t>
      </w:r>
    </w:p>
    <w:p w14:paraId="69C23C47" w14:textId="77777777" w:rsidR="0038277E" w:rsidRPr="000B1794" w:rsidRDefault="0038277E" w:rsidP="0038277E">
      <w:pPr>
        <w:spacing w:after="0" w:line="360" w:lineRule="auto"/>
        <w:ind w:left="720"/>
        <w:jc w:val="both"/>
        <w:rPr>
          <w:rFonts w:ascii="Times New Roman" w:hAnsi="Times New Roman" w:cs="Times New Roman"/>
          <w:i/>
          <w:iCs/>
          <w:color w:val="000000" w:themeColor="text1"/>
          <w:sz w:val="24"/>
          <w:szCs w:val="24"/>
        </w:rPr>
      </w:pPr>
    </w:p>
    <w:p w14:paraId="5B8F56AB"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r w:rsidRPr="000B1794">
        <w:rPr>
          <w:rFonts w:ascii="Times New Roman" w:hAnsi="Times New Roman" w:cs="Times New Roman"/>
          <w:i/>
          <w:color w:val="000000" w:themeColor="text1"/>
          <w:sz w:val="24"/>
          <w:szCs w:val="24"/>
        </w:rPr>
        <w:t>H4: SMEs’ business strategy has a mediating influence on social media adoption</w:t>
      </w:r>
    </w:p>
    <w:p w14:paraId="24FCC706" w14:textId="77777777" w:rsidR="0038277E" w:rsidRPr="000B1794" w:rsidRDefault="0038277E" w:rsidP="0038277E">
      <w:pPr>
        <w:spacing w:after="0" w:line="360" w:lineRule="auto"/>
        <w:ind w:firstLine="720"/>
        <w:jc w:val="both"/>
        <w:rPr>
          <w:rFonts w:ascii="Times New Roman" w:hAnsi="Times New Roman" w:cs="Times New Roman"/>
          <w:i/>
          <w:color w:val="000000" w:themeColor="text1"/>
          <w:sz w:val="24"/>
          <w:szCs w:val="24"/>
        </w:rPr>
      </w:pPr>
    </w:p>
    <w:p w14:paraId="106BF00C" w14:textId="77777777" w:rsidR="0038277E" w:rsidRPr="000B1794" w:rsidRDefault="0038277E" w:rsidP="0038277E">
      <w:pPr>
        <w:pStyle w:val="Heading3"/>
        <w:rPr>
          <w:b w:val="0"/>
        </w:rPr>
      </w:pPr>
      <w:bookmarkStart w:id="94" w:name="_Toc511286633"/>
      <w:r w:rsidRPr="000B1794">
        <w:rPr>
          <w:b w:val="0"/>
        </w:rPr>
        <w:t>Influence of social media on business performance</w:t>
      </w:r>
      <w:bookmarkEnd w:id="94"/>
      <w:r w:rsidRPr="000B1794">
        <w:rPr>
          <w:b w:val="0"/>
        </w:rPr>
        <w:t xml:space="preserve"> </w:t>
      </w:r>
    </w:p>
    <w:p w14:paraId="17E4BF0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Findings are inconclusive about the relationship between technology adoption and firm performance. Measuring the business value from IT has traditionally been problematic and this extends to social media (McCann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Barlow, 2015; Stockdale et al., 2012; Sexsmith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Angel, 2011). Some technologies have had uncertain, little, or no impact on organizational performance (O’Sullivan, 1998). A study by Lefebvre</w:t>
      </w:r>
      <w:r w:rsidRPr="000B1794">
        <w:rPr>
          <w:rFonts w:asciiTheme="majorBidi" w:hAnsiTheme="majorBidi" w:cstheme="majorBidi"/>
          <w:color w:val="222222"/>
          <w:sz w:val="24"/>
          <w:szCs w:val="24"/>
          <w:shd w:val="clear" w:color="auto" w:fill="FFFFFF"/>
        </w:rPr>
        <w:t>, Lefebvre and Roy</w:t>
      </w:r>
      <w:r w:rsidRPr="000B1794">
        <w:rPr>
          <w:rFonts w:ascii="Times New Roman" w:hAnsi="Times New Roman" w:cs="Times New Roman"/>
          <w:color w:val="000000" w:themeColor="text1"/>
          <w:sz w:val="24"/>
          <w:szCs w:val="24"/>
        </w:rPr>
        <w:t xml:space="preserve"> (1995) suggested that there was no link between IT investment and financial performance. The reason behind this is that gains normally offset the cost of investment so the change is not significant. Cost is therefore a fundamental issue when it comes to IT adoption and implementation. The adoption of some technology will have a significant impact on firm competitiveness, while in other cases, it will have a relatively small impact. Discontinuous change technology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"10.1016/S0024-6301(96)00101-X", "ISBN" : "00081256", "ISSN" : "0008-1256", "PMID" : "19683820", "abstract" : "Organizations cannot stand still. In ever more global markets, effective performance depends more and more on the successful management of innovation. Organizations can gain competitive advantage only by managing effectively for today while simultaneously creating innovation for tomorrow. But, as we have seen, success often breeds stagnation; in dominant companies, the challenge is to rekindle the innovative spirit that led to past success. The challenge for executives is to build congruent organizations both for today's work and tomorrow's innovation. Organizations need to have sufficient internal diversity in strategies, structures, people, and processes to facilitate different kinds of innovation and to enhance organization learning. There is perhaps no more pressing managerial problem than the sustained management of innovation. There is nothing mysterious about innovation: it doesn't just happen. Rather, it is the calculated outcome of strategic management and visionary leadership that provide the people, structures, values, and learning opportunities to make it an organizational way of life.", "author" : [ { "dropping-particle" : "", "family" : "Tushman", "given" : "Michael", "non-dropping-particle" : "", "parse-names" : false, "suffix" : "" }, { "dropping-particle" : "", "family" : "Nadler", "given" : "David", "non-dropping-particle" : "", "parse-names" : false, "suffix" : "" } ], "container-title" : "California Management Review", "id" : "ITEM-1", "issue" : "3", "issued" : { "date-parts" : [ [ "1986" ] ] }, "page" : "74-92", "title" : "Organizing for innovation", "type" : "article-journal", "volume" : "28" }, "uris" : [ "http://www.mendeley.com/documents/?uuid=7b428635-9bc7-4281-80cc-df533558378c" ] } ], "mendeley" : { "formattedCitation" : "(Tushman &amp; Nadler, 1986)", "manualFormatting" : "(Tushman &amp; Nadler, 1986)", "plainTextFormattedCitation" : "(Tushman &amp; Nadler, 1986)", "previouslyFormattedCitation" : "(Tushman &amp; Nadler, 1986)"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(Tushman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Nadler, 1986)</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or a departure from current business processes or technologies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"10.1007/978-1-4419-6108-2", "ISBN" : "9781441956521", "ISSN" : "02767783", "abstract" : "To advance our understanding of information systems (IS), it is necessary to conduct relevant and rigorous IS research. IS research, in turn, is built on a foundation of strong and robust theory. Indeed, the IS field has a long and rich tradition of devel- oping and appropriating theories to examine central disciplinary themes, such as the IS life cycle and IS business value, along with a host of social and political factors. The ISWorld wiki \u201cTheories Used in IS Research1 \u201d (TUISR) lists 87 such theories and models. While this site is a valuable resource for the field, much more could be assembled to aid IS researchers in using theories to explain and predict how information systems can be used within today\u2019s digital society.", "author" : [ { "dropping-particle" : "", "family" : "Baker", "given" : "Jeff", "non-dropping-particle" : "", "parse-names" : false, "suffix" : "" } ], "container-title" : "Springer", "editor" : [ { "dropping-particle" : "", "family" : "Dwivedi", "given" : "Yogesh K.", "non-dropping-particle" : "", "parse-names" : false, "suffix" : "" }, { "dropping-particle" : "", "family" : "Wade", "given" : "Michael R.", "non-dropping-particle" : "", "parse-names" : false, "suffix" : "" }, { "dropping-particle" : "", "family" : "Schneberger", "given" : "Scott L.", "non-dropping-particle" : "", "parse-names" : false, "suffix" : "" } ], "id" : "ITEM-1", "issued" : { "date-parts" : [ [ "2012" ] ] }, "number-of-pages" : "231-245", "title" : "Information Systems Theory Explaining and Predicting Our Digital Society, Vol. 1", "type" : "book", "volume" : "28" }, "uris" : [ "http://www.mendeley.com/documents/?uuid=989e149b-17ee-4cca-a044-9fc416292d77" ] } ], "mendeley" : { "formattedCitation" : "(Baker, 2012)", "manualFormatting" : "(Baker, 2012)", "plainTextFormattedCitation" : "(Baker, 2012)", "previouslyFormattedCitation" : "(Baker,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(Baker,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may disrupt the firm’s current business process. The decision to adopt social media could therefore have a severe impact on firms. </w:t>
      </w:r>
    </w:p>
    <w:p w14:paraId="3D81FC29"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3EB391B4"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Some studies and reports, however, have shown that technology can enhance business processes (Acar et al., 2005). Some researchers say that corporate adoption of social media is already showing enormous benefits (</w:t>
      </w:r>
      <w:r w:rsidRPr="000B1794">
        <w:rPr>
          <w:rFonts w:ascii="Times New Roman" w:hAnsi="Times New Roman" w:cs="Times New Roman"/>
          <w:bCs/>
          <w:sz w:val="24"/>
          <w:szCs w:val="24"/>
        </w:rPr>
        <w:t xml:space="preserve">Alarcon, Rialp, &amp; Rialp, 2015; </w:t>
      </w:r>
      <w:r w:rsidRPr="000B1794">
        <w:rPr>
          <w:rFonts w:ascii="Times New Roman" w:hAnsi="Times New Roman" w:cs="Times New Roman"/>
          <w:color w:val="000000" w:themeColor="text1"/>
          <w:sz w:val="24"/>
          <w:szCs w:val="24"/>
        </w:rPr>
        <w:t xml:space="preserve">Chivee, Hamilton &amp; Cowan, 2008; Parveen, 2012). Various researchers have found a positive relationship between social media adoption and corporate performance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"Ainin", "given" : "Sulaiman", "non-dropping-particle" : "", "parse-names" : false, "suffix" : "" }, { "dropping-particle" : "", "family" : "Parveen", "given" : "Farzana", "non-dropping-particle" : "", "parse-names" : false, "suffix" : "" }, { "dropping-particle" : "", "family" : "Moghavvemi", "given" : "Sedigheh", "non-dropping-particle" : "", "parse-names" : false, "suffix" : "" }, { "dropping-particle" : "", "family" : "Jaafar", "given" : "Noor Ismawati", "non-dropping-particle" : "", "parse-names" : false, "suffix" : "" } ], "container-title" : "Industrial Management &amp; Data Systems", "id" : "ITEM-1", "issue" : "3", "issued" : { "date-parts" : [ [ "2015" ] ] }, "page" : "570 -588", "title" : "Factors influencing the use of social media by SMEs and its performance outcomes", "type" : "article-journal", "volume" : "115" }, "uris" : [ "http://www.mendeley.com/documents/?uuid=a88868fd-ea6a-445d-97c9-ce305d4c8739" ] }, { "id" : "ITEM-2", "itemData" : { "DOI" : "10.1016/j.bushor.2014.07.005", "ISBN" : "0007-6813", "ISSN" : "00076813", "abstract" : "The social media space has become a common place for communication, networking, and content sharing. Many companies seek marketing and business opportunities via these platforms. However, the link between resources generated from these sites and business performance remains largely unexploited. Both managers and financial advisors can profit from the lessons learned in this study. We conceptualize four channels by which social media impacts financial, operational, and corporate social performance: social capital, customers' revealed preferences, social marketing, and social corporate networking. An empirical test of our framework shows that 'followers' and 'likes' positively influence a firm's share value, but only after a critical mass of followers is attained. Our estimates suggest that Twitter is a more powerful tool to enhance business performance than Facebook. \u00a9 2014 Kelley School of Business, Indiana University.", "author" : [ { "dropping-particle" : "", "family" : "Paniagua", "given" : "Jordi", "non-dropping-particle" : "", "parse-names" : false, "suffix" : "" }, { "dropping-particle" : "", "family" : "Sapena", "given" : "Juan", "non-dropping-particle" : "", "parse-names" : false, "suffix" : "" } ], "container-title" : "Business Horizons", "id" : "ITEM-2", "issue" : "6", "issued" : { "date-parts" : [ [ "2014" ] ] }, "page" : "719-728", "publisher" : "\"Kelley School of Business, Indiana University\"", "title" : "Business performance and social media: Love or hate?", "type" : "article-journal", "volume" : "57" }, "uris" : [ "http://www.mendeley.com/documents/?uuid=09566db9-7986-404f-8e6e-4162896d678d" ] }, { "id" : "ITEM-3", "itemData" : { "DOI" : "10.1016/j.tele.2014.03.001", "ISSN" : "07365853", "abstract" : "Social media usage among organizations is growing tremendously. Organizations are now building and maintaining social media public pages to improve their social network salience, enhance interest in their organizations, and build relationships with the online public. The majority of the studies on social media usage are based on the individual perspective while some are from the organizational perspective. However, not many studies have investigated the actual impact of social media usage on organizational performance. Therefore, using the qualitative approach, this study investigates the various purposes of social media usage and its impact on organizational performance. This study however, focuses only on the social media managers' views. The senior managers of six organizations that are using social media are interviewed from which we find that social media is used for various purposes in organizations, such as advertising and promotion, branding, information search, building customer relations and many more. The results also show that social media has a greater impact on the performance of organizations in terms of enhancement in customer relations and customer service activities, improvement in information accessibility and cost reduction in terms of marketing and customer service. ?? 2014 Elsevier Ltd. All rights reserved.", "author" : [ { "dropping-particle" : "", "family" : "Parveen", "given" : "Farzana", "non-dropping-particle" : "", "parse-names" : false, "suffix" : "" }, { "dropping-particle" : "", "family" : "Jaafar", "given" : "Noor Ismawati", "non-dropping-particle" : "", "parse-names" : false, "suffix" : "" }, { "dropping-particle" : "", "family" : "Ainin", "given" : "Sulaiman", "non-dropping-particle" : "", "parse-names" : false, "suffix" : "" } ], "container-title" : "Telematics and Informatics", "id" : "ITEM-3", "issued" : { "date-parts" : [ [ "2014" ] ] }, "title" : "Social media usage and organizational performance: Reflections of Malaysian social media managers", "type" : "article-newspaper" }, "uris" : [ "http://www.mendeley.com/documents/?uuid=88c03277-1e1d-45c3-a8a9-06ea9ebc9249" ] }, { "id" : "ITEM-4", "itemData" : { "DOI" : "10.2753/PSS0885-3134320306", "ISSN" : "0885-3134", "abstract" : "The implementation of social media technology in a firm\u2019s marketing strategy has been adopted by some forward-thinking sales forces. Sharing content and building a network of contacts are the principles behind social media. The utilization of social media (e.g., LinkedIn and Twitter) for reaching business-to-business clients is a relatively new phenomenon with performance outcomes essentially unknown. Data were collected from 1,699 business-to-business salespeople from over 25 different industries. Using structural equation modeling, the findings support that social media has a positive relationship with sales processes (creating opportunities and relationship management) and relationship sales performance.", "author" : [ { "dropping-particle" : "", "family" : "Rodriguez", "given" : "Michael", "non-dropping-particle" : "", "parse-names" : false, "suffix" : "" }, { "dropping-particle" : "", "family" : "Peterson", "given" : "Robert M.", "non-dropping-particle" : "", "parse-names" : false, "suffix" : "" }, { "dropping-particle" : "", "family" : "Krishnan", "given" : "Vijaykumar", "non-dropping-particle" : "", "parse-names" : false, "suffix" : "" } ], "container-title" : "Journal of Personal Selling and Sales Management", "id" : "ITEM-4", "issued" : { "date-parts" : [ [ "2012" ] ] }, "page" : "365-378", "title" : "Social Media's Influence on Business-To-Business Sales Performance", "type" : "article", "volume" : "32" }, "uris" : [ "http://www.mendeley.com/documents/?uuid=8ff4987d-cd3f-4206-bca3-ff058570dd47" ] } ], "mendeley" : { "formattedCitation" : "(Ainin et al., 2015; Paniagua &amp; Sapena, 2014; Parveen, Jaafar, &amp; Ainin, 2014; Rodriguez, Peterson, &amp; Krishnan, 2012)", "manualFormatting" : "(Ainin et al., 2015; Paniagua &amp; Sapena, 2014; Parveen, Jaafar, &amp; Ainin, 2014; Rodriguez, Peterson, &amp; Krishnan, 2012)", "plainTextFormattedCitation" : "(Ainin et al., 2015; Paniagua &amp; Sapena, 2014; Parveen, Jaafar, &amp; Ainin, 2014; Rodriguez, Peterson, &amp; Krishnan, 2012)", "previouslyFormattedCitation" : "(Ainin et al., 2015; Paniagua &amp; Sapena, 2014; Parveen, Jaafar, &amp; Ainin, 2014; Rodriguez, Peterson, &amp; Krishnan,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(Ainin et al., 2015; Paniagua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Sapena, 2014; Parveen, Jaafar,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Ainin, 2014; Rodriguez, Peterson,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Krishnan,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p>
    <w:p w14:paraId="09E973F2" w14:textId="77777777" w:rsidR="0038277E" w:rsidRPr="000B1794" w:rsidRDefault="0038277E" w:rsidP="0038277E">
      <w:pPr>
        <w:spacing w:after="0" w:line="360" w:lineRule="auto"/>
        <w:ind w:left="720"/>
        <w:jc w:val="both"/>
        <w:rPr>
          <w:rFonts w:ascii="Times New Roman" w:hAnsi="Times New Roman" w:cs="Times New Roman"/>
          <w:color w:val="000000" w:themeColor="text1"/>
          <w:sz w:val="24"/>
          <w:szCs w:val="24"/>
        </w:rPr>
      </w:pPr>
    </w:p>
    <w:p w14:paraId="5C11BE50"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"Rodriguez", "given" : "Michael", "non-dropping-particle" : "", "parse-names" : false, "suffix" : "" }, { "dropping-particle" : "", "family" : "Peterson", "given" : "Robert M", "non-dropping-particle" : "", "parse-names" : false, "suffix" : "" } ], "id" : "ITEM-1", "issue" : "1", "issued" : { "date-parts" : [ [ "2015" ] ] }, "page" : "85-98", "title" : "CRM / Social Media Technology : Impact on Customer Orientation Process and Organizational Sales Performance", "type" : "article-journal", "volume" : "8" }, "uris" : [ "http://www.mendeley.com/documents/?uuid=b4ecbb47-2405-4868-9755-03abc28ef139" ] } ], "mendeley" : { "formattedCitation" : "(Rodriguez &amp; Peterson, 2015)", "manualFormatting" : "Rodriguez and Peterson\u2019s (2015)", "plainTextFormattedCitation" : "(Rodriguez &amp; Peterson, 2015)", "previouslyFormattedCitation" : "(Rodriguez &amp; Peterson,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Rodriguez and Peterson’s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findings supported the idea that social media positively affects customer-orientated processes and therefore sales performance.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"abstract" : "The effect of a higher demand variation over a supply chain is described as \u201cbullwhip-effect\u201d. Since Forrester (1958) discovered around 45 years ago that variations of demand (and based on that the variations of orders and stocks) are increased up the supply chain from customer to supplier, researchers look for reasons and try to find countermeasures.While in-depth academic analysis has been conducted for retail markets, very little research has been done on this in global business-to-business networks.We used data from a case study of one Asian-European supply network in order to identify endogenous causes and counter-measures for demand variation. We analyzed the effects and clustered counter-measures with respect to information and behavior uncertainties. This study provides in-depth insights into the dependencies of supply structures to endogenous, even macroeconomic developments. At the same time this study recommends counter-measure strategies to the bullwhip-effect for practitioners and their global supply chains.", "author" : [ { "dropping-particle" : "", "family" : "Ferrer", "given" : "Edgar", "non-dropping-particle" : "", "parse-names" : false, "suffix" : "" }, { "dropping-particle" : "", "family" : "Bouso\u00f1o", "given" : "Carlos", "non-dropping-particle" : "", "parse-names" : false, "suffix" : "" }, { "dropping-particle" : "", "family" : "Jorge", "given" : "Jos\u00e9", "non-dropping-particle" : "", "parse-names" : false, "suffix" : "" }, { "dropping-particle" : "", "family" : "Lora", "given" : "Luis", "non-dropping-particle" : "", "parse-names" : false, "suffix" : "" }, { "dropping-particle" : "", "family" : "Miranda", "given" : "Enid", "non-dropping-particle" : "", "parse-names" : false, "suffix" : "" }, { "dropping-particle" : "", "family" : "Natalizio", "given" : "Nicholas", "non-dropping-particle" : "", "parse-names" : false, "suffix" : "" } ], "container-title" : "International Journal of Information, Business and Management", "id" : "ITEM-1", "issue" : "2", "issued" : { "date-parts" : [ [ "2013" ] ] }, "page" : "95-109", "title" : "ENRICHING SOCIAL CAPITAL AND IMPROVING ORGANIZATIONAL PERFORMANCE IN THE AGE OF SOCIAL NETWORKING", "type" : "article-journal", "volume" : "5" }, "uris" : [ "http://www.mendeley.com/documents/?uuid=f3b0f822-057f-4cef-9c6e-dc70f37b3ecc" ] } ], "mendeley" : { "formattedCitation" : "(Ferrer et al., 2013)", "manualFormatting" : "Ferrer et al. (2013)", "plainTextFormattedCitation" : "(Ferrer et al., 2013)", "previouslyFormattedCitation" : "(Ferrer et al.,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Ferrer et al.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provided evidence that the adoption of social media positively affects the social capital of an organization, which in turn improves its performance.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"Wong", "given" : "Chi Bo", "non-dropping-particle" : "", "parse-names" : false, "suffix" : "" } ], "container-title" : "Global Journal of Computer Science and Technology", "id" : "ITEM-1", "issue" : "4", "issued" : { "date-parts" : [ [ "2012" ] ] }, "page" : "52-59", "title" : "Facebook Usage by Small and Medium-sized Enterprise: The Role of Domain-Specific Innovativeness", "type" : "article-journal", "volume" : "12" }, "uris" : [ "http://www.mendeley.com/documents/?uuid=f0ec95ac-0686-46f3-9835-29b0794d4c30" ] } ], "mendeley" : { "formattedCitation" : "(Wong, 2012)", "manualFormatting" : "Wong (2012)", "plainTextFormattedCitation" : "(Wong, 2012)", "previouslyFormattedCitation" : "(Wong, 2012)"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Wong (2012)</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found that Facebook adoption had a positive impact on SMEs’ sales performance, and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"10.1177/1938965512458360", "ISBN" : "1938-9655\\r1938-9663", "ISSN" : "1938-9655", "abstract" : "As a method of determining what types of social media messages work best for hospitality firms, this study examined what types of messages gained the most clicks of \u201cLike\u201d and comments on Facebook. An analysis of the number of likes and comments regarding nine hundred and eighty-two Facebook messages from ten restaurant chains and two independent operators revealed clear patterns. The more popular keywords involved information about the restaurant (e.g., menu descriptions) and the less popular messages were those that contained marketing-related words (including \u201cwinner\u201d and \u201ccheck\u201d). Dividing the messages into four media types, namely, status (text only), link (containing a URL), video (embedding a video), and photo (showing photos), revealed that photo and status receive more likes and comments than the other two categories. Social media messages can also be categorized into two message types: sales and marketing (about two- thirds of the messages in this study) and conversational messages. Based on number of likes and comments, conversational messages are endorsed by more Facebook users. Finally, cross-effects of media type and message type affect the number of comments a message received. Although these results do not expressly assess Facebook users\u2019 reactions, the guidelines developed here should help managers improve their use of Facebook, as well as provide groundwork for developing a defined typology of Facebook messages and an automatic text classifier with the machine learning techniques.", "author" : [ { "dropping-particle" : "", "family" : "Kwok", "given" : "L.", "non-dropping-particle" : "", "parse-names" : false, "suffix" : "" }, { "dropping-particle" : "", "family" : "Yu", "given" : "B.", "non-dropping-particle" : "", "parse-names" : false, "suffix" : "" } ], "container-title" : "Cornell Hospitality Quarterly", "id" : "ITEM-1", "issue" : "1", "issued" : { "date-parts" : [ [ "2013" ] ] }, "page" : "84-94", "title" : "Spreading Social Media Messages on Facebook: An Analysis of Restaurant Business-to-Consumer Communications", "type" : "article-journal", "volume" : "54" }, "uris" : [ "http://www.mendeley.com/documents/?uuid=9b5ffbc6-20ba-4ed8-86af-03f05f7b9aeb" ] } ], "mendeley" : { "formattedCitation" : "(Kwok &amp; Yu, 2013)", "manualFormatting" : "Kwok and Yu (2013)", "plainTextFormattedCitation" : "(Kwok &amp; Yu, 2013)", "previouslyFormattedCitation" : "(Kwok &amp; Yu,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Kwok and Yu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found that sales could be increased through Facebook adoption. </w:t>
      </w:r>
      <w:r w:rsidRPr="000B1794">
        <w:rPr>
          <w:rFonts w:ascii="Times New Roman" w:hAnsi="Times New Roman" w:cs="Times New Roman"/>
          <w:noProof/>
          <w:color w:val="000000" w:themeColor="text1"/>
          <w:sz w:val="24"/>
          <w:szCs w:val="24"/>
        </w:rPr>
        <w:t>The results of these studies are consistent with</w:t>
      </w:r>
      <w:r w:rsidRPr="000B1794">
        <w:rPr>
          <w:rFonts w:ascii="Times New Roman" w:hAnsi="Times New Roman" w:cs="Times New Roman"/>
          <w:color w:val="000000" w:themeColor="text1"/>
          <w:sz w:val="24"/>
          <w:szCs w:val="24"/>
        </w:rPr>
        <w:t xml:space="preserve"> prior technology adoption literature stating that technology adoption </w:t>
      </w:r>
      <w:r w:rsidRPr="000B1794">
        <w:rPr>
          <w:rFonts w:ascii="Times New Roman" w:hAnsi="Times New Roman" w:cs="Times New Roman"/>
          <w:noProof/>
          <w:color w:val="000000" w:themeColor="text1"/>
          <w:sz w:val="24"/>
          <w:szCs w:val="24"/>
        </w:rPr>
        <w:t>is likely to have a positive impact on</w:t>
      </w:r>
      <w:r w:rsidRPr="000B1794">
        <w:rPr>
          <w:rFonts w:ascii="Times New Roman" w:hAnsi="Times New Roman" w:cs="Times New Roman"/>
          <w:color w:val="000000" w:themeColor="text1"/>
          <w:sz w:val="24"/>
          <w:szCs w:val="24"/>
        </w:rPr>
        <w:t xml:space="preserve"> both financial and non-financial performance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"10.1111/j.1467-6486.1989.tb00746.x", "ISBN" : "1467-6486", "ISSN" : "14676486", "PMID" : "4557157", "abstract" : "The relationship between adoption of administrative and technical innovations over time and its impact on organizational performance was studied. A confirmatory analysis of the data from 85 public libraries showed that, over consecutive time periods, changes in the social structure, portrayed by the adoption of administrative innovations, lead to changes in the technical system, portrayed by the adoption of technical innovations. Empirical support was also provided for Daft's (1982) framework for organizational innovation that was found to be effective in separating organizations based on their performance levels.", "author" : [ { "dropping-particle" : "", "family" : "Damanpour", "given" : "Fariborz", "non-dropping-particle" : "", "parse-names" : false, "suffix" : "" }, { "dropping-particle" : "", "family" : "Szabat", "given" : "Kathryn A", "non-dropping-particle" : "", "parse-names" : false, "suffix" : "" }, { "dropping-particle" : "", "family" : "Evan", "given" : "William M", "non-dropping-particle" : "", "parse-names" : false, "suffix" : "" } ], "container-title" : "Journal of Management Studies", "id" : "ITEM-1", "issued" : { "date-parts" : [ [ "1989" ] ] }, "page" : "587-602", "title" : "THE RELATIONSHIP BETWEEN TYPES OF INNOVATION AND ORGANIZATIONAL PERFORMANCE", "type" : "article-journal", "volume" : "26" }, "uris" : [ "http://www.mendeley.com/documents/?uuid=cde7eedb-cc4e-4871-b037-7bd6c6fd733a" ] }, { "id" : "ITEM-2", "itemData" : { "DOI" : "10.1016/S0024-6301(96)00101-X", "ISBN" : "00081256", "ISSN" : "0008-1256", "PMID" : "19683820", "abstract" : "Organizations cannot stand still. In ever more global markets, effective performance depends more and more on the successful management of innovation. Organizations can gain competitive advantage only by managing effectively for today while simultaneously creating innovation for tomorrow. But, as we have seen, success often breeds stagnation; in dominant companies, the challenge is to rekindle the innovative spirit that led to past success. The challenge for executives is to build congruent organizations both for today's work and tomorrow's innovation. Organizations need to have sufficient internal diversity in strategies, structures, people, and processes to facilitate different kinds of innovation and to enhance organization learning. There is perhaps no more pressing managerial problem than the sustained management of innovation. There is nothing mysterious about innovation: it doesn't just happen. Rather, it is the calculated outcome of strategic management and visionary leadership that provide the people, structures, values, and learning opportunities to make it an organizational way of life.", "author" : [ { "dropping-particle" : "", "family" : "Tushman", "given" : "Michael", "non-dropping-particle" : "", "parse-names" : false, "suffix" : "" }, { "dropping-particle" : "", "family" : "Nadler", "given" : "David", "non-dropping-particle" : "", "parse-names" : false, "suffix" : "" } ], "container-title" : "California Management Review", "id" : "ITEM-2", "issue" : "3", "issued" : { "date-parts" : [ [ "1986" ] ] }, "page" : "74-92", "title" : "Organizing for innovation", "type" : "article-journal", "volume" : "28" }, "uris" : [ "http://www.mendeley.com/documents/?uuid=7b428635-9bc7-4281-80cc-df533558378c" ] }, { "id" : "ITEM-3", "itemData" : { "DOI" : "10.1057/palgrave.ejis.3000475", "ISBN" : "0960085X", "ISSN" : "0960-085X", "PMID" : "218757945", "abstract" : "In this study, we developed a conceptual model for studying the adoption of electronic business (e-business or EB) at the firm level, incorporating six adoption facilitators and inhibitors, based on the technology-organization-environment theoretical framework. Survey data from 3100 businesses and 7500 consumers in eight European countries were used to test the proposed adoption model. We conducted confirmatory factor analysis to assess the reliability and validity of constructs. To examine whether adoption patterns differ across different e-business environments, we divided the full sample into high EB-intensity and low EB-intensity countries. After controlling for variations of industry and country effects, the fitted logit models demonstrated four findings: (1) Technology competence, firm scope and size, consumer readiness, and competitive pressure are significant adoption drivers, while lack of trading partner readiness is a significant adoption inhibitor. (2) As EB-intensity increases, two environmental factors - consumer readiness and lack of trading partner readiness - become less important, while competitive pressure remains significant. (3) In high EB-intensity countries, e-business is no longer a phenomenon dominated by large firms; as more and more firms engage in e-business, network effect works to the advantage of small firms. (4) Firms are more cautious in adopting e-business in high EB-intensity countries - it seems to suggest that the more informed firms are less aggressive in adopting e-business, a somehow surprising result. Explanations and implications are offered.", "author" : [ { "dropping-particle" : "", "family" : "Zhu", "given" : "Kevin", "non-dropping-particle" : "", "parse-names" : false, "suffix" : "" }, { "dropping-particle" : "", "family" : "Kraemer", "given" : "Kenneth", "non-dropping-particle" : "", "parse-names" : false, "suffix" : "" }, { "dropping-particle" : "", "family" : "Xu", "given" : "Sean", "non-dropping-particle" : "", "parse-names" : false, "suffix" : "" } ], "container-title" : "European Journal of Information Systems", "id" : "ITEM-3", "issue" : "4", "issued" : { "date-parts" : [ [ "2003" ] ] }, "page" : "251-268", "title" : "Electronic business adoption by European firms: a cross-country assessment of the facilitators and inhibitors", "type" : "article-journal", "volume" : "12" }, "uris" : [ "http://www.mendeley.com/documents/?uuid=0976f97f-a818-4a56-b067-b8260dce1e6d" ] }, { "id" : "ITEM-4", "itemData" : { "DOI" : "10.1016/S0305-0483(00)00035-9", "ISBN" : "0305-0483", "ISSN" : "03050483", "abstract" : "While the information systems (IS) literature has identified potential factors of IS implementation success, none has investigated the relative importance of these factors in the context of small businesses. Small businesses have very different characteristics from large businesses; notably, small businesses suffer from resource poverty. Without knowing the relative importance of key factors, small businesses may be expending their limited resources and energy on less important factors which have limited contribution to IS implementation success. This paper develops a resource-based model of IS implementation for small businesses based on Welsh and White's (Harv Bus Rev 59(4) (1981) 18-32) framework of resource constraints in small businesses and Attewell's (Organ Sci 3(1) (1992) 1-19) knowledge barrier theory. The model is then tested on a sample of 114 small businesses. The results show that small businesses with successful IS tend to have highly effective external experts, adequate IS investment, high users' IS knowledge, high user involvement, and high CEO support. External expertise is the predominant key factor of IS implementation success in small businesses. ?? 2000 Elsevier Science B.V.", "author" : [ { "dropping-particle" : "", "family" : "Thong", "given" : "James Y L", "non-dropping-particle" : "", "parse-names" : false, "suffix" : "" } ], "container-title" : "Omega", "id" : "ITEM-4", "issue" : "2", "issued" : { "date-parts" : [ [ "2001" ] ] }, "page" : "143-156", "title" : "Resource constraints and information systems implementation in Singaporean small businesses", "type" : "article-journal", "volume" : "29" }, "uris" : [ "http://www.mendeley.com/documents/?uuid=117326ec-49d3-4737-bebc-f7e6b7e34c94" ] } ], "mendeley" : { "formattedCitation" : "(Fariborz Damanpour, Szabat, &amp; Evan, 1989; James Y L Thong, 2001; Tushman &amp; Nadler, 1986; Zhu et al., 2003)", "manualFormatting" : "(Damanpour, Szabat, &amp; Evan, 1989; Thong, 2001; Tushman &amp; Nadler, 1986; Zhu et al., 2003)", "plainTextFormattedCitation" : "(Fariborz Damanpour, Szabat, &amp; Evan, 1989; James Y L Thong, 2001; Tushman &amp; Nadler, 1986; Zhu et al., 2003)", "previouslyFormattedCitation" : "(Fariborz Damanpour, Szabat, &amp; Evan, 1989; James Y L Thong, 2001; Tushman &amp; Nadler, 1986; Zhu et al.,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(Damanpour, Szabat,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Evan, 1989; Thong, 2001; Tushman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Nadler, 1986; Zhu et al.,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w:t>
      </w:r>
    </w:p>
    <w:p w14:paraId="2FBEF421" w14:textId="77777777" w:rsidR="0038277E" w:rsidRPr="000B1794" w:rsidRDefault="0038277E" w:rsidP="0038277E">
      <w:pPr>
        <w:pStyle w:val="NoSpacing"/>
        <w:bidi w:val="0"/>
        <w:spacing w:line="360" w:lineRule="auto"/>
        <w:ind w:left="720"/>
        <w:jc w:val="both"/>
        <w:rPr>
          <w:rFonts w:ascii="Times New Roman" w:hAnsi="Times New Roman" w:cs="Times New Roman"/>
          <w:color w:val="000000" w:themeColor="text1"/>
          <w:sz w:val="24"/>
          <w:szCs w:val="24"/>
        </w:rPr>
      </w:pPr>
    </w:p>
    <w:p w14:paraId="4BA87380" w14:textId="77777777" w:rsidR="0038277E" w:rsidRPr="000B1794" w:rsidRDefault="0038277E" w:rsidP="0038277E">
      <w:pPr>
        <w:pStyle w:val="NoSpacing"/>
        <w:bidi w:val="0"/>
        <w:spacing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However, other researchers have claimed that there is too much ambiguity in measuring the effectiveness of social media to give any absolutes. For instance, in one study, a third of the respondents felt that they were still waiting for their social media efforts to provide any measureable benefits (Culnan et al., 2010). The impact of social media usage on organizational performance has not yet been empirically investigated (Parveen, 2012). Although researchers have studied different types of social media and their impact on business organizations, there are few studies considering the adoption of social media by SMEs. It is therefore pertinent to investigate the relationship between social media adoption and performance in SMEs. The final hypothesis is:</w:t>
      </w:r>
    </w:p>
    <w:p w14:paraId="1863C35A" w14:textId="77777777" w:rsidR="0038277E" w:rsidRPr="000B1794" w:rsidRDefault="0038277E" w:rsidP="0038277E">
      <w:pPr>
        <w:pStyle w:val="NoSpacing"/>
        <w:bidi w:val="0"/>
        <w:spacing w:line="360" w:lineRule="auto"/>
        <w:jc w:val="both"/>
        <w:rPr>
          <w:rFonts w:ascii="Times New Roman" w:hAnsi="Times New Roman" w:cs="Times New Roman"/>
          <w:bCs/>
          <w:color w:val="000000" w:themeColor="text1"/>
          <w:sz w:val="24"/>
          <w:szCs w:val="24"/>
        </w:rPr>
      </w:pPr>
    </w:p>
    <w:p w14:paraId="464A22F8" w14:textId="77777777" w:rsidR="0038277E" w:rsidRPr="000B1794" w:rsidRDefault="0038277E" w:rsidP="0038277E">
      <w:pPr>
        <w:spacing w:after="0" w:line="360" w:lineRule="auto"/>
        <w:jc w:val="both"/>
        <w:rPr>
          <w:rFonts w:ascii="Times New Roman" w:hAnsi="Times New Roman" w:cs="Times New Roman"/>
          <w:i/>
          <w:iCs/>
          <w:color w:val="000000" w:themeColor="text1"/>
          <w:sz w:val="24"/>
          <w:szCs w:val="24"/>
        </w:rPr>
      </w:pPr>
      <w:r w:rsidRPr="000B1794">
        <w:rPr>
          <w:rFonts w:ascii="Times New Roman" w:hAnsi="Times New Roman" w:cs="Times New Roman"/>
          <w:i/>
          <w:iCs/>
          <w:color w:val="000000" w:themeColor="text1"/>
          <w:sz w:val="24"/>
          <w:szCs w:val="24"/>
        </w:rPr>
        <w:t>H5: SMEs’ social media adoption has a positive influence on firm business performance.</w:t>
      </w:r>
    </w:p>
    <w:p w14:paraId="252C64AE" w14:textId="77777777" w:rsidR="0038277E" w:rsidRPr="000B1794" w:rsidRDefault="0038277E" w:rsidP="0038277E">
      <w:pPr>
        <w:spacing w:after="0" w:line="360" w:lineRule="auto"/>
        <w:ind w:firstLine="720"/>
        <w:jc w:val="both"/>
        <w:rPr>
          <w:rFonts w:ascii="Times New Roman" w:hAnsi="Times New Roman" w:cs="Times New Roman"/>
          <w:i/>
          <w:iCs/>
          <w:color w:val="000000" w:themeColor="text1"/>
          <w:sz w:val="24"/>
          <w:szCs w:val="24"/>
        </w:rPr>
      </w:pPr>
    </w:p>
    <w:p w14:paraId="331F1FDC" w14:textId="77777777" w:rsidR="0038277E" w:rsidRPr="000B1794" w:rsidRDefault="0038277E" w:rsidP="0038277E">
      <w:pPr>
        <w:pStyle w:val="Heading2"/>
        <w:rPr>
          <w:b w:val="0"/>
        </w:rPr>
      </w:pPr>
      <w:bookmarkStart w:id="95" w:name="_Toc511286634"/>
      <w:r w:rsidRPr="000B1794">
        <w:rPr>
          <w:b w:val="0"/>
        </w:rPr>
        <w:t>Conclusion</w:t>
      </w:r>
      <w:bookmarkEnd w:id="95"/>
    </w:p>
    <w:p w14:paraId="4C15FAAF" w14:textId="6C1A4D4D" w:rsidR="0038277E" w:rsidRPr="000B1794" w:rsidRDefault="0038277E" w:rsidP="0038277E">
      <w:pPr>
        <w:spacing w:after="0" w:line="360" w:lineRule="auto"/>
        <w:jc w:val="both"/>
        <w:rPr>
          <w:rFonts w:ascii="Times New Roman" w:hAnsi="Times New Roman" w:cs="Times New Roman"/>
          <w:color w:val="000000" w:themeColor="text1"/>
          <w:sz w:val="24"/>
          <w:szCs w:val="24"/>
          <w:lang w:bidi="ar-AE"/>
        </w:rPr>
      </w:pPr>
      <w:r w:rsidRPr="000B1794">
        <w:rPr>
          <w:rFonts w:ascii="Times New Roman" w:hAnsi="Times New Roman" w:cs="Times New Roman"/>
          <w:color w:val="000000" w:themeColor="text1"/>
          <w:sz w:val="24"/>
          <w:szCs w:val="24"/>
          <w:lang w:bidi="ar-AE"/>
        </w:rPr>
        <w:t>The theoretical framework for the research is based on Tornatzky and Fleischer’s (1990) TOE framework, drawing on the TAM (Davis, 1989) and DOI theory (Rogers, 2003). The relationship of the constructs in this study is shown in Figure 2.3. The determinants of social media adoption of SMEs are likely to be influenced by the latent constructs of technological, organizational and environmental context, through the organization’s business strategy as a partial mediator. It is therefore expected that adoption of social media will influence business performance. The next chapter explains the methodology for the study.</w:t>
      </w:r>
    </w:p>
    <w:p w14:paraId="023EFB85" w14:textId="780CECCD" w:rsidR="0038277E" w:rsidRPr="000B1794" w:rsidRDefault="0038277E" w:rsidP="0038277E">
      <w:pPr>
        <w:spacing w:after="0" w:line="360" w:lineRule="auto"/>
        <w:jc w:val="both"/>
        <w:rPr>
          <w:rFonts w:ascii="Times New Roman" w:hAnsi="Times New Roman" w:cs="Times New Roman"/>
          <w:color w:val="000000" w:themeColor="text1"/>
          <w:sz w:val="24"/>
          <w:szCs w:val="24"/>
          <w:lang w:bidi="ar-AE"/>
        </w:rPr>
        <w:sectPr w:rsidR="0038277E" w:rsidRPr="000B1794" w:rsidSect="00D33BC2">
          <w:headerReference w:type="default" r:id="rId11"/>
          <w:footerReference w:type="default" r:id="rId12"/>
          <w:pgSz w:w="12240" w:h="15840"/>
          <w:pgMar w:top="1440" w:right="1440" w:bottom="1440" w:left="1440" w:header="720" w:footer="720" w:gutter="0"/>
          <w:cols w:space="720"/>
          <w:docGrid w:linePitch="360"/>
        </w:sectPr>
      </w:pPr>
    </w:p>
    <w:p w14:paraId="4543DF07" w14:textId="39F52FA1" w:rsidR="0038277E" w:rsidRPr="000B1794" w:rsidRDefault="0038277E" w:rsidP="0038277E">
      <w:pPr>
        <w:spacing w:after="0" w:line="360" w:lineRule="auto"/>
        <w:jc w:val="both"/>
        <w:rPr>
          <w:rFonts w:ascii="Times New Roman" w:hAnsi="Times New Roman" w:cs="Times New Roman"/>
          <w:color w:val="000000" w:themeColor="text1"/>
          <w:sz w:val="24"/>
          <w:szCs w:val="24"/>
          <w:lang w:bidi="ar-AE"/>
        </w:rPr>
      </w:pPr>
      <w:r w:rsidRPr="000B1794">
        <w:rPr>
          <w:rFonts w:ascii="Times New Roman" w:hAnsi="Times New Roman" w:cs="Times New Roman"/>
          <w:noProof/>
          <w:color w:val="000000" w:themeColor="text1"/>
        </w:rPr>
        <mc:AlternateContent>
          <mc:Choice Requires="wps">
            <w:drawing>
              <wp:anchor distT="0" distB="0" distL="114300" distR="114300" simplePos="0" relativeHeight="251666432" behindDoc="0" locked="0" layoutInCell="1" allowOverlap="1" wp14:anchorId="6F69A038" wp14:editId="0B3DBCAA">
                <wp:simplePos x="0" y="0"/>
                <wp:positionH relativeFrom="column">
                  <wp:posOffset>323712</wp:posOffset>
                </wp:positionH>
                <wp:positionV relativeFrom="paragraph">
                  <wp:posOffset>-389613</wp:posOffset>
                </wp:positionV>
                <wp:extent cx="6953885" cy="503666"/>
                <wp:effectExtent l="0" t="0" r="0" b="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885" cy="5036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599432" w14:textId="77777777" w:rsidR="00CE3EF6" w:rsidRDefault="00CE3EF6" w:rsidP="0038277E">
                            <w:pPr>
                              <w:tabs>
                                <w:tab w:val="right" w:pos="8370"/>
                              </w:tabs>
                              <w:spacing w:after="0" w:line="360" w:lineRule="auto"/>
                              <w:jc w:val="center"/>
                              <w:rPr>
                                <w:rFonts w:ascii="Times New Roman" w:hAnsi="Times New Roman" w:cs="Times New Roman"/>
                                <w:i/>
                                <w:sz w:val="24"/>
                                <w:szCs w:val="24"/>
                              </w:rPr>
                            </w:pPr>
                            <w:r w:rsidRPr="00E20FC0">
                              <w:rPr>
                                <w:rFonts w:ascii="Times New Roman" w:hAnsi="Times New Roman" w:cs="Times New Roman"/>
                                <w:sz w:val="24"/>
                                <w:szCs w:val="24"/>
                              </w:rPr>
                              <w:t>Figure 2.3</w:t>
                            </w:r>
                          </w:p>
                          <w:p w14:paraId="5D97322E" w14:textId="77777777" w:rsidR="00CE3EF6" w:rsidRPr="000F7E44" w:rsidRDefault="00CE3EF6" w:rsidP="0038277E">
                            <w:pPr>
                              <w:tabs>
                                <w:tab w:val="right" w:pos="8370"/>
                              </w:tabs>
                              <w:spacing w:after="0" w:line="360" w:lineRule="auto"/>
                              <w:jc w:val="center"/>
                              <w:rPr>
                                <w:i/>
                                <w:sz w:val="24"/>
                                <w:szCs w:val="24"/>
                              </w:rPr>
                            </w:pPr>
                            <w:r w:rsidRPr="000F7E44">
                              <w:rPr>
                                <w:rFonts w:ascii="Times New Roman" w:hAnsi="Times New Roman" w:cs="Times New Roman"/>
                                <w:i/>
                                <w:sz w:val="24"/>
                                <w:szCs w:val="24"/>
                              </w:rPr>
                              <w:t>The theoretical framework of the research</w:t>
                            </w:r>
                          </w:p>
                          <w:p w14:paraId="0C6CFDC2" w14:textId="77777777" w:rsidR="00CE3EF6" w:rsidRDefault="00CE3EF6" w:rsidP="0038277E">
                            <w:pPr>
                              <w:jc w:val="center"/>
                              <w:rPr>
                                <w:rFonts w:ascii="Times New Roman" w:hAnsi="Times New Roman" w:cs="Times New Roman"/>
                                <w:sz w:val="24"/>
                                <w:szCs w:val="24"/>
                              </w:rPr>
                            </w:pPr>
                          </w:p>
                          <w:p w14:paraId="4C4FB64B" w14:textId="77777777" w:rsidR="00CE3EF6" w:rsidRDefault="00CE3EF6" w:rsidP="0038277E">
                            <w:pPr>
                              <w:jc w:val="center"/>
                              <w:rPr>
                                <w:rFonts w:ascii="Times New Roman" w:hAnsi="Times New Roman" w:cs="Times New Roman"/>
                                <w:sz w:val="24"/>
                                <w:szCs w:val="24"/>
                              </w:rPr>
                            </w:pPr>
                          </w:p>
                          <w:p w14:paraId="29114BA4" w14:textId="77777777" w:rsidR="00CE3EF6" w:rsidRPr="00E20FC0" w:rsidRDefault="00CE3EF6" w:rsidP="0038277E">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9A038" id="Text Box 18" o:spid="_x0000_s1070" type="#_x0000_t202" style="position:absolute;left:0;text-align:left;margin-left:25.5pt;margin-top:-30.7pt;width:547.55pt;height:3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s4MhgIAABkFAAAOAAAAZHJzL2Uyb0RvYy54bWysVNmO2yAUfa/Uf0C8J7Yztse2xhnN0lSV&#10;pos00w8gGMeoNlAgsdOq/94LJGmmi1RV9QNmuZy7nHO5up6GHu2YNlyKGifzGCMmqGy42NT449Nq&#10;VmBkLBEN6aVgNd4zg6+XL19cjapiC9nJvmEaAYgw1ahq3FmrqigytGMDMXOpmIDDVuqBWFjqTdRo&#10;MgL60EeLOM6jUepGaUmZMbB7Hw7x0uO3LaP2fdsaZlFfY4jN+lH7ce3GaHlFqo0mquP0EAb5hygG&#10;wgU4PUHdE0vQVvNfoAZOtTSytXMqh0i2LafM5wDZJPFP2Tx2RDGfCxTHqFOZzP+Dpe92HzTiDXCX&#10;YiTIABw9scmiWzmhpHD1GZWpwOxRgaGdYB9sfa5GPUj6ySAh7zoiNuxGazl2jDQQX+JuRmdXA45x&#10;IOvxrWzAD9la6YGmVg+ueFAOBOjA0/7EjYuFwmZeZhdFkWFE4SyLL/I89y5IdbyttLGvmRyQm9RY&#10;A/cenewejHXRkOpo4pwZ2fNmxfveL/RmfddrtCOgk5X/DujPzHrhjIV01wJi2IEgwYc7c+F63r+W&#10;ySKNbxflbJUXl7N0lWaz8jIuZnFS3pZ5nJbp/eqbCzBJq443DRMPXLCjBpP07zg+dENQj1chGmtc&#10;ZossUPTHJGP//S7JgVtoyZ4PNS5ORqRyxL4SDaRNKkt4H+bR8/B9laEGx7+vipeBYz5owE7rKSju&#10;JK+1bPYgDC2BN2Af3hOYdFJ/wWiE3qyx+bwlmmHUvxEgrjJJU9fMfpFmlwtY6POT9fkJERSgamwx&#10;CtM7Gx6ArdJ804GnIGchb0CQLfdaccoNUR1kDP3nkzq8Fa7Bz9fe6seLtvwOAAD//wMAUEsDBBQA&#10;BgAIAAAAIQDgFzdG3wAAAAoBAAAPAAAAZHJzL2Rvd25yZXYueG1sTI/NboMwEITvlfoO1kbqpUqM&#10;KwINxURtpVa95ucBFtgACl4j7ATy9nVO7W1WM5r9Jt/OphdXGl1nWYNaRSCIK1t33Gg4Hr6WryCc&#10;R66xt0wabuRgWzw+5JjVduIdXfe+EaGEXYYaWu+HTEpXtWTQrexAHLyTHQ36cI6NrEecQrnp5UsU&#10;JdJgx+FDiwN9tlSd9xej4fQzPa83U/ntj+kuTj6wS0t70/ppMb+/gfA0+78w3PEDOhSBqbQXrp3o&#10;NaxVmOI1LBMVg7gHVJwoEGVQ6QZkkcv/E4pfAAAA//8DAFBLAQItABQABgAIAAAAIQC2gziS/gAA&#10;AOEBAAATAAAAAAAAAAAAAAAAAAAAAABbQ29udGVudF9UeXBlc10ueG1sUEsBAi0AFAAGAAgAAAAh&#10;ADj9If/WAAAAlAEAAAsAAAAAAAAAAAAAAAAALwEAAF9yZWxzLy5yZWxzUEsBAi0AFAAGAAgAAAAh&#10;AGdGzgyGAgAAGQUAAA4AAAAAAAAAAAAAAAAALgIAAGRycy9lMm9Eb2MueG1sUEsBAi0AFAAGAAgA&#10;AAAhAOAXN0bfAAAACgEAAA8AAAAAAAAAAAAAAAAA4AQAAGRycy9kb3ducmV2LnhtbFBLBQYAAAAA&#10;BAAEAPMAAADsBQAAAAA=&#10;" stroked="f">
                <v:textbox>
                  <w:txbxContent>
                    <w:p w14:paraId="4E599432" w14:textId="77777777" w:rsidR="00CE3EF6" w:rsidRDefault="00CE3EF6" w:rsidP="0038277E">
                      <w:pPr>
                        <w:tabs>
                          <w:tab w:val="right" w:pos="8370"/>
                        </w:tabs>
                        <w:spacing w:after="0" w:line="360" w:lineRule="auto"/>
                        <w:jc w:val="center"/>
                        <w:rPr>
                          <w:rFonts w:ascii="Times New Roman" w:hAnsi="Times New Roman" w:cs="Times New Roman"/>
                          <w:i/>
                          <w:sz w:val="24"/>
                          <w:szCs w:val="24"/>
                        </w:rPr>
                      </w:pPr>
                      <w:r w:rsidRPr="00E20FC0">
                        <w:rPr>
                          <w:rFonts w:ascii="Times New Roman" w:hAnsi="Times New Roman" w:cs="Times New Roman"/>
                          <w:sz w:val="24"/>
                          <w:szCs w:val="24"/>
                        </w:rPr>
                        <w:t>Figure 2.3</w:t>
                      </w:r>
                    </w:p>
                    <w:p w14:paraId="5D97322E" w14:textId="77777777" w:rsidR="00CE3EF6" w:rsidRPr="000F7E44" w:rsidRDefault="00CE3EF6" w:rsidP="0038277E">
                      <w:pPr>
                        <w:tabs>
                          <w:tab w:val="right" w:pos="8370"/>
                        </w:tabs>
                        <w:spacing w:after="0" w:line="360" w:lineRule="auto"/>
                        <w:jc w:val="center"/>
                        <w:rPr>
                          <w:i/>
                          <w:sz w:val="24"/>
                          <w:szCs w:val="24"/>
                        </w:rPr>
                      </w:pPr>
                      <w:r w:rsidRPr="000F7E44">
                        <w:rPr>
                          <w:rFonts w:ascii="Times New Roman" w:hAnsi="Times New Roman" w:cs="Times New Roman"/>
                          <w:i/>
                          <w:sz w:val="24"/>
                          <w:szCs w:val="24"/>
                        </w:rPr>
                        <w:t>The theoretical framework of the research</w:t>
                      </w:r>
                    </w:p>
                    <w:p w14:paraId="0C6CFDC2" w14:textId="77777777" w:rsidR="00CE3EF6" w:rsidRDefault="00CE3EF6" w:rsidP="0038277E">
                      <w:pPr>
                        <w:jc w:val="center"/>
                        <w:rPr>
                          <w:rFonts w:ascii="Times New Roman" w:hAnsi="Times New Roman" w:cs="Times New Roman"/>
                          <w:sz w:val="24"/>
                          <w:szCs w:val="24"/>
                        </w:rPr>
                      </w:pPr>
                    </w:p>
                    <w:p w14:paraId="4C4FB64B" w14:textId="77777777" w:rsidR="00CE3EF6" w:rsidRDefault="00CE3EF6" w:rsidP="0038277E">
                      <w:pPr>
                        <w:jc w:val="center"/>
                        <w:rPr>
                          <w:rFonts w:ascii="Times New Roman" w:hAnsi="Times New Roman" w:cs="Times New Roman"/>
                          <w:sz w:val="24"/>
                          <w:szCs w:val="24"/>
                        </w:rPr>
                      </w:pPr>
                    </w:p>
                    <w:p w14:paraId="29114BA4" w14:textId="77777777" w:rsidR="00CE3EF6" w:rsidRPr="00E20FC0" w:rsidRDefault="00CE3EF6" w:rsidP="0038277E">
                      <w:pPr>
                        <w:jc w:val="center"/>
                        <w:rPr>
                          <w:rFonts w:ascii="Times New Roman" w:hAnsi="Times New Roman" w:cs="Times New Roman"/>
                          <w:sz w:val="24"/>
                          <w:szCs w:val="24"/>
                        </w:rPr>
                      </w:pPr>
                    </w:p>
                  </w:txbxContent>
                </v:textbox>
              </v:shape>
            </w:pict>
          </mc:Fallback>
        </mc:AlternateContent>
      </w:r>
      <w:r w:rsidRPr="000B1794">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7321485D" wp14:editId="1598FB33">
                <wp:simplePos x="0" y="0"/>
                <wp:positionH relativeFrom="column">
                  <wp:posOffset>-652780</wp:posOffset>
                </wp:positionH>
                <wp:positionV relativeFrom="paragraph">
                  <wp:posOffset>161925</wp:posOffset>
                </wp:positionV>
                <wp:extent cx="9048115" cy="3895725"/>
                <wp:effectExtent l="0" t="0" r="635" b="9525"/>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115" cy="3895725"/>
                        </a:xfrm>
                        <a:prstGeom prst="rect">
                          <a:avLst/>
                        </a:prstGeom>
                        <a:solidFill>
                          <a:srgbClr val="FFFFFF"/>
                        </a:solidFill>
                        <a:ln w="9525">
                          <a:noFill/>
                          <a:miter lim="800000"/>
                          <a:headEnd/>
                          <a:tailEnd/>
                        </a:ln>
                      </wps:spPr>
                      <wps:txbx>
                        <w:txbxContent>
                          <w:p w14:paraId="7ABCFA3C" w14:textId="77777777" w:rsidR="00CE3EF6" w:rsidRDefault="00CE3EF6" w:rsidP="0038277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1485D" id="Text Box 4" o:spid="_x0000_s1071" type="#_x0000_t202" style="position:absolute;left:0;text-align:left;margin-left:-51.4pt;margin-top:12.75pt;width:712.45pt;height:30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aSTKgIAADQEAAAOAAAAZHJzL2Uyb0RvYy54bWysU8Fu2zAMvQ/YPwi6L7bTZE2MOEWXLsOA&#10;dhvQ7gNkWbaFSaImKbH796PkNM222zAdBFEkH8lHcnMzakWOwnkJpqLFLKdEGA6NNF1Fvz/t360o&#10;8YGZhikwoqLPwtOb7ds3m8GWYg49qEY4giDGl4OtaB+CLbPM815o5mdghUFlC06zgKLrssaxAdG1&#10;yuZ5/j4bwDXWARfe4+/dpKTbhN+2goevbetFIKqimFtIt0t3He9su2Fl55jtJT+lwf4hC82kwaBn&#10;qDsWGDk4+ReUltyBhzbMOOgM2lZykWrAaor8j2oee2ZFqgXJ8fZMk/9/sPzL8ZsjssHeXVFimMYe&#10;PYkxkA8wkkWkZ7C+RKtHi3ZhxG80TaV6ew/8hycGdj0znbh1DoZesAbTK6JnduE64fgIUg8P0GAY&#10;dgiQgMbW6cgdskEQHdv0fG5NTIXj5zpfrIpiSQlH3dVqvbyeL1MMVr64W+fDJwGaxEdFHfY+wbPj&#10;vQ8xHVa+mMRoHpRs9lKpJLiu3ilHjgznZJ/OCf03M2XIgLksMXb0MhD90whpGXCOldQVXeXxRHdW&#10;Rjo+mia9A5NqemMmypz4iZRM5ISxHqdOrKNzJK+G5hkZczDNLe4ZPuI9v0aWBhzbivqfB+YEJeqz&#10;QeLXxWIR5zwJC2QJBXepqS81zPAecBsCJdNzF6bdOFgnux6DTa02cIvNamWi8TWxUwk4mond0xrF&#10;2b+Uk9Xrsm9/AQAA//8DAFBLAwQUAAYACAAAACEAEwjTpOEAAAAMAQAADwAAAGRycy9kb3ducmV2&#10;LnhtbEyPwWrDMBBE74X+g9hCb4lkmZjWtRzSQk+FQBPT88ZSbCfWyliK4/brq5za4zDDzJtiPdue&#10;TWb0nSMFyVIAM1Q73VGjoNq/L56A+YCksXdkFHwbD+vy/q7AXLsrfZppFxoWS8jnqKANYcg593Vr&#10;LPqlGwxF7+hGiyHKseF6xGsstz2XQmTcYkdxocXBvLWmPu8uVsEkfqo6Rcc/tqesOm9a+Tptv5R6&#10;fJg3L8CCmcNfGG74ER3KyHRwF9Ke9QoWiZCRPSiQqxWwWyKVMgF2UJClzwJ4WfD/J8pfAAAA//8D&#10;AFBLAQItABQABgAIAAAAIQC2gziS/gAAAOEBAAATAAAAAAAAAAAAAAAAAAAAAABbQ29udGVudF9U&#10;eXBlc10ueG1sUEsBAi0AFAAGAAgAAAAhADj9If/WAAAAlAEAAAsAAAAAAAAAAAAAAAAALwEAAF9y&#10;ZWxzLy5yZWxzUEsBAi0AFAAGAAgAAAAhAE/RpJMqAgAANAQAAA4AAAAAAAAAAAAAAAAALgIAAGRy&#10;cy9lMm9Eb2MueG1sUEsBAi0AFAAGAAgAAAAhABMI06ThAAAADAEAAA8AAAAAAAAAAAAAAAAAhAQA&#10;AGRycy9kb3ducmV2LnhtbFBLBQYAAAAABAAEAPMAAACSBQAAAAA=&#10;" stroked="f">
                <v:textbox style="layout-flow:vertical;mso-layout-flow-alt:bottom-to-top">
                  <w:txbxContent>
                    <w:p w14:paraId="7ABCFA3C" w14:textId="77777777" w:rsidR="00CE3EF6" w:rsidRDefault="00CE3EF6" w:rsidP="0038277E"/>
                  </w:txbxContent>
                </v:textbox>
              </v:shape>
            </w:pict>
          </mc:Fallback>
        </mc:AlternateContent>
      </w:r>
    </w:p>
    <w:p w14:paraId="57CFF4D9" w14:textId="312A8054" w:rsidR="0038277E" w:rsidRPr="000B1794" w:rsidRDefault="0038277E" w:rsidP="0038277E">
      <w:pPr>
        <w:spacing w:after="0" w:line="360" w:lineRule="auto"/>
        <w:rPr>
          <w:rFonts w:ascii="Times New Roman" w:hAnsi="Times New Roman" w:cs="Times New Roman"/>
          <w:color w:val="000000" w:themeColor="text1"/>
        </w:rPr>
      </w:pPr>
    </w:p>
    <w:p w14:paraId="5FF1097D" w14:textId="6C4B689D" w:rsidR="0038277E" w:rsidRPr="000B1794" w:rsidRDefault="0038277E" w:rsidP="0038277E">
      <w:pPr>
        <w:spacing w:after="0" w:line="360" w:lineRule="auto"/>
        <w:rPr>
          <w:rFonts w:ascii="Times New Roman" w:hAnsi="Times New Roman" w:cs="Times New Roman"/>
          <w:color w:val="000000" w:themeColor="text1"/>
        </w:rPr>
      </w:pPr>
      <w:r w:rsidRPr="000B1794">
        <w:rPr>
          <w:rFonts w:ascii="Times New Roman"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2088D036" wp14:editId="25DD7C2E">
                <wp:simplePos x="0" y="0"/>
                <wp:positionH relativeFrom="column">
                  <wp:posOffset>-418465</wp:posOffset>
                </wp:positionH>
                <wp:positionV relativeFrom="paragraph">
                  <wp:posOffset>123190</wp:posOffset>
                </wp:positionV>
                <wp:extent cx="2328545" cy="1180465"/>
                <wp:effectExtent l="0" t="0" r="14605" b="1968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1180465"/>
                        </a:xfrm>
                        <a:prstGeom prst="rect">
                          <a:avLst/>
                        </a:prstGeom>
                        <a:solidFill>
                          <a:srgbClr val="FFFFFF"/>
                        </a:solidFill>
                        <a:ln w="9525">
                          <a:solidFill>
                            <a:srgbClr val="000000"/>
                          </a:solidFill>
                          <a:miter lim="800000"/>
                          <a:headEnd/>
                          <a:tailEnd/>
                        </a:ln>
                      </wps:spPr>
                      <wps:txbx>
                        <w:txbxContent>
                          <w:p w14:paraId="1C99B9CE"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Technology C</w:t>
                            </w:r>
                            <w:r>
                              <w:rPr>
                                <w:rFonts w:ascii="Times New Roman" w:hAnsi="Times New Roman" w:cs="Times New Roman"/>
                                <w:b/>
                              </w:rPr>
                              <w:t>onstruct</w:t>
                            </w:r>
                          </w:p>
                          <w:p w14:paraId="5079CD15"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Relative </w:t>
                            </w:r>
                            <w:r>
                              <w:rPr>
                                <w:rFonts w:ascii="Times New Roman" w:hAnsi="Times New Roman" w:cs="Times New Roman"/>
                              </w:rPr>
                              <w:t>a</w:t>
                            </w:r>
                            <w:r w:rsidRPr="00F86B6D">
                              <w:rPr>
                                <w:rFonts w:ascii="Times New Roman" w:hAnsi="Times New Roman" w:cs="Times New Roman"/>
                              </w:rPr>
                              <w:t>dvantage</w:t>
                            </w:r>
                          </w:p>
                          <w:p w14:paraId="6BBD6FC6"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Compatibility</w:t>
                            </w:r>
                          </w:p>
                          <w:p w14:paraId="5D75F444"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Complexity</w:t>
                            </w:r>
                          </w:p>
                          <w:p w14:paraId="1128BFEE"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Trialability</w:t>
                            </w:r>
                          </w:p>
                          <w:p w14:paraId="6357BE2A"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Observability</w:t>
                            </w:r>
                          </w:p>
                          <w:p w14:paraId="38272DA5" w14:textId="77777777" w:rsidR="00CE3EF6" w:rsidRDefault="00CE3EF6" w:rsidP="0038277E">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8D036" id="Text Box 6" o:spid="_x0000_s1072" type="#_x0000_t202" style="position:absolute;margin-left:-32.95pt;margin-top:9.7pt;width:183.35pt;height:9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ZPLgIAAFoEAAAOAAAAZHJzL2Uyb0RvYy54bWysVNtu2zAMfR+wfxD0vviyJEuNOEWXLsOA&#10;7gK0+wBZlm1hsqhJSuzs60vJaZrdXob5QZBE6vDwkPT6euwVOQjrJOiSZrOUEqE51FK3Jf36sHu1&#10;osR5pmumQIuSHoWj15uXL9aDKUQOHahaWIIg2hWDKWnnvSmSxPFO9MzNwAiNxgZszzwebZvUlg2I&#10;3qskT9NlMoCtjQUunMPb28lINxG/aQT3n5vGCU9USZGbj6uNaxXWZLNmRWuZ6SQ/0WD/wKJnUmPQ&#10;M9Qt84zsrfwNqpfcgoPGzzj0CTSN5CLmgNlk6S/Z3HfMiJgLiuPMWSb3/2D5p8MXS2SNtcsp0azH&#10;Gj2I0ZO3MJJlkGcwrkCve4N+fsRrdI2pOnMH/JsjGrYd0624sRaGTrAa6WXhZXLxdMJxAaQaPkKN&#10;YdjeQwQaG9sH7VANguhYpuO5NIEKx8v8db5azBeUcLRl2SqdLxcxBiuenhvr/HsBPQmbklqsfYRn&#10;hzvnAx1WPLmEaA6UrHdSqXiwbbVVlhwY9skufif0n9yUJkNJrxb5YlLgrxBp/P4E0UuPDa9kX9LV&#10;2YkVQbd3uo7t6JlU0x4pK30SMmg3qejHaowly2P/BpUrqI8orYWpwXEgcdOB/UHJgM1dUvd9z6yg&#10;RH3QWJ6rbD4P0xAP88UbBCL20lJdWpjmCFVST8m03fppgvbGyrbDSFNDaLjBkjYyiv3M6sQfGzjW&#10;4DRsYUIuz9Hr+ZeweQQAAP//AwBQSwMEFAAGAAgAAAAhAKDV0fHgAAAACgEAAA8AAABkcnMvZG93&#10;bnJldi54bWxMj8FOwzAQRO9I/IO1SFxQa9O0oQlxKoQEojcoCK5u7CYR9jrYbhr+nuUEx9U8zb6p&#10;NpOzbDQh9h4lXM8FMION1z22Et5eH2ZrYDEp1Mp6NBK+TYRNfX5WqVL7E76YcZdaRiUYSyWhS2ko&#10;OY9NZ5yKcz8YpOzgg1OJztByHdSJyp3lCyFy7lSP9KFTg7nvTPO5OzoJ6+XT+BG32fN7kx9ska5u&#10;xsevIOXlxXR3CyyZKf3B8KtP6lCT094fUUdmJczyVUEoBcUSGAGZELRlL2EhVhnwuuL/J9Q/AAAA&#10;//8DAFBLAQItABQABgAIAAAAIQC2gziS/gAAAOEBAAATAAAAAAAAAAAAAAAAAAAAAABbQ29udGVu&#10;dF9UeXBlc10ueG1sUEsBAi0AFAAGAAgAAAAhADj9If/WAAAAlAEAAAsAAAAAAAAAAAAAAAAALwEA&#10;AF9yZWxzLy5yZWxzUEsBAi0AFAAGAAgAAAAhAGB8Bk8uAgAAWgQAAA4AAAAAAAAAAAAAAAAALgIA&#10;AGRycy9lMm9Eb2MueG1sUEsBAi0AFAAGAAgAAAAhAKDV0fHgAAAACgEAAA8AAAAAAAAAAAAAAAAA&#10;iAQAAGRycy9kb3ducmV2LnhtbFBLBQYAAAAABAAEAPMAAACVBQAAAAA=&#10;">
                <v:textbox>
                  <w:txbxContent>
                    <w:p w14:paraId="1C99B9CE"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Technology C</w:t>
                      </w:r>
                      <w:r>
                        <w:rPr>
                          <w:rFonts w:ascii="Times New Roman" w:hAnsi="Times New Roman" w:cs="Times New Roman"/>
                          <w:b/>
                        </w:rPr>
                        <w:t>onstruct</w:t>
                      </w:r>
                    </w:p>
                    <w:p w14:paraId="5079CD15"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Relative </w:t>
                      </w:r>
                      <w:r>
                        <w:rPr>
                          <w:rFonts w:ascii="Times New Roman" w:hAnsi="Times New Roman" w:cs="Times New Roman"/>
                        </w:rPr>
                        <w:t>a</w:t>
                      </w:r>
                      <w:r w:rsidRPr="00F86B6D">
                        <w:rPr>
                          <w:rFonts w:ascii="Times New Roman" w:hAnsi="Times New Roman" w:cs="Times New Roman"/>
                        </w:rPr>
                        <w:t>dvantage</w:t>
                      </w:r>
                    </w:p>
                    <w:p w14:paraId="6BBD6FC6"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Compatibility</w:t>
                      </w:r>
                    </w:p>
                    <w:p w14:paraId="5D75F444"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Complexity</w:t>
                      </w:r>
                    </w:p>
                    <w:p w14:paraId="1128BFEE"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Trialability</w:t>
                      </w:r>
                    </w:p>
                    <w:p w14:paraId="6357BE2A"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Observability</w:t>
                      </w:r>
                    </w:p>
                    <w:p w14:paraId="38272DA5" w14:textId="77777777" w:rsidR="00CE3EF6" w:rsidRDefault="00CE3EF6" w:rsidP="0038277E">
                      <w:pPr>
                        <w:spacing w:after="0" w:line="240" w:lineRule="auto"/>
                      </w:pPr>
                    </w:p>
                  </w:txbxContent>
                </v:textbox>
              </v:shape>
            </w:pict>
          </mc:Fallback>
        </mc:AlternateContent>
      </w:r>
    </w:p>
    <w:p w14:paraId="3D05E663" w14:textId="7A7500EB" w:rsidR="0038277E" w:rsidRPr="000B1794" w:rsidRDefault="0038277E" w:rsidP="0038277E">
      <w:pPr>
        <w:spacing w:after="0" w:line="360" w:lineRule="auto"/>
        <w:rPr>
          <w:rFonts w:ascii="Times New Roman" w:hAnsi="Times New Roman" w:cs="Times New Roman"/>
          <w:color w:val="000000" w:themeColor="text1"/>
        </w:rPr>
      </w:pPr>
    </w:p>
    <w:p w14:paraId="266445F9" w14:textId="111C90B5" w:rsidR="0038277E" w:rsidRPr="000B1794" w:rsidRDefault="0038277E" w:rsidP="0038277E">
      <w:pPr>
        <w:spacing w:after="0" w:line="360" w:lineRule="auto"/>
        <w:rPr>
          <w:rFonts w:ascii="Times New Roman" w:hAnsi="Times New Roman" w:cs="Times New Roman"/>
          <w:color w:val="000000" w:themeColor="text1"/>
        </w:rPr>
      </w:pPr>
      <w:r w:rsidRPr="000B1794">
        <w:rPr>
          <w:rFonts w:ascii="Times New Roman" w:hAnsi="Times New Roman" w:cs="Times New Roman"/>
          <w:noProof/>
          <w:color w:val="000000" w:themeColor="text1"/>
        </w:rPr>
        <mc:AlternateContent>
          <mc:Choice Requires="wps">
            <w:drawing>
              <wp:anchor distT="0" distB="0" distL="114300" distR="114300" simplePos="0" relativeHeight="251667456" behindDoc="0" locked="0" layoutInCell="1" allowOverlap="1" wp14:anchorId="47AF7761" wp14:editId="1217CECE">
                <wp:simplePos x="0" y="0"/>
                <wp:positionH relativeFrom="column">
                  <wp:posOffset>1910080</wp:posOffset>
                </wp:positionH>
                <wp:positionV relativeFrom="paragraph">
                  <wp:posOffset>174625</wp:posOffset>
                </wp:positionV>
                <wp:extent cx="942340" cy="914400"/>
                <wp:effectExtent l="5080" t="9525" r="52705" b="47625"/>
                <wp:wrapNone/>
                <wp:docPr id="1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340" cy="914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402090FC" id="_x0000_t32" coordsize="21600,21600" o:spt="32" o:oned="t" path="m,l21600,21600e" filled="f">
                <v:path arrowok="t" fillok="f" o:connecttype="none"/>
                <o:lock v:ext="edit" shapetype="t"/>
              </v:shapetype>
              <v:shape id="AutoShape 24" o:spid="_x0000_s1026" type="#_x0000_t32" style="position:absolute;margin-left:150.4pt;margin-top:13.75pt;width:74.2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pOAIAAGMEAAAOAAAAZHJzL2Uyb0RvYy54bWysVMuO2yAU3VfqPyD2iR/jTBMrzmhkJ91M&#10;20gz/QAC2EbFgIDEiar+ey/k0Zl2U1X1Al/MfZx77sHLh+Mg0YFbJ7SqcDZNMeKKaiZUV+GvL5vJ&#10;HCPniWJEasUrfOIOP6zev1uOpuS57rVk3CJIolw5mgr33psySRzt+UDcVBuu4LDVdiAetrZLmCUj&#10;ZB9kkqfpfTJqy4zVlDsHX5vzIV7F/G3Lqf/Sto57JCsM2HxcbVx3YU1WS1J2lphe0AsM8g8oBiIU&#10;FL2laognaG/FH6kGQa12uvVTqodEt62gPPYA3WTpb90898Tw2AuQ48yNJvf/0tLPh61FgsHsgB5F&#10;BpjR497rWBrlRSBoNK4Ev1ptbWiRHtWzedL0m0NK1z1RHY/eLycDwVmISN6EhI0zUGY3ftIMfAgU&#10;iGwdWzuElMADOsahnG5D4UePKHxcFPldAdgoHC2yokjj0BJSXoONdf4j1wMKRoWdt0R0va+1UjB+&#10;bbNYihyenA/QSHkNCJWV3ggpowqkQiOUmOWzGOC0FCwcBjdnu10tLTqQoKP4xD7h5LWb1XvFYrKe&#10;E7a+2J4ICTbykSBvBVAmOQ7VBs4wkhyuTrDO8KQKFaF9AHyxzlL6vkgX6/l6XkyK/H49KdKmmTxu&#10;6mJyv8k+zJq7pq6b7EcAnxVlLxjjKuC/yjor/k42lwt2FuRN2DeikrfZI6MA9vqOoOP8w8jP4tlp&#10;dtra0F2QAig5Ol9uXbgqr/fR69e/YfUTAAD//wMAUEsDBBQABgAIAAAAIQB8EJbA4gAAAAoBAAAP&#10;AAAAZHJzL2Rvd25yZXYueG1sTI/BTsMwEETvSPyDtUjcqN3QpjTEqYAKkQtItAhxdGMTW8TrKHbb&#10;lK9nOcFxNU8zb8vV6Dt2MEN0ASVMJwKYwSZoh62Et+3j1Q2wmBRq1QU0Ek4mwqo6PytVocMRX81h&#10;k1pGJRgLJcGm1Becx8Yar+Ik9AYp+wyDV4nOoeV6UEcq9x3PhMi5Vw5pwarePFjTfG32XkJaf5xs&#10;/t7cL93L9uk5d991Xa+lvLwY726BJTOmPxh+9UkdKnLahT3qyDoJ10KQepKQLebACJjNlhmwHZGL&#10;6Rx4VfL/L1Q/AAAA//8DAFBLAQItABQABgAIAAAAIQC2gziS/gAAAOEBAAATAAAAAAAAAAAAAAAA&#10;AAAAAABbQ29udGVudF9UeXBlc10ueG1sUEsBAi0AFAAGAAgAAAAhADj9If/WAAAAlAEAAAsAAAAA&#10;AAAAAAAAAAAALwEAAF9yZWxzLy5yZWxzUEsBAi0AFAAGAAgAAAAhAGr5o2k4AgAAYwQAAA4AAAAA&#10;AAAAAAAAAAAALgIAAGRycy9lMm9Eb2MueG1sUEsBAi0AFAAGAAgAAAAhAHwQlsDiAAAACgEAAA8A&#10;AAAAAAAAAAAAAAAAkgQAAGRycy9kb3ducmV2LnhtbFBLBQYAAAAABAAEAPMAAAChBQAAAAA=&#10;">
                <v:stroke endarrow="block"/>
              </v:shape>
            </w:pict>
          </mc:Fallback>
        </mc:AlternateContent>
      </w:r>
    </w:p>
    <w:p w14:paraId="6FDD2B69" w14:textId="0FE82ABA" w:rsidR="0038277E" w:rsidRPr="000B1794" w:rsidRDefault="0047428B" w:rsidP="0038277E">
      <w:pPr>
        <w:spacing w:after="0" w:line="360" w:lineRule="auto"/>
        <w:rPr>
          <w:rFonts w:ascii="Times New Roman" w:hAnsi="Times New Roman" w:cs="Times New Roman"/>
          <w:color w:val="000000" w:themeColor="text1"/>
        </w:rPr>
      </w:pPr>
      <w:r w:rsidRPr="00797227">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86912" behindDoc="0" locked="0" layoutInCell="1" allowOverlap="1" wp14:anchorId="2051B717" wp14:editId="4CF580F5">
                <wp:simplePos x="0" y="0"/>
                <wp:positionH relativeFrom="column">
                  <wp:posOffset>2524125</wp:posOffset>
                </wp:positionH>
                <wp:positionV relativeFrom="paragraph">
                  <wp:posOffset>187325</wp:posOffset>
                </wp:positionV>
                <wp:extent cx="1200150" cy="276225"/>
                <wp:effectExtent l="0" t="0" r="0" b="952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76225"/>
                        </a:xfrm>
                        <a:prstGeom prst="rect">
                          <a:avLst/>
                        </a:prstGeom>
                        <a:solidFill>
                          <a:srgbClr val="FFFFFF"/>
                        </a:solidFill>
                        <a:ln w="9525">
                          <a:noFill/>
                          <a:miter lim="800000"/>
                          <a:headEnd/>
                          <a:tailEnd/>
                        </a:ln>
                      </wps:spPr>
                      <wps:txbx>
                        <w:txbxContent>
                          <w:p w14:paraId="77FE2B6F" w14:textId="77A1FFE7" w:rsidR="00CE3EF6" w:rsidRPr="00797227" w:rsidRDefault="00CE3EF6" w:rsidP="00797227">
                            <w:pPr>
                              <w:rPr>
                                <w:lang w:val="en-GB"/>
                              </w:rPr>
                            </w:pPr>
                            <w:r>
                              <w:rPr>
                                <w:lang w:val="en-GB"/>
                              </w:rPr>
                              <w:t>H1 (a, b, c, d, 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1B717" id="Text Box 2" o:spid="_x0000_s1073" type="#_x0000_t202" style="position:absolute;margin-left:198.75pt;margin-top:14.75pt;width:94.5pt;height:21.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okIQIAACQEAAAOAAAAZHJzL2Uyb0RvYy54bWysU9tu2zAMfR+wfxD0vjjxkl6MOEWXLsOA&#10;7gK0+wBGlmNhkqhJSuzu60fJaZptb8P0IJAieUgeUsubwWh2kD4otDWfTaacSSuwUXZX82+PmzdX&#10;nIUItgGNVtb8SQZ+s3r9atm7SpbYoW6kZwRiQ9W7mncxuqooguikgTBBJy0ZW/QGIql+VzQeekI3&#10;uiin04uiR984j0KGQK93o5GvMn7bShG/tG2QkemaU20x3z7f23QXqyVUOw+uU+JYBvxDFQaUpaQn&#10;qDuIwPZe/QVllPAYsI0TgabAtlVC5h6om9n0j24eOnAy90LkBHeiKfw/WPH58NUz1dT87ZwzC4Zm&#10;9CiHyN7hwMpET+9CRV4PjvziQM805txqcPcovgdmcd2B3clb77HvJDRU3ixFFmehI05IINv+EzaU&#10;BvYRM9DQepO4IzYYodOYnk6jSaWIlJKGPVuQSZCtvLwoy0VOAdVztPMhfpBoWBJq7mn0GR0O9yGm&#10;aqB6dknJAmrVbJTWWfG77Vp7dgBak00+R/Tf3LRlfc2vF5Q7RVlM8XmDjIq0xlqZml9N00nhUCU2&#10;3tsmyxGUHmWqRNsjPYmRkZs4bIc8iDKTl7jbYvNEhHkc15a+GQkd+p+c9bSyNQ8/9uAlZ/qjJdKv&#10;Z/N52vGszBeXJSn+3LI9t4AVBFXzyNkormP+F2NntzScVmXeXio51kyrmOk8fpu06+d69nr53Ktf&#10;AAAA//8DAFBLAwQUAAYACAAAACEATLJild4AAAAJAQAADwAAAGRycy9kb3ducmV2LnhtbEyPwU7D&#10;MAyG70i8Q+RJXBBL2Wi7lroTIIG4buwB3CZrqzVJ1WRr9/aYEzvZlj/9/lxsZ9OLix595yzC8zIC&#10;oW3tVGcbhMPP59MGhA9kFfXOaoSr9rAt7+8KypWb7E5f9qERHGJ9TghtCEMupa9bbcgv3aAt745u&#10;NBR4HBupRpo43PRyFUWJNNRZvtDSoD9aXZ/2Z4Nw/J4e42yqvsIh3b0k79SllbsiPizmt1cQQc/h&#10;H4Y/fVaHkp0qd7bKix5hnaUxowirjCsD8SbhpkJI1xHIspC3H5S/AAAA//8DAFBLAQItABQABgAI&#10;AAAAIQC2gziS/gAAAOEBAAATAAAAAAAAAAAAAAAAAAAAAABbQ29udGVudF9UeXBlc10ueG1sUEsB&#10;Ai0AFAAGAAgAAAAhADj9If/WAAAAlAEAAAsAAAAAAAAAAAAAAAAALwEAAF9yZWxzLy5yZWxzUEsB&#10;Ai0AFAAGAAgAAAAhAHe8eiQhAgAAJAQAAA4AAAAAAAAAAAAAAAAALgIAAGRycy9lMm9Eb2MueG1s&#10;UEsBAi0AFAAGAAgAAAAhAEyyYpXeAAAACQEAAA8AAAAAAAAAAAAAAAAAewQAAGRycy9kb3ducmV2&#10;LnhtbFBLBQYAAAAABAAEAPMAAACGBQAAAAA=&#10;" stroked="f">
                <v:textbox>
                  <w:txbxContent>
                    <w:p w14:paraId="77FE2B6F" w14:textId="77A1FFE7" w:rsidR="00CE3EF6" w:rsidRPr="00797227" w:rsidRDefault="00CE3EF6" w:rsidP="00797227">
                      <w:pPr>
                        <w:rPr>
                          <w:lang w:val="en-GB"/>
                        </w:rPr>
                      </w:pPr>
                      <w:r>
                        <w:rPr>
                          <w:lang w:val="en-GB"/>
                        </w:rPr>
                        <w:t>H1 (a, b, c, d, e)</w:t>
                      </w:r>
                    </w:p>
                  </w:txbxContent>
                </v:textbox>
                <w10:wrap type="square"/>
              </v:shape>
            </w:pict>
          </mc:Fallback>
        </mc:AlternateContent>
      </w:r>
    </w:p>
    <w:p w14:paraId="12D73FB4" w14:textId="7AB2BA1B" w:rsidR="0038277E" w:rsidRPr="000B1794" w:rsidRDefault="00797227" w:rsidP="0038277E">
      <w:pPr>
        <w:spacing w:after="0" w:line="360" w:lineRule="auto"/>
        <w:rPr>
          <w:rFonts w:ascii="Times New Roman" w:hAnsi="Times New Roman" w:cs="Times New Roman"/>
          <w:color w:val="000000" w:themeColor="text1"/>
        </w:rPr>
      </w:pPr>
      <w:r w:rsidRPr="00797227">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88960" behindDoc="0" locked="0" layoutInCell="1" allowOverlap="1" wp14:anchorId="602D5E9B" wp14:editId="2D8695A9">
                <wp:simplePos x="0" y="0"/>
                <wp:positionH relativeFrom="column">
                  <wp:posOffset>6205220</wp:posOffset>
                </wp:positionH>
                <wp:positionV relativeFrom="paragraph">
                  <wp:posOffset>3810</wp:posOffset>
                </wp:positionV>
                <wp:extent cx="361950" cy="252095"/>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2095"/>
                        </a:xfrm>
                        <a:prstGeom prst="rect">
                          <a:avLst/>
                        </a:prstGeom>
                        <a:solidFill>
                          <a:srgbClr val="FFFFFF"/>
                        </a:solidFill>
                        <a:ln w="9525">
                          <a:noFill/>
                          <a:miter lim="800000"/>
                          <a:headEnd/>
                          <a:tailEnd/>
                        </a:ln>
                      </wps:spPr>
                      <wps:txbx>
                        <w:txbxContent>
                          <w:p w14:paraId="10C3F83D" w14:textId="7DC71FD8" w:rsidR="00CE3EF6" w:rsidRPr="00797227" w:rsidRDefault="00CE3EF6" w:rsidP="00797227">
                            <w:pPr>
                              <w:rPr>
                                <w:lang w:val="en-GB"/>
                              </w:rPr>
                            </w:pPr>
                            <w:r>
                              <w:rPr>
                                <w:lang w:val="en-GB"/>
                              </w:rPr>
                              <w:t>H5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D5E9B" id="_x0000_s1074" type="#_x0000_t202" style="position:absolute;margin-left:488.6pt;margin-top:.3pt;width:28.5pt;height:19.8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dQIwIAACMEAAAOAAAAZHJzL2Uyb0RvYy54bWysU9uO2yAQfa/Uf0C8N3a88XZjxVlts01V&#10;aXuRdvsBGOMYFRgKJHb69TvgbJq2b1V5QAwzczhzZljdjlqRg3BegqnpfJZTIgyHVppdTb89bd/c&#10;UOIDMy1TYERNj8LT2/XrV6vBVqKAHlQrHEEQ46vB1rQPwVZZ5nkvNPMzsMKgswOnWUDT7bLWsQHR&#10;tcqKPL/OBnCtdcCF93h7PznpOuF3neDhS9d5EYiqKXILaXdpb+KerVes2jlme8lPNNg/sNBMGnz0&#10;DHXPAiN7J/+C0pI78NCFGQedQddJLlINWM08/6Oax55ZkWpBcbw9y+T/Hyz/fPjqiGxrelVSYpjG&#10;Hj2JMZB3MJIiyjNYX2HUo8W4MOI1tjmV6u0D8O+eGNj0zOzEnXMw9IK1SG8eM7OL1AnHR5Bm+AQt&#10;PsP2ARLQ2DkdtUM1CKJjm47n1kQqHC+vrufLEj0cXUVZ5MsyvcCql2TrfPggQJN4qKnDzidwdnjw&#10;IZJh1UtIfMuDku1WKpUMt2s2ypEDwynZpnVC/y1MGTLUdFkWZUI2EPPTAGkZcIqV1DW9yeOK6ayK&#10;Yrw3bToHJtV0RibKnNSJgkzShLEZUx+Ks+oNtEfUy8E0tfjL8NCD+0nJgBNbU/9jz5ygRH00qPly&#10;vljEEU/GonxboOEuPc2lhxmOUDUNlEzHTUjfIvI2cIe96WTSLTZxYnLijJOY5Dz9mjjql3aK+vW3&#10;188AAAD//wMAUEsDBBQABgAIAAAAIQBBnG8G3AAAAAgBAAAPAAAAZHJzL2Rvd25yZXYueG1sTI/B&#10;TsMwEETvSPyDtUhcELVpQ0JDnAqQQL229AM28TaJiNdR7Dbp3+Oe4Dia0cybYjPbXpxp9J1jDU8L&#10;BYK4dqbjRsPh+/PxBYQPyAZ7x6ThQh425e1NgblxE+/ovA+NiCXsc9TQhjDkUvq6JYt+4Qbi6B3d&#10;aDFEOTbSjDjFctvLpVKptNhxXGhxoI+W6p/9yWo4bqeH5/VUfYVDtkvSd+yyyl20vr+b315BBJrD&#10;Xxiu+BEdyshUuRMbL3oN6yxbxqiGFMTVVqsk6kpDolYgy0L+P1D+AgAA//8DAFBLAQItABQABgAI&#10;AAAAIQC2gziS/gAAAOEBAAATAAAAAAAAAAAAAAAAAAAAAABbQ29udGVudF9UeXBlc10ueG1sUEsB&#10;Ai0AFAAGAAgAAAAhADj9If/WAAAAlAEAAAsAAAAAAAAAAAAAAAAALwEAAF9yZWxzLy5yZWxzUEsB&#10;Ai0AFAAGAAgAAAAhAB96l1AjAgAAIwQAAA4AAAAAAAAAAAAAAAAALgIAAGRycy9lMm9Eb2MueG1s&#10;UEsBAi0AFAAGAAgAAAAhAEGcbwbcAAAACAEAAA8AAAAAAAAAAAAAAAAAfQQAAGRycy9kb3ducmV2&#10;LnhtbFBLBQYAAAAABAAEAPMAAACGBQAAAAA=&#10;" stroked="f">
                <v:textbox>
                  <w:txbxContent>
                    <w:p w14:paraId="10C3F83D" w14:textId="7DC71FD8" w:rsidR="00CE3EF6" w:rsidRPr="00797227" w:rsidRDefault="00CE3EF6" w:rsidP="00797227">
                      <w:pPr>
                        <w:rPr>
                          <w:lang w:val="en-GB"/>
                        </w:rPr>
                      </w:pPr>
                      <w:r>
                        <w:rPr>
                          <w:lang w:val="en-GB"/>
                        </w:rPr>
                        <w:t>H5</w:t>
                      </w:r>
                    </w:p>
                  </w:txbxContent>
                </v:textbox>
                <w10:wrap type="square"/>
              </v:shape>
            </w:pict>
          </mc:Fallback>
        </mc:AlternateContent>
      </w:r>
      <w:r w:rsidRPr="00797227">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91008" behindDoc="0" locked="0" layoutInCell="1" allowOverlap="1" wp14:anchorId="302689E8" wp14:editId="7D35F142">
                <wp:simplePos x="0" y="0"/>
                <wp:positionH relativeFrom="margin">
                  <wp:posOffset>4224338</wp:posOffset>
                </wp:positionH>
                <wp:positionV relativeFrom="paragraph">
                  <wp:posOffset>4128</wp:posOffset>
                </wp:positionV>
                <wp:extent cx="361950" cy="276225"/>
                <wp:effectExtent l="0" t="0" r="0" b="952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76225"/>
                        </a:xfrm>
                        <a:prstGeom prst="rect">
                          <a:avLst/>
                        </a:prstGeom>
                        <a:solidFill>
                          <a:srgbClr val="FFFFFF"/>
                        </a:solidFill>
                        <a:ln w="9525">
                          <a:noFill/>
                          <a:miter lim="800000"/>
                          <a:headEnd/>
                          <a:tailEnd/>
                        </a:ln>
                      </wps:spPr>
                      <wps:txbx>
                        <w:txbxContent>
                          <w:p w14:paraId="7AB6C119" w14:textId="17AC7842" w:rsidR="00CE3EF6" w:rsidRPr="00797227" w:rsidRDefault="00CE3EF6" w:rsidP="00797227">
                            <w:pPr>
                              <w:rPr>
                                <w:lang w:val="en-GB"/>
                              </w:rPr>
                            </w:pPr>
                            <w:r>
                              <w:rPr>
                                <w:lang w:val="en-GB"/>
                              </w:rPr>
                              <w:t>H4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689E8" id="_x0000_s1075" type="#_x0000_t202" style="position:absolute;margin-left:332.65pt;margin-top:.35pt;width:28.5pt;height:21.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ffIwIAACMEAAAOAAAAZHJzL2Uyb0RvYy54bWysU9tu2zAMfR+wfxD0vjhxLm2MOEWXLsOA&#10;7gK0+wBGlmNhkuhJSuzu60vJaZptb8P0IJAieUgeUqub3mh2lM4rtCWfjMacSSuwUnZf8u+P23fX&#10;nPkAtgKNVpb8SXp+s377ZtW1hcyxQV1JxwjE+qJrS96E0BZZ5kUjDfgRttKSsUZnIJDq9lnloCN0&#10;o7N8PF5kHbqqdSik9/R6Nxj5OuHXtRTha117GZguOdUW0u3SvYt3tl5BsXfQNkqcyoB/qMKAspT0&#10;DHUHAdjBqb+gjBIOPdZhJNBkWNdKyNQDdTMZ/9HNQwOtTL0QOb490+T/H6z4cvzmmKpKPl1wZsHQ&#10;jB5lH9h77Fke6elaX5DXQ0t+oadnGnNq1bf3KH54ZnHTgN3LW+ewayRUVN4kRmYXoQOOjyC77jNW&#10;lAYOARNQXzsTuSM2GKHTmJ7Oo4mlCHqcLibLOVkEmfKrRZ7PUwYoXoJb58NHiYZFoeSOJp/A4Xjv&#10;QywGiheXmMujVtVWaZ0Ut99ttGNHoC3ZpnNC/81NW9aVfDmn3DHKYoxPC2RUoC3WypT8ehxPDIci&#10;kvHBVkkOoPQgUyXantiJhAzUhH7Xpznk0xgcqdth9UR8ORy2ln4ZCQ26X5x1tLEl9z8P4CRn+pMl&#10;zpeT2SyueFJm86ucFHdp2V1awAqCKnngbBA3IX2LobNbmk2tEm+vlZxqpk1MdJ5+TVz1Sz15vf7t&#10;9TMAAAD//wMAUEsDBBQABgAIAAAAIQCMePwc2gAAAAcBAAAPAAAAZHJzL2Rvd25yZXYueG1sTI7B&#10;ToNAFEX3Jv7D5Jm4MXYQKSgyNGqicdvaD3jAKxCZN4SZFvr3Pld2eXNvzj3FZrGDOtHke8cGHlYR&#10;KOLaNT23BvbfH/dPoHxAbnBwTAbO5GFTXl8VmDdu5i2ddqFVAmGfo4EuhDHX2tcdWfQrNxJLd3CT&#10;xSBxanUz4SxwO+g4ilJtsWd56HCk947qn93RGjh8zXfr57n6DPtsm6Rv2GeVOxtze7O8voAKtIT/&#10;MfzpizqU4lS5IzdeDQbSdP0oUwMZKKmzOJZYGUiSGHRZ6Ev/8hcAAP//AwBQSwECLQAUAAYACAAA&#10;ACEAtoM4kv4AAADhAQAAEwAAAAAAAAAAAAAAAAAAAAAAW0NvbnRlbnRfVHlwZXNdLnhtbFBLAQIt&#10;ABQABgAIAAAAIQA4/SH/1gAAAJQBAAALAAAAAAAAAAAAAAAAAC8BAABfcmVscy8ucmVsc1BLAQIt&#10;ABQABgAIAAAAIQBJPAffIwIAACMEAAAOAAAAAAAAAAAAAAAAAC4CAABkcnMvZTJvRG9jLnhtbFBL&#10;AQItABQABgAIAAAAIQCMePwc2gAAAAcBAAAPAAAAAAAAAAAAAAAAAH0EAABkcnMvZG93bnJldi54&#10;bWxQSwUGAAAAAAQABADzAAAAhAUAAAAA&#10;" stroked="f">
                <v:textbox>
                  <w:txbxContent>
                    <w:p w14:paraId="7AB6C119" w14:textId="17AC7842" w:rsidR="00CE3EF6" w:rsidRPr="00797227" w:rsidRDefault="00CE3EF6" w:rsidP="00797227">
                      <w:pPr>
                        <w:rPr>
                          <w:lang w:val="en-GB"/>
                        </w:rPr>
                      </w:pPr>
                      <w:r>
                        <w:rPr>
                          <w:lang w:val="en-GB"/>
                        </w:rPr>
                        <w:t>H4</w:t>
                      </w:r>
                    </w:p>
                  </w:txbxContent>
                </v:textbox>
                <w10:wrap type="square" anchorx="margin"/>
              </v:shape>
            </w:pict>
          </mc:Fallback>
        </mc:AlternateContent>
      </w:r>
    </w:p>
    <w:p w14:paraId="66B386DF" w14:textId="5FCA467B" w:rsidR="0038277E" w:rsidRPr="000B1794" w:rsidRDefault="00797227" w:rsidP="0038277E">
      <w:pPr>
        <w:spacing w:after="0" w:line="360" w:lineRule="auto"/>
        <w:rPr>
          <w:rFonts w:ascii="Times New Roman" w:hAnsi="Times New Roman" w:cs="Times New Roman"/>
          <w:color w:val="000000" w:themeColor="text1"/>
        </w:rPr>
      </w:pPr>
      <w:r w:rsidRPr="00797227">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84864" behindDoc="0" locked="0" layoutInCell="1" allowOverlap="1" wp14:anchorId="70DD2DB8" wp14:editId="0B7566A4">
                <wp:simplePos x="0" y="0"/>
                <wp:positionH relativeFrom="column">
                  <wp:posOffset>1962150</wp:posOffset>
                </wp:positionH>
                <wp:positionV relativeFrom="paragraph">
                  <wp:posOffset>167640</wp:posOffset>
                </wp:positionV>
                <wp:extent cx="666750" cy="30480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04800"/>
                        </a:xfrm>
                        <a:prstGeom prst="rect">
                          <a:avLst/>
                        </a:prstGeom>
                        <a:solidFill>
                          <a:srgbClr val="FFFFFF"/>
                        </a:solidFill>
                        <a:ln w="9525">
                          <a:noFill/>
                          <a:miter lim="800000"/>
                          <a:headEnd/>
                          <a:tailEnd/>
                        </a:ln>
                      </wps:spPr>
                      <wps:txbx>
                        <w:txbxContent>
                          <w:p w14:paraId="7C0AACB6" w14:textId="24E8FD3A" w:rsidR="00CE3EF6" w:rsidRPr="00797227" w:rsidRDefault="00CE3EF6" w:rsidP="00797227">
                            <w:pPr>
                              <w:rPr>
                                <w:lang w:val="en-GB"/>
                              </w:rPr>
                            </w:pPr>
                            <w:r>
                              <w:rPr>
                                <w:lang w:val="en-GB"/>
                              </w:rPr>
                              <w:t>H2(a,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D2DB8" id="_x0000_s1076" type="#_x0000_t202" style="position:absolute;margin-left:154.5pt;margin-top:13.2pt;width:52.5pt;height:2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SKpIwIAACMEAAAOAAAAZHJzL2Uyb0RvYy54bWysU9uO2yAQfa/Uf0C8N3acy+5acVbbbFNV&#10;2l6k3X4AxjhGBYYCiZ1+fQecpNH2rSoPiGGGw5kzM6v7QStyEM5LMBWdTnJKhOHQSLOr6PeX7btb&#10;SnxgpmEKjKjoUXh6v377ZtXbUhTQgWqEIwhifNnbinYh2DLLPO+EZn4CVhh0tuA0C2i6XdY41iO6&#10;VlmR58usB9dYB1x4j7ePo5OuE37bCh6+tq0XgaiKIreQdpf2Ou7ZesXKnWO2k/xEg/0DC82kwU8v&#10;UI8sMLJ38i8oLbkDD22YcNAZtK3kIuWA2UzzV9k8d8yKlAuK4+1FJv//YPmXwzdHZFPR2YwSwzTW&#10;6EUMgbyHgRRRnt76EqOeLcaFAa+xzClVb5+A//DEwKZjZicenIO+E6xBetP4Mrt6OuL4CFL3n6HB&#10;b9g+QAIaWqejdqgGQXQs0/FSmkiF4+VyubxZoIeja5bPb/NUuoyV58fW+fBRgCbxUFGHlU/g7PDk&#10;QyTDynNI/MuDks1WKpUMt6s3ypEDwy7ZppX4vwpThvQVvVsUi4RsIL5PDaRlwC5WUlcUmeEa+yqK&#10;8cE0KSQwqcYzMlHmpE4UZJQmDPWQ6lDMz6rX0BxRLwdj1+KU4aED94uSHju2ov7nnjlBifpkUPO7&#10;6XweWzwZ88VNgYa79tTXHmY4QlU0UDIeNyGNRdTDwAPWppVJt1jEkcmJM3ZikvM0NbHVr+0U9We2&#10;178BAAD//wMAUEsDBBQABgAIAAAAIQBXQijL3gAAAAkBAAAPAAAAZHJzL2Rvd25yZXYueG1sTI/B&#10;TsMwEETvSPyDtUhcEHVaTNKm2VSABOLa0g/YxNskIraj2G3Sv8ec4Dg7o9k3xW42vbjw6DtnEZaL&#10;BATb2unONgjHr/fHNQgfyGrqnWWEK3vYlbc3BeXaTXbPl0NoRCyxPieENoQhl9LXLRvyCzewjd7J&#10;jYZClGMj9UhTLDe9XCVJKg11Nn5oaeC3luvvw9kgnD6nh+fNVH2EY7ZX6St1WeWuiPd388sWROA5&#10;/IXhFz+iQxmZKne22ose4SnZxC0BYZUqEDGglioeKoRMKZBlIf8vKH8AAAD//wMAUEsBAi0AFAAG&#10;AAgAAAAhALaDOJL+AAAA4QEAABMAAAAAAAAAAAAAAAAAAAAAAFtDb250ZW50X1R5cGVzXS54bWxQ&#10;SwECLQAUAAYACAAAACEAOP0h/9YAAACUAQAACwAAAAAAAAAAAAAAAAAvAQAAX3JlbHMvLnJlbHNQ&#10;SwECLQAUAAYACAAAACEA+sUiqSMCAAAjBAAADgAAAAAAAAAAAAAAAAAuAgAAZHJzL2Uyb0RvYy54&#10;bWxQSwECLQAUAAYACAAAACEAV0Ioy94AAAAJAQAADwAAAAAAAAAAAAAAAAB9BAAAZHJzL2Rvd25y&#10;ZXYueG1sUEsFBgAAAAAEAAQA8wAAAIgFAAAAAA==&#10;" stroked="f">
                <v:textbox>
                  <w:txbxContent>
                    <w:p w14:paraId="7C0AACB6" w14:textId="24E8FD3A" w:rsidR="00CE3EF6" w:rsidRPr="00797227" w:rsidRDefault="00CE3EF6" w:rsidP="00797227">
                      <w:pPr>
                        <w:rPr>
                          <w:lang w:val="en-GB"/>
                        </w:rPr>
                      </w:pPr>
                      <w:proofErr w:type="gramStart"/>
                      <w:r>
                        <w:rPr>
                          <w:lang w:val="en-GB"/>
                        </w:rPr>
                        <w:t>H2(</w:t>
                      </w:r>
                      <w:proofErr w:type="gramEnd"/>
                      <w:r>
                        <w:rPr>
                          <w:lang w:val="en-GB"/>
                        </w:rPr>
                        <w:t>a, b)</w:t>
                      </w:r>
                    </w:p>
                  </w:txbxContent>
                </v:textbox>
                <w10:wrap type="square"/>
              </v:shape>
            </w:pict>
          </mc:Fallback>
        </mc:AlternateContent>
      </w:r>
      <w:r w:rsidR="0038277E" w:rsidRPr="000B1794">
        <w:rPr>
          <w:rFonts w:ascii="Times New Roman" w:hAnsi="Times New Roman" w:cs="Times New Roman"/>
          <w:noProof/>
          <w:color w:val="000000" w:themeColor="text1"/>
        </w:rPr>
        <mc:AlternateContent>
          <mc:Choice Requires="wps">
            <w:drawing>
              <wp:anchor distT="0" distB="0" distL="114300" distR="114300" simplePos="0" relativeHeight="251664384" behindDoc="0" locked="0" layoutInCell="1" allowOverlap="1" wp14:anchorId="1FD02866" wp14:editId="70723AE0">
                <wp:simplePos x="0" y="0"/>
                <wp:positionH relativeFrom="column">
                  <wp:posOffset>6652260</wp:posOffset>
                </wp:positionH>
                <wp:positionV relativeFrom="paragraph">
                  <wp:posOffset>98425</wp:posOffset>
                </wp:positionV>
                <wp:extent cx="1539240" cy="756285"/>
                <wp:effectExtent l="0" t="0" r="22860" b="2476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756285"/>
                        </a:xfrm>
                        <a:prstGeom prst="rect">
                          <a:avLst/>
                        </a:prstGeom>
                        <a:solidFill>
                          <a:srgbClr val="FFFFFF"/>
                        </a:solidFill>
                        <a:ln w="9525">
                          <a:solidFill>
                            <a:srgbClr val="000000"/>
                          </a:solidFill>
                          <a:miter lim="800000"/>
                          <a:headEnd/>
                          <a:tailEnd/>
                        </a:ln>
                      </wps:spPr>
                      <wps:txbx>
                        <w:txbxContent>
                          <w:p w14:paraId="2167E8CA"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Business Performance</w:t>
                            </w:r>
                          </w:p>
                          <w:p w14:paraId="2A5A41FC" w14:textId="77777777" w:rsidR="00CE3EF6" w:rsidRPr="00D422EC" w:rsidRDefault="00CE3EF6" w:rsidP="0038277E">
                            <w:pPr>
                              <w:spacing w:after="0" w:line="240" w:lineRule="auto"/>
                              <w:jc w:val="center"/>
                              <w:rPr>
                                <w:rFonts w:ascii="Times New Roman" w:hAnsi="Times New Roman" w:cs="Times New Roman"/>
                              </w:rPr>
                            </w:pPr>
                            <w:r w:rsidRPr="00D422EC">
                              <w:rPr>
                                <w:rFonts w:ascii="Times New Roman" w:hAnsi="Times New Roman" w:cs="Times New Roman"/>
                              </w:rPr>
                              <w:t>Sales</w:t>
                            </w:r>
                          </w:p>
                          <w:p w14:paraId="63A227A7" w14:textId="77777777" w:rsidR="00CE3EF6" w:rsidRDefault="00CE3EF6" w:rsidP="0038277E">
                            <w:pPr>
                              <w:spacing w:after="0" w:line="240" w:lineRule="auto"/>
                              <w:jc w:val="center"/>
                              <w:rPr>
                                <w:rFonts w:ascii="Times New Roman" w:hAnsi="Times New Roman" w:cs="Times New Roman"/>
                              </w:rPr>
                            </w:pPr>
                            <w:r w:rsidRPr="00D422EC">
                              <w:rPr>
                                <w:rFonts w:ascii="Times New Roman" w:hAnsi="Times New Roman" w:cs="Times New Roman"/>
                              </w:rPr>
                              <w:t>Customer relationship</w:t>
                            </w:r>
                          </w:p>
                          <w:p w14:paraId="5ED819F7" w14:textId="77777777" w:rsidR="00CE3EF6" w:rsidRPr="00D422EC" w:rsidRDefault="00CE3EF6" w:rsidP="0038277E">
                            <w:pPr>
                              <w:spacing w:after="0" w:line="240" w:lineRule="auto"/>
                              <w:jc w:val="center"/>
                              <w:rPr>
                                <w:rFonts w:ascii="Times New Roman" w:hAnsi="Times New Roman" w:cs="Times New Roman"/>
                              </w:rPr>
                            </w:pPr>
                            <w:r>
                              <w:rPr>
                                <w:rFonts w:ascii="Times New Roman" w:hAnsi="Times New Roman" w:cs="Times New Roman"/>
                              </w:rPr>
                              <w:t>Customer branding</w:t>
                            </w:r>
                          </w:p>
                          <w:p w14:paraId="236912F1" w14:textId="77777777" w:rsidR="00CE3EF6" w:rsidRDefault="00CE3EF6" w:rsidP="003827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02866" id="Text Box 10" o:spid="_x0000_s1077" type="#_x0000_t202" style="position:absolute;margin-left:523.8pt;margin-top:7.75pt;width:121.2pt;height:5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JJLQIAAFkEAAAOAAAAZHJzL2Uyb0RvYy54bWysVNtu2zAMfR+wfxD0vjjx4rYx4hRdugwD&#10;ugvQ7gNkWbaFSaImKbG7rx8lp2l2exnmB0EUqUPyHMrr61ErchDOSzAVXczmlAjDoZGmq+iXh92r&#10;K0p8YKZhCoyo6KPw9Hrz8sV6sKXIoQfVCEcQxPhysBXtQ7BllnneC838DKww6GzBaRbQdF3WODYg&#10;ulZZPp9fZAO4xjrgwns8vZ2cdJPw21bw8KltvQhEVRRrC2l1aa3jmm3WrOwcs73kxzLYP1ShmTSY&#10;9AR1ywIjeyd/g9KSO/DQhhkHnUHbSi5SD9jNYv5LN/c9syL1guR4e6LJ/z9Y/vHw2RHZVBSFMkyj&#10;RA9iDOQNjGSR6BmsLzHq3mJcGPEcZU6tensH/KsnBrY9M524cQ6GXrAGy1tEYrOzq1EQX/oIUg8f&#10;oME8bB8gAY2t05E7ZIMgOsr0eJIm1sJjyuL1Kl+ii6PvsrjIr4qUgpVPt63z4Z0ATeKmog6lT+js&#10;cOdDrIaVTyExmQclm51UKhmuq7fKkQPDMdml74j+U5gyZKjoqsiLiYC/QszT9ycILQPOu5IaCT8F&#10;sTLS9tY0aRoDk2raY8nKHHmM1E0khrEek2JYBl6IvNbQPCKzDqb5xveImx7cd0oGnO2K+m975gQl&#10;6r1BdVaLZaQyJGNZXOZouHNPfe5hhiNURQMl03Ybpge0t052PWaa5sHADSraykT2c1XH+nF+kwbH&#10;txYfyLmdop7/CJsfAAAA//8DAFBLAwQUAAYACAAAACEA6mMR2+AAAAAMAQAADwAAAGRycy9kb3du&#10;cmV2LnhtbEyPwU7DMBBE70j8g7VIXBC1adO0DXEqhASCG7QVXN3YTSLsdbDdNPw92xPcZrRPszPl&#10;enSWDSbEzqOEu4kAZrD2usNGwm77dLsEFpNCraxHI+HHRFhXlxelKrQ/4bsZNqlhFIKxUBLalPqC&#10;81i3xqk48b1Buh18cCqRDQ3XQZ0o3Fk+FSLnTnVIH1rVm8fW1F+bo5OwzF6Gz/g6e/uo84NdpZvF&#10;8PwdpLy+Gh/ugSUzpj8YzvWpOlTUae+PqCOz5EW2yIklNZ8DOxPTlaB5e1KzLAdelfz/iOoXAAD/&#10;/wMAUEsBAi0AFAAGAAgAAAAhALaDOJL+AAAA4QEAABMAAAAAAAAAAAAAAAAAAAAAAFtDb250ZW50&#10;X1R5cGVzXS54bWxQSwECLQAUAAYACAAAACEAOP0h/9YAAACUAQAACwAAAAAAAAAAAAAAAAAvAQAA&#10;X3JlbHMvLnJlbHNQSwECLQAUAAYACAAAACEADr9iSS0CAABZBAAADgAAAAAAAAAAAAAAAAAuAgAA&#10;ZHJzL2Uyb0RvYy54bWxQSwECLQAUAAYACAAAACEA6mMR2+AAAAAMAQAADwAAAAAAAAAAAAAAAACH&#10;BAAAZHJzL2Rvd25yZXYueG1sUEsFBgAAAAAEAAQA8wAAAJQFAAAAAA==&#10;">
                <v:textbox>
                  <w:txbxContent>
                    <w:p w14:paraId="2167E8CA"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Business Performance</w:t>
                      </w:r>
                    </w:p>
                    <w:p w14:paraId="2A5A41FC" w14:textId="77777777" w:rsidR="00CE3EF6" w:rsidRPr="00D422EC" w:rsidRDefault="00CE3EF6" w:rsidP="0038277E">
                      <w:pPr>
                        <w:spacing w:after="0" w:line="240" w:lineRule="auto"/>
                        <w:jc w:val="center"/>
                        <w:rPr>
                          <w:rFonts w:ascii="Times New Roman" w:hAnsi="Times New Roman" w:cs="Times New Roman"/>
                        </w:rPr>
                      </w:pPr>
                      <w:r w:rsidRPr="00D422EC">
                        <w:rPr>
                          <w:rFonts w:ascii="Times New Roman" w:hAnsi="Times New Roman" w:cs="Times New Roman"/>
                        </w:rPr>
                        <w:t>Sales</w:t>
                      </w:r>
                    </w:p>
                    <w:p w14:paraId="63A227A7" w14:textId="77777777" w:rsidR="00CE3EF6" w:rsidRDefault="00CE3EF6" w:rsidP="0038277E">
                      <w:pPr>
                        <w:spacing w:after="0" w:line="240" w:lineRule="auto"/>
                        <w:jc w:val="center"/>
                        <w:rPr>
                          <w:rFonts w:ascii="Times New Roman" w:hAnsi="Times New Roman" w:cs="Times New Roman"/>
                        </w:rPr>
                      </w:pPr>
                      <w:r w:rsidRPr="00D422EC">
                        <w:rPr>
                          <w:rFonts w:ascii="Times New Roman" w:hAnsi="Times New Roman" w:cs="Times New Roman"/>
                        </w:rPr>
                        <w:t>Customer relationship</w:t>
                      </w:r>
                    </w:p>
                    <w:p w14:paraId="5ED819F7" w14:textId="77777777" w:rsidR="00CE3EF6" w:rsidRPr="00D422EC" w:rsidRDefault="00CE3EF6" w:rsidP="0038277E">
                      <w:pPr>
                        <w:spacing w:after="0" w:line="240" w:lineRule="auto"/>
                        <w:jc w:val="center"/>
                        <w:rPr>
                          <w:rFonts w:ascii="Times New Roman" w:hAnsi="Times New Roman" w:cs="Times New Roman"/>
                        </w:rPr>
                      </w:pPr>
                      <w:r>
                        <w:rPr>
                          <w:rFonts w:ascii="Times New Roman" w:hAnsi="Times New Roman" w:cs="Times New Roman"/>
                        </w:rPr>
                        <w:t>Customer branding</w:t>
                      </w:r>
                    </w:p>
                    <w:p w14:paraId="236912F1" w14:textId="77777777" w:rsidR="00CE3EF6" w:rsidRDefault="00CE3EF6" w:rsidP="0038277E"/>
                  </w:txbxContent>
                </v:textbox>
              </v:shape>
            </w:pict>
          </mc:Fallback>
        </mc:AlternateContent>
      </w:r>
      <w:r w:rsidR="0038277E" w:rsidRPr="000B1794">
        <w:rPr>
          <w:rFonts w:ascii="Times New Roman" w:hAnsi="Times New Roman" w:cs="Times New Roman"/>
          <w:noProof/>
          <w:color w:val="000000" w:themeColor="text1"/>
        </w:rPr>
        <mc:AlternateContent>
          <mc:Choice Requires="wps">
            <w:drawing>
              <wp:anchor distT="0" distB="0" distL="114300" distR="114300" simplePos="0" relativeHeight="251663360" behindDoc="0" locked="0" layoutInCell="1" allowOverlap="1" wp14:anchorId="1E7CA69F" wp14:editId="2F10D636">
                <wp:simplePos x="0" y="0"/>
                <wp:positionH relativeFrom="column">
                  <wp:posOffset>4539615</wp:posOffset>
                </wp:positionH>
                <wp:positionV relativeFrom="paragraph">
                  <wp:posOffset>165735</wp:posOffset>
                </wp:positionV>
                <wp:extent cx="1584325" cy="581660"/>
                <wp:effectExtent l="0" t="0" r="15875" b="2794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581660"/>
                        </a:xfrm>
                        <a:prstGeom prst="rect">
                          <a:avLst/>
                        </a:prstGeom>
                        <a:solidFill>
                          <a:srgbClr val="FFFFFF"/>
                        </a:solidFill>
                        <a:ln w="9525">
                          <a:solidFill>
                            <a:srgbClr val="000000"/>
                          </a:solidFill>
                          <a:miter lim="800000"/>
                          <a:headEnd/>
                          <a:tailEnd/>
                        </a:ln>
                      </wps:spPr>
                      <wps:txbx>
                        <w:txbxContent>
                          <w:p w14:paraId="0A117C47" w14:textId="6E894630" w:rsidR="00CE3EF6" w:rsidRDefault="00CE3EF6" w:rsidP="0038277E">
                            <w:pPr>
                              <w:spacing w:after="0" w:line="240" w:lineRule="auto"/>
                              <w:jc w:val="center"/>
                              <w:rPr>
                                <w:rFonts w:ascii="Times New Roman" w:hAnsi="Times New Roman" w:cs="Times New Roman"/>
                                <w:b/>
                              </w:rPr>
                            </w:pPr>
                            <w:r>
                              <w:rPr>
                                <w:rFonts w:ascii="Times New Roman" w:hAnsi="Times New Roman" w:cs="Times New Roman"/>
                                <w:b/>
                              </w:rPr>
                              <w:t xml:space="preserve">SMEs’ </w:t>
                            </w:r>
                            <w:r w:rsidRPr="00F86B6D">
                              <w:rPr>
                                <w:rFonts w:ascii="Times New Roman" w:hAnsi="Times New Roman" w:cs="Times New Roman"/>
                                <w:b/>
                              </w:rPr>
                              <w:t xml:space="preserve">Social Media </w:t>
                            </w:r>
                          </w:p>
                          <w:p w14:paraId="5BD9600C"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Adoption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CA69F" id="Text Box 9" o:spid="_x0000_s1078" type="#_x0000_t202" style="position:absolute;margin-left:357.45pt;margin-top:13.05pt;width:124.75pt;height:4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fwgLQIAAFgEAAAOAAAAZHJzL2Uyb0RvYy54bWysVNuO2yAQfa/Uf0C8N07SJJtYcVbbbFNV&#10;2l6k3X4AxthGBYYCiZ1+/Q44SaNt1YeqfkAMDGdmzpnx+rbXihyE8xJMQSejMSXCcKikaQr67Wn3&#10;ZkmJD8xUTIERBT0KT283r1+tO5uLKbSgKuEIghifd7agbQg2zzLPW6GZH4EVBi9rcJoFNF2TVY51&#10;iK5VNh2PF1kHrrIOuPAeT++HS7pJ+HUtePhS114EogqKuYW0urSWcc02a5Y3jtlW8lMa7B+y0Ewa&#10;DHqBumeBkb2Tv0FpyR14qMOIg86griUXqQasZjJ+Uc1jy6xItSA53l5o8v8Pln8+fHVEVgW9ocQw&#10;jRI9iT6Qd9CTVWSnsz5Hp0eLbqHHY1Q5VertA/DvnhjYtsw04s456FrBKsxuEl9mV08HHB9Byu4T&#10;VBiG7QMkoL52OlKHZBBER5WOF2ViKjyGnC9nb6dzSjjezZeTxSJJl7H8/No6Hz4I0CRuCupQ+YTO&#10;Dg8+xGxYfnaJwTwoWe2kUslwTblVjhwYdskufamAF27KkK6gqznm8XeIcfr+BKFlwHZXUhd0eXFi&#10;eaTtvalSMwYm1bDHlJU58RipG0gMfdknwaaLsz4lVEdk1sHQ3jiOuGnB/aSkw9YuqP+xZ05Qoj4a&#10;VGc1mc3iLCRjNr+ZouGub8rrG2Y4QhU0UDJst2GYn711smkx0tAPBu5Q0VomsqP0Q1an/LF9kwan&#10;UYvzcW0nr18/hM0zAAAA//8DAFBLAwQUAAYACAAAACEAFKzGzeAAAAAKAQAADwAAAGRycy9kb3du&#10;cmV2LnhtbEyPy07DMBBF90j8gzVIbBB1UqKkCXEqhASCXSlV2brxNInwI9huGv6eYQXL0T2690y9&#10;no1mE/owOCsgXSTA0LZODbYTsHt/ul0BC1FaJbWzKOAbA6yby4taVsqd7RtO29gxKrGhkgL6GMeK&#10;89D2aGRYuBEtZUfnjYx0+o4rL89UbjRfJknOjRwsLfRyxMce28/tyQhYZS/TR3i92+zb/KjLeFNM&#10;z19eiOur+eEeWMQ5/sHwq0/q0JDTwZ2sCkwLKNKsJFTAMk+BEVDmWQbsQGRaFMCbmv9/ofkBAAD/&#10;/wMAUEsBAi0AFAAGAAgAAAAhALaDOJL+AAAA4QEAABMAAAAAAAAAAAAAAAAAAAAAAFtDb250ZW50&#10;X1R5cGVzXS54bWxQSwECLQAUAAYACAAAACEAOP0h/9YAAACUAQAACwAAAAAAAAAAAAAAAAAvAQAA&#10;X3JlbHMvLnJlbHNQSwECLQAUAAYACAAAACEAqj38IC0CAABYBAAADgAAAAAAAAAAAAAAAAAuAgAA&#10;ZHJzL2Uyb0RvYy54bWxQSwECLQAUAAYACAAAACEAFKzGzeAAAAAKAQAADwAAAAAAAAAAAAAAAACH&#10;BAAAZHJzL2Rvd25yZXYueG1sUEsFBgAAAAAEAAQA8wAAAJQFAAAAAA==&#10;">
                <v:textbox>
                  <w:txbxContent>
                    <w:p w14:paraId="0A117C47" w14:textId="6E894630" w:rsidR="00CE3EF6" w:rsidRDefault="00CE3EF6" w:rsidP="0038277E">
                      <w:pPr>
                        <w:spacing w:after="0" w:line="240" w:lineRule="auto"/>
                        <w:jc w:val="center"/>
                        <w:rPr>
                          <w:rFonts w:ascii="Times New Roman" w:hAnsi="Times New Roman" w:cs="Times New Roman"/>
                          <w:b/>
                        </w:rPr>
                      </w:pPr>
                      <w:r>
                        <w:rPr>
                          <w:rFonts w:ascii="Times New Roman" w:hAnsi="Times New Roman" w:cs="Times New Roman"/>
                          <w:b/>
                        </w:rPr>
                        <w:t xml:space="preserve">SMEs’ </w:t>
                      </w:r>
                      <w:r w:rsidRPr="00F86B6D">
                        <w:rPr>
                          <w:rFonts w:ascii="Times New Roman" w:hAnsi="Times New Roman" w:cs="Times New Roman"/>
                          <w:b/>
                        </w:rPr>
                        <w:t xml:space="preserve">Social Media </w:t>
                      </w:r>
                    </w:p>
                    <w:p w14:paraId="5BD9600C"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Adoption</w:t>
                      </w:r>
                    </w:p>
                  </w:txbxContent>
                </v:textbox>
              </v:shape>
            </w:pict>
          </mc:Fallback>
        </mc:AlternateContent>
      </w:r>
      <w:r w:rsidR="0038277E" w:rsidRPr="000B1794">
        <w:rPr>
          <w:rFonts w:ascii="Times New Roman" w:hAnsi="Times New Roman" w:cs="Times New Roman"/>
          <w:noProof/>
          <w:color w:val="000000" w:themeColor="text1"/>
        </w:rPr>
        <mc:AlternateContent>
          <mc:Choice Requires="wps">
            <w:drawing>
              <wp:anchor distT="0" distB="0" distL="114300" distR="114300" simplePos="0" relativeHeight="251665408" behindDoc="0" locked="0" layoutInCell="1" allowOverlap="1" wp14:anchorId="33F6B527" wp14:editId="1A906359">
                <wp:simplePos x="0" y="0"/>
                <wp:positionH relativeFrom="column">
                  <wp:posOffset>2852420</wp:posOffset>
                </wp:positionH>
                <wp:positionV relativeFrom="paragraph">
                  <wp:posOffset>98425</wp:posOffset>
                </wp:positionV>
                <wp:extent cx="1382395" cy="756285"/>
                <wp:effectExtent l="0" t="0" r="27305" b="2476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756285"/>
                        </a:xfrm>
                        <a:prstGeom prst="rect">
                          <a:avLst/>
                        </a:prstGeom>
                        <a:solidFill>
                          <a:srgbClr val="FFFFFF"/>
                        </a:solidFill>
                        <a:ln w="9525">
                          <a:solidFill>
                            <a:srgbClr val="000000"/>
                          </a:solidFill>
                          <a:prstDash val="dashDot"/>
                          <a:miter lim="800000"/>
                          <a:headEnd/>
                          <a:tailEnd/>
                        </a:ln>
                      </wps:spPr>
                      <wps:txbx>
                        <w:txbxContent>
                          <w:p w14:paraId="5574A5C0" w14:textId="33069D7E" w:rsidR="00CE3EF6" w:rsidRPr="00F86B6D" w:rsidRDefault="00CE3EF6" w:rsidP="0038277E">
                            <w:pPr>
                              <w:tabs>
                                <w:tab w:val="left" w:pos="0"/>
                              </w:tabs>
                              <w:spacing w:after="0" w:line="240" w:lineRule="auto"/>
                              <w:jc w:val="center"/>
                              <w:rPr>
                                <w:rFonts w:ascii="Times New Roman" w:hAnsi="Times New Roman" w:cs="Times New Roman"/>
                                <w:b/>
                              </w:rPr>
                            </w:pPr>
                            <w:r>
                              <w:rPr>
                                <w:rFonts w:ascii="Times New Roman" w:hAnsi="Times New Roman" w:cs="Times New Roman"/>
                                <w:b/>
                              </w:rPr>
                              <w:t>Business</w:t>
                            </w:r>
                            <w:r w:rsidRPr="00F86B6D">
                              <w:rPr>
                                <w:rFonts w:ascii="Times New Roman" w:hAnsi="Times New Roman" w:cs="Times New Roman"/>
                                <w:b/>
                              </w:rPr>
                              <w:t xml:space="preserve"> strategies</w:t>
                            </w:r>
                          </w:p>
                          <w:p w14:paraId="77079B3A" w14:textId="77777777" w:rsidR="00CE3EF6" w:rsidRDefault="00CE3EF6" w:rsidP="0038277E">
                            <w:pPr>
                              <w:tabs>
                                <w:tab w:val="left" w:pos="0"/>
                              </w:tabs>
                              <w:spacing w:after="0" w:line="240" w:lineRule="auto"/>
                              <w:rPr>
                                <w:rFonts w:ascii="Times New Roman" w:hAnsi="Times New Roman" w:cs="Times New Roman"/>
                              </w:rPr>
                            </w:pPr>
                            <w:r>
                              <w:rPr>
                                <w:rFonts w:ascii="Times New Roman" w:hAnsi="Times New Roman" w:cs="Times New Roman"/>
                              </w:rPr>
                              <w:t>Market penetration</w:t>
                            </w:r>
                          </w:p>
                          <w:p w14:paraId="79DAF029" w14:textId="77777777" w:rsidR="00CE3EF6" w:rsidRDefault="00CE3EF6" w:rsidP="0038277E">
                            <w:pPr>
                              <w:tabs>
                                <w:tab w:val="left" w:pos="0"/>
                              </w:tabs>
                              <w:spacing w:after="0" w:line="240" w:lineRule="auto"/>
                              <w:rPr>
                                <w:rFonts w:ascii="Times New Roman" w:hAnsi="Times New Roman" w:cs="Times New Roman"/>
                              </w:rPr>
                            </w:pPr>
                            <w:r>
                              <w:rPr>
                                <w:rFonts w:ascii="Times New Roman" w:hAnsi="Times New Roman" w:cs="Times New Roman"/>
                              </w:rPr>
                              <w:t>Market development</w:t>
                            </w:r>
                          </w:p>
                          <w:p w14:paraId="5F3C4AE8" w14:textId="77777777" w:rsidR="00CE3EF6" w:rsidRPr="00D422EC" w:rsidRDefault="00CE3EF6" w:rsidP="0038277E">
                            <w:pPr>
                              <w:tabs>
                                <w:tab w:val="left" w:pos="0"/>
                              </w:tabs>
                              <w:spacing w:after="0" w:line="240" w:lineRule="auto"/>
                              <w:rPr>
                                <w:rFonts w:ascii="Times New Roman" w:hAnsi="Times New Roman" w:cs="Times New Roman"/>
                              </w:rPr>
                            </w:pPr>
                            <w:r>
                              <w:rPr>
                                <w:rFonts w:ascii="Times New Roman" w:hAnsi="Times New Roman" w:cs="Times New Roman"/>
                              </w:rPr>
                              <w:t>Customer service</w:t>
                            </w:r>
                          </w:p>
                          <w:p w14:paraId="2712836B" w14:textId="77777777" w:rsidR="00CE3EF6" w:rsidRPr="00515B74" w:rsidRDefault="00CE3EF6" w:rsidP="0038277E">
                            <w:pPr>
                              <w:pStyle w:val="ListParagraph"/>
                              <w:tabs>
                                <w:tab w:val="left" w:pos="0"/>
                              </w:tabs>
                              <w:spacing w:after="0" w:line="240" w:lineRule="auto"/>
                              <w:ind w:left="90"/>
                              <w:rPr>
                                <w:b/>
                              </w:rPr>
                            </w:pPr>
                          </w:p>
                          <w:p w14:paraId="0C48713F" w14:textId="77777777" w:rsidR="00CE3EF6" w:rsidRPr="00D00CFD" w:rsidRDefault="00CE3EF6" w:rsidP="0038277E">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6B527" id="Text Box 11" o:spid="_x0000_s1079" type="#_x0000_t202" style="position:absolute;margin-left:224.6pt;margin-top:7.75pt;width:108.85pt;height:5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CIPAIAAHQEAAAOAAAAZHJzL2Uyb0RvYy54bWysVNtu2zAMfR+wfxD0vjhxmyYx6hRdsg4D&#10;ugvQ7gMYWY6FyaImKbGzry8lp2l2exnmB4EUqUPykPT1Td9qtpfOKzQln4zGnEkjsFJmW/Kvj3dv&#10;5pz5AKYCjUaW/CA9v1m+fnXd2ULm2KCupGMEYnzR2ZI3Idgiy7xoZAt+hFYaMtboWgikum1WOegI&#10;vdVZPh5fZR26yjoU0nu6XQ9Gvkz4dS1F+FzXXgamS065hXS6dG7imS2vodg6sI0SxzTgH7JoQRkK&#10;eoJaQwC2c+o3qFYJhx7rMBLYZljXSshUA1UzGf9SzUMDVqZaiBxvTzT5/wcrPu2/OKaqkl9xZqCl&#10;Fj3KPrC32LPJJNLTWV+Q14Mlv9DTPbU5lertPYpvnhlcNWC28tY57BoJFaWXXmZnTwccH0E23Ues&#10;KA7sAiagvnZt5I7YYIRObTqcWhNzETHkxTy/WEw5E2SbTa/y+TQml0Hx/No6H95LbFkUSu6o9Qkd&#10;9vc+DK7PLjGYR62qO6V1Utx2s9KO7YHG5C59R/Sf3LRhXckX03w6EPBXiHH6/gQRU1iDb4ZQFUlr&#10;DNERilYFWgWt2pLPT++hiIy+M1VyCaD0IFPh2lD9keLI6sBv6Dd9amY+i5jRuMHqQKQ7HEafVpWE&#10;Bt0Pzjoa+5L77ztwkjP9wVDjFpPLy7gnSbmcznJS3Lllc24BIwiq5IGzQVyFYbd21qltQ5GGUTF4&#10;S82uVerDS1bH/Gm0UyePaxh351xPXi8/i+UTAAAA//8DAFBLAwQUAAYACAAAACEAY0WFmd4AAAAK&#10;AQAADwAAAGRycy9kb3ducmV2LnhtbEyPwU7DMAyG70i8Q2Qkbixd6aK1NJ0QEpdpFwYS4pY1XlPR&#10;JCVJ1/L2mBMc7f/T78/1brEDu2CIvXcS1qsMGLrW6951Et5en++2wGJSTqvBO5TwjRF2zfVVrSrt&#10;Z/eCl2PqGJW4WCkJJqWx4jy2Bq2KKz+io+zsg1WJxtBxHdRM5XbgeZYJblXv6IJRIz4ZbD+Pk5Xw&#10;btLHfn1Yyn1pp4BfhT/MuZfy9mZ5fACWcEl/MPzqkzo05HTyk9ORDRKKoswJpWCzAUaAEKIEdqLF&#10;fSGANzX//0LzAwAA//8DAFBLAQItABQABgAIAAAAIQC2gziS/gAAAOEBAAATAAAAAAAAAAAAAAAA&#10;AAAAAABbQ29udGVudF9UeXBlc10ueG1sUEsBAi0AFAAGAAgAAAAhADj9If/WAAAAlAEAAAsAAAAA&#10;AAAAAAAAAAAALwEAAF9yZWxzLy5yZWxzUEsBAi0AFAAGAAgAAAAhAKUfgIg8AgAAdAQAAA4AAAAA&#10;AAAAAAAAAAAALgIAAGRycy9lMm9Eb2MueG1sUEsBAi0AFAAGAAgAAAAhAGNFhZneAAAACgEAAA8A&#10;AAAAAAAAAAAAAAAAlgQAAGRycy9kb3ducmV2LnhtbFBLBQYAAAAABAAEAPMAAAChBQAAAAA=&#10;">
                <v:stroke dashstyle="dashDot"/>
                <v:textbox>
                  <w:txbxContent>
                    <w:p w14:paraId="5574A5C0" w14:textId="33069D7E" w:rsidR="00CE3EF6" w:rsidRPr="00F86B6D" w:rsidRDefault="00CE3EF6" w:rsidP="0038277E">
                      <w:pPr>
                        <w:tabs>
                          <w:tab w:val="left" w:pos="0"/>
                        </w:tabs>
                        <w:spacing w:after="0" w:line="240" w:lineRule="auto"/>
                        <w:jc w:val="center"/>
                        <w:rPr>
                          <w:rFonts w:ascii="Times New Roman" w:hAnsi="Times New Roman" w:cs="Times New Roman"/>
                          <w:b/>
                        </w:rPr>
                      </w:pPr>
                      <w:r>
                        <w:rPr>
                          <w:rFonts w:ascii="Times New Roman" w:hAnsi="Times New Roman" w:cs="Times New Roman"/>
                          <w:b/>
                        </w:rPr>
                        <w:t>Business</w:t>
                      </w:r>
                      <w:r w:rsidRPr="00F86B6D">
                        <w:rPr>
                          <w:rFonts w:ascii="Times New Roman" w:hAnsi="Times New Roman" w:cs="Times New Roman"/>
                          <w:b/>
                        </w:rPr>
                        <w:t xml:space="preserve"> strategies</w:t>
                      </w:r>
                    </w:p>
                    <w:p w14:paraId="77079B3A" w14:textId="77777777" w:rsidR="00CE3EF6" w:rsidRDefault="00CE3EF6" w:rsidP="0038277E">
                      <w:pPr>
                        <w:tabs>
                          <w:tab w:val="left" w:pos="0"/>
                        </w:tabs>
                        <w:spacing w:after="0" w:line="240" w:lineRule="auto"/>
                        <w:rPr>
                          <w:rFonts w:ascii="Times New Roman" w:hAnsi="Times New Roman" w:cs="Times New Roman"/>
                        </w:rPr>
                      </w:pPr>
                      <w:r>
                        <w:rPr>
                          <w:rFonts w:ascii="Times New Roman" w:hAnsi="Times New Roman" w:cs="Times New Roman"/>
                        </w:rPr>
                        <w:t>Market penetration</w:t>
                      </w:r>
                    </w:p>
                    <w:p w14:paraId="79DAF029" w14:textId="77777777" w:rsidR="00CE3EF6" w:rsidRDefault="00CE3EF6" w:rsidP="0038277E">
                      <w:pPr>
                        <w:tabs>
                          <w:tab w:val="left" w:pos="0"/>
                        </w:tabs>
                        <w:spacing w:after="0" w:line="240" w:lineRule="auto"/>
                        <w:rPr>
                          <w:rFonts w:ascii="Times New Roman" w:hAnsi="Times New Roman" w:cs="Times New Roman"/>
                        </w:rPr>
                      </w:pPr>
                      <w:r>
                        <w:rPr>
                          <w:rFonts w:ascii="Times New Roman" w:hAnsi="Times New Roman" w:cs="Times New Roman"/>
                        </w:rPr>
                        <w:t>Market development</w:t>
                      </w:r>
                    </w:p>
                    <w:p w14:paraId="5F3C4AE8" w14:textId="77777777" w:rsidR="00CE3EF6" w:rsidRPr="00D422EC" w:rsidRDefault="00CE3EF6" w:rsidP="0038277E">
                      <w:pPr>
                        <w:tabs>
                          <w:tab w:val="left" w:pos="0"/>
                        </w:tabs>
                        <w:spacing w:after="0" w:line="240" w:lineRule="auto"/>
                        <w:rPr>
                          <w:rFonts w:ascii="Times New Roman" w:hAnsi="Times New Roman" w:cs="Times New Roman"/>
                        </w:rPr>
                      </w:pPr>
                      <w:r>
                        <w:rPr>
                          <w:rFonts w:ascii="Times New Roman" w:hAnsi="Times New Roman" w:cs="Times New Roman"/>
                        </w:rPr>
                        <w:t>Customer service</w:t>
                      </w:r>
                    </w:p>
                    <w:p w14:paraId="2712836B" w14:textId="77777777" w:rsidR="00CE3EF6" w:rsidRPr="00515B74" w:rsidRDefault="00CE3EF6" w:rsidP="0038277E">
                      <w:pPr>
                        <w:pStyle w:val="ListParagraph"/>
                        <w:tabs>
                          <w:tab w:val="left" w:pos="0"/>
                        </w:tabs>
                        <w:spacing w:after="0" w:line="240" w:lineRule="auto"/>
                        <w:ind w:left="90"/>
                        <w:rPr>
                          <w:b/>
                        </w:rPr>
                      </w:pPr>
                    </w:p>
                    <w:p w14:paraId="0C48713F" w14:textId="77777777" w:rsidR="00CE3EF6" w:rsidRPr="00D00CFD" w:rsidRDefault="00CE3EF6" w:rsidP="0038277E">
                      <w:pPr>
                        <w:jc w:val="center"/>
                        <w:rPr>
                          <w:b/>
                        </w:rPr>
                      </w:pPr>
                    </w:p>
                  </w:txbxContent>
                </v:textbox>
              </v:shape>
            </w:pict>
          </mc:Fallback>
        </mc:AlternateContent>
      </w:r>
    </w:p>
    <w:p w14:paraId="104A18D8" w14:textId="185BB76F" w:rsidR="0038277E" w:rsidRPr="000B1794" w:rsidRDefault="0038277E" w:rsidP="0038277E">
      <w:pPr>
        <w:spacing w:after="0" w:line="360" w:lineRule="auto"/>
        <w:rPr>
          <w:rFonts w:ascii="Times New Roman" w:hAnsi="Times New Roman" w:cs="Times New Roman"/>
          <w:color w:val="000000" w:themeColor="text1"/>
        </w:rPr>
      </w:pPr>
      <w:r w:rsidRPr="000B1794">
        <w:rPr>
          <w:rFonts w:ascii="Times New Roman" w:hAnsi="Times New Roman" w:cs="Times New Roman"/>
          <w:noProof/>
          <w:color w:val="000000" w:themeColor="text1"/>
        </w:rPr>
        <mc:AlternateContent>
          <mc:Choice Requires="wps">
            <w:drawing>
              <wp:anchor distT="0" distB="0" distL="114300" distR="114300" simplePos="0" relativeHeight="251671552" behindDoc="0" locked="0" layoutInCell="1" allowOverlap="1" wp14:anchorId="3040206E" wp14:editId="2728E04C">
                <wp:simplePos x="0" y="0"/>
                <wp:positionH relativeFrom="column">
                  <wp:posOffset>6123940</wp:posOffset>
                </wp:positionH>
                <wp:positionV relativeFrom="paragraph">
                  <wp:posOffset>229870</wp:posOffset>
                </wp:positionV>
                <wp:extent cx="528320" cy="0"/>
                <wp:effectExtent l="8890" t="57150" r="15240" b="57150"/>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4C3C080" id="AutoShape 28" o:spid="_x0000_s1026" type="#_x0000_t32" style="position:absolute;margin-left:482.2pt;margin-top:18.1pt;width:41.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2MWNAIAAF0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So8w0iR&#10;AUb0uPc6Zkb5PPRnNK4Es1ptbaiQHtWzedL0m0NK1z1RHY/WLycDzlnwSN64hIszkGU3ftIMbAgk&#10;iM06tnYIIaEN6BhncrrNhB89ovBxls/vcpgcvaoSUl79jHX+I9cDCkKFnbdEdL2vtVIweG2zmIUc&#10;npwPqEh5dQhJld4IKeP8pUJjhRezfBYdnJaCBWUwc7bb1dKiAwkMik8sETSvzazeKxaD9Zyw9UX2&#10;REiQkY+98VZAtyTHIdvAGUaSw9IE6QxPqpARKgfAF+lMou+LdLGer+fFpMjv15MibZrJ46YuJveb&#10;7MOsuWvqusl+BPBZUfaCMa4C/iuhs+LvCHNZrTMVb5S+NSp5Gz12FMBe3xF0HH2Y9pk3O81OWxuq&#10;CywADkfjy76FJXl9j1a//gqrnwAAAP//AwBQSwMEFAAGAAgAAAAhAAAC4bHgAAAACgEAAA8AAABk&#10;cnMvZG93bnJldi54bWxMj8FOwzAMhu+TeIfISNy2lFEFVppOwIToBSQ2hDhmjWkiGqdqsq3j6cnE&#10;AY62P/3+/nI5uo7tcQjWk4TLWQYMqfHaUivhbfM4vQEWoiKtOk8o4YgBltXZpFSF9gd6xf06tiyF&#10;UCiUBBNjX3AeGoNOhZnvkdLt0w9OxTQOLdeDOqRw1/F5lgnulKX0wageHww2X+udkxBXH0cj3pv7&#10;hX3ZPD0L+13X9UrKi/Px7hZYxDH+wXDST+pQJaet35EOrJOwEHmeUAlXYg7sBGT5tQC2/d3wquT/&#10;K1Q/AAAA//8DAFBLAQItABQABgAIAAAAIQC2gziS/gAAAOEBAAATAAAAAAAAAAAAAAAAAAAAAABb&#10;Q29udGVudF9UeXBlc10ueG1sUEsBAi0AFAAGAAgAAAAhADj9If/WAAAAlAEAAAsAAAAAAAAAAAAA&#10;AAAALwEAAF9yZWxzLy5yZWxzUEsBAi0AFAAGAAgAAAAhAHrfYxY0AgAAXQQAAA4AAAAAAAAAAAAA&#10;AAAALgIAAGRycy9lMm9Eb2MueG1sUEsBAi0AFAAGAAgAAAAhAAAC4bHgAAAACgEAAA8AAAAAAAAA&#10;AAAAAAAAjgQAAGRycy9kb3ducmV2LnhtbFBLBQYAAAAABAAEAPMAAACbBQAAAAA=&#10;">
                <v:stroke endarrow="block"/>
              </v:shape>
            </w:pict>
          </mc:Fallback>
        </mc:AlternateContent>
      </w:r>
      <w:r w:rsidRPr="000B1794">
        <w:rPr>
          <w:rFonts w:ascii="Times New Roman" w:hAnsi="Times New Roman" w:cs="Times New Roman"/>
          <w:noProof/>
          <w:color w:val="000000" w:themeColor="text1"/>
        </w:rPr>
        <mc:AlternateContent>
          <mc:Choice Requires="wps">
            <w:drawing>
              <wp:anchor distT="0" distB="0" distL="114300" distR="114300" simplePos="0" relativeHeight="251670528" behindDoc="0" locked="0" layoutInCell="1" allowOverlap="1" wp14:anchorId="66319042" wp14:editId="16782D37">
                <wp:simplePos x="0" y="0"/>
                <wp:positionH relativeFrom="column">
                  <wp:posOffset>4234815</wp:posOffset>
                </wp:positionH>
                <wp:positionV relativeFrom="paragraph">
                  <wp:posOffset>182245</wp:posOffset>
                </wp:positionV>
                <wp:extent cx="304800" cy="0"/>
                <wp:effectExtent l="5715" t="57150" r="22860" b="57150"/>
                <wp:wrapNone/>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F1907FD" id="AutoShape 27" o:spid="_x0000_s1026" type="#_x0000_t32" style="position:absolute;margin-left:333.45pt;margin-top:14.35pt;width:2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2sNAIAAF0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jpEi&#10;PYzoce91zIwm96E/g3EFmFVqa0OF9KhezJOm3xxSuuqIanm0fj0ZcM6CR/LOJVycgSy74bNmYEMg&#10;QWzWsbF9CAltQMc4k9NtJvzoEYWPd2k+T2Fy9KpKSHH1M9b5T1z3KAgldt4S0Xa+0krB4LXNYhZy&#10;eHI+oCLF1SEkVXojpIzzlwoNJV5MJ9Po4LQULCiDmbPtrpIWHUhgUHxiiaB5a2b1XrEYrOOErS+y&#10;J0KCjHzsjbcCuiU5Dtl6zjCSHJYmSGd4UoWMUDkAvkhnEn1fpIv1fD3PR/lkth7laV2PHjdVPppt&#10;svtpfVdXVZ39COCzvOgEY1wF/FdCZ/nfEeayWmcq3ih9a1TyPnrsKIC9viPoOPow7TNvdpqdtjZU&#10;F1gAHI7Gl30LS/L2Hq1+/RVWPwEAAP//AwBQSwMEFAAGAAgAAAAhAKLp7zHfAAAACQEAAA8AAABk&#10;cnMvZG93bnJldi54bWxMj8FOwzAMhu9IvENkJG4s3YSyrTSdgAnRC0hsCHHMGtNGNE7VZFvH02PE&#10;AY7+/en352I1+k4ccIgukIbpJAOBVAfrqNHwun24WoCIyZA1XSDUcMIIq/L8rDC5DUd6wcMmNYJL&#10;KOZGQ5tSn0sZ6xa9iZPQI/HuIwzeJB6HRtrBHLncd3KWZUp644gvtKbH+xbrz83ea0jr91Or3uq7&#10;pXvePj4p91VV1Vrry4vx9gZEwjH9wfCjz+pQstMu7MlG0WlQSi0Z1TBbzEEwMJ9ec7D7DWRZyP8f&#10;lN8AAAD//wMAUEsBAi0AFAAGAAgAAAAhALaDOJL+AAAA4QEAABMAAAAAAAAAAAAAAAAAAAAAAFtD&#10;b250ZW50X1R5cGVzXS54bWxQSwECLQAUAAYACAAAACEAOP0h/9YAAACUAQAACwAAAAAAAAAAAAAA&#10;AAAvAQAAX3JlbHMvLnJlbHNQSwECLQAUAAYACAAAACEA38DdrDQCAABdBAAADgAAAAAAAAAAAAAA&#10;AAAuAgAAZHJzL2Uyb0RvYy54bWxQSwECLQAUAAYACAAAACEAounvMd8AAAAJAQAADwAAAAAAAAAA&#10;AAAAAACOBAAAZHJzL2Rvd25yZXYueG1sUEsFBgAAAAAEAAQA8wAAAJoFAAAAAA==&#10;">
                <v:stroke endarrow="block"/>
              </v:shape>
            </w:pict>
          </mc:Fallback>
        </mc:AlternateContent>
      </w:r>
      <w:r w:rsidRPr="000B1794">
        <w:rPr>
          <w:rFonts w:ascii="Times New Roman" w:hAnsi="Times New Roman" w:cs="Times New Roman"/>
          <w:noProof/>
          <w:color w:val="000000" w:themeColor="text1"/>
        </w:rPr>
        <mc:AlternateContent>
          <mc:Choice Requires="wps">
            <w:drawing>
              <wp:anchor distT="0" distB="0" distL="114300" distR="114300" simplePos="0" relativeHeight="251669504" behindDoc="0" locked="0" layoutInCell="1" allowOverlap="1" wp14:anchorId="1B6B466A" wp14:editId="7D790328">
                <wp:simplePos x="0" y="0"/>
                <wp:positionH relativeFrom="column">
                  <wp:posOffset>1910080</wp:posOffset>
                </wp:positionH>
                <wp:positionV relativeFrom="paragraph">
                  <wp:posOffset>182245</wp:posOffset>
                </wp:positionV>
                <wp:extent cx="890270" cy="1209675"/>
                <wp:effectExtent l="5080" t="47625" r="57150" b="9525"/>
                <wp:wrapNone/>
                <wp:docPr id="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0270" cy="1209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7F464AB" id="AutoShape 26" o:spid="_x0000_s1026" type="#_x0000_t32" style="position:absolute;margin-left:150.4pt;margin-top:14.35pt;width:70.1pt;height:95.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s8xPwIAAG0EAAAOAAAAZHJzL2Uyb0RvYy54bWysVE2P2jAQvVfqf7B8h3wssBARVqsEetm2&#10;SLvt3dgOserYlm0IqOp/79hh2dJeqqo5OON45s2bmecsH06dREdundCqxNk4xYgrqplQ+xJ/edmM&#10;5hg5TxQjUite4jN3+GH1/t2yNwXPdasl4xYBiHJFb0rcem+KJHG05R1xY224gsNG24542Np9wizp&#10;Ab2TSZ6ms6TXlhmrKXcOvtbDIV5F/Kbh1H9uGsc9kiUGbj6uNq67sCarJSn2lphW0AsN8g8sOiIU&#10;JL1C1cQTdLDiD6hOUKudbvyY6i7RTSMojzVANVn6WzXPLTE81gLNcebaJvf/YOmn49YiwUp8h5Ei&#10;HYzo8eB1zIzyWehPb1wBbpXa2lAhPaln86TpN4eUrlqi9jx6v5wNBGchIrkJCRtnIMuu/6gZ+BBI&#10;EJt1amyHGinM1xAYwKEh6BSnc75Oh588ovBxvkjze5ghhaMsTxez+2lMRoqAE6KNdf4D1x0KRomd&#10;t0TsW19ppUAI2g45yPHJ+cDyLSAEK70RUkY9SIX6Ei+m+TSScloKFg6Dm7P7XSUtOpKgqPhcWNy4&#10;WX1QLIK1nLD1xfZESLCRj73yVkD3JMchW8cZRpLDJQrWQE+qkBHqB8IXaxDV90W6WM/X88loks/W&#10;o0la16PHTTUZzTbZ/bS+q6uqzn4E8tmkaAVjXAX+rwLPJn8noMtVG6R5lfi1UckteuwokH19R9JR&#10;CmH6g452mp23NlQXVAGajs6X+xcuza/76PX2l1j9BAAA//8DAFBLAwQUAAYACAAAACEA5FB83+AA&#10;AAAKAQAADwAAAGRycy9kb3ducmV2LnhtbEyPwU7DMBBE70j8g7VIXFBrJxQIIU6FgJYTqhrK3U2W&#10;JGq8jmK3Tf6e5QTH2RnNvsmWo+3ECQffOtIQzRUIpNJVLdUadp+rWQLCB0OV6Ryhhgk9LPPLi8yk&#10;lTvTFk9FqAWXkE+NhiaEPpXSlw1a4+euR2Lv2w3WBJZDLavBnLncdjJW6l5a0xJ/aEyPLw2Wh+Jo&#10;NbwWm7vV181ujKfy/aNYJ4cNTW9aX1+Nz08gAo7hLwy/+IwOOTPt3ZEqLzoNt0oxetAQJw8gOLBY&#10;RDxuz4foMQaZZ/L/hPwHAAD//wMAUEsBAi0AFAAGAAgAAAAhALaDOJL+AAAA4QEAABMAAAAAAAAA&#10;AAAAAAAAAAAAAFtDb250ZW50X1R5cGVzXS54bWxQSwECLQAUAAYACAAAACEAOP0h/9YAAACUAQAA&#10;CwAAAAAAAAAAAAAAAAAvAQAAX3JlbHMvLnJlbHNQSwECLQAUAAYACAAAACEAJObPMT8CAABtBAAA&#10;DgAAAAAAAAAAAAAAAAAuAgAAZHJzL2Uyb0RvYy54bWxQSwECLQAUAAYACAAAACEA5FB83+AAAAAK&#10;AQAADwAAAAAAAAAAAAAAAACZBAAAZHJzL2Rvd25yZXYueG1sUEsFBgAAAAAEAAQA8wAAAKYFAAAA&#10;AA==&#10;">
                <v:stroke endarrow="block"/>
              </v:shape>
            </w:pict>
          </mc:Fallback>
        </mc:AlternateContent>
      </w:r>
      <w:r w:rsidRPr="000B1794">
        <w:rPr>
          <w:rFonts w:ascii="Times New Roman" w:hAnsi="Times New Roman" w:cs="Times New Roman"/>
          <w:noProof/>
          <w:color w:val="000000" w:themeColor="text1"/>
        </w:rPr>
        <mc:AlternateContent>
          <mc:Choice Requires="wps">
            <w:drawing>
              <wp:anchor distT="0" distB="0" distL="114300" distR="114300" simplePos="0" relativeHeight="251668480" behindDoc="0" locked="0" layoutInCell="1" allowOverlap="1" wp14:anchorId="267B0DA5" wp14:editId="59C72D02">
                <wp:simplePos x="0" y="0"/>
                <wp:positionH relativeFrom="column">
                  <wp:posOffset>1910080</wp:posOffset>
                </wp:positionH>
                <wp:positionV relativeFrom="paragraph">
                  <wp:posOffset>125095</wp:posOffset>
                </wp:positionV>
                <wp:extent cx="942340" cy="381635"/>
                <wp:effectExtent l="5080" t="57150" r="33655" b="8890"/>
                <wp:wrapNone/>
                <wp:docPr id="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340" cy="381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C334624" id="AutoShape 25" o:spid="_x0000_s1026" type="#_x0000_t32" style="position:absolute;margin-left:150.4pt;margin-top:9.85pt;width:74.2pt;height:30.0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45IPAIAAGwEAAAOAAAAZHJzL2Uyb0RvYy54bWysVMGO2jAQvVfqP1i+QxIIFCLCapVAL9sW&#10;abe9G9shVh3bsg0BVf33jh2W7W4vVdUcnHE88+bNzHNWd+dOohO3TmhV4mycYsQV1UyoQ4m/Pm1H&#10;C4ycJ4oRqRUv8YU7fLd+/27Vm4JPdKsl4xYBiHJFb0rcem+KJHG05R1xY224gsNG24542NpDwizp&#10;Ab2TySRN50mvLTNWU+4cfK2HQ7yO+E3Dqf/SNI57JEsM3HxcbVz3YU3WK1IcLDGtoFca5B9YdEQo&#10;SHqDqokn6GjFH1CdoFY73fgx1V2im0ZQHmuAarL0TTWPLTE81gLNcebWJvf/YOnn084iwUq8xEiR&#10;DkZ0f/Q6ZkaTWehPb1wBbpXa2VAhPatH86Dpd4eUrlqiDjx6P10MBGchInkVEjbOQJZ9/0kz8CGQ&#10;IDbr3NgONVKYbyEwgEND0DlO53KbDj97ROHjMp9Mc5ghhaPpIptPI7uEFAEmBBvr/EeuOxSMEjtv&#10;iTi0vtJKgQ60HVKQ04PzgeRLQAhWeiukjHKQCvWQbgblhxOnpWDhMG7sYV9Ji04kCCo+seI3blYf&#10;FYtgLSdsc7U9ERJs5GOrvBXQPMlxyNZxhpHkcIeCNdCTKmSE8oHw1Ro09WOZLjeLzSIf5ZP5ZpSn&#10;dT2631b5aL7NPszqaV1VdfYzkM/yohWMcRX4P+s7y/9OP9ebNijzpvBbo5LX6LGjQPb5HUlHJYTh&#10;DzLaa3bZ2VBdEAVIOjpfr1+4M7/vo9fLT2L9CwAA//8DAFBLAwQUAAYACAAAACEAJaFrK+AAAAAJ&#10;AQAADwAAAGRycy9kb3ducmV2LnhtbEyPQU+DQBSE7yb+h80z8WLsIlYLyNIYtXoyTWm9b9knkLJv&#10;Cbtt4d/7POlxMpOZb/LlaDtxwsG3jhTczSIQSJUzLdUKdtvVbQLCB01Gd45QwYQelsXlRa4z4860&#10;wVMZasEl5DOtoAmhz6T0VYNW+5nrkdj7doPVgeVQSzPoM5fbTsZR9CitbokXGt3jS4PVoTxaBa/l&#10;+mH1dbMb46n6+Czfk8Oapjelrq/G5ycQAcfwF4ZffEaHgpn27kjGi07BfRQxemAjXYDgwHyexiD2&#10;ChZpArLI5f8HxQ8AAAD//wMAUEsBAi0AFAAGAAgAAAAhALaDOJL+AAAA4QEAABMAAAAAAAAAAAAA&#10;AAAAAAAAAFtDb250ZW50X1R5cGVzXS54bWxQSwECLQAUAAYACAAAACEAOP0h/9YAAACUAQAACwAA&#10;AAAAAAAAAAAAAAAvAQAAX3JlbHMvLnJlbHNQSwECLQAUAAYACAAAACEANkeOSDwCAABsBAAADgAA&#10;AAAAAAAAAAAAAAAuAgAAZHJzL2Uyb0RvYy54bWxQSwECLQAUAAYACAAAACEAJaFrK+AAAAAJAQAA&#10;DwAAAAAAAAAAAAAAAACWBAAAZHJzL2Rvd25yZXYueG1sUEsFBgAAAAAEAAQA8wAAAKMFAAAAAA==&#10;">
                <v:stroke endarrow="block"/>
              </v:shape>
            </w:pict>
          </mc:Fallback>
        </mc:AlternateContent>
      </w:r>
      <w:r w:rsidRPr="000B1794">
        <w:rPr>
          <w:rFonts w:ascii="Times New Roman"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49169D29" wp14:editId="03981C45">
                <wp:simplePos x="0" y="0"/>
                <wp:positionH relativeFrom="column">
                  <wp:posOffset>-418465</wp:posOffset>
                </wp:positionH>
                <wp:positionV relativeFrom="paragraph">
                  <wp:posOffset>125095</wp:posOffset>
                </wp:positionV>
                <wp:extent cx="2328545" cy="721360"/>
                <wp:effectExtent l="0" t="0" r="14605" b="2159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721360"/>
                        </a:xfrm>
                        <a:prstGeom prst="rect">
                          <a:avLst/>
                        </a:prstGeom>
                        <a:solidFill>
                          <a:srgbClr val="FFFFFF"/>
                        </a:solidFill>
                        <a:ln w="9525">
                          <a:solidFill>
                            <a:srgbClr val="000000"/>
                          </a:solidFill>
                          <a:miter lim="800000"/>
                          <a:headEnd/>
                          <a:tailEnd/>
                        </a:ln>
                      </wps:spPr>
                      <wps:txbx>
                        <w:txbxContent>
                          <w:p w14:paraId="2C4CBD21"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Organizational C</w:t>
                            </w:r>
                            <w:r>
                              <w:rPr>
                                <w:rFonts w:ascii="Times New Roman" w:hAnsi="Times New Roman" w:cs="Times New Roman"/>
                                <w:b/>
                              </w:rPr>
                              <w:t>onstruct</w:t>
                            </w:r>
                          </w:p>
                          <w:p w14:paraId="1700653F"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Firm </w:t>
                            </w:r>
                            <w:r>
                              <w:rPr>
                                <w:rFonts w:ascii="Times New Roman" w:hAnsi="Times New Roman" w:cs="Times New Roman"/>
                              </w:rPr>
                              <w:t>s</w:t>
                            </w:r>
                            <w:r w:rsidRPr="00F86B6D">
                              <w:rPr>
                                <w:rFonts w:ascii="Times New Roman" w:hAnsi="Times New Roman" w:cs="Times New Roman"/>
                              </w:rPr>
                              <w:t>ize</w:t>
                            </w:r>
                          </w:p>
                          <w:p w14:paraId="0538D597"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Management </w:t>
                            </w:r>
                            <w:r>
                              <w:rPr>
                                <w:rFonts w:ascii="Times New Roman" w:hAnsi="Times New Roman" w:cs="Times New Roman"/>
                              </w:rPr>
                              <w:t>s</w:t>
                            </w:r>
                            <w:r w:rsidRPr="00F86B6D">
                              <w:rPr>
                                <w:rFonts w:ascii="Times New Roman" w:hAnsi="Times New Roman" w:cs="Times New Roman"/>
                              </w:rPr>
                              <w:t>upport</w:t>
                            </w:r>
                          </w:p>
                          <w:p w14:paraId="7066C211" w14:textId="77777777" w:rsidR="00CE3EF6" w:rsidRDefault="00CE3EF6" w:rsidP="0038277E">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69D29" id="Text Box 5" o:spid="_x0000_s1080" type="#_x0000_t202" style="position:absolute;margin-left:-32.95pt;margin-top:9.85pt;width:183.35pt;height:5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8XULwIAAFkEAAAOAAAAZHJzL2Uyb0RvYy54bWysVNtu2zAMfR+wfxD0vjh24zY14hRdugwD&#10;ugvQ7gNkWbaFyaImKbGzrx8lJ1nQbS/D/CCIInVEnkN6dTf2iuyFdRJ0SdPZnBKhOdRStyX9+rx9&#10;s6TEeaZrpkCLkh6Eo3fr169WgylEBh2oWliCINoVgylp570pksTxTvTMzcAIjc4GbM88mrZNassG&#10;RO9Vks3n18kAtjYWuHAOTx8mJ11H/KYR3H9uGic8USXF3HxcbVyrsCbrFStay0wn+TEN9g9Z9Exq&#10;fPQM9cA8Izsrf4PqJbfgoPEzDn0CTSO5iDVgNen8RTVPHTMi1oLkOHOmyf0/WP5p/8USWaN2KSWa&#10;9ajRsxg9eQsjyQM9g3EFRj0ZjPMjHmNoLNWZR+DfHNGw6Zhuxb21MHSC1ZheGm4mF1cnHBdAquEj&#10;1PgM23mIQGNj+8AdskEQHWU6nKUJqXA8zK6yZb7IKeHou8nSq+uoXcKK021jnX8voCdhU1KL0kd0&#10;tn90PmTDilNIeMyBkvVWKhUN21YbZcmeYZts4xcLeBGmNBlKeptn+UTAXyHm8fsTRC899ruSfUmX&#10;5yBWBNre6Tp2o2dSTXtMWekjj4G6iUQ/VmNULFue9KmgPiCzFqb+xnnETQf2ByUD9nZJ3fcds4IS&#10;9UGjOrfpYhGGIRqL/CZDw156qksP0xyhSuopmbYbPw3QzljZdvjS1A8a7lHRRkayg/RTVsf8sX+j&#10;BsdZCwNyaceoX3+E9U8AAAD//wMAUEsDBBQABgAIAAAAIQC2WPVt3wAAAAoBAAAPAAAAZHJzL2Rv&#10;d25yZXYueG1sTI/BTsMwEETvSPyDtUhcUGtDIG1CnAohgegN2gqubuwmEfY62G4a/p7lBMedeZqd&#10;qVaTs2w0IfYeJVzPBTCDjdc9thJ226fZElhMCrWyHo2EbxNhVZ+fVarU/oRvZtykllEIxlJJ6FIa&#10;Ss5j0xmn4twPBsk7+OBUojO0XAd1onBn+Y0QOXeqR/rQqcE8dqb53BydhOXty/gR19nre5MfbJGu&#10;FuPzV5Dy8mJ6uAeWzJT+YPitT9Whpk57f0QdmZUwy+8KQskoFsAIyISgLXsSsiwDXlf8/4T6BwAA&#10;//8DAFBLAQItABQABgAIAAAAIQC2gziS/gAAAOEBAAATAAAAAAAAAAAAAAAAAAAAAABbQ29udGVu&#10;dF9UeXBlc10ueG1sUEsBAi0AFAAGAAgAAAAhADj9If/WAAAAlAEAAAsAAAAAAAAAAAAAAAAALwEA&#10;AF9yZWxzLy5yZWxzUEsBAi0AFAAGAAgAAAAhAFnHxdQvAgAAWQQAAA4AAAAAAAAAAAAAAAAALgIA&#10;AGRycy9lMm9Eb2MueG1sUEsBAi0AFAAGAAgAAAAhALZY9W3fAAAACgEAAA8AAAAAAAAAAAAAAAAA&#10;iQQAAGRycy9kb3ducmV2LnhtbFBLBQYAAAAABAAEAPMAAACVBQAAAAA=&#10;">
                <v:textbox>
                  <w:txbxContent>
                    <w:p w14:paraId="2C4CBD21"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Organizational C</w:t>
                      </w:r>
                      <w:r>
                        <w:rPr>
                          <w:rFonts w:ascii="Times New Roman" w:hAnsi="Times New Roman" w:cs="Times New Roman"/>
                          <w:b/>
                        </w:rPr>
                        <w:t>onstruct</w:t>
                      </w:r>
                    </w:p>
                    <w:p w14:paraId="1700653F"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Firm </w:t>
                      </w:r>
                      <w:r>
                        <w:rPr>
                          <w:rFonts w:ascii="Times New Roman" w:hAnsi="Times New Roman" w:cs="Times New Roman"/>
                        </w:rPr>
                        <w:t>s</w:t>
                      </w:r>
                      <w:r w:rsidRPr="00F86B6D">
                        <w:rPr>
                          <w:rFonts w:ascii="Times New Roman" w:hAnsi="Times New Roman" w:cs="Times New Roman"/>
                        </w:rPr>
                        <w:t>ize</w:t>
                      </w:r>
                    </w:p>
                    <w:p w14:paraId="0538D597"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Management </w:t>
                      </w:r>
                      <w:r>
                        <w:rPr>
                          <w:rFonts w:ascii="Times New Roman" w:hAnsi="Times New Roman" w:cs="Times New Roman"/>
                        </w:rPr>
                        <w:t>s</w:t>
                      </w:r>
                      <w:r w:rsidRPr="00F86B6D">
                        <w:rPr>
                          <w:rFonts w:ascii="Times New Roman" w:hAnsi="Times New Roman" w:cs="Times New Roman"/>
                        </w:rPr>
                        <w:t>upport</w:t>
                      </w:r>
                    </w:p>
                    <w:p w14:paraId="7066C211" w14:textId="77777777" w:rsidR="00CE3EF6" w:rsidRDefault="00CE3EF6" w:rsidP="0038277E">
                      <w:pPr>
                        <w:spacing w:after="0" w:line="240" w:lineRule="auto"/>
                      </w:pPr>
                    </w:p>
                  </w:txbxContent>
                </v:textbox>
              </v:shape>
            </w:pict>
          </mc:Fallback>
        </mc:AlternateContent>
      </w:r>
    </w:p>
    <w:p w14:paraId="05A7C54E" w14:textId="71B99788" w:rsidR="0038277E" w:rsidRPr="000B1794" w:rsidRDefault="0038277E" w:rsidP="0038277E">
      <w:pPr>
        <w:spacing w:after="0" w:line="360" w:lineRule="auto"/>
        <w:rPr>
          <w:rFonts w:ascii="Times New Roman" w:hAnsi="Times New Roman" w:cs="Times New Roman"/>
          <w:color w:val="000000" w:themeColor="text1"/>
        </w:rPr>
      </w:pPr>
    </w:p>
    <w:p w14:paraId="1048E29B" w14:textId="23DD5519" w:rsidR="0038277E" w:rsidRPr="000B1794" w:rsidRDefault="0038277E" w:rsidP="0038277E">
      <w:pPr>
        <w:spacing w:after="0" w:line="360" w:lineRule="auto"/>
        <w:rPr>
          <w:rFonts w:ascii="Times New Roman" w:hAnsi="Times New Roman" w:cs="Times New Roman"/>
          <w:color w:val="000000" w:themeColor="text1"/>
        </w:rPr>
      </w:pPr>
      <w:r w:rsidRPr="000B1794">
        <w:rPr>
          <w:rFonts w:ascii="Times New Roman" w:hAnsi="Times New Roman" w:cs="Times New Roman"/>
          <w:noProof/>
          <w:color w:val="000000" w:themeColor="text1"/>
        </w:rPr>
        <mc:AlternateContent>
          <mc:Choice Requires="wps">
            <w:drawing>
              <wp:anchor distT="0" distB="0" distL="114300" distR="114300" simplePos="0" relativeHeight="251662336" behindDoc="0" locked="0" layoutInCell="1" allowOverlap="1" wp14:anchorId="7D812588" wp14:editId="61B7CB42">
                <wp:simplePos x="0" y="0"/>
                <wp:positionH relativeFrom="column">
                  <wp:posOffset>-418465</wp:posOffset>
                </wp:positionH>
                <wp:positionV relativeFrom="paragraph">
                  <wp:posOffset>528955</wp:posOffset>
                </wp:positionV>
                <wp:extent cx="2328545" cy="818515"/>
                <wp:effectExtent l="0" t="0" r="14605" b="19685"/>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818515"/>
                        </a:xfrm>
                        <a:prstGeom prst="rect">
                          <a:avLst/>
                        </a:prstGeom>
                        <a:solidFill>
                          <a:srgbClr val="FFFFFF"/>
                        </a:solidFill>
                        <a:ln w="9525">
                          <a:solidFill>
                            <a:srgbClr val="000000"/>
                          </a:solidFill>
                          <a:miter lim="800000"/>
                          <a:headEnd/>
                          <a:tailEnd/>
                        </a:ln>
                      </wps:spPr>
                      <wps:txbx>
                        <w:txbxContent>
                          <w:p w14:paraId="1885FF07"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Environmental Characteristics</w:t>
                            </w:r>
                          </w:p>
                          <w:p w14:paraId="679570BA"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Competitive </w:t>
                            </w:r>
                            <w:r>
                              <w:rPr>
                                <w:rFonts w:ascii="Times New Roman" w:hAnsi="Times New Roman" w:cs="Times New Roman"/>
                              </w:rPr>
                              <w:t>i</w:t>
                            </w:r>
                            <w:r w:rsidRPr="00F86B6D">
                              <w:rPr>
                                <w:rFonts w:ascii="Times New Roman" w:hAnsi="Times New Roman" w:cs="Times New Roman"/>
                              </w:rPr>
                              <w:t>ndustr</w:t>
                            </w:r>
                            <w:r>
                              <w:rPr>
                                <w:rFonts w:ascii="Times New Roman" w:hAnsi="Times New Roman" w:cs="Times New Roman"/>
                              </w:rPr>
                              <w:t>y</w:t>
                            </w:r>
                          </w:p>
                          <w:p w14:paraId="6B1290D2"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Bandwagon pressure</w:t>
                            </w:r>
                          </w:p>
                          <w:p w14:paraId="424AAECB"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Competitive </w:t>
                            </w:r>
                            <w:r>
                              <w:rPr>
                                <w:rFonts w:ascii="Times New Roman" w:hAnsi="Times New Roman" w:cs="Times New Roman"/>
                              </w:rPr>
                              <w:t>p</w:t>
                            </w:r>
                            <w:r w:rsidRPr="00F86B6D">
                              <w:rPr>
                                <w:rFonts w:ascii="Times New Roman" w:hAnsi="Times New Roman" w:cs="Times New Roman"/>
                              </w:rPr>
                              <w:t>ressure</w:t>
                            </w:r>
                          </w:p>
                          <w:p w14:paraId="462067CE" w14:textId="77777777" w:rsidR="00CE3EF6" w:rsidRDefault="00CE3EF6" w:rsidP="0038277E">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12588" id="Text Box 8" o:spid="_x0000_s1081" type="#_x0000_t202" style="position:absolute;margin-left:-32.95pt;margin-top:41.65pt;width:183.35pt;height:6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obLQIAAFkEAAAOAAAAZHJzL2Uyb0RvYy54bWysVNtu2zAMfR+wfxD0vjh24y0x4hRdugwD&#10;ugvQ7gNkWbaFyaImKbGzry8lp2l2exnmB4EUqUPykPT6euwVOQjrJOiSprM5JUJzqKVuS/r1Yfdq&#10;SYnzTNdMgRYlPQpHrzcvX6wHU4gMOlC1sARBtCsGU9LOe1MkieOd6JmbgREajQ3YnnlUbZvUlg2I&#10;3qskm89fJwPY2ljgwjm8vZ2MdBPxm0Zw/7lpnPBElRRz8/G08azCmWzWrGgtM53kpzTYP2TRM6kx&#10;6BnqlnlG9lb+BtVLbsFB42cc+gSaRnIRa8Bq0vkv1dx3zIhYC5LjzJkm9/9g+afDF0tkXdLsihLN&#10;euzRgxg9eQsjWQZ6BuMK9Lo36OdHvMY2x1KduQP+zREN247pVtxYC0MnWI3ppeFlcvF0wnEBpBo+&#10;Qo1h2N5DBBob2wfukA2C6Nim47k1IRWOl9lVtswXOSUcbct0mad5DMGKp9fGOv9eQE+CUFKLrY/o&#10;7HDnfMiGFU8uIZgDJeudVCoqtq22ypIDwzHZxe+E/pOb0mQo6SrP8omAv0LM4/cniF56nHcle6zi&#10;7MSKQNs7Xcdp9EyqScaUlT7xGKibSPRjNU4dW4UIgeQK6iMya2Gab9xHFDqwPygZcLZL6r7vmRWU&#10;qA8au7NKF4uwDFFZ5G8yVOylpbq0MM0RqqSekknc+mmB9sbKtsNI0zxouMGONjKS/ZzVKX+c39iD&#10;066FBbnUo9fzH2HzCAAA//8DAFBLAwQUAAYACAAAACEAG0LMTOAAAAAKAQAADwAAAGRycy9kb3du&#10;cmV2LnhtbEyPy07DMBBF90j8gzVIbFBrN4G0DXEqhASCHZQKtm48TSL8CLabhr9nWMFyNEfn3ltt&#10;JmvYiCH23klYzAUwdI3XvWsl7N4eZitgMSmnlfEOJXxjhE19flapUvuTe8Vxm1pGEhdLJaFLaSg5&#10;j02HVsW5H9DR7+CDVYnO0HId1Ink1vBMiIJb1TtK6NSA9x02n9ujlbC6fho/4nP+8t4UB7NOV8vx&#10;8StIeXkx3d0CSzilPxh+61N1qKnT3h+djsxImBU3a0JJlufACMiFoC17Cdkiy4DXFf8/of4BAAD/&#10;/wMAUEsBAi0AFAAGAAgAAAAhALaDOJL+AAAA4QEAABMAAAAAAAAAAAAAAAAAAAAAAFtDb250ZW50&#10;X1R5cGVzXS54bWxQSwECLQAUAAYACAAAACEAOP0h/9YAAACUAQAACwAAAAAAAAAAAAAAAAAvAQAA&#10;X3JlbHMvLnJlbHNQSwECLQAUAAYACAAAACEA6jcKGy0CAABZBAAADgAAAAAAAAAAAAAAAAAuAgAA&#10;ZHJzL2Uyb0RvYy54bWxQSwECLQAUAAYACAAAACEAG0LMTOAAAAAKAQAADwAAAAAAAAAAAAAAAACH&#10;BAAAZHJzL2Rvd25yZXYueG1sUEsFBgAAAAAEAAQA8wAAAJQFAAAAAA==&#10;">
                <v:textbox>
                  <w:txbxContent>
                    <w:p w14:paraId="1885FF07" w14:textId="77777777" w:rsidR="00CE3EF6" w:rsidRPr="00F86B6D" w:rsidRDefault="00CE3EF6" w:rsidP="0038277E">
                      <w:pPr>
                        <w:spacing w:after="0" w:line="240" w:lineRule="auto"/>
                        <w:jc w:val="center"/>
                        <w:rPr>
                          <w:rFonts w:ascii="Times New Roman" w:hAnsi="Times New Roman" w:cs="Times New Roman"/>
                          <w:b/>
                        </w:rPr>
                      </w:pPr>
                      <w:r w:rsidRPr="00F86B6D">
                        <w:rPr>
                          <w:rFonts w:ascii="Times New Roman" w:hAnsi="Times New Roman" w:cs="Times New Roman"/>
                          <w:b/>
                        </w:rPr>
                        <w:t>Environmental Characteristics</w:t>
                      </w:r>
                    </w:p>
                    <w:p w14:paraId="679570BA"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Competitive </w:t>
                      </w:r>
                      <w:r>
                        <w:rPr>
                          <w:rFonts w:ascii="Times New Roman" w:hAnsi="Times New Roman" w:cs="Times New Roman"/>
                        </w:rPr>
                        <w:t>i</w:t>
                      </w:r>
                      <w:r w:rsidRPr="00F86B6D">
                        <w:rPr>
                          <w:rFonts w:ascii="Times New Roman" w:hAnsi="Times New Roman" w:cs="Times New Roman"/>
                        </w:rPr>
                        <w:t>ndustr</w:t>
                      </w:r>
                      <w:r>
                        <w:rPr>
                          <w:rFonts w:ascii="Times New Roman" w:hAnsi="Times New Roman" w:cs="Times New Roman"/>
                        </w:rPr>
                        <w:t>y</w:t>
                      </w:r>
                    </w:p>
                    <w:p w14:paraId="6B1290D2"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Bandwagon pressure</w:t>
                      </w:r>
                    </w:p>
                    <w:p w14:paraId="424AAECB" w14:textId="77777777" w:rsidR="00CE3EF6" w:rsidRPr="00F86B6D" w:rsidRDefault="00CE3EF6" w:rsidP="0038277E">
                      <w:pPr>
                        <w:spacing w:after="0" w:line="240" w:lineRule="auto"/>
                        <w:rPr>
                          <w:rFonts w:ascii="Times New Roman" w:hAnsi="Times New Roman" w:cs="Times New Roman"/>
                        </w:rPr>
                      </w:pPr>
                      <w:r w:rsidRPr="00F86B6D">
                        <w:rPr>
                          <w:rFonts w:ascii="Times New Roman" w:hAnsi="Times New Roman" w:cs="Times New Roman"/>
                        </w:rPr>
                        <w:t xml:space="preserve">Competitive </w:t>
                      </w:r>
                      <w:r>
                        <w:rPr>
                          <w:rFonts w:ascii="Times New Roman" w:hAnsi="Times New Roman" w:cs="Times New Roman"/>
                        </w:rPr>
                        <w:t>p</w:t>
                      </w:r>
                      <w:r w:rsidRPr="00F86B6D">
                        <w:rPr>
                          <w:rFonts w:ascii="Times New Roman" w:hAnsi="Times New Roman" w:cs="Times New Roman"/>
                        </w:rPr>
                        <w:t>ressure</w:t>
                      </w:r>
                    </w:p>
                    <w:p w14:paraId="462067CE" w14:textId="77777777" w:rsidR="00CE3EF6" w:rsidRDefault="00CE3EF6" w:rsidP="0038277E">
                      <w:pPr>
                        <w:spacing w:after="0" w:line="240" w:lineRule="auto"/>
                      </w:pPr>
                    </w:p>
                  </w:txbxContent>
                </v:textbox>
              </v:shape>
            </w:pict>
          </mc:Fallback>
        </mc:AlternateContent>
      </w:r>
    </w:p>
    <w:p w14:paraId="572A20A9" w14:textId="7D1675F2" w:rsidR="0038277E" w:rsidRPr="000B1794" w:rsidRDefault="00797227" w:rsidP="0038277E">
      <w:pPr>
        <w:tabs>
          <w:tab w:val="right" w:pos="8370"/>
        </w:tabs>
        <w:spacing w:after="0" w:line="360" w:lineRule="auto"/>
        <w:ind w:left="360"/>
        <w:jc w:val="both"/>
        <w:rPr>
          <w:sz w:val="24"/>
          <w:szCs w:val="24"/>
        </w:rPr>
      </w:pPr>
      <w:r w:rsidRPr="00797227">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82816" behindDoc="0" locked="0" layoutInCell="1" allowOverlap="1" wp14:anchorId="67C6CF90" wp14:editId="3B8FA6E2">
                <wp:simplePos x="0" y="0"/>
                <wp:positionH relativeFrom="column">
                  <wp:posOffset>2409825</wp:posOffset>
                </wp:positionH>
                <wp:positionV relativeFrom="paragraph">
                  <wp:posOffset>165735</wp:posOffset>
                </wp:positionV>
                <wp:extent cx="895350" cy="247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47650"/>
                        </a:xfrm>
                        <a:prstGeom prst="rect">
                          <a:avLst/>
                        </a:prstGeom>
                        <a:solidFill>
                          <a:srgbClr val="FFFFFF"/>
                        </a:solidFill>
                        <a:ln w="9525">
                          <a:noFill/>
                          <a:miter lim="800000"/>
                          <a:headEnd/>
                          <a:tailEnd/>
                        </a:ln>
                      </wps:spPr>
                      <wps:txbx>
                        <w:txbxContent>
                          <w:p w14:paraId="19A22080" w14:textId="678AB23F" w:rsidR="00CE3EF6" w:rsidRPr="0047428B" w:rsidRDefault="00CE3EF6" w:rsidP="00797227">
                            <w:pPr>
                              <w:rPr>
                                <w:lang w:val="en-GB"/>
                                <w14:textOutline w14:w="9525" w14:cap="rnd" w14:cmpd="sng" w14:algn="ctr">
                                  <w14:noFill/>
                                  <w14:prstDash w14:val="solid"/>
                                  <w14:bevel/>
                                </w14:textOutline>
                              </w:rPr>
                            </w:pPr>
                            <w:r w:rsidRPr="0047428B">
                              <w:rPr>
                                <w:lang w:val="en-GB"/>
                                <w14:textOutline w14:w="9525" w14:cap="rnd" w14:cmpd="sng" w14:algn="ctr">
                                  <w14:noFill/>
                                  <w14:prstDash w14:val="solid"/>
                                  <w14:bevel/>
                                </w14:textOutline>
                              </w:rPr>
                              <w:t>H3 (a, b,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6CF90" id="_x0000_s1082" type="#_x0000_t202" style="position:absolute;left:0;text-align:left;margin-left:189.75pt;margin-top:13.05pt;width:70.5pt;height:19.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C7IgIAACQEAAAOAAAAZHJzL2Uyb0RvYy54bWysU9tu2zAMfR+wfxD0vjhxk6Yx4hRdugwD&#10;ugvQ7gMYWY6FSaInKbGzry8lp2m2vQ3Tg0CK5NHRIbW87Y1mB+m8QlvyyWjMmbQCK2V3Jf/+tHl3&#10;w5kPYCvQaGXJj9Lz29XbN8uuLWSODepKOkYg1hddW/ImhLbIMi8aacCPsJWWgjU6A4Fct8sqBx2h&#10;G53l4/F11qGrWodCek+n90OQrxJ+XUsRvta1l4HpkhO3kHaX9m3cs9USip2DtlHiRAP+gYUBZenS&#10;M9Q9BGB7p/6CMko49FiHkUCTYV0rIdMb6DWT8R+veWyglektJI5vzzL5/wcrvhy+OaaqkueTOWcW&#10;DDXpSfaBvcee5VGfrvUFpT22lBh6OqY+p7f69gHFD88srhuwO3nnHHaNhIr4TWJldlE64PgIsu0+&#10;Y0XXwD5gAuprZ6J4JAcjdOrT8dybSEXQ4c1idjWjiKBQPp1fkx1vgOKluHU+fJRoWDRK7qj1CRwO&#10;Dz4MqS8p8S6PWlUbpXVy3G671o4dgMZkk9YJ/bc0bVlX8sUsnyVki7GeoKEwKtAYa2WI6DiuWA5F&#10;FOODrZIdQOnBJtLantSJggzShH7bp0ZcpeIo3RarI+nlcBhb+mZkNOh+cdbRyJbc/9yDk5zpT5Y0&#10;X0ym0zjjyZnO5jk57jKyvYyAFQRV8sDZYK5D+heRt8U76k2tkm6vTE6caRST8qdvE2f90k9Zr597&#10;9QwAAP//AwBQSwMEFAAGAAgAAAAhAHHqyBTeAAAACQEAAA8AAABkcnMvZG93bnJldi54bWxMj8FO&#10;g0AQhu8mvsNmTLwYu4ACLWVp1ETjtbUPMLBbILKzhN0W+vaOJz3OzJd/vr/cLXYQFzP53pGCeBWB&#10;MNQ43VOr4Pj1/rgG4QOSxsGRUXA1HnbV7U2JhXYz7c3lEFrBIeQLVNCFMBZS+qYzFv3KjYb4dnKT&#10;xcDj1Eo94czhdpBJFGXSYk/8ocPRvHWm+T6crYLT5/yQbub6Ixzz/XP2in1eu6tS93fLyxZEMEv4&#10;g+FXn9WhYqfanUl7MSh4yjcpowqSLAbBQJpEvKgVZGkMsirl/wbVDwAAAP//AwBQSwECLQAUAAYA&#10;CAAAACEAtoM4kv4AAADhAQAAEwAAAAAAAAAAAAAAAAAAAAAAW0NvbnRlbnRfVHlwZXNdLnhtbFBL&#10;AQItABQABgAIAAAAIQA4/SH/1gAAAJQBAAALAAAAAAAAAAAAAAAAAC8BAABfcmVscy8ucmVsc1BL&#10;AQItABQABgAIAAAAIQBc3cC7IgIAACQEAAAOAAAAAAAAAAAAAAAAAC4CAABkcnMvZTJvRG9jLnht&#10;bFBLAQItABQABgAIAAAAIQBx6sgU3gAAAAkBAAAPAAAAAAAAAAAAAAAAAHwEAABkcnMvZG93bnJl&#10;di54bWxQSwUGAAAAAAQABADzAAAAhwUAAAAA&#10;" stroked="f">
                <v:textbox>
                  <w:txbxContent>
                    <w:p w14:paraId="19A22080" w14:textId="678AB23F" w:rsidR="00CE3EF6" w:rsidRPr="0047428B" w:rsidRDefault="00CE3EF6" w:rsidP="00797227">
                      <w:pPr>
                        <w:rPr>
                          <w:lang w:val="en-GB"/>
                          <w14:textOutline w14:w="9525" w14:cap="rnd" w14:cmpd="sng" w14:algn="ctr">
                            <w14:noFill/>
                            <w14:prstDash w14:val="solid"/>
                            <w14:bevel/>
                          </w14:textOutline>
                        </w:rPr>
                      </w:pPr>
                      <w:r w:rsidRPr="0047428B">
                        <w:rPr>
                          <w:lang w:val="en-GB"/>
                          <w14:textOutline w14:w="9525" w14:cap="rnd" w14:cmpd="sng" w14:algn="ctr">
                            <w14:noFill/>
                            <w14:prstDash w14:val="solid"/>
                            <w14:bevel/>
                          </w14:textOutline>
                        </w:rPr>
                        <w:t>H3 (a, b, c)</w:t>
                      </w:r>
                    </w:p>
                  </w:txbxContent>
                </v:textbox>
                <w10:wrap type="square"/>
              </v:shape>
            </w:pict>
          </mc:Fallback>
        </mc:AlternateContent>
      </w:r>
    </w:p>
    <w:p w14:paraId="0633D0C2" w14:textId="77777777" w:rsidR="0038277E" w:rsidRPr="000B1794" w:rsidRDefault="0038277E" w:rsidP="0038277E">
      <w:pPr>
        <w:tabs>
          <w:tab w:val="right" w:pos="8370"/>
        </w:tabs>
        <w:spacing w:after="0" w:line="360" w:lineRule="auto"/>
        <w:ind w:left="360"/>
        <w:jc w:val="both"/>
        <w:rPr>
          <w:sz w:val="24"/>
          <w:szCs w:val="24"/>
        </w:rPr>
      </w:pPr>
    </w:p>
    <w:p w14:paraId="0CDC6265" w14:textId="77777777" w:rsidR="0038277E" w:rsidRPr="000B1794" w:rsidRDefault="0038277E" w:rsidP="0038277E">
      <w:pPr>
        <w:tabs>
          <w:tab w:val="right" w:pos="8370"/>
        </w:tabs>
        <w:spacing w:after="0" w:line="360" w:lineRule="auto"/>
        <w:ind w:left="360"/>
        <w:jc w:val="both"/>
        <w:rPr>
          <w:sz w:val="24"/>
          <w:szCs w:val="24"/>
        </w:rPr>
      </w:pPr>
    </w:p>
    <w:p w14:paraId="7DB76DD7" w14:textId="77777777" w:rsidR="0038277E" w:rsidRPr="000B1794" w:rsidRDefault="0038277E" w:rsidP="0038277E">
      <w:pPr>
        <w:tabs>
          <w:tab w:val="right" w:pos="8370"/>
        </w:tabs>
        <w:spacing w:after="0" w:line="360" w:lineRule="auto"/>
        <w:ind w:left="360"/>
        <w:jc w:val="both"/>
        <w:rPr>
          <w:sz w:val="24"/>
          <w:szCs w:val="24"/>
        </w:rPr>
      </w:pPr>
    </w:p>
    <w:p w14:paraId="00FDD74E" w14:textId="77777777" w:rsidR="0038277E" w:rsidRPr="000B1794" w:rsidRDefault="0038277E" w:rsidP="0038277E">
      <w:pPr>
        <w:tabs>
          <w:tab w:val="right" w:pos="8370"/>
        </w:tabs>
        <w:spacing w:after="0" w:line="360" w:lineRule="auto"/>
        <w:ind w:left="360"/>
        <w:jc w:val="both"/>
        <w:rPr>
          <w:sz w:val="24"/>
          <w:szCs w:val="24"/>
        </w:rPr>
      </w:pPr>
    </w:p>
    <w:p w14:paraId="25398B1A" w14:textId="77777777" w:rsidR="0038277E" w:rsidRPr="000B1794" w:rsidRDefault="0038277E" w:rsidP="0038277E">
      <w:pPr>
        <w:tabs>
          <w:tab w:val="right" w:pos="8370"/>
        </w:tabs>
        <w:spacing w:after="0" w:line="360" w:lineRule="auto"/>
        <w:ind w:left="360"/>
        <w:jc w:val="both"/>
        <w:rPr>
          <w:sz w:val="24"/>
          <w:szCs w:val="24"/>
        </w:rPr>
      </w:pPr>
    </w:p>
    <w:p w14:paraId="2B9A2E07" w14:textId="77777777" w:rsidR="0038277E" w:rsidRPr="000B1794" w:rsidRDefault="0038277E" w:rsidP="0038277E">
      <w:pPr>
        <w:tabs>
          <w:tab w:val="right" w:pos="8370"/>
        </w:tabs>
        <w:spacing w:after="0" w:line="360" w:lineRule="auto"/>
        <w:ind w:left="360"/>
        <w:jc w:val="both"/>
        <w:rPr>
          <w:sz w:val="24"/>
          <w:szCs w:val="24"/>
        </w:rPr>
      </w:pPr>
    </w:p>
    <w:p w14:paraId="54E48FC1" w14:textId="77777777" w:rsidR="0038277E" w:rsidRPr="000B1794" w:rsidRDefault="0038277E" w:rsidP="0038277E">
      <w:pPr>
        <w:spacing w:after="200" w:line="276" w:lineRule="auto"/>
        <w:rPr>
          <w:sz w:val="24"/>
          <w:szCs w:val="24"/>
        </w:rPr>
        <w:sectPr w:rsidR="0038277E" w:rsidRPr="000B1794" w:rsidSect="00D33BC2">
          <w:pgSz w:w="15840" w:h="12240" w:orient="landscape"/>
          <w:pgMar w:top="1440" w:right="1440" w:bottom="1440" w:left="1440" w:header="720" w:footer="720" w:gutter="0"/>
          <w:cols w:space="720"/>
          <w:docGrid w:linePitch="360"/>
        </w:sectPr>
      </w:pPr>
    </w:p>
    <w:p w14:paraId="5F6BD310" w14:textId="77777777" w:rsidR="0038277E" w:rsidRPr="000B1794" w:rsidRDefault="0038277E" w:rsidP="0038277E">
      <w:pPr>
        <w:pStyle w:val="Heading1"/>
        <w:rPr>
          <w:b w:val="0"/>
          <w:lang w:bidi="ar-AE"/>
        </w:rPr>
      </w:pPr>
      <w:bookmarkStart w:id="96" w:name="_Toc461120655"/>
      <w:bookmarkStart w:id="97" w:name="_Toc511286635"/>
      <w:r w:rsidRPr="000B1794">
        <w:rPr>
          <w:b w:val="0"/>
          <w:lang w:bidi="ar-AE"/>
        </w:rPr>
        <w:t>Chapter 3 Research Methodology</w:t>
      </w:r>
      <w:bookmarkEnd w:id="96"/>
      <w:bookmarkEnd w:id="97"/>
    </w:p>
    <w:p w14:paraId="468CFD34" w14:textId="77777777" w:rsidR="0038277E" w:rsidRPr="000B1794" w:rsidRDefault="0038277E" w:rsidP="0038277E">
      <w:pPr>
        <w:pStyle w:val="ListParagraph"/>
        <w:keepNext/>
        <w:keepLines/>
        <w:numPr>
          <w:ilvl w:val="0"/>
          <w:numId w:val="35"/>
        </w:numPr>
        <w:spacing w:after="0" w:line="360" w:lineRule="auto"/>
        <w:ind w:right="432"/>
        <w:contextualSpacing w:val="0"/>
        <w:jc w:val="both"/>
        <w:outlineLvl w:val="1"/>
        <w:rPr>
          <w:rFonts w:ascii="Times New Roman" w:eastAsiaTheme="majorEastAsia" w:hAnsi="Times New Roman" w:cs="Times New Roman"/>
          <w:vanish/>
          <w:sz w:val="24"/>
          <w:szCs w:val="24"/>
          <w:lang w:bidi="ar-AE"/>
        </w:rPr>
      </w:pPr>
      <w:bookmarkStart w:id="98" w:name="_Toc485631225"/>
      <w:bookmarkStart w:id="99" w:name="_Toc488144886"/>
      <w:bookmarkStart w:id="100" w:name="_Toc495919957"/>
      <w:bookmarkStart w:id="101" w:name="_Toc495929541"/>
      <w:bookmarkStart w:id="102" w:name="_Toc496006755"/>
      <w:bookmarkStart w:id="103" w:name="_Toc510958998"/>
      <w:bookmarkStart w:id="104" w:name="_Toc511286636"/>
      <w:bookmarkStart w:id="105" w:name="_Toc461120656"/>
      <w:bookmarkEnd w:id="98"/>
      <w:bookmarkEnd w:id="99"/>
      <w:bookmarkEnd w:id="100"/>
      <w:bookmarkEnd w:id="101"/>
      <w:bookmarkEnd w:id="102"/>
      <w:bookmarkEnd w:id="103"/>
      <w:bookmarkEnd w:id="104"/>
    </w:p>
    <w:p w14:paraId="29DA9F6A" w14:textId="77777777" w:rsidR="0038277E" w:rsidRPr="000B1794" w:rsidRDefault="0038277E" w:rsidP="0038277E">
      <w:pPr>
        <w:pStyle w:val="Heading2"/>
        <w:rPr>
          <w:b w:val="0"/>
          <w:lang w:bidi="ar-AE"/>
        </w:rPr>
      </w:pPr>
      <w:bookmarkStart w:id="106" w:name="_Toc511286637"/>
      <w:r w:rsidRPr="000B1794">
        <w:rPr>
          <w:b w:val="0"/>
          <w:lang w:bidi="ar-AE"/>
        </w:rPr>
        <w:t>Introduction</w:t>
      </w:r>
      <w:bookmarkEnd w:id="105"/>
      <w:bookmarkEnd w:id="106"/>
    </w:p>
    <w:p w14:paraId="43227216"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After a thorough literature review, development of study hypotheses and a research model, this chapter now discusses the study’s research methodology. </w:t>
      </w:r>
      <w:r w:rsidRPr="000B1794">
        <w:rPr>
          <w:rFonts w:asciiTheme="majorBidi" w:eastAsia="Times New Roman" w:hAnsiTheme="majorBidi" w:cstheme="majorBidi"/>
          <w:sz w:val="24"/>
          <w:szCs w:val="24"/>
        </w:rPr>
        <w:t xml:space="preserve">The first part of the chapter sets out the philosophical assumptions of the research. </w:t>
      </w:r>
      <w:r w:rsidRPr="000B1794">
        <w:rPr>
          <w:rFonts w:ascii="Times New Roman" w:hAnsi="Times New Roman" w:cs="Times New Roman"/>
          <w:sz w:val="24"/>
          <w:szCs w:val="24"/>
          <w:lang w:bidi="ar-AE"/>
        </w:rPr>
        <w:t xml:space="preserve">To meet the research objectives as well as testing all the hypotheses proposed, an appropriate research design, sampling procedures and measurement items were developed. This chapter describes in detail the relevant processes involved in carrying out this study, which include the research design, determining the sampling plan, the data collection instrument and process and finally the analysis methods. </w:t>
      </w:r>
    </w:p>
    <w:p w14:paraId="1B7F81E6"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05A7081C" w14:textId="77777777" w:rsidR="0038277E" w:rsidRPr="000B1794" w:rsidRDefault="0038277E" w:rsidP="0038277E">
      <w:pPr>
        <w:pStyle w:val="Heading2"/>
        <w:rPr>
          <w:rFonts w:eastAsia="Times New Roman"/>
          <w:b w:val="0"/>
        </w:rPr>
      </w:pPr>
      <w:bookmarkStart w:id="107" w:name="_Toc511286638"/>
      <w:bookmarkStart w:id="108" w:name="_Toc461120657"/>
      <w:r w:rsidRPr="000B1794">
        <w:rPr>
          <w:rFonts w:eastAsia="Times New Roman"/>
          <w:b w:val="0"/>
        </w:rPr>
        <w:t>Philosophical assumptions of the research</w:t>
      </w:r>
      <w:bookmarkEnd w:id="107"/>
    </w:p>
    <w:p w14:paraId="73EECC72"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r w:rsidRPr="000B1794">
        <w:rPr>
          <w:rFonts w:asciiTheme="majorBidi" w:eastAsia="Times New Roman" w:hAnsiTheme="majorBidi" w:cstheme="majorBidi"/>
          <w:color w:val="000000" w:themeColor="text1"/>
          <w:sz w:val="24"/>
          <w:szCs w:val="24"/>
        </w:rPr>
        <w:t>The philosophical assumptions provide a theoretical structure for researchers to gather and interpret data in a specific field or study. Philosophical assumptions have been categorized into two types, ontological and epistemological (Creswell, 1998). Ontology is the researcher’s beliefs about the nature of truth (Ritchie, Lewis, McNaughton Nicholls &amp; Ormston, 2014). Epistemology is the researcher’s assumptions about the best methods to establish reality, including how to gather and analyze subjective evidence (Ritchie et al., 2014).</w:t>
      </w:r>
    </w:p>
    <w:p w14:paraId="2B262D0C"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p>
    <w:p w14:paraId="729AF41B"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r w:rsidRPr="000B1794">
        <w:rPr>
          <w:rFonts w:asciiTheme="majorBidi" w:eastAsia="Times New Roman" w:hAnsiTheme="majorBidi" w:cstheme="majorBidi"/>
          <w:color w:val="000000" w:themeColor="text1"/>
          <w:sz w:val="24"/>
          <w:szCs w:val="24"/>
        </w:rPr>
        <w:t xml:space="preserve">Every assumption leads the researcher to different techniques and tools, although they are all related. The underpinning philosophy therefore affects the design of the research (Creswell, 1998). Two possible designs of research are available, qualitative and quantitative. The qualitative approach is used to gather, study and analyze non-numerical data, such as from observations of the study subjects. The most commonly used methods of collecting qualitative data are observations and interviews (Gelo, 2012). </w:t>
      </w:r>
    </w:p>
    <w:p w14:paraId="3D93AC57"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p>
    <w:p w14:paraId="65475B3F"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r w:rsidRPr="000B1794">
        <w:rPr>
          <w:rFonts w:asciiTheme="majorBidi" w:eastAsia="Times New Roman" w:hAnsiTheme="majorBidi" w:cstheme="majorBidi"/>
          <w:color w:val="000000" w:themeColor="text1"/>
          <w:sz w:val="24"/>
          <w:szCs w:val="24"/>
        </w:rPr>
        <w:t xml:space="preserve">The quantitative approach involves the collection of numerical data. Investigations may include statistical tests to explore the data and explain the findings. Tools frequently used to gather quantitative data include experiments and questionnaires (Gelo, 2012). Quantitative research is often associated with testing a particular theory. </w:t>
      </w:r>
    </w:p>
    <w:p w14:paraId="7D847153"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p>
    <w:p w14:paraId="5CFC7D81"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r w:rsidRPr="000B1794">
        <w:rPr>
          <w:rFonts w:asciiTheme="majorBidi" w:eastAsia="Times New Roman" w:hAnsiTheme="majorBidi" w:cstheme="majorBidi"/>
          <w:color w:val="000000" w:themeColor="text1"/>
          <w:sz w:val="24"/>
          <w:szCs w:val="24"/>
        </w:rPr>
        <w:t>Qualitative methods enable the researcher to explore phenomena that are hard to quantify, but is subjective, rather than objective. Quantitative methods, by contrast, can offer more objective measurements (Ryan &amp; Bernard, 2000). These two approaches enable researchers to deal with most types of research questions (Ryan &amp; Bernard, 2000). Researchers usually use qualitative designs when the purpose of the study is to explain why the event happened, or to develop insights. If the purpose of the study is to confirm or corroborate a phenomenon through statistical evidence, then the selection of a quantitative design is more suitable. Numerous studies have used both categories.</w:t>
      </w:r>
    </w:p>
    <w:p w14:paraId="5D679D8C"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p>
    <w:p w14:paraId="6B13DBF9"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r w:rsidRPr="000B1794">
        <w:rPr>
          <w:rFonts w:asciiTheme="majorBidi" w:eastAsia="Times New Roman" w:hAnsiTheme="majorBidi" w:cstheme="majorBidi"/>
          <w:color w:val="000000" w:themeColor="text1"/>
          <w:sz w:val="24"/>
          <w:szCs w:val="24"/>
        </w:rPr>
        <w:t xml:space="preserve">This study adopted a quantitative approach since it aims to determine the relationship of the constructs that influence firm adoption of social media and generalize the findings to similar contexts (Ryan &amp; Bernard, 2000). The study used a questionnaire for data collection, drawing on previous studies that have examined similar situations (Akter, D’Ambra &amp; Ray, 2013). </w:t>
      </w:r>
    </w:p>
    <w:p w14:paraId="73EAD0AC" w14:textId="77777777" w:rsidR="0038277E" w:rsidRPr="000B1794" w:rsidRDefault="0038277E" w:rsidP="0038277E">
      <w:pPr>
        <w:spacing w:after="0" w:line="360" w:lineRule="auto"/>
        <w:jc w:val="both"/>
        <w:rPr>
          <w:rFonts w:asciiTheme="majorBidi" w:eastAsia="Times New Roman" w:hAnsiTheme="majorBidi" w:cstheme="majorBidi"/>
          <w:color w:val="000000" w:themeColor="text1"/>
          <w:sz w:val="24"/>
          <w:szCs w:val="24"/>
        </w:rPr>
      </w:pPr>
    </w:p>
    <w:p w14:paraId="12544202" w14:textId="77777777" w:rsidR="0038277E" w:rsidRPr="000B1794" w:rsidRDefault="0038277E" w:rsidP="0038277E">
      <w:pPr>
        <w:pStyle w:val="Heading2"/>
        <w:rPr>
          <w:b w:val="0"/>
        </w:rPr>
      </w:pPr>
      <w:bookmarkStart w:id="109" w:name="_Toc511286639"/>
      <w:r w:rsidRPr="000B1794">
        <w:rPr>
          <w:b w:val="0"/>
        </w:rPr>
        <w:t>Research design</w:t>
      </w:r>
      <w:bookmarkEnd w:id="108"/>
      <w:bookmarkEnd w:id="109"/>
    </w:p>
    <w:p w14:paraId="45751361"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This study used a correlational predictive survey examination to determine whether connections existed between the antecedent factors (technological, organizational and environmental) in SMEs’ intention to adopt social media and the effects of this adoption on firm performance. Creswell (2009) characterized studies of this type as survey research, because they “provide a quantitative or numeric description of trends, attitudes, or opinions of a population by studying a sample of that population”. Quantitative correlational studies are appropriate in the early stages of an inquiry, and when existing research appears limited (Bordens </w:t>
      </w:r>
      <w:r w:rsidRPr="000B1794">
        <w:rPr>
          <w:rFonts w:ascii="Times New Roman" w:hAnsi="Times New Roman" w:cs="Times New Roman"/>
          <w:sz w:val="24"/>
          <w:szCs w:val="24"/>
        </w:rPr>
        <w:t>&amp;</w:t>
      </w:r>
      <w:r w:rsidRPr="000B1794">
        <w:rPr>
          <w:rFonts w:ascii="Times New Roman" w:hAnsi="Times New Roman" w:cs="Times New Roman"/>
          <w:sz w:val="24"/>
          <w:szCs w:val="24"/>
          <w:lang w:bidi="ar-AE"/>
        </w:rPr>
        <w:t xml:space="preserve"> Abbott, 2011; Leedy </w:t>
      </w:r>
      <w:r w:rsidRPr="000B1794">
        <w:rPr>
          <w:rFonts w:ascii="Times New Roman" w:hAnsi="Times New Roman" w:cs="Times New Roman"/>
          <w:sz w:val="24"/>
          <w:szCs w:val="24"/>
        </w:rPr>
        <w:t>&amp;</w:t>
      </w:r>
      <w:r w:rsidRPr="000B1794">
        <w:rPr>
          <w:rFonts w:ascii="Times New Roman" w:hAnsi="Times New Roman" w:cs="Times New Roman"/>
          <w:sz w:val="24"/>
          <w:szCs w:val="24"/>
          <w:lang w:bidi="ar-AE"/>
        </w:rPr>
        <w:t xml:space="preserve"> Ormrod, 2010). The previous two chapters show that research on the factors that influence SMEs’ adoption of social media is still at a very early stage.</w:t>
      </w:r>
    </w:p>
    <w:p w14:paraId="3775431C"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289C5EF7"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Correlational predictive designs objectively quantify relationships among predicting variables by using statistical measurements (Bordens </w:t>
      </w:r>
      <w:r w:rsidRPr="000B1794">
        <w:rPr>
          <w:rFonts w:ascii="Times New Roman" w:hAnsi="Times New Roman" w:cs="Times New Roman"/>
          <w:sz w:val="24"/>
          <w:szCs w:val="24"/>
        </w:rPr>
        <w:t>&amp;</w:t>
      </w:r>
      <w:r w:rsidRPr="000B1794">
        <w:rPr>
          <w:rFonts w:ascii="Times New Roman" w:hAnsi="Times New Roman" w:cs="Times New Roman"/>
          <w:sz w:val="24"/>
          <w:szCs w:val="24"/>
          <w:lang w:bidi="ar-AE"/>
        </w:rPr>
        <w:t xml:space="preserve"> Abbott, 2011; Mertens, 2010). Creswell (2009) defined the quantitative approach as “an inquiry into a social or human problem, based on testing a theory composed of variables, measured with numbers, and analyzed with statistical procedures, in order to determine whether the predictive generalizations of the theory hold true”. The predictive correlational methodology embodies a post-positivist philosophy that helps the researcher to remain objective through its rigorous approach (Mertens, 2010). This study confirmed two of the hypotheses by quantifying independent and dependent variables to find statistical significance using structural equation modelling (Creswell, 2009; Mertens, 2010).</w:t>
      </w:r>
    </w:p>
    <w:p w14:paraId="11F402C0"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591A2B22"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Based on the research framework, the independent variables in this study were technological, organizational and environmental factors and the dependent variables were social media adoption and firm performance. However, unlike previous studies, this research looked at types of social media adoption (as opposed to a single definition of adoption) and the mediation influence of firm strategy in determining type of social media application. In line with previous studies using Tornatzky and Fleischer’s (1990) framework, the factors representing each construct (technology, organization and environment) were selected to fit the technology and the context of the study. The constructs were represented by factors suggested and tested in previous studies as well as new factors to reflect the context of social media technology and the reality affecting SMEs. This enabled the study to test the findings of previous studies as well as providing new insights. The study used six latent variables, with technology, organization and environment representing the three exogenous constructs that influence SME adoption of social media. SME business performance represented the endogenous construct. A distinct contribution of this study was the partial mediating role of business strategy linking the exogenous variables and SME social media adoption.</w:t>
      </w:r>
    </w:p>
    <w:p w14:paraId="5BF597B5"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77C9EB38" w14:textId="77777777" w:rsidR="0038277E" w:rsidRPr="000B1794" w:rsidRDefault="0038277E" w:rsidP="0038277E">
      <w:pPr>
        <w:pStyle w:val="Heading3"/>
        <w:rPr>
          <w:b w:val="0"/>
          <w:lang w:bidi="ar-AE"/>
        </w:rPr>
      </w:pPr>
      <w:bookmarkStart w:id="110" w:name="_Toc511286640"/>
      <w:r w:rsidRPr="000B1794">
        <w:rPr>
          <w:b w:val="0"/>
          <w:lang w:bidi="ar-AE"/>
        </w:rPr>
        <w:t>General theory testing approach</w:t>
      </w:r>
      <w:bookmarkEnd w:id="110"/>
    </w:p>
    <w:p w14:paraId="1851B5D6"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The hypotheses were tested using two types of analysis. Initially, the model was examined using structural equation modeling (SEM) with WarpPLS software version 5.0. This study chose partial least squares structural equation modeling (PLS-SEM) because many industry practitioners and researchers have noted that it is often difficult to find a data set that meets the strict requirements of covariance-based SEM (CB-SEM, or AMOS). PLS is also the most appropriate option because the research objective in this study is exploratory. The literature shows that the use of PLS-SEM is particularly suitable for non-normal data and small sample </w:t>
      </w:r>
      <w:r w:rsidRPr="000B1794">
        <w:rPr>
          <w:rFonts w:asciiTheme="majorBidi" w:hAnsiTheme="majorBidi" w:cstheme="majorBidi"/>
          <w:sz w:val="24"/>
          <w:szCs w:val="24"/>
          <w:lang w:bidi="ar-AE"/>
        </w:rPr>
        <w:t>sizes (</w:t>
      </w:r>
      <w:r w:rsidRPr="000B1794">
        <w:rPr>
          <w:rFonts w:asciiTheme="majorBidi" w:hAnsiTheme="majorBidi" w:cstheme="majorBidi"/>
          <w:color w:val="222222"/>
          <w:sz w:val="24"/>
          <w:szCs w:val="24"/>
          <w:shd w:val="clear" w:color="auto" w:fill="FFFFFF"/>
        </w:rPr>
        <w:t>Beebe, Pell &amp; Seasholtz</w:t>
      </w:r>
      <w:r w:rsidRPr="000B1794">
        <w:rPr>
          <w:rFonts w:asciiTheme="majorBidi" w:hAnsiTheme="majorBidi" w:cstheme="majorBidi"/>
          <w:sz w:val="24"/>
          <w:szCs w:val="24"/>
          <w:lang w:bidi="ar-AE"/>
        </w:rPr>
        <w:t xml:space="preserve">, 1998; </w:t>
      </w:r>
      <w:r w:rsidRPr="000B1794">
        <w:rPr>
          <w:rFonts w:asciiTheme="majorBidi" w:hAnsiTheme="majorBidi" w:cstheme="majorBidi"/>
          <w:color w:val="222222"/>
          <w:sz w:val="24"/>
          <w:szCs w:val="24"/>
          <w:shd w:val="clear" w:color="auto" w:fill="FFFFFF"/>
        </w:rPr>
        <w:t>Cassel, Hackl &amp; Westlund</w:t>
      </w:r>
      <w:r w:rsidRPr="000B1794">
        <w:rPr>
          <w:rFonts w:asciiTheme="majorBidi" w:hAnsiTheme="majorBidi" w:cstheme="majorBidi"/>
          <w:sz w:val="24"/>
          <w:szCs w:val="24"/>
          <w:lang w:bidi="ar-AE"/>
        </w:rPr>
        <w:t>, 1999). In these s</w:t>
      </w:r>
      <w:r w:rsidRPr="000B1794">
        <w:rPr>
          <w:rFonts w:ascii="Times New Roman" w:hAnsi="Times New Roman" w:cs="Times New Roman"/>
          <w:sz w:val="24"/>
          <w:szCs w:val="24"/>
          <w:lang w:bidi="ar-AE"/>
        </w:rPr>
        <w:t xml:space="preserve">ituations, it generally achieves higher levels of statistical power and demonstrates much better convergence behavior than CB-SEM (Henseler, 2010; Reinartz, Haenlein &amp; Henseler, 2009). Researchers in this field have also widely used PLS for testing path models (Marcoulides, Chin &amp; Saunders, 2009) and theory confirmation (Chin, 1998). </w:t>
      </w:r>
    </w:p>
    <w:p w14:paraId="11B99B33"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1883BFCF"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Next, the detailed sub-hypotheses were tested using multiple regression with SPSS for Windows version 21.0. The dual analysis strategy (using PLS-SEM and multiple regression) has been advocated by previous researchers (e.g. Cheng, 2001; Matear, Osborne, Garrett &amp; Gray, 2002; Pelham, 1997). The objectives of using two different types of analysis in this research were threefold:</w:t>
      </w:r>
    </w:p>
    <w:p w14:paraId="1162183B"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(1)</w:t>
      </w:r>
      <w:r w:rsidRPr="000B1794">
        <w:rPr>
          <w:rFonts w:ascii="Times New Roman" w:hAnsi="Times New Roman" w:cs="Times New Roman"/>
          <w:sz w:val="24"/>
          <w:szCs w:val="24"/>
          <w:lang w:bidi="ar-AE"/>
        </w:rPr>
        <w:tab/>
        <w:t xml:space="preserve">The limitations of the sample-size-parameter constraints in SEM mean that some of the constructs were coalesced into a single one, so some of the finer hypotheses could not be tested using SEM. Multiple regression enabled these constructs to be tested with a smaller sample size. </w:t>
      </w:r>
    </w:p>
    <w:p w14:paraId="7B485377"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(2)</w:t>
      </w:r>
      <w:r w:rsidRPr="000B1794">
        <w:rPr>
          <w:rFonts w:ascii="Times New Roman" w:hAnsi="Times New Roman" w:cs="Times New Roman"/>
          <w:sz w:val="24"/>
          <w:szCs w:val="24"/>
          <w:lang w:bidi="ar-AE"/>
        </w:rPr>
        <w:tab/>
        <w:t xml:space="preserve">The theoretical model is quite complicated, with mediating effects. Such analyses require excessive computational power in SEM and techniques for testing these models are relatively demanding. Previous researchers such as Cortina, Chen and Dunlap (2001) have chosen not to use the procedure in its original form even though other scholars had provided the foundation for all the procedures in testing these relationships. Cortina and colleagues felt that the original procedure was too complicated, and required researchers to have an exceptional understanding of SEM and its assumptions. They also suggested that it required too large a sample size to be very useful. </w:t>
      </w:r>
    </w:p>
    <w:p w14:paraId="20B6F9BD"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(3)</w:t>
      </w:r>
      <w:r w:rsidRPr="000B1794">
        <w:rPr>
          <w:rFonts w:ascii="Times New Roman" w:hAnsi="Times New Roman" w:cs="Times New Roman"/>
          <w:sz w:val="24"/>
          <w:szCs w:val="24"/>
          <w:lang w:bidi="ar-AE"/>
        </w:rPr>
        <w:tab/>
        <w:t xml:space="preserve"> The two types of analysis were used in a complementary way to compensate for the limitations of each in analyzing and testing the complicated model. It was hoped that the two types of analyses would produce similar results, providing greater confidence in the findings.</w:t>
      </w:r>
    </w:p>
    <w:p w14:paraId="269784BB"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1DCBAED6" w14:textId="77777777" w:rsidR="0038277E" w:rsidRPr="000B1794" w:rsidRDefault="0038277E" w:rsidP="0038277E">
      <w:pPr>
        <w:pStyle w:val="Heading2"/>
        <w:rPr>
          <w:b w:val="0"/>
        </w:rPr>
      </w:pPr>
      <w:bookmarkStart w:id="111" w:name="_Toc485631230"/>
      <w:bookmarkStart w:id="112" w:name="_Toc461120658"/>
      <w:bookmarkStart w:id="113" w:name="_Toc511286641"/>
      <w:bookmarkEnd w:id="111"/>
      <w:r w:rsidRPr="000B1794">
        <w:rPr>
          <w:b w:val="0"/>
        </w:rPr>
        <w:t>Research questions and research hypotheses</w:t>
      </w:r>
      <w:bookmarkEnd w:id="112"/>
      <w:bookmarkEnd w:id="113"/>
    </w:p>
    <w:p w14:paraId="29FF045C"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Research hypotheses make specific predictions about the relationships between variables. Research questions are similar, but are written as questions, rather than making specific predictions (Leech, Barrett, </w:t>
      </w:r>
      <w:r w:rsidRPr="000B1794">
        <w:rPr>
          <w:rFonts w:ascii="Times New Roman" w:hAnsi="Times New Roman" w:cs="Times New Roman"/>
          <w:sz w:val="24"/>
          <w:szCs w:val="24"/>
        </w:rPr>
        <w:t>&amp;</w:t>
      </w:r>
      <w:r w:rsidRPr="000B1794">
        <w:rPr>
          <w:rFonts w:ascii="Times New Roman" w:hAnsi="Times New Roman" w:cs="Times New Roman"/>
          <w:sz w:val="24"/>
          <w:szCs w:val="24"/>
          <w:lang w:bidi="ar-AE"/>
        </w:rPr>
        <w:t xml:space="preserve"> Morgan, 2005). Based on the key areas relevant to the research questions and relationships proposed in this study, survey instruments were developed to test the research hypotheses. </w:t>
      </w:r>
    </w:p>
    <w:p w14:paraId="3757153D" w14:textId="77777777" w:rsidR="0038277E" w:rsidRPr="000B1794" w:rsidRDefault="0038277E" w:rsidP="0038277E">
      <w:pPr>
        <w:spacing w:after="0" w:line="360" w:lineRule="auto"/>
        <w:mirrorIndents/>
        <w:jc w:val="both"/>
        <w:rPr>
          <w:rFonts w:ascii="Times New Roman" w:hAnsi="Times New Roman" w:cs="Times New Roman"/>
          <w:color w:val="00B050"/>
          <w:sz w:val="24"/>
          <w:szCs w:val="24"/>
          <w:lang w:bidi="ar-AE"/>
        </w:rPr>
      </w:pPr>
    </w:p>
    <w:p w14:paraId="22D69A81" w14:textId="77777777" w:rsidR="0038277E" w:rsidRPr="000B1794" w:rsidRDefault="0038277E" w:rsidP="0038277E">
      <w:pPr>
        <w:spacing w:after="0" w:line="360" w:lineRule="auto"/>
        <w:mirrorIndents/>
        <w:jc w:val="both"/>
        <w:rPr>
          <w:rFonts w:ascii="Times New Roman" w:eastAsiaTheme="majorEastAsia" w:hAnsi="Times New Roman" w:cs="Times New Roman"/>
          <w:sz w:val="24"/>
          <w:szCs w:val="24"/>
        </w:rPr>
      </w:pPr>
      <w:bookmarkStart w:id="114" w:name="_Toc461120659"/>
      <w:r w:rsidRPr="000B1794">
        <w:rPr>
          <w:rFonts w:ascii="Times New Roman" w:eastAsiaTheme="majorEastAsia" w:hAnsi="Times New Roman" w:cs="Times New Roman"/>
          <w:sz w:val="24"/>
          <w:szCs w:val="24"/>
        </w:rPr>
        <w:t>Chapter two shows how the hypotheses emerged from the literature to explain the relationships between the proposed constructs. The hypotheses aim to determine the relationship of the respective constructs as well as the overall phenomenon in the theoretical framework.</w:t>
      </w:r>
    </w:p>
    <w:p w14:paraId="1DF21C6F" w14:textId="77777777" w:rsidR="0038277E" w:rsidRPr="000B1794" w:rsidRDefault="0038277E" w:rsidP="0038277E">
      <w:pPr>
        <w:spacing w:after="0" w:line="360" w:lineRule="auto"/>
        <w:mirrorIndents/>
        <w:jc w:val="both"/>
        <w:rPr>
          <w:rFonts w:ascii="Times New Roman" w:eastAsiaTheme="majorEastAsia" w:hAnsi="Times New Roman" w:cs="Times New Roman"/>
          <w:sz w:val="24"/>
          <w:szCs w:val="24"/>
        </w:rPr>
      </w:pPr>
    </w:p>
    <w:p w14:paraId="6C39926F" w14:textId="77777777" w:rsidR="0038277E" w:rsidRPr="000B1794" w:rsidRDefault="0038277E" w:rsidP="0038277E">
      <w:pPr>
        <w:pStyle w:val="Heading2"/>
        <w:rPr>
          <w:b w:val="0"/>
        </w:rPr>
      </w:pPr>
      <w:bookmarkStart w:id="115" w:name="_Toc485631234"/>
      <w:bookmarkStart w:id="116" w:name="_Toc511286642"/>
      <w:bookmarkEnd w:id="115"/>
      <w:r w:rsidRPr="000B1794">
        <w:rPr>
          <w:b w:val="0"/>
        </w:rPr>
        <w:t>Population and sampling plan</w:t>
      </w:r>
      <w:bookmarkEnd w:id="114"/>
      <w:bookmarkEnd w:id="116"/>
      <w:r w:rsidRPr="000B1794">
        <w:rPr>
          <w:b w:val="0"/>
        </w:rPr>
        <w:t xml:space="preserve"> </w:t>
      </w:r>
    </w:p>
    <w:p w14:paraId="77B38A6E" w14:textId="4109F56D" w:rsidR="0038277E" w:rsidRPr="000B1794" w:rsidRDefault="0038277E">
      <w:pPr>
        <w:spacing w:after="0" w:line="360" w:lineRule="auto"/>
        <w:mirrorIndents/>
        <w:jc w:val="both"/>
        <w:rPr>
          <w:rFonts w:ascii="Times New Roman" w:hAnsi="Times New Roman" w:cs="Times New Roman"/>
          <w:color w:val="FF0000"/>
          <w:sz w:val="24"/>
          <w:szCs w:val="24"/>
          <w:lang w:bidi="ar-AE"/>
        </w:rPr>
      </w:pPr>
      <w:r w:rsidRPr="000B1794">
        <w:rPr>
          <w:rFonts w:ascii="Times New Roman" w:hAnsi="Times New Roman" w:cs="Times New Roman"/>
          <w:sz w:val="24"/>
          <w:szCs w:val="24"/>
          <w:lang w:bidi="ar-AE"/>
        </w:rPr>
        <w:t>The target population for this study is the</w:t>
      </w:r>
      <w:r w:rsidR="00797227">
        <w:rPr>
          <w:rFonts w:ascii="Times New Roman" w:hAnsi="Times New Roman" w:cs="Times New Roman"/>
          <w:sz w:val="24"/>
          <w:szCs w:val="24"/>
          <w:lang w:bidi="ar-AE"/>
        </w:rPr>
        <w:t xml:space="preserve"> entrepreneurs,</w:t>
      </w:r>
      <w:r w:rsidRPr="000B1794">
        <w:rPr>
          <w:rFonts w:ascii="Times New Roman" w:hAnsi="Times New Roman" w:cs="Times New Roman"/>
          <w:sz w:val="24"/>
          <w:szCs w:val="24"/>
          <w:lang w:bidi="ar-AE"/>
        </w:rPr>
        <w:t xml:space="preserve"> managers and owners of SMEs operating in the UAE. According to </w:t>
      </w:r>
      <w:r w:rsidR="00300282">
        <w:rPr>
          <w:rFonts w:ascii="Times New Roman" w:hAnsi="Times New Roman" w:cs="Times New Roman"/>
          <w:sz w:val="24"/>
          <w:szCs w:val="24"/>
          <w:lang w:bidi="ar-AE"/>
        </w:rPr>
        <w:t>the Ministry of economy</w:t>
      </w:r>
      <w:r w:rsidR="00300282" w:rsidRPr="000B1794">
        <w:rPr>
          <w:rFonts w:ascii="Times New Roman" w:hAnsi="Times New Roman" w:cs="Times New Roman"/>
          <w:sz w:val="24"/>
          <w:szCs w:val="24"/>
          <w:lang w:bidi="ar-AE"/>
        </w:rPr>
        <w:t xml:space="preserve"> </w:t>
      </w:r>
      <w:r w:rsidR="00300282">
        <w:rPr>
          <w:rFonts w:ascii="Times New Roman" w:hAnsi="Times New Roman" w:cs="Times New Roman"/>
          <w:sz w:val="24"/>
          <w:szCs w:val="24"/>
          <w:lang w:bidi="ar-AE"/>
        </w:rPr>
        <w:t>(</w:t>
      </w:r>
      <w:r w:rsidR="00300282" w:rsidRPr="000B1794">
        <w:rPr>
          <w:rFonts w:ascii="Times New Roman" w:hAnsi="Times New Roman" w:cs="Times New Roman"/>
          <w:sz w:val="24"/>
          <w:szCs w:val="24"/>
          <w:lang w:bidi="ar-AE"/>
        </w:rPr>
        <w:t>2016</w:t>
      </w:r>
      <w:r w:rsidR="00300282">
        <w:rPr>
          <w:rFonts w:ascii="Times New Roman" w:hAnsi="Times New Roman" w:cs="Times New Roman"/>
          <w:sz w:val="24"/>
          <w:szCs w:val="24"/>
          <w:lang w:bidi="ar-AE"/>
        </w:rPr>
        <w:t>)</w:t>
      </w:r>
      <w:r w:rsidRPr="000B1794">
        <w:rPr>
          <w:rFonts w:ascii="Times New Roman" w:hAnsi="Times New Roman" w:cs="Times New Roman"/>
          <w:sz w:val="24"/>
          <w:szCs w:val="24"/>
          <w:lang w:bidi="ar-AE"/>
        </w:rPr>
        <w:t xml:space="preserve">, more than 94% of companies operating in the UAE are SMEs, and there are around 350,000 of them (John, 2016). In total, 73% operate in the wholesale and retail trade sector, 16% in services and the remainder in manufacturing (11%). </w:t>
      </w:r>
    </w:p>
    <w:p w14:paraId="3DD2A38F"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54D979B1" w14:textId="77777777" w:rsidR="0038277E" w:rsidRPr="000B1794" w:rsidRDefault="0038277E" w:rsidP="0038277E">
      <w:pPr>
        <w:pStyle w:val="Heading3"/>
        <w:ind w:left="567" w:hanging="567"/>
        <w:rPr>
          <w:b w:val="0"/>
          <w:lang w:bidi="ar-AE"/>
        </w:rPr>
      </w:pPr>
      <w:bookmarkStart w:id="117" w:name="_Toc511286643"/>
      <w:r w:rsidRPr="000B1794">
        <w:rPr>
          <w:b w:val="0"/>
          <w:lang w:bidi="ar-AE"/>
        </w:rPr>
        <w:t>Sampling plan</w:t>
      </w:r>
      <w:bookmarkEnd w:id="117"/>
    </w:p>
    <w:p w14:paraId="361E65DA"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The target population for this study was SMEs operating in the UAE. According to Cozby (2009), the target population is “the entire group of individuals to which researchers are interested in generalizing the conclusions”. A sample is a subset of the population acquired by one or more sampling methods. The unit of analysis in this study was SMEs operating in the business-to-customer market in the UAE. The sampling plan consisted of a two-step process where the SMEs were first chosen from the total population. SMEs in the manufacturing sector were excluded from this study since the focus was firms that deal directly with final consumers. The key informant technique was applied to determine the most suitable person to answer the questionnaire. Based on the pilot study, the appropriate respondent could be the owner or CEO, or in some slightly larger organizations, the marketing or general manager.</w:t>
      </w:r>
    </w:p>
    <w:p w14:paraId="47361AE9" w14:textId="77777777" w:rsidR="0038277E" w:rsidRPr="000B1794" w:rsidRDefault="0038277E" w:rsidP="0038277E">
      <w:pPr>
        <w:spacing w:after="0" w:line="360" w:lineRule="auto"/>
        <w:ind w:left="720" w:hanging="720"/>
        <w:mirrorIndents/>
        <w:jc w:val="both"/>
        <w:rPr>
          <w:rFonts w:ascii="Times New Roman" w:hAnsi="Times New Roman" w:cs="Times New Roman"/>
          <w:sz w:val="24"/>
          <w:szCs w:val="24"/>
          <w:lang w:bidi="ar-AE"/>
        </w:rPr>
      </w:pPr>
    </w:p>
    <w:p w14:paraId="01B337C3"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The population list was derived from the database of Abu Dhabi Economic Department (http://www.ded.abudhabi.ae), which governs all SMEs in Abu Dhabi. The study used systematic random sampling, a probability sampling plan. This method provides a sample that is not biased, and meets the requirements for statistical validity. A power analysis determined the number of participants needed to ensure the probability of detecting a significant effect if a valid effect actually existed (Grimm </w:t>
      </w:r>
      <w:r w:rsidRPr="000B1794">
        <w:rPr>
          <w:rFonts w:ascii="Times New Roman" w:hAnsi="Times New Roman" w:cs="Times New Roman"/>
          <w:sz w:val="24"/>
          <w:szCs w:val="24"/>
        </w:rPr>
        <w:t>&amp;</w:t>
      </w:r>
      <w:r w:rsidRPr="000B1794">
        <w:rPr>
          <w:rFonts w:ascii="Times New Roman" w:hAnsi="Times New Roman" w:cs="Times New Roman"/>
          <w:sz w:val="24"/>
          <w:szCs w:val="24"/>
          <w:lang w:bidi="ar-AE"/>
        </w:rPr>
        <w:t xml:space="preserve"> Yarnold, 1995; Mertens, 2010). There are a number of websites that help to calculate the appropriate sample size by determining the population and other factors (Creative Research Systems, 2016; Raosoft, Inc). The appropriate sample size can increase generalizability and reduce sampling errors. The sample size for this study was determined using the sample size calculator on the RaoSoft website (Raosoft, Inc.). Based on a population size of 350,000 SMEs, an 8% margin of error, 95% confidence level and a response distribution of 50%, the recommended sample size was 150 respondents. </w:t>
      </w:r>
      <w:r w:rsidRPr="000B1794">
        <w:rPr>
          <w:rFonts w:ascii="Times New Roman" w:hAnsi="Times New Roman" w:cs="Times New Roman"/>
          <w:sz w:val="24"/>
          <w:szCs w:val="24"/>
          <w:lang w:bidi="ar-AE"/>
        </w:rPr>
        <w:tab/>
      </w:r>
    </w:p>
    <w:p w14:paraId="536EE285"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5FF4E860"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Tabachnick and Fidell (2007) supported the determination of a sufficient sample size when testing multiple correlational predictor variables through a straightforward formula. If N is the number of SMEs in the sample and k is the number of predictor (independent) variables, then the smallest sample size possible for significant results was 138 using the formula N ≥ 50 + 8m, where m is the number of predictor variables (11, defined as all the factors across the technology, organization and environment constructs). However, Warner (2008) defended a minimum sample size of 100 participants when employing predictive variable data through regression analysis. The targeted sampling goal was to have at least 100 respondents, recognizing that 150 respondents was more desirable to increase the likelihood of discerning achievable statistical significance differences.</w:t>
      </w:r>
    </w:p>
    <w:p w14:paraId="51839679"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40307381" w14:textId="77777777" w:rsidR="0038277E" w:rsidRPr="000B1794" w:rsidRDefault="0038277E" w:rsidP="0038277E">
      <w:pPr>
        <w:pStyle w:val="Heading3"/>
        <w:rPr>
          <w:b w:val="0"/>
          <w:lang w:bidi="ar-AE"/>
        </w:rPr>
      </w:pPr>
      <w:bookmarkStart w:id="118" w:name="_Toc511286644"/>
      <w:r w:rsidRPr="000B1794">
        <w:rPr>
          <w:b w:val="0"/>
          <w:lang w:bidi="ar-AE"/>
        </w:rPr>
        <w:t>Research respondents</w:t>
      </w:r>
      <w:bookmarkEnd w:id="118"/>
    </w:p>
    <w:p w14:paraId="1DCBE3A6" w14:textId="23B9190A" w:rsidR="0038277E" w:rsidRDefault="0038277E" w:rsidP="0038277E">
      <w:pPr>
        <w:spacing w:after="0" w:line="360" w:lineRule="auto"/>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The study participants were </w:t>
      </w:r>
      <w:r w:rsidR="00797227">
        <w:rPr>
          <w:rFonts w:ascii="Times New Roman" w:hAnsi="Times New Roman" w:cs="Times New Roman"/>
          <w:sz w:val="24"/>
          <w:szCs w:val="24"/>
          <w:lang w:bidi="ar-AE"/>
        </w:rPr>
        <w:t>entrepreneurs,</w:t>
      </w:r>
      <w:r w:rsidR="00797227" w:rsidRPr="000B1794">
        <w:rPr>
          <w:rFonts w:ascii="Times New Roman" w:hAnsi="Times New Roman" w:cs="Times New Roman"/>
          <w:sz w:val="24"/>
          <w:szCs w:val="24"/>
          <w:lang w:bidi="ar-AE"/>
        </w:rPr>
        <w:t xml:space="preserve"> </w:t>
      </w:r>
      <w:r w:rsidR="00797227">
        <w:rPr>
          <w:rFonts w:ascii="Times New Roman" w:hAnsi="Times New Roman" w:cs="Times New Roman"/>
          <w:sz w:val="24"/>
          <w:szCs w:val="24"/>
          <w:lang w:bidi="ar-AE"/>
        </w:rPr>
        <w:t xml:space="preserve">owners and </w:t>
      </w:r>
      <w:r w:rsidRPr="000B1794">
        <w:rPr>
          <w:rFonts w:ascii="Times New Roman" w:hAnsi="Times New Roman" w:cs="Times New Roman"/>
          <w:sz w:val="24"/>
          <w:szCs w:val="24"/>
          <w:lang w:bidi="ar-AE"/>
        </w:rPr>
        <w:t>managers of the SMEs in the sample. In small organizations, the respondent is likely to be the owner or the CEO of the company, but in medium-sized organizations, the respondents may range from senior managers to a general manager. In general, the respondents’ job title is expected to be CEO, General Manager, Marketing Manager or senior manager in charge of operations.</w:t>
      </w:r>
    </w:p>
    <w:p w14:paraId="47D4427C" w14:textId="77777777" w:rsidR="00A81788" w:rsidRDefault="00A81788" w:rsidP="003B0A4D">
      <w:pPr>
        <w:spacing w:after="0" w:line="360" w:lineRule="auto"/>
        <w:jc w:val="both"/>
        <w:rPr>
          <w:rFonts w:ascii="Times New Roman" w:hAnsi="Times New Roman" w:cs="Times New Roman"/>
          <w:sz w:val="24"/>
          <w:szCs w:val="24"/>
          <w:highlight w:val="yellow"/>
        </w:rPr>
      </w:pPr>
    </w:p>
    <w:p w14:paraId="01693451" w14:textId="0BCE748C" w:rsidR="003B0A4D" w:rsidRDefault="00A81788" w:rsidP="003B0A4D">
      <w:pPr>
        <w:spacing w:after="0" w:line="360" w:lineRule="auto"/>
        <w:jc w:val="both"/>
        <w:rPr>
          <w:rFonts w:ascii="Times New Roman" w:hAnsi="Times New Roman" w:cs="Times New Roman"/>
          <w:sz w:val="24"/>
          <w:szCs w:val="24"/>
        </w:rPr>
      </w:pPr>
      <w:r w:rsidRPr="00026E55">
        <w:rPr>
          <w:rFonts w:ascii="Times New Roman" w:hAnsi="Times New Roman" w:cs="Times New Roman"/>
          <w:sz w:val="24"/>
          <w:szCs w:val="24"/>
        </w:rPr>
        <w:t>Of</w:t>
      </w:r>
      <w:r w:rsidR="003B0A4D" w:rsidRPr="00026E55">
        <w:rPr>
          <w:rFonts w:ascii="Times New Roman" w:hAnsi="Times New Roman" w:cs="Times New Roman"/>
          <w:sz w:val="24"/>
          <w:szCs w:val="24"/>
        </w:rPr>
        <w:t xml:space="preserve"> the 1,700 </w:t>
      </w:r>
      <w:r w:rsidRPr="00026E55">
        <w:rPr>
          <w:rFonts w:ascii="Times New Roman" w:hAnsi="Times New Roman" w:cs="Times New Roman"/>
          <w:sz w:val="24"/>
          <w:szCs w:val="24"/>
        </w:rPr>
        <w:t xml:space="preserve">people sent </w:t>
      </w:r>
      <w:r w:rsidR="003B0A4D" w:rsidRPr="00026E55">
        <w:rPr>
          <w:rFonts w:ascii="Times New Roman" w:hAnsi="Times New Roman" w:cs="Times New Roman"/>
          <w:sz w:val="24"/>
          <w:szCs w:val="24"/>
        </w:rPr>
        <w:t xml:space="preserve">invitation emails, 144 respondents completed the questionnaire through the hyperlink to the survey website (http://www.surveymonkey.com). All the responses were </w:t>
      </w:r>
      <w:r w:rsidRPr="00026E55">
        <w:rPr>
          <w:rFonts w:ascii="Times New Roman" w:hAnsi="Times New Roman" w:cs="Times New Roman"/>
          <w:sz w:val="24"/>
          <w:szCs w:val="24"/>
        </w:rPr>
        <w:t>usable,</w:t>
      </w:r>
      <w:r w:rsidR="003B0A4D" w:rsidRPr="00026E55">
        <w:rPr>
          <w:rFonts w:ascii="Times New Roman" w:hAnsi="Times New Roman" w:cs="Times New Roman"/>
          <w:sz w:val="24"/>
          <w:szCs w:val="24"/>
        </w:rPr>
        <w:t xml:space="preserve"> and none were discarded because of missing values. This gave an effective response rate of about 8.47%. Although </w:t>
      </w:r>
      <w:r w:rsidRPr="00026E55">
        <w:rPr>
          <w:rFonts w:ascii="Times New Roman" w:hAnsi="Times New Roman" w:cs="Times New Roman"/>
          <w:sz w:val="24"/>
          <w:szCs w:val="24"/>
        </w:rPr>
        <w:t>this is</w:t>
      </w:r>
      <w:r w:rsidR="003B0A4D" w:rsidRPr="00026E55">
        <w:rPr>
          <w:rFonts w:ascii="Times New Roman" w:hAnsi="Times New Roman" w:cs="Times New Roman"/>
          <w:sz w:val="24"/>
          <w:szCs w:val="24"/>
        </w:rPr>
        <w:t xml:space="preserve"> “</w:t>
      </w:r>
      <w:r w:rsidRPr="00026E55">
        <w:rPr>
          <w:rFonts w:ascii="Times New Roman" w:hAnsi="Times New Roman" w:cs="Times New Roman"/>
          <w:sz w:val="24"/>
          <w:szCs w:val="24"/>
        </w:rPr>
        <w:t>below</w:t>
      </w:r>
      <w:r w:rsidR="003B0A4D" w:rsidRPr="00026E55">
        <w:rPr>
          <w:rFonts w:ascii="Times New Roman" w:hAnsi="Times New Roman" w:cs="Times New Roman"/>
          <w:sz w:val="24"/>
          <w:szCs w:val="24"/>
        </w:rPr>
        <w:t xml:space="preserve"> average” when compared to the 10% to 15% response rate expected for external surveys, it met Warner’s (2008) criteria </w:t>
      </w:r>
      <w:r w:rsidRPr="00026E55">
        <w:rPr>
          <w:rFonts w:ascii="Times New Roman" w:hAnsi="Times New Roman" w:cs="Times New Roman"/>
          <w:sz w:val="24"/>
          <w:szCs w:val="24"/>
        </w:rPr>
        <w:t>of a minimum sample size of 100 participants for the</w:t>
      </w:r>
      <w:r w:rsidR="003B0A4D" w:rsidRPr="00026E55">
        <w:rPr>
          <w:rFonts w:ascii="Times New Roman" w:hAnsi="Times New Roman" w:cs="Times New Roman"/>
          <w:sz w:val="24"/>
          <w:szCs w:val="24"/>
        </w:rPr>
        <w:t xml:space="preserve"> use </w:t>
      </w:r>
      <w:r w:rsidRPr="00026E55">
        <w:rPr>
          <w:rFonts w:ascii="Times New Roman" w:hAnsi="Times New Roman" w:cs="Times New Roman"/>
          <w:sz w:val="24"/>
          <w:szCs w:val="24"/>
        </w:rPr>
        <w:t xml:space="preserve">of </w:t>
      </w:r>
      <w:r w:rsidR="003B0A4D" w:rsidRPr="00026E55">
        <w:rPr>
          <w:rFonts w:ascii="Times New Roman" w:hAnsi="Times New Roman" w:cs="Times New Roman"/>
          <w:sz w:val="24"/>
          <w:szCs w:val="24"/>
        </w:rPr>
        <w:t xml:space="preserve">predictive variable data for regression analysis. Online surveys are </w:t>
      </w:r>
      <w:r w:rsidRPr="00026E55">
        <w:rPr>
          <w:rFonts w:ascii="Times New Roman" w:hAnsi="Times New Roman" w:cs="Times New Roman"/>
          <w:sz w:val="24"/>
          <w:szCs w:val="24"/>
        </w:rPr>
        <w:t xml:space="preserve">considered </w:t>
      </w:r>
      <w:r w:rsidR="003B0A4D" w:rsidRPr="00026E55">
        <w:rPr>
          <w:rFonts w:ascii="Times New Roman" w:hAnsi="Times New Roman" w:cs="Times New Roman"/>
          <w:sz w:val="24"/>
          <w:szCs w:val="24"/>
        </w:rPr>
        <w:t xml:space="preserve">much less likely to achieve high response rates </w:t>
      </w:r>
      <w:r w:rsidRPr="00026E55">
        <w:rPr>
          <w:rFonts w:ascii="Times New Roman" w:hAnsi="Times New Roman" w:cs="Times New Roman"/>
          <w:sz w:val="24"/>
          <w:szCs w:val="24"/>
        </w:rPr>
        <w:t>than</w:t>
      </w:r>
      <w:r w:rsidR="003B0A4D" w:rsidRPr="00026E55">
        <w:rPr>
          <w:rFonts w:ascii="Times New Roman" w:hAnsi="Times New Roman" w:cs="Times New Roman"/>
          <w:sz w:val="24"/>
          <w:szCs w:val="24"/>
        </w:rPr>
        <w:t xml:space="preserve"> </w:t>
      </w:r>
      <w:r w:rsidRPr="00026E55">
        <w:rPr>
          <w:rFonts w:ascii="Times New Roman" w:hAnsi="Times New Roman" w:cs="Times New Roman"/>
          <w:sz w:val="24"/>
          <w:szCs w:val="24"/>
        </w:rPr>
        <w:t>those</w:t>
      </w:r>
      <w:r w:rsidR="003B0A4D" w:rsidRPr="00026E55">
        <w:rPr>
          <w:rFonts w:ascii="Times New Roman" w:hAnsi="Times New Roman" w:cs="Times New Roman"/>
          <w:sz w:val="24"/>
          <w:szCs w:val="24"/>
        </w:rPr>
        <w:t xml:space="preserve"> on paper (Nulty, 2008). A recent meta-analysis (Manfreda et al., 2008) of 45 studies examining differences in the response rate between </w:t>
      </w:r>
      <w:r w:rsidRPr="00026E55">
        <w:rPr>
          <w:rFonts w:ascii="Times New Roman" w:hAnsi="Times New Roman" w:cs="Times New Roman"/>
          <w:sz w:val="24"/>
          <w:szCs w:val="24"/>
        </w:rPr>
        <w:t>online</w:t>
      </w:r>
      <w:r w:rsidR="003B0A4D" w:rsidRPr="00026E55">
        <w:rPr>
          <w:rFonts w:ascii="Times New Roman" w:hAnsi="Times New Roman" w:cs="Times New Roman"/>
          <w:sz w:val="24"/>
          <w:szCs w:val="24"/>
        </w:rPr>
        <w:t xml:space="preserve"> </w:t>
      </w:r>
      <w:r w:rsidRPr="00026E55">
        <w:rPr>
          <w:rFonts w:ascii="Times New Roman" w:hAnsi="Times New Roman" w:cs="Times New Roman"/>
          <w:sz w:val="24"/>
          <w:szCs w:val="24"/>
        </w:rPr>
        <w:t xml:space="preserve">and other </w:t>
      </w:r>
      <w:r w:rsidR="003B0A4D" w:rsidRPr="00026E55">
        <w:rPr>
          <w:rFonts w:ascii="Times New Roman" w:hAnsi="Times New Roman" w:cs="Times New Roman"/>
          <w:sz w:val="24"/>
          <w:szCs w:val="24"/>
        </w:rPr>
        <w:t xml:space="preserve">surveys suggested that response rates in </w:t>
      </w:r>
      <w:r w:rsidRPr="00026E55">
        <w:rPr>
          <w:rFonts w:ascii="Times New Roman" w:hAnsi="Times New Roman" w:cs="Times New Roman"/>
          <w:sz w:val="24"/>
          <w:szCs w:val="24"/>
        </w:rPr>
        <w:t>online</w:t>
      </w:r>
      <w:r w:rsidR="003B0A4D" w:rsidRPr="00026E55">
        <w:rPr>
          <w:rFonts w:ascii="Times New Roman" w:hAnsi="Times New Roman" w:cs="Times New Roman"/>
          <w:sz w:val="24"/>
          <w:szCs w:val="24"/>
        </w:rPr>
        <w:t xml:space="preserve"> surveys </w:t>
      </w:r>
      <w:r w:rsidRPr="00026E55">
        <w:rPr>
          <w:rFonts w:ascii="Times New Roman" w:hAnsi="Times New Roman" w:cs="Times New Roman"/>
          <w:sz w:val="24"/>
          <w:szCs w:val="24"/>
        </w:rPr>
        <w:t xml:space="preserve">were </w:t>
      </w:r>
      <w:r w:rsidR="003B0A4D" w:rsidRPr="00026E55">
        <w:rPr>
          <w:rFonts w:ascii="Times New Roman" w:hAnsi="Times New Roman" w:cs="Times New Roman"/>
          <w:sz w:val="24"/>
          <w:szCs w:val="24"/>
        </w:rPr>
        <w:t xml:space="preserve">approximately 11% lower on average. </w:t>
      </w:r>
      <w:r w:rsidRPr="00026E55">
        <w:rPr>
          <w:rFonts w:ascii="Times New Roman" w:hAnsi="Times New Roman" w:cs="Times New Roman"/>
          <w:sz w:val="24"/>
          <w:szCs w:val="24"/>
        </w:rPr>
        <w:t>In this study,</w:t>
      </w:r>
      <w:r w:rsidR="003B0A4D" w:rsidRPr="00026E55">
        <w:rPr>
          <w:rFonts w:ascii="Times New Roman" w:hAnsi="Times New Roman" w:cs="Times New Roman"/>
          <w:sz w:val="24"/>
          <w:szCs w:val="24"/>
        </w:rPr>
        <w:t xml:space="preserve"> the number of responses </w:t>
      </w:r>
      <w:r w:rsidRPr="00026E55">
        <w:rPr>
          <w:rFonts w:ascii="Times New Roman" w:hAnsi="Times New Roman" w:cs="Times New Roman"/>
          <w:sz w:val="24"/>
          <w:szCs w:val="24"/>
        </w:rPr>
        <w:t>exceeded</w:t>
      </w:r>
      <w:r w:rsidR="003B0A4D" w:rsidRPr="00026E55">
        <w:rPr>
          <w:rFonts w:ascii="Times New Roman" w:hAnsi="Times New Roman" w:cs="Times New Roman"/>
          <w:sz w:val="24"/>
          <w:szCs w:val="24"/>
        </w:rPr>
        <w:t xml:space="preserve"> the calculated required sample size of 138 (Tabachnick &amp; Fidell, 2007) for testing multiple correlational predictor variables through a straightforward formula. </w:t>
      </w:r>
      <w:r w:rsidRPr="00026E55">
        <w:rPr>
          <w:rFonts w:ascii="Times New Roman" w:hAnsi="Times New Roman" w:cs="Times New Roman"/>
          <w:sz w:val="24"/>
          <w:szCs w:val="24"/>
        </w:rPr>
        <w:t>B</w:t>
      </w:r>
      <w:r w:rsidR="003B0A4D" w:rsidRPr="00026E55">
        <w:rPr>
          <w:rFonts w:ascii="Times New Roman" w:hAnsi="Times New Roman" w:cs="Times New Roman"/>
          <w:sz w:val="24"/>
          <w:szCs w:val="24"/>
        </w:rPr>
        <w:t>ased on the sample size of 144, the new margin of error was 8.16% with 95% confidence level and a response distribution of 50%.</w:t>
      </w:r>
      <w:r w:rsidR="003B0A4D" w:rsidRPr="000B1794">
        <w:rPr>
          <w:rFonts w:ascii="Times New Roman" w:hAnsi="Times New Roman" w:cs="Times New Roman"/>
          <w:sz w:val="24"/>
          <w:szCs w:val="24"/>
        </w:rPr>
        <w:t xml:space="preserve"> </w:t>
      </w:r>
    </w:p>
    <w:p w14:paraId="31E90B3B" w14:textId="77777777" w:rsidR="0038277E" w:rsidRPr="000B1794" w:rsidRDefault="0038277E" w:rsidP="0038277E">
      <w:pPr>
        <w:spacing w:after="0" w:line="360" w:lineRule="auto"/>
        <w:jc w:val="both"/>
        <w:rPr>
          <w:rFonts w:ascii="Times New Roman" w:hAnsi="Times New Roman" w:cs="Times New Roman"/>
          <w:sz w:val="24"/>
          <w:szCs w:val="24"/>
          <w:lang w:bidi="ar-AE"/>
        </w:rPr>
      </w:pPr>
    </w:p>
    <w:p w14:paraId="5460AB8D" w14:textId="77777777" w:rsidR="0038277E" w:rsidRPr="000B1794" w:rsidRDefault="0038277E" w:rsidP="0038277E">
      <w:pPr>
        <w:pStyle w:val="Heading2"/>
        <w:rPr>
          <w:b w:val="0"/>
        </w:rPr>
      </w:pPr>
      <w:bookmarkStart w:id="119" w:name="_Toc485631238"/>
      <w:bookmarkStart w:id="120" w:name="_Toc461120660"/>
      <w:bookmarkStart w:id="121" w:name="_Toc511286645"/>
      <w:bookmarkEnd w:id="119"/>
      <w:r w:rsidRPr="000B1794">
        <w:rPr>
          <w:b w:val="0"/>
        </w:rPr>
        <w:t>Instrumentation</w:t>
      </w:r>
      <w:bookmarkEnd w:id="120"/>
      <w:r w:rsidRPr="000B1794">
        <w:rPr>
          <w:b w:val="0"/>
        </w:rPr>
        <w:t xml:space="preserve"> for this study</w:t>
      </w:r>
      <w:bookmarkEnd w:id="121"/>
    </w:p>
    <w:p w14:paraId="1BA22740"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The survey was designed by adapting standardized scales from previous studies. The questionnaire included four parts with a total of 102 items, including technological, organizational, environmental context, organizational strategy, and the extent of social media adoption and firm performance (see Appendix A for English version and Appendix B for Arabic version). Most of the respondents were expected to be Arab in origin, so the questionnaire was translated into Arabic and checked by someone who was fluent in both Arabic and English. Reverse-translation (back-to-back translation) was used to ensure its consistency (Newmark, 1998). The questionnaire was translated into Arabic using Malinowski’s (1935) four-phase procedure:</w:t>
      </w:r>
    </w:p>
    <w:p w14:paraId="36C892B9"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1.</w:t>
      </w:r>
      <w:r w:rsidRPr="000B1794">
        <w:rPr>
          <w:rFonts w:ascii="Times New Roman" w:hAnsi="Times New Roman" w:cs="Times New Roman"/>
          <w:sz w:val="24"/>
          <w:szCs w:val="24"/>
          <w:lang w:bidi="ar-AE"/>
        </w:rPr>
        <w:tab/>
        <w:t>Translation line-for-line or word-for-word.</w:t>
      </w:r>
    </w:p>
    <w:p w14:paraId="47B1A031" w14:textId="77777777" w:rsidR="0038277E" w:rsidRPr="000B1794" w:rsidRDefault="0038277E" w:rsidP="0038277E">
      <w:pPr>
        <w:spacing w:after="0" w:line="360" w:lineRule="auto"/>
        <w:ind w:left="720" w:hanging="72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2.</w:t>
      </w:r>
      <w:r w:rsidRPr="000B1794">
        <w:rPr>
          <w:rFonts w:ascii="Times New Roman" w:hAnsi="Times New Roman" w:cs="Times New Roman"/>
          <w:sz w:val="24"/>
          <w:szCs w:val="24"/>
          <w:lang w:bidi="ar-AE"/>
        </w:rPr>
        <w:tab/>
        <w:t>A second translation adding clarifying words and conjunctions and re-analyzing the words.</w:t>
      </w:r>
    </w:p>
    <w:p w14:paraId="045B619A"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3.</w:t>
      </w:r>
      <w:r w:rsidRPr="000B1794">
        <w:rPr>
          <w:rFonts w:ascii="Times New Roman" w:hAnsi="Times New Roman" w:cs="Times New Roman"/>
          <w:sz w:val="24"/>
          <w:szCs w:val="24"/>
          <w:lang w:bidi="ar-AE"/>
        </w:rPr>
        <w:tab/>
        <w:t>Comparison study and collation of the two translations.</w:t>
      </w:r>
    </w:p>
    <w:p w14:paraId="40BC16B4"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4.</w:t>
      </w:r>
      <w:r w:rsidRPr="000B1794">
        <w:rPr>
          <w:rFonts w:ascii="Times New Roman" w:hAnsi="Times New Roman" w:cs="Times New Roman"/>
          <w:sz w:val="24"/>
          <w:szCs w:val="24"/>
          <w:lang w:bidi="ar-AE"/>
        </w:rPr>
        <w:tab/>
        <w:t>A check to ensure contextual meaning has been retained.</w:t>
      </w:r>
    </w:p>
    <w:p w14:paraId="0ABFD55B"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7C68AEFD"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In the final step, the Arabic version of the questionnaire was translated back into English with the help of a bilingual expert, to make sure that the content and meaning had been retained, and to reduce inconsistency between the Arabic and English versions. </w:t>
      </w:r>
    </w:p>
    <w:p w14:paraId="570E232F"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5468A4E7"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The final draft questionnaire was tested on a group of four experts. Two of the experts were top-level managers, and experts in new technology adoption. One was an SME owner in the UAE, who is an expert on social media and various social media channels (e.g., Facebook, Instagram, etc.). The fourth was a marketing and social media expert working in a local private company. </w:t>
      </w:r>
    </w:p>
    <w:p w14:paraId="4D8B2229"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6DAA5C7A"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The panel provided feedback on the overall clarity of the questionnaire and the suitability of the Arabic and English wording. Using their feedback, the researcher modified some of the items and wording, and also improved the format and layout of the questionnaire. The questionnaire was then distributed to 15 other people for feedback, but no further modifications were required. The source of the measurement items and the number of items to measure for each construct are discussed in the next few sections (see Table 3.1). This survey research was conducted via the Internet. All participants were invited through an email instructing them to connect to the survey web site (http://www.surveymonkey.com). </w:t>
      </w:r>
    </w:p>
    <w:p w14:paraId="3BAAAF81"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1E1BB305" w14:textId="77777777" w:rsidR="0038277E" w:rsidRPr="000B1794" w:rsidRDefault="0038277E" w:rsidP="0038277E">
      <w:pPr>
        <w:spacing w:line="240" w:lineRule="auto"/>
        <w:contextualSpacing/>
        <w:mirrorIndents/>
        <w:jc w:val="center"/>
        <w:rPr>
          <w:rFonts w:ascii="Times New Roman" w:hAnsi="Times New Roman" w:cs="Times New Roman"/>
          <w:sz w:val="24"/>
          <w:szCs w:val="24"/>
          <w:lang w:bidi="ar-AE"/>
        </w:rPr>
      </w:pPr>
      <w:r w:rsidRPr="000B1794">
        <w:rPr>
          <w:rFonts w:ascii="Times New Roman" w:hAnsi="Times New Roman" w:cs="Times New Roman"/>
          <w:sz w:val="24"/>
          <w:szCs w:val="24"/>
          <w:lang w:bidi="ar-AE"/>
        </w:rPr>
        <w:t>Table 3.1</w:t>
      </w:r>
    </w:p>
    <w:p w14:paraId="27AF816A" w14:textId="77777777" w:rsidR="0038277E" w:rsidRPr="000B1794" w:rsidRDefault="0038277E" w:rsidP="0038277E">
      <w:pPr>
        <w:spacing w:line="240" w:lineRule="auto"/>
        <w:ind w:firstLine="720"/>
        <w:contextualSpacing/>
        <w:mirrorIndents/>
        <w:jc w:val="center"/>
        <w:rPr>
          <w:rFonts w:ascii="Times New Roman" w:hAnsi="Times New Roman" w:cs="Times New Roman"/>
          <w:i/>
          <w:sz w:val="24"/>
          <w:szCs w:val="24"/>
          <w:lang w:bidi="ar-AE"/>
        </w:rPr>
      </w:pPr>
      <w:r w:rsidRPr="000B1794">
        <w:rPr>
          <w:rFonts w:ascii="Times New Roman" w:hAnsi="Times New Roman" w:cs="Times New Roman"/>
          <w:i/>
          <w:sz w:val="24"/>
          <w:szCs w:val="24"/>
          <w:lang w:bidi="ar-AE"/>
        </w:rPr>
        <w:t>Source of measurement items in the questionnaire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920"/>
        <w:gridCol w:w="3213"/>
        <w:gridCol w:w="797"/>
      </w:tblGrid>
      <w:tr w:rsidR="0038277E" w:rsidRPr="000B1794" w14:paraId="008C148E" w14:textId="77777777" w:rsidTr="00D33BC2">
        <w:trPr>
          <w:jc w:val="center"/>
        </w:trPr>
        <w:tc>
          <w:tcPr>
            <w:tcW w:w="828" w:type="dxa"/>
          </w:tcPr>
          <w:p w14:paraId="130474A3"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Part</w:t>
            </w:r>
          </w:p>
        </w:tc>
        <w:tc>
          <w:tcPr>
            <w:tcW w:w="2920" w:type="dxa"/>
          </w:tcPr>
          <w:p w14:paraId="2CFB3C60"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Name</w:t>
            </w:r>
          </w:p>
        </w:tc>
        <w:tc>
          <w:tcPr>
            <w:tcW w:w="3213" w:type="dxa"/>
          </w:tcPr>
          <w:p w14:paraId="3D47FA54"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Source of Measurement Items </w:t>
            </w:r>
          </w:p>
        </w:tc>
        <w:tc>
          <w:tcPr>
            <w:tcW w:w="797" w:type="dxa"/>
          </w:tcPr>
          <w:p w14:paraId="0D5B3EFC"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Items</w:t>
            </w:r>
          </w:p>
        </w:tc>
      </w:tr>
      <w:tr w:rsidR="0038277E" w:rsidRPr="000B1794" w14:paraId="197EBA77" w14:textId="77777777" w:rsidTr="00D33BC2">
        <w:trPr>
          <w:jc w:val="center"/>
        </w:trPr>
        <w:tc>
          <w:tcPr>
            <w:tcW w:w="828" w:type="dxa"/>
          </w:tcPr>
          <w:p w14:paraId="18FD383F"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A</w:t>
            </w:r>
          </w:p>
        </w:tc>
        <w:tc>
          <w:tcPr>
            <w:tcW w:w="2920" w:type="dxa"/>
          </w:tcPr>
          <w:p w14:paraId="45638641"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Respondents Characteristics</w:t>
            </w:r>
          </w:p>
        </w:tc>
        <w:tc>
          <w:tcPr>
            <w:tcW w:w="3213" w:type="dxa"/>
          </w:tcPr>
          <w:p w14:paraId="162247E4" w14:textId="77777777" w:rsidR="0038277E" w:rsidRPr="000B1794" w:rsidRDefault="0038277E" w:rsidP="00D33BC2">
            <w:pPr>
              <w:contextualSpacing/>
              <w:mirrorIndents/>
              <w:jc w:val="both"/>
              <w:rPr>
                <w:rFonts w:ascii="Times New Roman" w:hAnsi="Times New Roman" w:cs="Times New Roman"/>
                <w:sz w:val="24"/>
                <w:szCs w:val="24"/>
              </w:rPr>
            </w:pPr>
            <w:r w:rsidRPr="000B1794">
              <w:rPr>
                <w:rFonts w:ascii="Times New Roman" w:hAnsi="Times New Roman" w:cs="Times New Roman"/>
                <w:sz w:val="24"/>
                <w:szCs w:val="24"/>
              </w:rPr>
              <w:t>Khushnir (2008)</w:t>
            </w:r>
          </w:p>
        </w:tc>
        <w:tc>
          <w:tcPr>
            <w:tcW w:w="797" w:type="dxa"/>
          </w:tcPr>
          <w:p w14:paraId="3C2CB093"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4</w:t>
            </w:r>
          </w:p>
        </w:tc>
      </w:tr>
      <w:tr w:rsidR="0038277E" w:rsidRPr="000B1794" w14:paraId="7E4C20DD" w14:textId="77777777" w:rsidTr="00D33BC2">
        <w:trPr>
          <w:jc w:val="center"/>
        </w:trPr>
        <w:tc>
          <w:tcPr>
            <w:tcW w:w="828" w:type="dxa"/>
          </w:tcPr>
          <w:p w14:paraId="2DC43083"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w:t>
            </w:r>
          </w:p>
        </w:tc>
        <w:tc>
          <w:tcPr>
            <w:tcW w:w="2920" w:type="dxa"/>
          </w:tcPr>
          <w:p w14:paraId="5A85DDCA"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Adoption</w:t>
            </w:r>
          </w:p>
        </w:tc>
        <w:tc>
          <w:tcPr>
            <w:tcW w:w="3213" w:type="dxa"/>
          </w:tcPr>
          <w:p w14:paraId="5C9A842B" w14:textId="77777777" w:rsidR="0038277E" w:rsidRPr="000B1794" w:rsidRDefault="0038277E" w:rsidP="00D33BC2">
            <w:pPr>
              <w:contextualSpacing/>
              <w:mirrorIndents/>
              <w:jc w:val="both"/>
              <w:rPr>
                <w:rFonts w:ascii="Times New Roman" w:hAnsi="Times New Roman" w:cs="Times New Roman"/>
                <w:sz w:val="24"/>
                <w:szCs w:val="24"/>
              </w:rPr>
            </w:pPr>
            <w:r w:rsidRPr="000B1794">
              <w:rPr>
                <w:rFonts w:ascii="Times New Roman" w:hAnsi="Times New Roman" w:cs="Times New Roman"/>
                <w:sz w:val="24"/>
                <w:szCs w:val="24"/>
              </w:rPr>
              <w:t xml:space="preserve"> Cesaroni &amp; Consoli (2015)</w:t>
            </w:r>
          </w:p>
          <w:p w14:paraId="2ECD5424" w14:textId="77777777" w:rsidR="0038277E" w:rsidRPr="000B1794" w:rsidRDefault="0038277E" w:rsidP="00D33BC2">
            <w:pPr>
              <w:contextualSpacing/>
              <w:mirrorIndents/>
              <w:jc w:val="both"/>
              <w:rPr>
                <w:rFonts w:ascii="Times New Roman" w:hAnsi="Times New Roman" w:cs="Times New Roman"/>
                <w:sz w:val="24"/>
                <w:szCs w:val="24"/>
              </w:rPr>
            </w:pPr>
          </w:p>
        </w:tc>
        <w:tc>
          <w:tcPr>
            <w:tcW w:w="797" w:type="dxa"/>
          </w:tcPr>
          <w:p w14:paraId="1621BFD9"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5</w:t>
            </w:r>
          </w:p>
          <w:p w14:paraId="27C9A859" w14:textId="77777777" w:rsidR="0038277E" w:rsidRPr="000B1794" w:rsidRDefault="0038277E" w:rsidP="00D33BC2">
            <w:pPr>
              <w:contextualSpacing/>
              <w:mirrorIndents/>
              <w:jc w:val="both"/>
              <w:rPr>
                <w:rFonts w:ascii="Times New Roman" w:hAnsi="Times New Roman" w:cs="Times New Roman"/>
                <w:sz w:val="24"/>
                <w:szCs w:val="24"/>
                <w:lang w:bidi="ar-AE"/>
              </w:rPr>
            </w:pPr>
          </w:p>
        </w:tc>
      </w:tr>
      <w:tr w:rsidR="0038277E" w:rsidRPr="000B1794" w14:paraId="16145041" w14:textId="77777777" w:rsidTr="00D33BC2">
        <w:trPr>
          <w:jc w:val="center"/>
        </w:trPr>
        <w:tc>
          <w:tcPr>
            <w:tcW w:w="828" w:type="dxa"/>
          </w:tcPr>
          <w:p w14:paraId="4995C9E0"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C </w:t>
            </w:r>
          </w:p>
        </w:tc>
        <w:tc>
          <w:tcPr>
            <w:tcW w:w="2920" w:type="dxa"/>
          </w:tcPr>
          <w:p w14:paraId="126E7F81"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Technological Context </w:t>
            </w:r>
          </w:p>
          <w:p w14:paraId="341E2545"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Relative Advantage</w:t>
            </w:r>
          </w:p>
          <w:p w14:paraId="0388A4C2"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Compatibility</w:t>
            </w:r>
          </w:p>
          <w:p w14:paraId="2C254E0A"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Complexity</w:t>
            </w:r>
          </w:p>
          <w:p w14:paraId="2E2FABE0"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Trialability</w:t>
            </w:r>
          </w:p>
          <w:p w14:paraId="75E18CD5"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Observability</w:t>
            </w:r>
          </w:p>
          <w:p w14:paraId="68E4CD20" w14:textId="77777777" w:rsidR="0038277E" w:rsidRPr="000B1794" w:rsidRDefault="0038277E" w:rsidP="00D33BC2">
            <w:pPr>
              <w:contextualSpacing/>
              <w:mirrorIndents/>
              <w:jc w:val="both"/>
              <w:rPr>
                <w:rFonts w:ascii="Times New Roman" w:hAnsi="Times New Roman" w:cs="Times New Roman"/>
                <w:sz w:val="24"/>
                <w:szCs w:val="24"/>
                <w:lang w:bidi="ar-AE"/>
              </w:rPr>
            </w:pPr>
          </w:p>
        </w:tc>
        <w:tc>
          <w:tcPr>
            <w:tcW w:w="3213" w:type="dxa"/>
          </w:tcPr>
          <w:p w14:paraId="2C9E274F" w14:textId="77777777" w:rsidR="0038277E" w:rsidRPr="000B1794" w:rsidRDefault="0038277E" w:rsidP="00D33BC2">
            <w:pPr>
              <w:contextualSpacing/>
              <w:mirrorIndents/>
              <w:jc w:val="both"/>
              <w:rPr>
                <w:rFonts w:ascii="Times New Roman" w:hAnsi="Times New Roman" w:cs="Times New Roman"/>
                <w:sz w:val="24"/>
                <w:szCs w:val="24"/>
                <w:lang w:val="it-IT"/>
              </w:rPr>
            </w:pPr>
          </w:p>
          <w:p w14:paraId="4A56BDA4" w14:textId="77777777" w:rsidR="0038277E" w:rsidRPr="000B1794" w:rsidRDefault="0038277E" w:rsidP="00D33BC2">
            <w:pPr>
              <w:contextualSpacing/>
              <w:mirrorIndents/>
              <w:jc w:val="both"/>
              <w:rPr>
                <w:rFonts w:ascii="Times New Roman" w:hAnsi="Times New Roman" w:cs="Times New Roman"/>
                <w:sz w:val="24"/>
                <w:szCs w:val="24"/>
                <w:lang w:val="it-IT"/>
              </w:rPr>
            </w:pPr>
            <w:r w:rsidRPr="000B1794">
              <w:rPr>
                <w:rFonts w:ascii="Times New Roman" w:hAnsi="Times New Roman" w:cs="Times New Roman"/>
                <w:sz w:val="24"/>
                <w:szCs w:val="24"/>
                <w:lang w:val="it-IT"/>
              </w:rPr>
              <w:t>Grandon &amp; Pearson (2004)</w:t>
            </w:r>
          </w:p>
          <w:p w14:paraId="7CB62267" w14:textId="77777777" w:rsidR="0038277E" w:rsidRPr="000B1794" w:rsidRDefault="0038277E" w:rsidP="00D33BC2">
            <w:pPr>
              <w:contextualSpacing/>
              <w:mirrorIndents/>
              <w:jc w:val="both"/>
              <w:rPr>
                <w:rFonts w:ascii="Times New Roman" w:hAnsi="Times New Roman" w:cs="Times New Roman"/>
                <w:sz w:val="24"/>
                <w:szCs w:val="24"/>
                <w:lang w:val="it-IT"/>
              </w:rPr>
            </w:pPr>
            <w:r w:rsidRPr="000B1794">
              <w:rPr>
                <w:rFonts w:ascii="Times New Roman" w:hAnsi="Times New Roman" w:cs="Times New Roman"/>
                <w:sz w:val="24"/>
                <w:szCs w:val="24"/>
                <w:lang w:val="it-IT"/>
              </w:rPr>
              <w:t>Al-Qirim (2007)</w:t>
            </w:r>
          </w:p>
          <w:p w14:paraId="7252C3D9" w14:textId="77777777" w:rsidR="0038277E" w:rsidRPr="000B1794" w:rsidRDefault="0038277E" w:rsidP="00D33BC2">
            <w:pPr>
              <w:contextualSpacing/>
              <w:mirrorIndents/>
              <w:jc w:val="both"/>
              <w:rPr>
                <w:rFonts w:ascii="Times New Roman" w:hAnsi="Times New Roman" w:cs="Times New Roman"/>
                <w:sz w:val="24"/>
                <w:szCs w:val="24"/>
              </w:rPr>
            </w:pPr>
            <w:r w:rsidRPr="000B1794">
              <w:rPr>
                <w:rFonts w:ascii="Times New Roman" w:hAnsi="Times New Roman" w:cs="Times New Roman"/>
                <w:sz w:val="24"/>
                <w:szCs w:val="24"/>
                <w:lang w:val="it-IT"/>
              </w:rPr>
              <w:t xml:space="preserve">Lorenzo-Romero et al. </w:t>
            </w:r>
            <w:r w:rsidRPr="000B1794">
              <w:rPr>
                <w:rFonts w:ascii="Times New Roman" w:hAnsi="Times New Roman" w:cs="Times New Roman"/>
                <w:sz w:val="24"/>
                <w:szCs w:val="24"/>
              </w:rPr>
              <w:t>(2014)</w:t>
            </w:r>
          </w:p>
          <w:p w14:paraId="6C30548A"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Anderson (2007)</w:t>
            </w:r>
          </w:p>
          <w:p w14:paraId="152823F4"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Tan et al. (2009)</w:t>
            </w:r>
          </w:p>
        </w:tc>
        <w:tc>
          <w:tcPr>
            <w:tcW w:w="797" w:type="dxa"/>
          </w:tcPr>
          <w:p w14:paraId="3FF7F7D2"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24</w:t>
            </w:r>
          </w:p>
          <w:p w14:paraId="26EB0543"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6</w:t>
            </w:r>
          </w:p>
          <w:p w14:paraId="2135AA3E"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6</w:t>
            </w:r>
          </w:p>
          <w:p w14:paraId="22D0CA44"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5</w:t>
            </w:r>
          </w:p>
          <w:p w14:paraId="3EEC5FF4"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3</w:t>
            </w:r>
          </w:p>
          <w:p w14:paraId="0D29F7E6"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4</w:t>
            </w:r>
          </w:p>
          <w:p w14:paraId="1E17E762" w14:textId="77777777" w:rsidR="0038277E" w:rsidRPr="000B1794" w:rsidRDefault="0038277E" w:rsidP="00D33BC2">
            <w:pPr>
              <w:contextualSpacing/>
              <w:mirrorIndents/>
              <w:jc w:val="both"/>
              <w:rPr>
                <w:rFonts w:ascii="Times New Roman" w:hAnsi="Times New Roman" w:cs="Times New Roman"/>
                <w:sz w:val="24"/>
                <w:szCs w:val="24"/>
                <w:lang w:bidi="ar-AE"/>
              </w:rPr>
            </w:pPr>
          </w:p>
        </w:tc>
      </w:tr>
      <w:tr w:rsidR="0038277E" w:rsidRPr="000B1794" w14:paraId="195906D7" w14:textId="77777777" w:rsidTr="00D33BC2">
        <w:trPr>
          <w:jc w:val="center"/>
        </w:trPr>
        <w:tc>
          <w:tcPr>
            <w:tcW w:w="828" w:type="dxa"/>
          </w:tcPr>
          <w:p w14:paraId="24578330"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w:t>
            </w:r>
          </w:p>
        </w:tc>
        <w:tc>
          <w:tcPr>
            <w:tcW w:w="2920" w:type="dxa"/>
          </w:tcPr>
          <w:p w14:paraId="4C509D68"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Organizational Context</w:t>
            </w:r>
          </w:p>
          <w:p w14:paraId="4BB377DF"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Top Management Support</w:t>
            </w:r>
          </w:p>
          <w:p w14:paraId="3F0A7EBA"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Firm Size</w:t>
            </w:r>
          </w:p>
          <w:p w14:paraId="10AC81CF"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Business Type</w:t>
            </w:r>
          </w:p>
          <w:p w14:paraId="44FCACAE" w14:textId="77777777" w:rsidR="0038277E" w:rsidRPr="000B1794" w:rsidRDefault="0038277E" w:rsidP="00D33BC2">
            <w:pPr>
              <w:contextualSpacing/>
              <w:mirrorIndents/>
              <w:jc w:val="both"/>
              <w:rPr>
                <w:rFonts w:ascii="Times New Roman" w:hAnsi="Times New Roman" w:cs="Times New Roman"/>
                <w:sz w:val="24"/>
                <w:szCs w:val="24"/>
                <w:lang w:bidi="ar-AE"/>
              </w:rPr>
            </w:pPr>
          </w:p>
        </w:tc>
        <w:tc>
          <w:tcPr>
            <w:tcW w:w="3213" w:type="dxa"/>
          </w:tcPr>
          <w:p w14:paraId="2C7957D1" w14:textId="77777777" w:rsidR="0038277E" w:rsidRPr="000B1794" w:rsidRDefault="0038277E" w:rsidP="00D33BC2">
            <w:pPr>
              <w:contextualSpacing/>
              <w:mirrorIndents/>
              <w:jc w:val="both"/>
              <w:rPr>
                <w:rFonts w:ascii="Times New Roman" w:hAnsi="Times New Roman" w:cs="Times New Roman"/>
                <w:sz w:val="24"/>
                <w:szCs w:val="24"/>
                <w:lang w:bidi="ar-AE"/>
              </w:rPr>
            </w:pPr>
          </w:p>
          <w:p w14:paraId="462AC724" w14:textId="77777777" w:rsidR="0038277E" w:rsidRPr="000B1794" w:rsidRDefault="0038277E" w:rsidP="00D33BC2">
            <w:pPr>
              <w:contextualSpacing/>
              <w:mirrorIndents/>
              <w:jc w:val="both"/>
              <w:rPr>
                <w:rFonts w:ascii="Times New Roman" w:hAnsi="Times New Roman" w:cs="Times New Roman"/>
                <w:sz w:val="24"/>
                <w:szCs w:val="24"/>
              </w:rPr>
            </w:pPr>
            <w:r w:rsidRPr="000B1794">
              <w:rPr>
                <w:rFonts w:ascii="Times New Roman" w:hAnsi="Times New Roman" w:cs="Times New Roman"/>
                <w:sz w:val="24"/>
                <w:szCs w:val="24"/>
                <w:lang w:bidi="ar-AE"/>
              </w:rPr>
              <w:t>Thong (2001)</w:t>
            </w:r>
          </w:p>
          <w:p w14:paraId="72267E3A" w14:textId="77777777" w:rsidR="0038277E" w:rsidRPr="000B1794" w:rsidRDefault="0038277E" w:rsidP="00D33BC2">
            <w:pPr>
              <w:contextualSpacing/>
              <w:mirrorIndents/>
              <w:jc w:val="both"/>
              <w:rPr>
                <w:rFonts w:ascii="Times New Roman" w:hAnsi="Times New Roman" w:cs="Times New Roman"/>
                <w:sz w:val="24"/>
                <w:szCs w:val="24"/>
              </w:rPr>
            </w:pPr>
            <w:r w:rsidRPr="000B1794">
              <w:rPr>
                <w:rFonts w:ascii="Times New Roman" w:hAnsi="Times New Roman" w:cs="Times New Roman"/>
                <w:sz w:val="24"/>
                <w:szCs w:val="24"/>
              </w:rPr>
              <w:t>Khalifa Fund (2013)</w:t>
            </w:r>
          </w:p>
          <w:p w14:paraId="49C56238"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Self-developed</w:t>
            </w:r>
          </w:p>
        </w:tc>
        <w:tc>
          <w:tcPr>
            <w:tcW w:w="797" w:type="dxa"/>
          </w:tcPr>
          <w:p w14:paraId="3455CE98"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6</w:t>
            </w:r>
          </w:p>
          <w:p w14:paraId="5AE3654C"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3</w:t>
            </w:r>
          </w:p>
          <w:p w14:paraId="60B20AC5"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2</w:t>
            </w:r>
          </w:p>
          <w:p w14:paraId="29541291"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1</w:t>
            </w:r>
          </w:p>
        </w:tc>
      </w:tr>
      <w:tr w:rsidR="0038277E" w:rsidRPr="000B1794" w14:paraId="6880D80A" w14:textId="77777777" w:rsidTr="00D33BC2">
        <w:trPr>
          <w:jc w:val="center"/>
        </w:trPr>
        <w:tc>
          <w:tcPr>
            <w:tcW w:w="828" w:type="dxa"/>
          </w:tcPr>
          <w:p w14:paraId="0768287F"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w:t>
            </w:r>
          </w:p>
        </w:tc>
        <w:tc>
          <w:tcPr>
            <w:tcW w:w="2920" w:type="dxa"/>
          </w:tcPr>
          <w:p w14:paraId="41E64111"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Environmental Context</w:t>
            </w:r>
          </w:p>
          <w:p w14:paraId="395AF41B"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Competitive Industry</w:t>
            </w:r>
          </w:p>
          <w:p w14:paraId="71537BDC"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Bandwagon Pressure</w:t>
            </w:r>
          </w:p>
          <w:p w14:paraId="2AC38EC6"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Competitive Pressure</w:t>
            </w:r>
          </w:p>
        </w:tc>
        <w:tc>
          <w:tcPr>
            <w:tcW w:w="3213" w:type="dxa"/>
          </w:tcPr>
          <w:p w14:paraId="2B49127B" w14:textId="77777777" w:rsidR="0038277E" w:rsidRPr="000B1794" w:rsidRDefault="0038277E" w:rsidP="00D33BC2">
            <w:pPr>
              <w:contextualSpacing/>
              <w:mirrorIndents/>
              <w:jc w:val="both"/>
              <w:rPr>
                <w:rFonts w:ascii="Times New Roman" w:hAnsi="Times New Roman" w:cs="Times New Roman"/>
                <w:sz w:val="24"/>
                <w:szCs w:val="24"/>
              </w:rPr>
            </w:pPr>
          </w:p>
          <w:p w14:paraId="2D56B647" w14:textId="77777777" w:rsidR="0038277E" w:rsidRPr="000B1794" w:rsidRDefault="0038277E" w:rsidP="00D33BC2">
            <w:pPr>
              <w:contextualSpacing/>
              <w:mirrorIndents/>
              <w:jc w:val="both"/>
              <w:rPr>
                <w:rFonts w:ascii="Times New Roman" w:hAnsi="Times New Roman" w:cs="Times New Roman"/>
                <w:sz w:val="24"/>
                <w:szCs w:val="24"/>
              </w:rPr>
            </w:pPr>
            <w:r w:rsidRPr="000B1794">
              <w:rPr>
                <w:rFonts w:ascii="Times New Roman" w:hAnsi="Times New Roman" w:cs="Times New Roman"/>
                <w:sz w:val="24"/>
                <w:szCs w:val="24"/>
              </w:rPr>
              <w:t>Thong &amp; Yap (1995)</w:t>
            </w:r>
          </w:p>
          <w:p w14:paraId="729B811B" w14:textId="77777777" w:rsidR="0038277E" w:rsidRPr="000B1794" w:rsidRDefault="0038277E" w:rsidP="00D33BC2">
            <w:pPr>
              <w:contextualSpacing/>
              <w:mirrorIndents/>
              <w:jc w:val="both"/>
              <w:rPr>
                <w:rFonts w:ascii="Times New Roman" w:hAnsi="Times New Roman" w:cs="Times New Roman"/>
                <w:sz w:val="24"/>
                <w:szCs w:val="24"/>
              </w:rPr>
            </w:pPr>
            <w:r w:rsidRPr="000B1794">
              <w:rPr>
                <w:rFonts w:ascii="Times New Roman" w:hAnsi="Times New Roman" w:cs="Times New Roman"/>
                <w:sz w:val="24"/>
                <w:szCs w:val="24"/>
              </w:rPr>
              <w:t>Sun (2013)</w:t>
            </w:r>
          </w:p>
          <w:p w14:paraId="52B4D54E"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noProof/>
                <w:sz w:val="24"/>
                <w:szCs w:val="24"/>
              </w:rPr>
              <w:t>Gutierrez</w:t>
            </w:r>
            <w:r w:rsidRPr="000B1794">
              <w:rPr>
                <w:rFonts w:ascii="Times New Roman" w:hAnsi="Times New Roman" w:cs="Times New Roman"/>
                <w:sz w:val="24"/>
                <w:szCs w:val="24"/>
                <w:lang w:bidi="ar-AE"/>
              </w:rPr>
              <w:t>, Elias and Lumsden (2015)</w:t>
            </w:r>
          </w:p>
        </w:tc>
        <w:tc>
          <w:tcPr>
            <w:tcW w:w="797" w:type="dxa"/>
          </w:tcPr>
          <w:p w14:paraId="7E67EBC5"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9</w:t>
            </w:r>
          </w:p>
          <w:p w14:paraId="73CCEDFB"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3</w:t>
            </w:r>
          </w:p>
          <w:p w14:paraId="17D2BB7C"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3</w:t>
            </w:r>
          </w:p>
          <w:p w14:paraId="0A6F3CEC"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3</w:t>
            </w:r>
          </w:p>
        </w:tc>
      </w:tr>
      <w:tr w:rsidR="0038277E" w:rsidRPr="000B1794" w14:paraId="4C405F74" w14:textId="77777777" w:rsidTr="00D33BC2">
        <w:trPr>
          <w:jc w:val="center"/>
        </w:trPr>
        <w:tc>
          <w:tcPr>
            <w:tcW w:w="828" w:type="dxa"/>
          </w:tcPr>
          <w:p w14:paraId="31ECDB37"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D</w:t>
            </w:r>
          </w:p>
        </w:tc>
        <w:tc>
          <w:tcPr>
            <w:tcW w:w="2920" w:type="dxa"/>
          </w:tcPr>
          <w:p w14:paraId="66A28FD1"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Firm Strategies</w:t>
            </w:r>
          </w:p>
        </w:tc>
        <w:tc>
          <w:tcPr>
            <w:tcW w:w="3213" w:type="dxa"/>
          </w:tcPr>
          <w:p w14:paraId="05741FAB" w14:textId="1BD2918A" w:rsidR="0038277E" w:rsidRPr="000B1794" w:rsidRDefault="008C7B69" w:rsidP="00D33BC2">
            <w:pPr>
              <w:contextualSpacing/>
              <w:mirrorIndents/>
              <w:jc w:val="both"/>
              <w:rPr>
                <w:rFonts w:ascii="Times New Roman" w:hAnsi="Times New Roman" w:cs="Times New Roman"/>
                <w:sz w:val="24"/>
                <w:szCs w:val="24"/>
              </w:rPr>
            </w:pPr>
            <w:r>
              <w:rPr>
                <w:rFonts w:ascii="Times New Roman" w:eastAsia="Times New Roman" w:hAnsi="Times New Roman" w:cs="Times New Roman"/>
                <w:color w:val="000000"/>
                <w:sz w:val="24"/>
              </w:rPr>
              <w:t>Ainin et al., (2015</w:t>
            </w:r>
            <w:r>
              <w:rPr>
                <w:rFonts w:ascii="Times New Roman" w:hAnsi="Times New Roman" w:cs="Times New Roman"/>
                <w:sz w:val="24"/>
                <w:szCs w:val="24"/>
              </w:rPr>
              <w:t>)</w:t>
            </w:r>
          </w:p>
        </w:tc>
        <w:tc>
          <w:tcPr>
            <w:tcW w:w="797" w:type="dxa"/>
          </w:tcPr>
          <w:p w14:paraId="52EF9552"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9</w:t>
            </w:r>
          </w:p>
        </w:tc>
      </w:tr>
      <w:tr w:rsidR="008C7B69" w:rsidRPr="000B1794" w14:paraId="6CB14A8F" w14:textId="77777777" w:rsidTr="00D33BC2">
        <w:trPr>
          <w:jc w:val="center"/>
        </w:trPr>
        <w:tc>
          <w:tcPr>
            <w:tcW w:w="828" w:type="dxa"/>
          </w:tcPr>
          <w:p w14:paraId="5C9AB7DC" w14:textId="77777777" w:rsidR="008C7B69" w:rsidRPr="000B1794" w:rsidRDefault="008C7B69"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E</w:t>
            </w:r>
          </w:p>
        </w:tc>
        <w:tc>
          <w:tcPr>
            <w:tcW w:w="2920" w:type="dxa"/>
          </w:tcPr>
          <w:p w14:paraId="368C6124" w14:textId="77777777" w:rsidR="008C7B69" w:rsidRPr="000B1794" w:rsidRDefault="008C7B69"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Business Performance</w:t>
            </w:r>
          </w:p>
        </w:tc>
        <w:tc>
          <w:tcPr>
            <w:tcW w:w="3213" w:type="dxa"/>
          </w:tcPr>
          <w:p w14:paraId="42778356" w14:textId="29139D58" w:rsidR="008C7B69" w:rsidRPr="000B1794" w:rsidRDefault="008C7B69" w:rsidP="00D33BC2">
            <w:pPr>
              <w:contextualSpacing/>
              <w:mirrorIndents/>
              <w:jc w:val="both"/>
              <w:rPr>
                <w:rFonts w:ascii="Times New Roman" w:hAnsi="Times New Roman" w:cs="Times New Roman"/>
                <w:sz w:val="24"/>
                <w:szCs w:val="24"/>
              </w:rPr>
            </w:pPr>
            <w:r>
              <w:rPr>
                <w:rFonts w:ascii="Times New Roman" w:eastAsia="Times New Roman" w:hAnsi="Times New Roman" w:cs="Times New Roman"/>
                <w:color w:val="000000"/>
                <w:sz w:val="24"/>
              </w:rPr>
              <w:t>Ainin et al., (2015</w:t>
            </w:r>
            <w:r>
              <w:rPr>
                <w:rFonts w:ascii="Times New Roman" w:hAnsi="Times New Roman" w:cs="Times New Roman"/>
                <w:sz w:val="24"/>
                <w:szCs w:val="24"/>
              </w:rPr>
              <w:t>)</w:t>
            </w:r>
          </w:p>
        </w:tc>
        <w:tc>
          <w:tcPr>
            <w:tcW w:w="797" w:type="dxa"/>
          </w:tcPr>
          <w:p w14:paraId="7DF64B3C" w14:textId="77777777" w:rsidR="008C7B69" w:rsidRPr="000B1794" w:rsidRDefault="008C7B69"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6</w:t>
            </w:r>
          </w:p>
        </w:tc>
      </w:tr>
      <w:tr w:rsidR="0038277E" w:rsidRPr="000B1794" w14:paraId="4FD72344" w14:textId="77777777" w:rsidTr="00D33BC2">
        <w:trPr>
          <w:jc w:val="center"/>
        </w:trPr>
        <w:tc>
          <w:tcPr>
            <w:tcW w:w="828" w:type="dxa"/>
          </w:tcPr>
          <w:p w14:paraId="68864343" w14:textId="77777777" w:rsidR="0038277E" w:rsidRPr="000B1794" w:rsidRDefault="0038277E" w:rsidP="00D33BC2">
            <w:pPr>
              <w:contextualSpacing/>
              <w:mirrorIndents/>
              <w:jc w:val="both"/>
              <w:rPr>
                <w:rFonts w:ascii="Times New Roman" w:hAnsi="Times New Roman" w:cs="Times New Roman"/>
                <w:sz w:val="24"/>
                <w:szCs w:val="24"/>
                <w:lang w:bidi="ar-AE"/>
              </w:rPr>
            </w:pPr>
          </w:p>
        </w:tc>
        <w:tc>
          <w:tcPr>
            <w:tcW w:w="2920" w:type="dxa"/>
          </w:tcPr>
          <w:p w14:paraId="01CF502A"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Total Items</w:t>
            </w:r>
          </w:p>
        </w:tc>
        <w:tc>
          <w:tcPr>
            <w:tcW w:w="3213" w:type="dxa"/>
          </w:tcPr>
          <w:p w14:paraId="0943012D" w14:textId="77777777" w:rsidR="0038277E" w:rsidRPr="000B1794" w:rsidRDefault="0038277E" w:rsidP="00D33BC2">
            <w:pPr>
              <w:contextualSpacing/>
              <w:mirrorIndents/>
              <w:jc w:val="both"/>
              <w:rPr>
                <w:rFonts w:ascii="Times New Roman" w:hAnsi="Times New Roman" w:cs="Times New Roman"/>
                <w:sz w:val="24"/>
                <w:szCs w:val="24"/>
              </w:rPr>
            </w:pPr>
          </w:p>
        </w:tc>
        <w:tc>
          <w:tcPr>
            <w:tcW w:w="797" w:type="dxa"/>
          </w:tcPr>
          <w:p w14:paraId="6A90CB60"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102</w:t>
            </w:r>
          </w:p>
        </w:tc>
      </w:tr>
    </w:tbl>
    <w:p w14:paraId="0B70CCDC" w14:textId="77777777" w:rsidR="0038277E" w:rsidRPr="000B1794" w:rsidRDefault="0038277E" w:rsidP="0038277E">
      <w:pPr>
        <w:spacing w:line="240" w:lineRule="auto"/>
        <w:contextualSpacing/>
        <w:mirrorIndents/>
        <w:jc w:val="both"/>
        <w:rPr>
          <w:rFonts w:ascii="Times New Roman" w:hAnsi="Times New Roman" w:cs="Times New Roman"/>
          <w:sz w:val="24"/>
          <w:szCs w:val="24"/>
          <w:lang w:bidi="ar-AE"/>
        </w:rPr>
      </w:pPr>
    </w:p>
    <w:p w14:paraId="016FCFA5" w14:textId="77777777" w:rsidR="0038277E" w:rsidRPr="000B1794" w:rsidRDefault="0038277E" w:rsidP="0038277E">
      <w:pPr>
        <w:spacing w:line="240" w:lineRule="auto"/>
        <w:ind w:firstLine="720"/>
        <w:contextualSpacing/>
        <w:mirrorIndents/>
        <w:jc w:val="both"/>
        <w:rPr>
          <w:rFonts w:ascii="Times New Roman" w:hAnsi="Times New Roman" w:cs="Times New Roman"/>
          <w:sz w:val="24"/>
          <w:szCs w:val="24"/>
          <w:lang w:bidi="ar-AE"/>
        </w:rPr>
      </w:pPr>
    </w:p>
    <w:p w14:paraId="397D9780" w14:textId="77777777" w:rsidR="0038277E" w:rsidRPr="000B1794" w:rsidRDefault="0038277E" w:rsidP="0038277E">
      <w:pPr>
        <w:pStyle w:val="Heading3"/>
        <w:rPr>
          <w:b w:val="0"/>
          <w:lang w:bidi="ar-AE"/>
        </w:rPr>
      </w:pPr>
      <w:bookmarkStart w:id="122" w:name="_Toc511286646"/>
      <w:r w:rsidRPr="000B1794">
        <w:rPr>
          <w:b w:val="0"/>
          <w:lang w:bidi="ar-AE"/>
        </w:rPr>
        <w:t>Technological context</w:t>
      </w:r>
      <w:bookmarkEnd w:id="122"/>
    </w:p>
    <w:p w14:paraId="2229E9F0" w14:textId="77777777" w:rsidR="0038277E" w:rsidRPr="000B1794" w:rsidRDefault="0038277E" w:rsidP="0038277E">
      <w:pPr>
        <w:spacing w:after="0" w:line="360" w:lineRule="auto"/>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The instrument used for Rogers’ attributes of innovation was used to cover the technological context in this study. This was the method most often cited for measuring perceptions of innovation adoption (Atkinson, 2007; Dupagne </w:t>
      </w:r>
      <w:r w:rsidRPr="000B1794">
        <w:rPr>
          <w:rFonts w:ascii="Times New Roman" w:hAnsi="Times New Roman" w:cs="Times New Roman"/>
          <w:sz w:val="24"/>
          <w:szCs w:val="24"/>
        </w:rPr>
        <w:t>&amp;</w:t>
      </w:r>
      <w:r w:rsidRPr="000B1794">
        <w:rPr>
          <w:rFonts w:ascii="Times New Roman" w:hAnsi="Times New Roman" w:cs="Times New Roman"/>
          <w:sz w:val="24"/>
          <w:szCs w:val="24"/>
          <w:lang w:bidi="ar-AE"/>
        </w:rPr>
        <w:t xml:space="preserve"> Driscoll, 2005). The construct consisted of five technological attributes with a total of 24 items. Rogers’ (2003) description of the core perceived attributes of innovations is shown in Table 3.2.</w:t>
      </w:r>
    </w:p>
    <w:p w14:paraId="3D00525C" w14:textId="77777777" w:rsidR="0038277E" w:rsidRPr="000B1794" w:rsidRDefault="0038277E" w:rsidP="0038277E">
      <w:pPr>
        <w:spacing w:line="240" w:lineRule="auto"/>
        <w:contextualSpacing/>
        <w:mirrorIndents/>
        <w:jc w:val="both"/>
        <w:rPr>
          <w:rFonts w:ascii="Times New Roman" w:hAnsi="Times New Roman" w:cs="Times New Roman"/>
          <w:sz w:val="24"/>
          <w:szCs w:val="24"/>
          <w:lang w:bidi="ar-AE"/>
        </w:rPr>
      </w:pPr>
    </w:p>
    <w:p w14:paraId="506479C6" w14:textId="77777777" w:rsidR="0038277E" w:rsidRPr="000B1794" w:rsidRDefault="0038277E" w:rsidP="0038277E">
      <w:pPr>
        <w:spacing w:line="240" w:lineRule="auto"/>
        <w:contextualSpacing/>
        <w:mirrorIndents/>
        <w:jc w:val="center"/>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Table 3.2 </w:t>
      </w:r>
    </w:p>
    <w:p w14:paraId="39A07F6A" w14:textId="77777777" w:rsidR="0038277E" w:rsidRPr="000B1794" w:rsidRDefault="0038277E" w:rsidP="0038277E">
      <w:pPr>
        <w:spacing w:line="240" w:lineRule="auto"/>
        <w:contextualSpacing/>
        <w:mirrorIndents/>
        <w:jc w:val="center"/>
        <w:rPr>
          <w:rFonts w:ascii="Times New Roman" w:hAnsi="Times New Roman" w:cs="Times New Roman"/>
          <w:sz w:val="24"/>
          <w:szCs w:val="24"/>
          <w:lang w:bidi="ar-AE"/>
        </w:rPr>
      </w:pPr>
      <w:r w:rsidRPr="000B1794">
        <w:rPr>
          <w:rFonts w:ascii="Times New Roman" w:hAnsi="Times New Roman" w:cs="Times New Roman"/>
          <w:i/>
          <w:sz w:val="24"/>
          <w:szCs w:val="24"/>
          <w:lang w:bidi="ar-AE"/>
        </w:rPr>
        <w:t>Core perceived attributes of innovations</w:t>
      </w:r>
    </w:p>
    <w:tbl>
      <w:tblPr>
        <w:tblW w:w="9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3529"/>
        <w:gridCol w:w="4640"/>
      </w:tblGrid>
      <w:tr w:rsidR="0038277E" w:rsidRPr="000B1794" w14:paraId="0BD1F569" w14:textId="77777777" w:rsidTr="00D33BC2">
        <w:trPr>
          <w:jc w:val="center"/>
        </w:trPr>
        <w:tc>
          <w:tcPr>
            <w:tcW w:w="1643" w:type="dxa"/>
          </w:tcPr>
          <w:p w14:paraId="5D44E138"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Attribute</w:t>
            </w:r>
          </w:p>
        </w:tc>
        <w:tc>
          <w:tcPr>
            <w:tcW w:w="3529" w:type="dxa"/>
          </w:tcPr>
          <w:p w14:paraId="368107C6"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Definition </w:t>
            </w:r>
          </w:p>
        </w:tc>
        <w:tc>
          <w:tcPr>
            <w:tcW w:w="4640" w:type="dxa"/>
          </w:tcPr>
          <w:p w14:paraId="0F13F606"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Application</w:t>
            </w:r>
          </w:p>
        </w:tc>
      </w:tr>
      <w:tr w:rsidR="0038277E" w:rsidRPr="000B1794" w14:paraId="1C9262A6" w14:textId="77777777" w:rsidTr="00D33BC2">
        <w:trPr>
          <w:jc w:val="center"/>
        </w:trPr>
        <w:tc>
          <w:tcPr>
            <w:tcW w:w="1643" w:type="dxa"/>
          </w:tcPr>
          <w:p w14:paraId="10C07D96" w14:textId="77777777" w:rsidR="0038277E" w:rsidRPr="000B1794" w:rsidRDefault="0038277E" w:rsidP="00D33BC2">
            <w:pPr>
              <w:contextualSpacing/>
              <w:mirrorIndents/>
              <w:jc w:val="both"/>
              <w:rPr>
                <w:rFonts w:ascii="Times New Roman" w:hAnsi="Times New Roman" w:cs="Times New Roman"/>
                <w:sz w:val="24"/>
                <w:szCs w:val="24"/>
                <w:lang w:bidi="ar-AE"/>
              </w:rPr>
            </w:pPr>
          </w:p>
          <w:p w14:paraId="439E9F0F"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Relative Advantage</w:t>
            </w:r>
          </w:p>
        </w:tc>
        <w:tc>
          <w:tcPr>
            <w:tcW w:w="3529" w:type="dxa"/>
          </w:tcPr>
          <w:p w14:paraId="3748EBCD" w14:textId="77777777" w:rsidR="0038277E" w:rsidRPr="000B1794" w:rsidRDefault="0038277E" w:rsidP="00D33BC2">
            <w:pPr>
              <w:contextualSpacing/>
              <w:mirrorIndents/>
              <w:jc w:val="both"/>
              <w:rPr>
                <w:rFonts w:ascii="Times New Roman" w:hAnsi="Times New Roman" w:cs="Times New Roman"/>
                <w:sz w:val="24"/>
                <w:szCs w:val="24"/>
                <w:lang w:bidi="ar-AE"/>
              </w:rPr>
            </w:pPr>
          </w:p>
          <w:p w14:paraId="038AD9CA"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The degree to which an innovation is perceived as being better than the idea it supersedes </w:t>
            </w:r>
          </w:p>
        </w:tc>
        <w:tc>
          <w:tcPr>
            <w:tcW w:w="4640" w:type="dxa"/>
          </w:tcPr>
          <w:p w14:paraId="00D1C459" w14:textId="77777777" w:rsidR="0038277E" w:rsidRPr="000B1794" w:rsidRDefault="0038277E" w:rsidP="00D33BC2">
            <w:pPr>
              <w:contextualSpacing/>
              <w:mirrorIndents/>
              <w:jc w:val="both"/>
              <w:rPr>
                <w:rFonts w:ascii="Times New Roman" w:hAnsi="Times New Roman" w:cs="Times New Roman"/>
                <w:sz w:val="24"/>
                <w:szCs w:val="24"/>
                <w:lang w:bidi="ar-AE"/>
              </w:rPr>
            </w:pPr>
          </w:p>
          <w:p w14:paraId="0A663306"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The benefits may be in relation to economic, social status, or other factors. Innovations that appear to be beneficial when compared to other methods, both current and previous, are more likely to be adopted.</w:t>
            </w:r>
          </w:p>
          <w:p w14:paraId="0DC01280" w14:textId="77777777" w:rsidR="0038277E" w:rsidRPr="000B1794" w:rsidRDefault="0038277E" w:rsidP="00D33BC2">
            <w:pPr>
              <w:contextualSpacing/>
              <w:mirrorIndents/>
              <w:jc w:val="both"/>
              <w:rPr>
                <w:rFonts w:ascii="Times New Roman" w:hAnsi="Times New Roman" w:cs="Times New Roman"/>
                <w:sz w:val="24"/>
                <w:szCs w:val="24"/>
                <w:lang w:bidi="ar-AE"/>
              </w:rPr>
            </w:pPr>
          </w:p>
        </w:tc>
      </w:tr>
      <w:tr w:rsidR="0038277E" w:rsidRPr="000B1794" w14:paraId="37892E8B" w14:textId="77777777" w:rsidTr="00D33BC2">
        <w:trPr>
          <w:jc w:val="center"/>
        </w:trPr>
        <w:tc>
          <w:tcPr>
            <w:tcW w:w="1643" w:type="dxa"/>
          </w:tcPr>
          <w:p w14:paraId="36DF4798"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Compatibility</w:t>
            </w:r>
          </w:p>
        </w:tc>
        <w:tc>
          <w:tcPr>
            <w:tcW w:w="3529" w:type="dxa"/>
          </w:tcPr>
          <w:p w14:paraId="2ECA66C7"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The degree to which an innovation is perceived as consistent with existing values, past experiences, and needs of potential adopters</w:t>
            </w:r>
          </w:p>
        </w:tc>
        <w:tc>
          <w:tcPr>
            <w:tcW w:w="4640" w:type="dxa"/>
          </w:tcPr>
          <w:p w14:paraId="25D5A647"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Adoption is more likely when the innovation is consistent with the economic, sociocultural, and philosophical value system of the adopter and the adopter’s expectations and needs. “Positioning” techniques match the needs and values of potential adopters with the innovation to facilitate its introduction.</w:t>
            </w:r>
          </w:p>
          <w:p w14:paraId="1058BE4C" w14:textId="77777777" w:rsidR="0038277E" w:rsidRPr="000B1794" w:rsidRDefault="0038277E" w:rsidP="00D33BC2">
            <w:pPr>
              <w:contextualSpacing/>
              <w:mirrorIndents/>
              <w:jc w:val="both"/>
              <w:rPr>
                <w:rFonts w:ascii="Times New Roman" w:hAnsi="Times New Roman" w:cs="Times New Roman"/>
                <w:sz w:val="24"/>
                <w:szCs w:val="24"/>
                <w:lang w:bidi="ar-AE"/>
              </w:rPr>
            </w:pPr>
          </w:p>
        </w:tc>
      </w:tr>
      <w:tr w:rsidR="0038277E" w:rsidRPr="000B1794" w14:paraId="2A29A362" w14:textId="77777777" w:rsidTr="00D33BC2">
        <w:trPr>
          <w:jc w:val="center"/>
        </w:trPr>
        <w:tc>
          <w:tcPr>
            <w:tcW w:w="1643" w:type="dxa"/>
          </w:tcPr>
          <w:p w14:paraId="24CB6888"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Complexity/</w:t>
            </w:r>
          </w:p>
          <w:p w14:paraId="2A7601AC"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Simplicity</w:t>
            </w:r>
          </w:p>
        </w:tc>
        <w:tc>
          <w:tcPr>
            <w:tcW w:w="3529" w:type="dxa"/>
          </w:tcPr>
          <w:p w14:paraId="0C2AFC47"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The degree to which an innovation is perceived as relatively difficult to understand and use</w:t>
            </w:r>
          </w:p>
        </w:tc>
        <w:tc>
          <w:tcPr>
            <w:tcW w:w="4640" w:type="dxa"/>
          </w:tcPr>
          <w:p w14:paraId="681CECA2"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Innovations that are perceived as more complex are less likely to be adopted. Complexity is the only attribute negatively related to adoption. Some researchers have used the term simplicity so that the attributes would have the same directionality in terms of their relationship with adoption.</w:t>
            </w:r>
          </w:p>
          <w:p w14:paraId="38AEEF93" w14:textId="77777777" w:rsidR="0038277E" w:rsidRPr="000B1794" w:rsidRDefault="0038277E" w:rsidP="00D33BC2">
            <w:pPr>
              <w:contextualSpacing/>
              <w:mirrorIndents/>
              <w:jc w:val="both"/>
              <w:rPr>
                <w:rFonts w:ascii="Times New Roman" w:hAnsi="Times New Roman" w:cs="Times New Roman"/>
                <w:sz w:val="24"/>
                <w:szCs w:val="24"/>
                <w:lang w:bidi="ar-AE"/>
              </w:rPr>
            </w:pPr>
          </w:p>
        </w:tc>
      </w:tr>
      <w:tr w:rsidR="0038277E" w:rsidRPr="000B1794" w14:paraId="249B6C54" w14:textId="77777777" w:rsidTr="00D33BC2">
        <w:trPr>
          <w:jc w:val="center"/>
        </w:trPr>
        <w:tc>
          <w:tcPr>
            <w:tcW w:w="1643" w:type="dxa"/>
          </w:tcPr>
          <w:p w14:paraId="1A6DBD4C"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Trialability</w:t>
            </w:r>
          </w:p>
        </w:tc>
        <w:tc>
          <w:tcPr>
            <w:tcW w:w="3529" w:type="dxa"/>
          </w:tcPr>
          <w:p w14:paraId="7F03C627"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The degree to which an innovation may be experimented with on a limited basis</w:t>
            </w:r>
          </w:p>
        </w:tc>
        <w:tc>
          <w:tcPr>
            <w:tcW w:w="4640" w:type="dxa"/>
          </w:tcPr>
          <w:p w14:paraId="4ED5B330"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Innovations that can be tried before adoption are adopted more rapidly than those that cannot, especially among those who adopt earlier relative to the majority of potential adopters. Later adopters use the experience of peers as a vicarious trial of the innovation.</w:t>
            </w:r>
          </w:p>
          <w:p w14:paraId="77481D5D" w14:textId="77777777" w:rsidR="0038277E" w:rsidRPr="000B1794" w:rsidRDefault="0038277E" w:rsidP="00D33BC2">
            <w:pPr>
              <w:contextualSpacing/>
              <w:mirrorIndents/>
              <w:jc w:val="both"/>
              <w:rPr>
                <w:rFonts w:ascii="Times New Roman" w:hAnsi="Times New Roman" w:cs="Times New Roman"/>
                <w:sz w:val="24"/>
                <w:szCs w:val="24"/>
                <w:lang w:bidi="ar-AE"/>
              </w:rPr>
            </w:pPr>
          </w:p>
        </w:tc>
      </w:tr>
      <w:tr w:rsidR="0038277E" w:rsidRPr="000B1794" w14:paraId="0D80130A" w14:textId="77777777" w:rsidTr="00D33BC2">
        <w:trPr>
          <w:jc w:val="center"/>
        </w:trPr>
        <w:tc>
          <w:tcPr>
            <w:tcW w:w="1643" w:type="dxa"/>
          </w:tcPr>
          <w:p w14:paraId="79978996"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Observability</w:t>
            </w:r>
          </w:p>
        </w:tc>
        <w:tc>
          <w:tcPr>
            <w:tcW w:w="3529" w:type="dxa"/>
          </w:tcPr>
          <w:p w14:paraId="45862CBD"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The degree to which the results of an innovation are visible to others</w:t>
            </w:r>
          </w:p>
        </w:tc>
        <w:tc>
          <w:tcPr>
            <w:tcW w:w="4640" w:type="dxa"/>
          </w:tcPr>
          <w:p w14:paraId="476F2234"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When a person sees another person using a particular innovation, such as a cell phone, the other person models how the innovation works as well as the benefits of use. One is less likely to observe the results of an innovative idea, so innovative products are more likely to be adopted than innovative ideas.</w:t>
            </w:r>
          </w:p>
        </w:tc>
      </w:tr>
    </w:tbl>
    <w:p w14:paraId="05671A90" w14:textId="77777777" w:rsidR="0038277E" w:rsidRPr="000B1794" w:rsidRDefault="0038277E" w:rsidP="0038277E">
      <w:pPr>
        <w:spacing w:line="240" w:lineRule="auto"/>
        <w:contextualSpacing/>
        <w:mirrorIndents/>
        <w:jc w:val="both"/>
        <w:rPr>
          <w:rFonts w:ascii="Times New Roman" w:hAnsi="Times New Roman" w:cs="Times New Roman"/>
          <w:sz w:val="20"/>
          <w:szCs w:val="20"/>
          <w:lang w:bidi="ar-AE"/>
        </w:rPr>
      </w:pPr>
      <w:r w:rsidRPr="000B1794">
        <w:rPr>
          <w:rFonts w:ascii="Times New Roman" w:hAnsi="Times New Roman" w:cs="Times New Roman"/>
          <w:sz w:val="20"/>
          <w:szCs w:val="20"/>
          <w:lang w:bidi="ar-AE"/>
        </w:rPr>
        <w:t>Source: Atkinson (2007)</w:t>
      </w:r>
    </w:p>
    <w:p w14:paraId="5F72B511" w14:textId="77777777" w:rsidR="0038277E" w:rsidRPr="000B1794" w:rsidRDefault="0038277E" w:rsidP="0038277E">
      <w:pPr>
        <w:spacing w:line="240" w:lineRule="auto"/>
        <w:contextualSpacing/>
        <w:mirrorIndents/>
        <w:jc w:val="both"/>
        <w:rPr>
          <w:rFonts w:ascii="Times New Roman" w:hAnsi="Times New Roman" w:cs="Times New Roman"/>
          <w:sz w:val="24"/>
          <w:szCs w:val="24"/>
          <w:lang w:bidi="ar-AE"/>
        </w:rPr>
      </w:pPr>
    </w:p>
    <w:p w14:paraId="4E993434" w14:textId="77777777" w:rsidR="0038277E" w:rsidRPr="000B1794" w:rsidRDefault="0038277E" w:rsidP="0038277E">
      <w:pPr>
        <w:spacing w:line="240" w:lineRule="auto"/>
        <w:contextualSpacing/>
        <w:mirrorIndents/>
        <w:jc w:val="both"/>
        <w:rPr>
          <w:rFonts w:ascii="Times New Roman" w:hAnsi="Times New Roman" w:cs="Times New Roman"/>
          <w:sz w:val="24"/>
          <w:szCs w:val="24"/>
          <w:lang w:bidi="ar-AE"/>
        </w:rPr>
      </w:pPr>
    </w:p>
    <w:p w14:paraId="66747F5D" w14:textId="77777777" w:rsidR="0038277E" w:rsidRPr="000B1794" w:rsidRDefault="0038277E" w:rsidP="0038277E">
      <w:pPr>
        <w:spacing w:after="0" w:line="360" w:lineRule="auto"/>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Based on Rogers’ (2003) definition of attributes of innovation representing the technological constructs, the measurement items for this study are shown in Table 3.3.</w:t>
      </w:r>
    </w:p>
    <w:p w14:paraId="1E46EFC6" w14:textId="77777777" w:rsidR="0038277E" w:rsidRPr="000B1794" w:rsidRDefault="0038277E" w:rsidP="0038277E">
      <w:pPr>
        <w:ind w:left="810"/>
        <w:contextualSpacing/>
        <w:mirrorIndents/>
        <w:jc w:val="both"/>
        <w:rPr>
          <w:rFonts w:ascii="Times New Roman" w:hAnsi="Times New Roman" w:cs="Times New Roman"/>
          <w:sz w:val="24"/>
          <w:szCs w:val="24"/>
          <w:lang w:bidi="ar-AE"/>
        </w:rPr>
      </w:pPr>
    </w:p>
    <w:p w14:paraId="2269425E" w14:textId="77777777" w:rsidR="0038277E" w:rsidRPr="000B1794" w:rsidRDefault="0038277E" w:rsidP="0038277E">
      <w:pPr>
        <w:spacing w:line="240" w:lineRule="auto"/>
        <w:contextualSpacing/>
        <w:mirrorIndents/>
        <w:jc w:val="center"/>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Table 3.3 </w:t>
      </w:r>
    </w:p>
    <w:p w14:paraId="3B23D5E8" w14:textId="77777777" w:rsidR="0038277E" w:rsidRPr="000B1794" w:rsidRDefault="0038277E" w:rsidP="0038277E">
      <w:pPr>
        <w:spacing w:after="0" w:line="360" w:lineRule="auto"/>
        <w:ind w:firstLine="284"/>
        <w:jc w:val="center"/>
        <w:rPr>
          <w:rFonts w:ascii="Times New Roman" w:hAnsi="Times New Roman" w:cs="Times New Roman"/>
          <w:i/>
          <w:sz w:val="24"/>
          <w:szCs w:val="24"/>
          <w:lang w:bidi="ar-AE"/>
        </w:rPr>
      </w:pPr>
      <w:r w:rsidRPr="000B1794">
        <w:rPr>
          <w:rFonts w:ascii="Times New Roman" w:hAnsi="Times New Roman" w:cs="Times New Roman"/>
          <w:i/>
          <w:sz w:val="24"/>
          <w:szCs w:val="24"/>
          <w:lang w:bidi="ar-AE"/>
        </w:rPr>
        <w:t>Measurement items for the technological construct</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570"/>
      </w:tblGrid>
      <w:tr w:rsidR="0038277E" w:rsidRPr="000B1794" w14:paraId="50517F33" w14:textId="77777777" w:rsidTr="00D33BC2">
        <w:trPr>
          <w:jc w:val="center"/>
        </w:trPr>
        <w:tc>
          <w:tcPr>
            <w:tcW w:w="2160" w:type="dxa"/>
          </w:tcPr>
          <w:p w14:paraId="68D2033D"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Attributes</w:t>
            </w:r>
          </w:p>
        </w:tc>
        <w:tc>
          <w:tcPr>
            <w:tcW w:w="6570" w:type="dxa"/>
          </w:tcPr>
          <w:p w14:paraId="5BD332D2"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Measurement Items</w:t>
            </w:r>
          </w:p>
        </w:tc>
      </w:tr>
      <w:tr w:rsidR="0038277E" w:rsidRPr="000B1794" w14:paraId="494CA276" w14:textId="77777777" w:rsidTr="00D33BC2">
        <w:trPr>
          <w:jc w:val="center"/>
        </w:trPr>
        <w:tc>
          <w:tcPr>
            <w:tcW w:w="2160" w:type="dxa"/>
          </w:tcPr>
          <w:p w14:paraId="6189AA5B"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Relative Advantage</w:t>
            </w:r>
          </w:p>
        </w:tc>
        <w:tc>
          <w:tcPr>
            <w:tcW w:w="6570" w:type="dxa"/>
          </w:tcPr>
          <w:p w14:paraId="7959554C" w14:textId="77777777" w:rsidR="0038277E" w:rsidRPr="000B1794" w:rsidRDefault="0038277E" w:rsidP="00D33BC2">
            <w:pPr>
              <w:pStyle w:val="ListParagraph"/>
              <w:numPr>
                <w:ilvl w:val="0"/>
                <w:numId w:val="6"/>
              </w:numPr>
              <w:spacing w:after="0" w:line="240" w:lineRule="auto"/>
              <w:ind w:left="0" w:firstLine="0"/>
              <w:mirrorIndents/>
              <w:jc w:val="both"/>
              <w:rPr>
                <w:rFonts w:ascii="Times New Roman" w:hAnsi="Times New Roman" w:cs="Times New Roman"/>
                <w:sz w:val="24"/>
                <w:szCs w:val="24"/>
              </w:rPr>
            </w:pPr>
            <w:r w:rsidRPr="000B1794">
              <w:rPr>
                <w:rFonts w:ascii="Times New Roman" w:hAnsi="Times New Roman" w:cs="Times New Roman"/>
                <w:sz w:val="24"/>
                <w:szCs w:val="24"/>
              </w:rPr>
              <w:t xml:space="preserve">Social media provides new opportunities </w:t>
            </w:r>
          </w:p>
          <w:p w14:paraId="732A488E" w14:textId="77777777" w:rsidR="0038277E" w:rsidRPr="000B1794" w:rsidRDefault="0038277E" w:rsidP="00D33BC2">
            <w:pPr>
              <w:pStyle w:val="ListParagraph"/>
              <w:numPr>
                <w:ilvl w:val="0"/>
                <w:numId w:val="6"/>
              </w:numPr>
              <w:spacing w:after="0" w:line="240" w:lineRule="auto"/>
              <w:ind w:left="0" w:firstLine="0"/>
              <w:mirrorIndents/>
              <w:jc w:val="both"/>
              <w:rPr>
                <w:rFonts w:ascii="Times New Roman" w:hAnsi="Times New Roman" w:cs="Times New Roman"/>
                <w:sz w:val="24"/>
                <w:szCs w:val="24"/>
              </w:rPr>
            </w:pPr>
            <w:r w:rsidRPr="000B1794">
              <w:rPr>
                <w:rFonts w:ascii="Times New Roman" w:hAnsi="Times New Roman" w:cs="Times New Roman"/>
                <w:sz w:val="24"/>
                <w:szCs w:val="24"/>
              </w:rPr>
              <w:t xml:space="preserve">Social media allows us to accomplish specific tasks more quickly </w:t>
            </w:r>
          </w:p>
          <w:p w14:paraId="382E6AD8" w14:textId="77777777" w:rsidR="0038277E" w:rsidRPr="000B1794" w:rsidRDefault="0038277E" w:rsidP="00D33BC2">
            <w:pPr>
              <w:pStyle w:val="ListParagraph"/>
              <w:numPr>
                <w:ilvl w:val="0"/>
                <w:numId w:val="6"/>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allows us to enhance our productivity</w:t>
            </w:r>
          </w:p>
          <w:p w14:paraId="67C5B2AA" w14:textId="77777777" w:rsidR="0038277E" w:rsidRPr="000B1794" w:rsidRDefault="0038277E" w:rsidP="00D33BC2">
            <w:pPr>
              <w:pStyle w:val="ListParagraph"/>
              <w:numPr>
                <w:ilvl w:val="0"/>
                <w:numId w:val="6"/>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allows us to learn more about our competitors</w:t>
            </w:r>
          </w:p>
          <w:p w14:paraId="26640790" w14:textId="77777777" w:rsidR="0038277E" w:rsidRPr="000B1794" w:rsidRDefault="0038277E" w:rsidP="00D33BC2">
            <w:pPr>
              <w:pStyle w:val="ListParagraph"/>
              <w:numPr>
                <w:ilvl w:val="0"/>
                <w:numId w:val="6"/>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allows for better advertising and marketing</w:t>
            </w:r>
          </w:p>
          <w:p w14:paraId="6682F70D" w14:textId="77777777" w:rsidR="0038277E" w:rsidRPr="000B1794" w:rsidRDefault="0038277E" w:rsidP="00D33BC2">
            <w:pPr>
              <w:pStyle w:val="ListParagraph"/>
              <w:numPr>
                <w:ilvl w:val="0"/>
                <w:numId w:val="6"/>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enhances the company’s image</w:t>
            </w:r>
          </w:p>
        </w:tc>
      </w:tr>
      <w:tr w:rsidR="0038277E" w:rsidRPr="000B1794" w14:paraId="5B849EC6" w14:textId="77777777" w:rsidTr="00D33BC2">
        <w:trPr>
          <w:jc w:val="center"/>
        </w:trPr>
        <w:tc>
          <w:tcPr>
            <w:tcW w:w="2160" w:type="dxa"/>
          </w:tcPr>
          <w:p w14:paraId="1C01628F"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Compatibility</w:t>
            </w:r>
          </w:p>
        </w:tc>
        <w:tc>
          <w:tcPr>
            <w:tcW w:w="6570" w:type="dxa"/>
          </w:tcPr>
          <w:p w14:paraId="7C2ECBAE" w14:textId="77777777" w:rsidR="0038277E" w:rsidRPr="000B1794" w:rsidRDefault="0038277E" w:rsidP="00D33BC2">
            <w:pPr>
              <w:pStyle w:val="ListParagraph"/>
              <w:numPr>
                <w:ilvl w:val="0"/>
                <w:numId w:val="7"/>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is compatible with our culture and values</w:t>
            </w:r>
          </w:p>
          <w:p w14:paraId="2A48DA35" w14:textId="77777777" w:rsidR="0038277E" w:rsidRPr="000B1794" w:rsidRDefault="0038277E" w:rsidP="00D33BC2">
            <w:pPr>
              <w:pStyle w:val="ListParagraph"/>
              <w:numPr>
                <w:ilvl w:val="0"/>
                <w:numId w:val="7"/>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is compatible with our preferred work practices</w:t>
            </w:r>
          </w:p>
          <w:p w14:paraId="47E7F0CE" w14:textId="77777777" w:rsidR="0038277E" w:rsidRPr="000B1794" w:rsidRDefault="0038277E" w:rsidP="00D33BC2">
            <w:pPr>
              <w:pStyle w:val="ListParagraph"/>
              <w:numPr>
                <w:ilvl w:val="0"/>
                <w:numId w:val="7"/>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media-created changes are compatible with our business</w:t>
            </w:r>
          </w:p>
          <w:p w14:paraId="280DE89A" w14:textId="77777777" w:rsidR="0038277E" w:rsidRPr="000B1794" w:rsidRDefault="0038277E" w:rsidP="00D33BC2">
            <w:pPr>
              <w:pStyle w:val="ListParagraph"/>
              <w:numPr>
                <w:ilvl w:val="0"/>
                <w:numId w:val="7"/>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security is compatible with us</w:t>
            </w:r>
          </w:p>
          <w:p w14:paraId="38A126A6" w14:textId="77777777" w:rsidR="0038277E" w:rsidRPr="000B1794" w:rsidRDefault="0038277E" w:rsidP="00D33BC2">
            <w:pPr>
              <w:pStyle w:val="ListParagraph"/>
              <w:numPr>
                <w:ilvl w:val="0"/>
                <w:numId w:val="7"/>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legal issues are compatible with us</w:t>
            </w:r>
          </w:p>
          <w:p w14:paraId="19548BD1" w14:textId="77777777" w:rsidR="0038277E" w:rsidRPr="000B1794" w:rsidRDefault="0038277E" w:rsidP="00D33BC2">
            <w:pPr>
              <w:pStyle w:val="ListParagraph"/>
              <w:numPr>
                <w:ilvl w:val="0"/>
                <w:numId w:val="7"/>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is compatible with our customers</w:t>
            </w:r>
          </w:p>
        </w:tc>
      </w:tr>
      <w:tr w:rsidR="0038277E" w:rsidRPr="000B1794" w14:paraId="28B897CA" w14:textId="77777777" w:rsidTr="00D33BC2">
        <w:trPr>
          <w:jc w:val="center"/>
        </w:trPr>
        <w:tc>
          <w:tcPr>
            <w:tcW w:w="2160" w:type="dxa"/>
          </w:tcPr>
          <w:p w14:paraId="09CC0792"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Complexity</w:t>
            </w:r>
          </w:p>
        </w:tc>
        <w:tc>
          <w:tcPr>
            <w:tcW w:w="6570" w:type="dxa"/>
          </w:tcPr>
          <w:p w14:paraId="734B2641" w14:textId="77777777" w:rsidR="0038277E" w:rsidRPr="000B1794" w:rsidRDefault="0038277E" w:rsidP="00D33BC2">
            <w:pPr>
              <w:pStyle w:val="ListParagraph"/>
              <w:numPr>
                <w:ilvl w:val="0"/>
                <w:numId w:val="8"/>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 find it easy to get social media to do what I want to do</w:t>
            </w:r>
          </w:p>
          <w:p w14:paraId="250790FD" w14:textId="77777777" w:rsidR="0038277E" w:rsidRPr="000B1794" w:rsidRDefault="0038277E" w:rsidP="00D33BC2">
            <w:pPr>
              <w:pStyle w:val="ListParagraph"/>
              <w:numPr>
                <w:ilvl w:val="0"/>
                <w:numId w:val="8"/>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It is easy to become skillful at using social media</w:t>
            </w:r>
          </w:p>
          <w:p w14:paraId="2E51F9AD" w14:textId="77777777" w:rsidR="0038277E" w:rsidRPr="000B1794" w:rsidRDefault="0038277E" w:rsidP="00D33BC2">
            <w:pPr>
              <w:pStyle w:val="ListParagraph"/>
              <w:numPr>
                <w:ilvl w:val="0"/>
                <w:numId w:val="8"/>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 find social media easy to use</w:t>
            </w:r>
          </w:p>
          <w:p w14:paraId="19E42B6E" w14:textId="77777777" w:rsidR="0038277E" w:rsidRPr="000B1794" w:rsidRDefault="0038277E" w:rsidP="00D33BC2">
            <w:pPr>
              <w:pStyle w:val="ListParagraph"/>
              <w:numPr>
                <w:ilvl w:val="0"/>
                <w:numId w:val="8"/>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Interaction with social media is clear and understandable</w:t>
            </w:r>
          </w:p>
          <w:p w14:paraId="6162DCAC" w14:textId="77777777" w:rsidR="0038277E" w:rsidRPr="000B1794" w:rsidRDefault="0038277E" w:rsidP="00D33BC2">
            <w:pPr>
              <w:pStyle w:val="ListParagraph"/>
              <w:numPr>
                <w:ilvl w:val="0"/>
                <w:numId w:val="8"/>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is flexible to interact with</w:t>
            </w:r>
          </w:p>
        </w:tc>
      </w:tr>
      <w:tr w:rsidR="0038277E" w:rsidRPr="000B1794" w14:paraId="4FCACE87" w14:textId="77777777" w:rsidTr="00D33BC2">
        <w:trPr>
          <w:jc w:val="center"/>
        </w:trPr>
        <w:tc>
          <w:tcPr>
            <w:tcW w:w="2160" w:type="dxa"/>
          </w:tcPr>
          <w:p w14:paraId="4CA3EA09"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Trialability</w:t>
            </w:r>
          </w:p>
        </w:tc>
        <w:tc>
          <w:tcPr>
            <w:tcW w:w="6570" w:type="dxa"/>
          </w:tcPr>
          <w:p w14:paraId="47564A50" w14:textId="77777777" w:rsidR="0038277E" w:rsidRPr="000B1794" w:rsidRDefault="0038277E" w:rsidP="00D33BC2">
            <w:pPr>
              <w:pStyle w:val="ListParagraph"/>
              <w:numPr>
                <w:ilvl w:val="0"/>
                <w:numId w:val="9"/>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Being able to try out social media was important for the firm to use it</w:t>
            </w:r>
          </w:p>
          <w:p w14:paraId="546DC03E" w14:textId="77777777" w:rsidR="0038277E" w:rsidRPr="000B1794" w:rsidRDefault="0038277E" w:rsidP="00D33BC2">
            <w:pPr>
              <w:pStyle w:val="ListParagraph"/>
              <w:numPr>
                <w:ilvl w:val="0"/>
                <w:numId w:val="9"/>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It would not affect the firm if it finally decided not to use social media</w:t>
            </w:r>
          </w:p>
          <w:p w14:paraId="1174FAEB" w14:textId="77777777" w:rsidR="0038277E" w:rsidRPr="000B1794" w:rsidRDefault="0038277E" w:rsidP="00D33BC2">
            <w:pPr>
              <w:pStyle w:val="ListParagraph"/>
              <w:numPr>
                <w:ilvl w:val="0"/>
                <w:numId w:val="9"/>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Being relatively cheap/free, it is good that the firm could pilot using social media</w:t>
            </w:r>
          </w:p>
        </w:tc>
      </w:tr>
      <w:tr w:rsidR="0038277E" w:rsidRPr="000B1794" w14:paraId="2FEDEDE4" w14:textId="77777777" w:rsidTr="00D33BC2">
        <w:trPr>
          <w:jc w:val="center"/>
        </w:trPr>
        <w:tc>
          <w:tcPr>
            <w:tcW w:w="2160" w:type="dxa"/>
          </w:tcPr>
          <w:p w14:paraId="326203FC"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Observability</w:t>
            </w:r>
          </w:p>
        </w:tc>
        <w:tc>
          <w:tcPr>
            <w:tcW w:w="6570" w:type="dxa"/>
          </w:tcPr>
          <w:p w14:paraId="753FA672" w14:textId="77777777" w:rsidR="0038277E" w:rsidRPr="000B1794" w:rsidRDefault="0038277E" w:rsidP="00D33BC2">
            <w:pPr>
              <w:pStyle w:val="ListParagraph"/>
              <w:numPr>
                <w:ilvl w:val="0"/>
                <w:numId w:val="10"/>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We can see our customers like social media when we use it</w:t>
            </w:r>
          </w:p>
          <w:p w14:paraId="25E163B1" w14:textId="77777777" w:rsidR="0038277E" w:rsidRPr="000B1794" w:rsidRDefault="0038277E" w:rsidP="00D33BC2">
            <w:pPr>
              <w:pStyle w:val="ListParagraph"/>
              <w:numPr>
                <w:ilvl w:val="0"/>
                <w:numId w:val="10"/>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We have no difficulty telling our customers and partners what our social media program is</w:t>
            </w:r>
          </w:p>
          <w:p w14:paraId="52BA55F1" w14:textId="77777777" w:rsidR="0038277E" w:rsidRPr="000B1794" w:rsidRDefault="0038277E" w:rsidP="00D33BC2">
            <w:pPr>
              <w:pStyle w:val="ListParagraph"/>
              <w:numPr>
                <w:ilvl w:val="0"/>
                <w:numId w:val="10"/>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Our customers know about our firm when we use social media</w:t>
            </w:r>
          </w:p>
          <w:p w14:paraId="517FD3D2" w14:textId="77777777" w:rsidR="0038277E" w:rsidRPr="000B1794" w:rsidRDefault="0038277E" w:rsidP="00D33BC2">
            <w:pPr>
              <w:pStyle w:val="ListParagraph"/>
              <w:numPr>
                <w:ilvl w:val="0"/>
                <w:numId w:val="10"/>
              </w:numPr>
              <w:spacing w:after="0" w:line="240" w:lineRule="auto"/>
              <w:ind w:left="0" w:firstLine="0"/>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We can see the results of our social media program</w:t>
            </w:r>
          </w:p>
        </w:tc>
      </w:tr>
    </w:tbl>
    <w:p w14:paraId="55CC0C0F" w14:textId="77777777" w:rsidR="0038277E" w:rsidRPr="000B1794" w:rsidRDefault="0038277E" w:rsidP="0038277E">
      <w:pPr>
        <w:spacing w:after="0" w:line="360" w:lineRule="auto"/>
        <w:jc w:val="both"/>
        <w:rPr>
          <w:rFonts w:ascii="Times New Roman" w:hAnsi="Times New Roman" w:cs="Times New Roman"/>
          <w:sz w:val="24"/>
          <w:szCs w:val="24"/>
          <w:lang w:bidi="ar-AE"/>
        </w:rPr>
      </w:pPr>
    </w:p>
    <w:p w14:paraId="0FF77930" w14:textId="77777777" w:rsidR="0038277E" w:rsidRPr="000B1794" w:rsidRDefault="0038277E" w:rsidP="0038277E">
      <w:pPr>
        <w:spacing w:after="0" w:line="360" w:lineRule="auto"/>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For </w:t>
      </w:r>
      <w:r w:rsidRPr="000B1794">
        <w:rPr>
          <w:rFonts w:ascii="Times New Roman" w:hAnsi="Times New Roman" w:cs="Times New Roman"/>
          <w:sz w:val="24"/>
          <w:szCs w:val="24"/>
        </w:rPr>
        <w:t>relative advantage, t</w:t>
      </w:r>
      <w:r w:rsidRPr="000B1794">
        <w:rPr>
          <w:rFonts w:ascii="Times New Roman" w:hAnsi="Times New Roman" w:cs="Times New Roman"/>
          <w:sz w:val="24"/>
          <w:szCs w:val="24"/>
          <w:lang w:bidi="ar-AE"/>
        </w:rPr>
        <w:t xml:space="preserve">his study adapted the scale developed by </w:t>
      </w:r>
      <w:r w:rsidRPr="000B1794">
        <w:rPr>
          <w:rFonts w:ascii="Times New Roman" w:hAnsi="Times New Roman" w:cs="Times New Roman"/>
          <w:sz w:val="24"/>
          <w:szCs w:val="24"/>
        </w:rPr>
        <w:t>Al-Qirim (2007); for compatability, it used one from Grandon and Pearson (2004); for complexity/simplicity, from Lorenzo-Romero, Alarcón-del-Amo and Constantinides (2014); for trialability from Anderson (2007); and for observability from Tan, Chong, Lin and Eze (2009). All t</w:t>
      </w:r>
      <w:r w:rsidRPr="000B1794">
        <w:rPr>
          <w:rFonts w:ascii="Times New Roman" w:hAnsi="Times New Roman" w:cs="Times New Roman"/>
          <w:sz w:val="24"/>
          <w:szCs w:val="24"/>
          <w:lang w:bidi="ar-AE"/>
        </w:rPr>
        <w:t>he instruments used five-point Likert-type scales ranging from “Strongly Disagree” through “Disagree”, “Neutral”, and “Agree”, to “Strongly Agree”. The participants were asked to select one response for each question to represent their perceptions of the technological attributes of social media adoption in their organization.</w:t>
      </w:r>
    </w:p>
    <w:p w14:paraId="23F0E2D5" w14:textId="77777777" w:rsidR="0038277E" w:rsidRPr="000B1794" w:rsidRDefault="0038277E" w:rsidP="0038277E">
      <w:pPr>
        <w:spacing w:after="0" w:line="360" w:lineRule="auto"/>
        <w:jc w:val="both"/>
        <w:rPr>
          <w:rFonts w:ascii="Times New Roman" w:hAnsi="Times New Roman" w:cs="Times New Roman"/>
          <w:sz w:val="24"/>
          <w:szCs w:val="24"/>
          <w:lang w:bidi="ar-AE"/>
        </w:rPr>
      </w:pPr>
    </w:p>
    <w:p w14:paraId="6B3AC84A" w14:textId="77777777" w:rsidR="0038277E" w:rsidRPr="000B1794" w:rsidRDefault="0038277E" w:rsidP="0038277E">
      <w:pPr>
        <w:pStyle w:val="Heading3"/>
        <w:rPr>
          <w:b w:val="0"/>
          <w:lang w:bidi="ar-AE"/>
        </w:rPr>
      </w:pPr>
      <w:bookmarkStart w:id="123" w:name="_Toc511286647"/>
      <w:r w:rsidRPr="000B1794">
        <w:rPr>
          <w:b w:val="0"/>
          <w:lang w:bidi="ar-AE"/>
        </w:rPr>
        <w:t>Organizational context</w:t>
      </w:r>
      <w:bookmarkEnd w:id="123"/>
    </w:p>
    <w:p w14:paraId="4922A097" w14:textId="77777777" w:rsidR="0038277E" w:rsidRPr="000B1794" w:rsidRDefault="0038277E" w:rsidP="0038277E">
      <w:pPr>
        <w:spacing w:after="0" w:line="360" w:lineRule="auto"/>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Tornatzky and Fleischer (1990) indicated that the organizational context on innovation adoption can be analyzed across two aspects: organizational structure and processes. The instrument of organizational structure was developed using Dubai SME’s definition of SMEs (Khushnir, 2008). Four items were used to measure organizational profile. The operational definition of organizational profile is shown in Table 3.4.</w:t>
      </w:r>
    </w:p>
    <w:p w14:paraId="5077954D"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16A779A6" w14:textId="77777777" w:rsidR="0038277E" w:rsidRPr="000B1794" w:rsidRDefault="0038277E" w:rsidP="0038277E">
      <w:pPr>
        <w:spacing w:line="240" w:lineRule="auto"/>
        <w:contextualSpacing/>
        <w:mirrorIndents/>
        <w:jc w:val="center"/>
        <w:rPr>
          <w:rFonts w:ascii="Times New Roman" w:hAnsi="Times New Roman" w:cs="Times New Roman"/>
          <w:sz w:val="24"/>
          <w:szCs w:val="24"/>
          <w:lang w:bidi="ar-AE"/>
        </w:rPr>
      </w:pPr>
      <w:r w:rsidRPr="000B1794">
        <w:rPr>
          <w:rFonts w:ascii="Times New Roman" w:hAnsi="Times New Roman" w:cs="Times New Roman"/>
          <w:sz w:val="24"/>
          <w:szCs w:val="24"/>
          <w:lang w:bidi="ar-AE"/>
        </w:rPr>
        <w:t>Table 3.4</w:t>
      </w:r>
    </w:p>
    <w:p w14:paraId="31F2A481" w14:textId="77777777" w:rsidR="0038277E" w:rsidRPr="000B1794" w:rsidRDefault="0038277E" w:rsidP="0038277E">
      <w:pPr>
        <w:spacing w:line="240" w:lineRule="auto"/>
        <w:ind w:firstLine="720"/>
        <w:contextualSpacing/>
        <w:mirrorIndents/>
        <w:jc w:val="center"/>
        <w:rPr>
          <w:rFonts w:ascii="Times New Roman" w:hAnsi="Times New Roman" w:cs="Times New Roman"/>
          <w:i/>
          <w:sz w:val="24"/>
          <w:szCs w:val="24"/>
          <w:lang w:bidi="ar-AE"/>
        </w:rPr>
      </w:pPr>
      <w:r w:rsidRPr="000B1794">
        <w:rPr>
          <w:rFonts w:ascii="Times New Roman" w:hAnsi="Times New Roman" w:cs="Times New Roman"/>
          <w:i/>
          <w:sz w:val="24"/>
          <w:szCs w:val="24"/>
          <w:lang w:bidi="ar-AE"/>
        </w:rPr>
        <w:t>Measurement items for the organizational construct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880"/>
        <w:gridCol w:w="3104"/>
      </w:tblGrid>
      <w:tr w:rsidR="0038277E" w:rsidRPr="000B1794" w14:paraId="4DD5B8A8" w14:textId="77777777" w:rsidTr="00D33BC2">
        <w:trPr>
          <w:jc w:val="center"/>
        </w:trPr>
        <w:tc>
          <w:tcPr>
            <w:tcW w:w="2538" w:type="dxa"/>
          </w:tcPr>
          <w:p w14:paraId="449DC27A" w14:textId="77777777" w:rsidR="0038277E" w:rsidRPr="000B1794" w:rsidRDefault="0038277E" w:rsidP="00D33BC2">
            <w:pPr>
              <w:contextualSpacing/>
              <w:mirrorIndents/>
              <w:jc w:val="both"/>
              <w:rPr>
                <w:rFonts w:ascii="Times New Roman" w:hAnsi="Times New Roman" w:cs="Times New Roman"/>
                <w:bCs/>
                <w:sz w:val="24"/>
                <w:szCs w:val="24"/>
                <w:lang w:bidi="ar-AE"/>
              </w:rPr>
            </w:pPr>
            <w:r w:rsidRPr="000B1794">
              <w:rPr>
                <w:rFonts w:ascii="Times New Roman" w:hAnsi="Times New Roman" w:cs="Times New Roman"/>
                <w:bCs/>
                <w:sz w:val="24"/>
                <w:szCs w:val="24"/>
                <w:lang w:bidi="ar-AE"/>
              </w:rPr>
              <w:t>Item</w:t>
            </w:r>
          </w:p>
        </w:tc>
        <w:tc>
          <w:tcPr>
            <w:tcW w:w="2880" w:type="dxa"/>
          </w:tcPr>
          <w:p w14:paraId="733AA573" w14:textId="77777777" w:rsidR="0038277E" w:rsidRPr="000B1794" w:rsidRDefault="0038277E" w:rsidP="00D33BC2">
            <w:pPr>
              <w:contextualSpacing/>
              <w:mirrorIndents/>
              <w:jc w:val="both"/>
              <w:rPr>
                <w:rFonts w:ascii="Times New Roman" w:hAnsi="Times New Roman" w:cs="Times New Roman"/>
                <w:bCs/>
                <w:sz w:val="24"/>
                <w:szCs w:val="24"/>
                <w:lang w:bidi="ar-AE"/>
              </w:rPr>
            </w:pPr>
            <w:r w:rsidRPr="000B1794">
              <w:rPr>
                <w:rFonts w:ascii="Times New Roman" w:hAnsi="Times New Roman" w:cs="Times New Roman"/>
                <w:bCs/>
                <w:sz w:val="24"/>
                <w:szCs w:val="24"/>
                <w:lang w:bidi="ar-AE"/>
              </w:rPr>
              <w:t>Scale</w:t>
            </w:r>
          </w:p>
        </w:tc>
        <w:tc>
          <w:tcPr>
            <w:tcW w:w="3104" w:type="dxa"/>
          </w:tcPr>
          <w:p w14:paraId="2BEA1288" w14:textId="77777777" w:rsidR="0038277E" w:rsidRPr="000B1794" w:rsidRDefault="0038277E" w:rsidP="00D33BC2">
            <w:pPr>
              <w:contextualSpacing/>
              <w:mirrorIndents/>
              <w:jc w:val="both"/>
              <w:rPr>
                <w:rFonts w:ascii="Times New Roman" w:hAnsi="Times New Roman" w:cs="Times New Roman"/>
                <w:bCs/>
                <w:sz w:val="24"/>
                <w:szCs w:val="24"/>
                <w:lang w:bidi="ar-AE"/>
              </w:rPr>
            </w:pPr>
            <w:r w:rsidRPr="000B1794">
              <w:rPr>
                <w:rFonts w:ascii="Times New Roman" w:hAnsi="Times New Roman" w:cs="Times New Roman"/>
                <w:bCs/>
                <w:sz w:val="24"/>
                <w:szCs w:val="24"/>
                <w:lang w:bidi="ar-AE"/>
              </w:rPr>
              <w:t xml:space="preserve">Level or Category </w:t>
            </w:r>
          </w:p>
        </w:tc>
      </w:tr>
      <w:tr w:rsidR="0038277E" w:rsidRPr="000B1794" w14:paraId="04095A25" w14:textId="77777777" w:rsidTr="00D33BC2">
        <w:trPr>
          <w:jc w:val="center"/>
        </w:trPr>
        <w:tc>
          <w:tcPr>
            <w:tcW w:w="2538" w:type="dxa"/>
          </w:tcPr>
          <w:p w14:paraId="1B19E94A"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Employees</w:t>
            </w:r>
          </w:p>
        </w:tc>
        <w:tc>
          <w:tcPr>
            <w:tcW w:w="2880" w:type="dxa"/>
          </w:tcPr>
          <w:p w14:paraId="4C1770B5"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Four levels</w:t>
            </w:r>
          </w:p>
        </w:tc>
        <w:tc>
          <w:tcPr>
            <w:tcW w:w="3104" w:type="dxa"/>
          </w:tcPr>
          <w:p w14:paraId="3A4BABC4" w14:textId="77777777" w:rsidR="0038277E" w:rsidRPr="000B1794" w:rsidRDefault="0038277E" w:rsidP="00D33BC2">
            <w:pPr>
              <w:contextualSpacing/>
              <w:mirrorIndents/>
              <w:rPr>
                <w:rFonts w:ascii="Times New Roman" w:hAnsi="Times New Roman" w:cs="Times New Roman"/>
                <w:sz w:val="24"/>
                <w:szCs w:val="24"/>
                <w:lang w:bidi="ar-AE"/>
              </w:rPr>
            </w:pPr>
            <w:r w:rsidRPr="000B1794">
              <w:rPr>
                <w:rFonts w:ascii="Times New Roman" w:hAnsi="Times New Roman" w:cs="Times New Roman"/>
                <w:sz w:val="24"/>
                <w:szCs w:val="24"/>
                <w:lang w:bidi="ar-AE"/>
              </w:rPr>
              <w:t>Below 9, 10–35, 36–75 and over 75</w:t>
            </w:r>
          </w:p>
        </w:tc>
      </w:tr>
      <w:tr w:rsidR="0038277E" w:rsidRPr="000B1794" w14:paraId="76DC0AE1" w14:textId="77777777" w:rsidTr="00D33BC2">
        <w:trPr>
          <w:jc w:val="center"/>
        </w:trPr>
        <w:tc>
          <w:tcPr>
            <w:tcW w:w="2538" w:type="dxa"/>
          </w:tcPr>
          <w:p w14:paraId="75D3EC0B"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Sales</w:t>
            </w:r>
          </w:p>
        </w:tc>
        <w:tc>
          <w:tcPr>
            <w:tcW w:w="2880" w:type="dxa"/>
          </w:tcPr>
          <w:p w14:paraId="5E136173"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Four levels </w:t>
            </w:r>
          </w:p>
        </w:tc>
        <w:tc>
          <w:tcPr>
            <w:tcW w:w="3104" w:type="dxa"/>
          </w:tcPr>
          <w:p w14:paraId="288E5192" w14:textId="77777777" w:rsidR="0038277E" w:rsidRPr="000B1794" w:rsidRDefault="0038277E" w:rsidP="00D33BC2">
            <w:pPr>
              <w:contextualSpacing/>
              <w:mirrorIndents/>
              <w:rPr>
                <w:rFonts w:ascii="Times New Roman" w:hAnsi="Times New Roman" w:cs="Times New Roman"/>
                <w:sz w:val="24"/>
                <w:szCs w:val="24"/>
                <w:lang w:bidi="ar-AE"/>
              </w:rPr>
            </w:pPr>
            <w:r w:rsidRPr="000B1794">
              <w:rPr>
                <w:rFonts w:ascii="Times New Roman" w:hAnsi="Times New Roman" w:cs="Times New Roman"/>
                <w:sz w:val="24"/>
                <w:szCs w:val="24"/>
                <w:lang w:bidi="ar-AE"/>
              </w:rPr>
              <w:t>Below AED 9 million, AED10–50 million, AED 51–250 million and above AED 250 million.</w:t>
            </w:r>
          </w:p>
        </w:tc>
      </w:tr>
      <w:tr w:rsidR="0038277E" w:rsidRPr="000B1794" w14:paraId="2BE01A5A" w14:textId="77777777" w:rsidTr="00D33BC2">
        <w:trPr>
          <w:jc w:val="center"/>
        </w:trPr>
        <w:tc>
          <w:tcPr>
            <w:tcW w:w="2538" w:type="dxa"/>
          </w:tcPr>
          <w:p w14:paraId="729A4675"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Organization location</w:t>
            </w:r>
          </w:p>
        </w:tc>
        <w:tc>
          <w:tcPr>
            <w:tcW w:w="2880" w:type="dxa"/>
          </w:tcPr>
          <w:p w14:paraId="238DE5ED"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Three categories </w:t>
            </w:r>
          </w:p>
        </w:tc>
        <w:tc>
          <w:tcPr>
            <w:tcW w:w="3104" w:type="dxa"/>
          </w:tcPr>
          <w:p w14:paraId="15BA6C79" w14:textId="77777777" w:rsidR="0038277E" w:rsidRPr="000B1794" w:rsidRDefault="0038277E" w:rsidP="00D33BC2">
            <w:pPr>
              <w:contextualSpacing/>
              <w:mirrorIndents/>
              <w:rPr>
                <w:rFonts w:ascii="Times New Roman" w:hAnsi="Times New Roman" w:cs="Times New Roman"/>
                <w:sz w:val="24"/>
                <w:szCs w:val="24"/>
                <w:lang w:bidi="ar-AE"/>
              </w:rPr>
            </w:pPr>
            <w:r w:rsidRPr="000B1794">
              <w:rPr>
                <w:rFonts w:ascii="Times New Roman" w:hAnsi="Times New Roman" w:cs="Times New Roman"/>
                <w:sz w:val="24"/>
                <w:szCs w:val="24"/>
                <w:lang w:bidi="ar-AE"/>
              </w:rPr>
              <w:t>Abu Dhabi, Dubai, and Northern Emirates</w:t>
            </w:r>
          </w:p>
        </w:tc>
      </w:tr>
      <w:tr w:rsidR="0038277E" w:rsidRPr="000B1794" w14:paraId="7B6A503A" w14:textId="77777777" w:rsidTr="00D33BC2">
        <w:trPr>
          <w:jc w:val="center"/>
        </w:trPr>
        <w:tc>
          <w:tcPr>
            <w:tcW w:w="2538" w:type="dxa"/>
          </w:tcPr>
          <w:p w14:paraId="4F5FB19B"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Industry sector</w:t>
            </w:r>
          </w:p>
        </w:tc>
        <w:tc>
          <w:tcPr>
            <w:tcW w:w="2880" w:type="dxa"/>
          </w:tcPr>
          <w:p w14:paraId="252D6904" w14:textId="77777777" w:rsidR="0038277E" w:rsidRPr="000B1794" w:rsidRDefault="0038277E" w:rsidP="00D33BC2">
            <w:pPr>
              <w:contextualSpacing/>
              <w:mirrorIndents/>
              <w:jc w:val="both"/>
              <w:rPr>
                <w:rFonts w:ascii="Times New Roman" w:hAnsi="Times New Roman" w:cs="Times New Roman"/>
                <w:sz w:val="24"/>
                <w:szCs w:val="24"/>
                <w:lang w:bidi="ar-AE"/>
              </w:rPr>
            </w:pPr>
          </w:p>
        </w:tc>
        <w:tc>
          <w:tcPr>
            <w:tcW w:w="3104" w:type="dxa"/>
          </w:tcPr>
          <w:p w14:paraId="5A2292E5" w14:textId="77777777" w:rsidR="0038277E" w:rsidRPr="000B1794" w:rsidRDefault="0038277E" w:rsidP="00D33BC2">
            <w:pPr>
              <w:contextualSpacing/>
              <w:mirrorIndents/>
              <w:rPr>
                <w:rFonts w:ascii="Times New Roman" w:hAnsi="Times New Roman" w:cs="Times New Roman"/>
                <w:sz w:val="24"/>
                <w:szCs w:val="24"/>
                <w:lang w:bidi="ar-AE"/>
              </w:rPr>
            </w:pPr>
            <w:r w:rsidRPr="000B1794">
              <w:rPr>
                <w:rFonts w:ascii="Times New Roman" w:hAnsi="Times New Roman" w:cs="Times New Roman"/>
                <w:sz w:val="24"/>
                <w:szCs w:val="24"/>
                <w:lang w:bidi="ar-AE"/>
              </w:rPr>
              <w:t>Business Services, Professional Services, Construction &amp; Contracting, ICT, Transport &amp; Logistics, Restaurants &amp; Catering, Travel Agencies &amp; Tour Operators</w:t>
            </w:r>
          </w:p>
        </w:tc>
      </w:tr>
    </w:tbl>
    <w:p w14:paraId="3894B6A2" w14:textId="77777777" w:rsidR="0038277E" w:rsidRPr="000B1794" w:rsidRDefault="0038277E" w:rsidP="0038277E">
      <w:pPr>
        <w:spacing w:line="240" w:lineRule="auto"/>
        <w:contextualSpacing/>
        <w:mirrorIndents/>
        <w:jc w:val="both"/>
        <w:rPr>
          <w:rFonts w:ascii="Times New Roman" w:hAnsi="Times New Roman" w:cs="Times New Roman"/>
          <w:sz w:val="24"/>
          <w:szCs w:val="24"/>
          <w:lang w:bidi="ar-AE"/>
        </w:rPr>
      </w:pPr>
    </w:p>
    <w:p w14:paraId="3C2F3E8B" w14:textId="77777777" w:rsidR="0038277E" w:rsidRPr="000B1794" w:rsidRDefault="0038277E" w:rsidP="0038277E">
      <w:pPr>
        <w:spacing w:after="0" w:line="360" w:lineRule="auto"/>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To assess organizational processes, top management characteristics including entrepreneurs’ profiles and attitudes toward social media adoption were investigated. Entrepreneurs’ profiles were measured by three items developed by the researcher, including gender, age, and educational level. The measurement and operationalization are shown in Table 3.5.</w:t>
      </w:r>
    </w:p>
    <w:p w14:paraId="7B7F1E3A" w14:textId="77777777" w:rsidR="0038277E" w:rsidRPr="000B1794" w:rsidRDefault="0038277E" w:rsidP="0038277E">
      <w:pPr>
        <w:contextualSpacing/>
        <w:mirrorIndents/>
        <w:jc w:val="both"/>
        <w:rPr>
          <w:rFonts w:ascii="Times New Roman" w:hAnsi="Times New Roman" w:cs="Times New Roman"/>
          <w:sz w:val="24"/>
          <w:szCs w:val="24"/>
          <w:lang w:bidi="ar-AE"/>
        </w:rPr>
      </w:pPr>
    </w:p>
    <w:p w14:paraId="56B79F10" w14:textId="77777777" w:rsidR="0038277E" w:rsidRPr="000B1794" w:rsidRDefault="0038277E" w:rsidP="0038277E">
      <w:pPr>
        <w:spacing w:line="240" w:lineRule="auto"/>
        <w:contextualSpacing/>
        <w:mirrorIndents/>
        <w:jc w:val="center"/>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Table 3.5 </w:t>
      </w:r>
    </w:p>
    <w:p w14:paraId="5D5E1CBA" w14:textId="77777777" w:rsidR="0038277E" w:rsidRPr="000B1794" w:rsidRDefault="0038277E" w:rsidP="0038277E">
      <w:pPr>
        <w:spacing w:line="240" w:lineRule="auto"/>
        <w:ind w:firstLine="720"/>
        <w:contextualSpacing/>
        <w:mirrorIndents/>
        <w:jc w:val="center"/>
        <w:rPr>
          <w:rFonts w:ascii="Times New Roman" w:hAnsi="Times New Roman" w:cs="Times New Roman"/>
          <w:i/>
          <w:sz w:val="24"/>
          <w:szCs w:val="24"/>
          <w:lang w:bidi="ar-AE"/>
        </w:rPr>
      </w:pPr>
      <w:r w:rsidRPr="000B1794">
        <w:rPr>
          <w:rFonts w:ascii="Times New Roman" w:hAnsi="Times New Roman" w:cs="Times New Roman"/>
          <w:i/>
          <w:sz w:val="24"/>
          <w:szCs w:val="24"/>
          <w:lang w:bidi="ar-AE"/>
        </w:rPr>
        <w:t>Measurement items for the entrepreneur socio-demographic profile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2610"/>
        <w:gridCol w:w="3600"/>
      </w:tblGrid>
      <w:tr w:rsidR="0038277E" w:rsidRPr="000B1794" w14:paraId="002D4E53" w14:textId="77777777" w:rsidTr="00D33BC2">
        <w:trPr>
          <w:jc w:val="center"/>
        </w:trPr>
        <w:tc>
          <w:tcPr>
            <w:tcW w:w="1789" w:type="dxa"/>
          </w:tcPr>
          <w:p w14:paraId="7E80E555" w14:textId="77777777" w:rsidR="0038277E" w:rsidRPr="000B1794" w:rsidRDefault="0038277E" w:rsidP="00D33BC2">
            <w:pPr>
              <w:ind w:left="-788" w:firstLine="788"/>
              <w:contextualSpacing/>
              <w:mirrorIndents/>
              <w:jc w:val="both"/>
              <w:rPr>
                <w:rFonts w:ascii="Times New Roman" w:hAnsi="Times New Roman" w:cs="Times New Roman"/>
                <w:bCs/>
                <w:sz w:val="24"/>
                <w:szCs w:val="24"/>
                <w:lang w:bidi="ar-AE"/>
              </w:rPr>
            </w:pPr>
            <w:r w:rsidRPr="000B1794">
              <w:rPr>
                <w:rFonts w:ascii="Times New Roman" w:hAnsi="Times New Roman" w:cs="Times New Roman"/>
                <w:bCs/>
                <w:sz w:val="24"/>
                <w:szCs w:val="24"/>
                <w:lang w:bidi="ar-AE"/>
              </w:rPr>
              <w:t xml:space="preserve">Item </w:t>
            </w:r>
          </w:p>
        </w:tc>
        <w:tc>
          <w:tcPr>
            <w:tcW w:w="2610" w:type="dxa"/>
          </w:tcPr>
          <w:p w14:paraId="31EADEF2" w14:textId="77777777" w:rsidR="0038277E" w:rsidRPr="000B1794" w:rsidRDefault="0038277E" w:rsidP="00D33BC2">
            <w:pPr>
              <w:ind w:left="-788" w:firstLine="788"/>
              <w:contextualSpacing/>
              <w:mirrorIndents/>
              <w:jc w:val="both"/>
              <w:rPr>
                <w:rFonts w:ascii="Times New Roman" w:hAnsi="Times New Roman" w:cs="Times New Roman"/>
                <w:bCs/>
                <w:sz w:val="24"/>
                <w:szCs w:val="24"/>
                <w:lang w:bidi="ar-AE"/>
              </w:rPr>
            </w:pPr>
            <w:r w:rsidRPr="000B1794">
              <w:rPr>
                <w:rFonts w:ascii="Times New Roman" w:hAnsi="Times New Roman" w:cs="Times New Roman"/>
                <w:bCs/>
                <w:sz w:val="24"/>
                <w:szCs w:val="24"/>
                <w:lang w:bidi="ar-AE"/>
              </w:rPr>
              <w:t>Scale</w:t>
            </w:r>
          </w:p>
        </w:tc>
        <w:tc>
          <w:tcPr>
            <w:tcW w:w="3600" w:type="dxa"/>
          </w:tcPr>
          <w:p w14:paraId="1A77C781" w14:textId="77777777" w:rsidR="0038277E" w:rsidRPr="000B1794" w:rsidRDefault="0038277E" w:rsidP="00D33BC2">
            <w:pPr>
              <w:ind w:left="-788" w:firstLine="788"/>
              <w:contextualSpacing/>
              <w:mirrorIndents/>
              <w:jc w:val="both"/>
              <w:rPr>
                <w:rFonts w:ascii="Times New Roman" w:hAnsi="Times New Roman" w:cs="Times New Roman"/>
                <w:bCs/>
                <w:sz w:val="24"/>
                <w:szCs w:val="24"/>
                <w:lang w:bidi="ar-AE"/>
              </w:rPr>
            </w:pPr>
            <w:r w:rsidRPr="000B1794">
              <w:rPr>
                <w:rFonts w:ascii="Times New Roman" w:hAnsi="Times New Roman" w:cs="Times New Roman"/>
                <w:bCs/>
                <w:sz w:val="24"/>
                <w:szCs w:val="24"/>
                <w:lang w:bidi="ar-AE"/>
              </w:rPr>
              <w:t xml:space="preserve">Level or Category </w:t>
            </w:r>
          </w:p>
        </w:tc>
      </w:tr>
      <w:tr w:rsidR="0038277E" w:rsidRPr="000B1794" w14:paraId="064CE340" w14:textId="77777777" w:rsidTr="00D33BC2">
        <w:trPr>
          <w:jc w:val="center"/>
        </w:trPr>
        <w:tc>
          <w:tcPr>
            <w:tcW w:w="1789" w:type="dxa"/>
          </w:tcPr>
          <w:p w14:paraId="65226AF1" w14:textId="77777777" w:rsidR="0038277E" w:rsidRPr="000B1794" w:rsidRDefault="0038277E" w:rsidP="00D33BC2">
            <w:pPr>
              <w:ind w:left="-788" w:firstLine="788"/>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Gender</w:t>
            </w:r>
          </w:p>
        </w:tc>
        <w:tc>
          <w:tcPr>
            <w:tcW w:w="2610" w:type="dxa"/>
          </w:tcPr>
          <w:p w14:paraId="746D8082" w14:textId="77777777" w:rsidR="0038277E" w:rsidRPr="000B1794" w:rsidRDefault="0038277E" w:rsidP="00D33BC2">
            <w:pPr>
              <w:ind w:left="-788" w:firstLine="788"/>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Dichotomous checklists</w:t>
            </w:r>
          </w:p>
        </w:tc>
        <w:tc>
          <w:tcPr>
            <w:tcW w:w="3600" w:type="dxa"/>
          </w:tcPr>
          <w:p w14:paraId="27E7E51A" w14:textId="77777777" w:rsidR="0038277E" w:rsidRPr="000B1794" w:rsidRDefault="0038277E" w:rsidP="00D33BC2">
            <w:pPr>
              <w:ind w:left="-788" w:firstLine="788"/>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Male, Female</w:t>
            </w:r>
          </w:p>
        </w:tc>
      </w:tr>
      <w:tr w:rsidR="0038277E" w:rsidRPr="000B1794" w14:paraId="3E1F7717" w14:textId="77777777" w:rsidTr="00D33BC2">
        <w:trPr>
          <w:jc w:val="center"/>
        </w:trPr>
        <w:tc>
          <w:tcPr>
            <w:tcW w:w="1789" w:type="dxa"/>
          </w:tcPr>
          <w:p w14:paraId="4EB6C8B2" w14:textId="77777777" w:rsidR="0038277E" w:rsidRPr="000B1794" w:rsidRDefault="0038277E" w:rsidP="00D33BC2">
            <w:pPr>
              <w:ind w:left="-788" w:firstLine="788"/>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Age</w:t>
            </w:r>
          </w:p>
        </w:tc>
        <w:tc>
          <w:tcPr>
            <w:tcW w:w="2610" w:type="dxa"/>
          </w:tcPr>
          <w:p w14:paraId="553E2237" w14:textId="77777777" w:rsidR="0038277E" w:rsidRPr="000B1794" w:rsidRDefault="0038277E" w:rsidP="00D33BC2">
            <w:pPr>
              <w:contextualSpacing/>
              <w:mirrorIndents/>
              <w:rPr>
                <w:rFonts w:ascii="Times New Roman" w:hAnsi="Times New Roman" w:cs="Times New Roman"/>
                <w:sz w:val="24"/>
                <w:szCs w:val="24"/>
                <w:lang w:bidi="ar-AE"/>
              </w:rPr>
            </w:pPr>
            <w:r w:rsidRPr="000B1794">
              <w:rPr>
                <w:rFonts w:ascii="Times New Roman" w:hAnsi="Times New Roman" w:cs="Times New Roman"/>
                <w:sz w:val="24"/>
                <w:szCs w:val="24"/>
                <w:lang w:bidi="ar-AE"/>
              </w:rPr>
              <w:t>Three age group categories</w:t>
            </w:r>
          </w:p>
        </w:tc>
        <w:tc>
          <w:tcPr>
            <w:tcW w:w="3600" w:type="dxa"/>
          </w:tcPr>
          <w:p w14:paraId="4BB371BF" w14:textId="77777777" w:rsidR="0038277E" w:rsidRPr="000B1794" w:rsidRDefault="0038277E" w:rsidP="00D33BC2">
            <w:pPr>
              <w:ind w:left="-788" w:firstLine="788"/>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Years</w:t>
            </w:r>
          </w:p>
        </w:tc>
      </w:tr>
      <w:tr w:rsidR="0038277E" w:rsidRPr="000B1794" w14:paraId="20684984" w14:textId="77777777" w:rsidTr="00D33BC2">
        <w:trPr>
          <w:jc w:val="center"/>
        </w:trPr>
        <w:tc>
          <w:tcPr>
            <w:tcW w:w="1789" w:type="dxa"/>
          </w:tcPr>
          <w:p w14:paraId="58288ADD" w14:textId="77777777" w:rsidR="0038277E" w:rsidRPr="000B1794" w:rsidRDefault="0038277E" w:rsidP="00D33BC2">
            <w:pPr>
              <w:ind w:left="-788" w:firstLine="788"/>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Education</w:t>
            </w:r>
          </w:p>
        </w:tc>
        <w:tc>
          <w:tcPr>
            <w:tcW w:w="2610" w:type="dxa"/>
          </w:tcPr>
          <w:p w14:paraId="26643480"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Four education group levels</w:t>
            </w:r>
          </w:p>
        </w:tc>
        <w:tc>
          <w:tcPr>
            <w:tcW w:w="3600" w:type="dxa"/>
          </w:tcPr>
          <w:p w14:paraId="6D3EE1C6" w14:textId="77777777" w:rsidR="0038277E" w:rsidRPr="000B1794" w:rsidRDefault="0038277E" w:rsidP="00D33BC2">
            <w:pPr>
              <w:ind w:left="58"/>
              <w:contextualSpacing/>
              <w:mirrorIndents/>
              <w:rPr>
                <w:rFonts w:ascii="Times New Roman" w:hAnsi="Times New Roman" w:cs="Times New Roman"/>
                <w:sz w:val="24"/>
                <w:szCs w:val="24"/>
                <w:lang w:bidi="ar-AE"/>
              </w:rPr>
            </w:pPr>
            <w:r w:rsidRPr="000B1794">
              <w:rPr>
                <w:rFonts w:ascii="Times New Roman" w:hAnsi="Times New Roman" w:cs="Times New Roman"/>
                <w:sz w:val="24"/>
                <w:szCs w:val="24"/>
                <w:lang w:bidi="ar-AE"/>
              </w:rPr>
              <w:t>Secondary or lower, Diploma/certificate, Bachelor degree/ professional and Postgraduate degree</w:t>
            </w:r>
          </w:p>
        </w:tc>
      </w:tr>
      <w:tr w:rsidR="0038277E" w:rsidRPr="000B1794" w14:paraId="13481BF2" w14:textId="77777777" w:rsidTr="00D33BC2">
        <w:trPr>
          <w:jc w:val="center"/>
        </w:trPr>
        <w:tc>
          <w:tcPr>
            <w:tcW w:w="1789" w:type="dxa"/>
          </w:tcPr>
          <w:p w14:paraId="5BD905AC" w14:textId="77777777" w:rsidR="0038277E" w:rsidRPr="000B1794" w:rsidRDefault="0038277E" w:rsidP="00D33BC2">
            <w:pPr>
              <w:ind w:left="-788" w:firstLine="788"/>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Job Designation</w:t>
            </w:r>
          </w:p>
        </w:tc>
        <w:tc>
          <w:tcPr>
            <w:tcW w:w="2610" w:type="dxa"/>
          </w:tcPr>
          <w:p w14:paraId="2FBB8495" w14:textId="77777777" w:rsidR="0038277E" w:rsidRPr="000B1794" w:rsidRDefault="0038277E" w:rsidP="00D33BC2">
            <w:pPr>
              <w:ind w:left="-788" w:firstLine="788"/>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Four job levels</w:t>
            </w:r>
          </w:p>
        </w:tc>
        <w:tc>
          <w:tcPr>
            <w:tcW w:w="3600" w:type="dxa"/>
          </w:tcPr>
          <w:p w14:paraId="47DA0D96" w14:textId="77777777" w:rsidR="0038277E" w:rsidRPr="000B1794" w:rsidRDefault="0038277E" w:rsidP="00D33BC2">
            <w:pPr>
              <w:contextualSpacing/>
              <w:mirrorIndents/>
              <w:rPr>
                <w:rFonts w:ascii="Times New Roman" w:hAnsi="Times New Roman" w:cs="Times New Roman"/>
                <w:sz w:val="24"/>
                <w:szCs w:val="24"/>
                <w:lang w:bidi="ar-AE"/>
              </w:rPr>
            </w:pPr>
            <w:r w:rsidRPr="000B1794">
              <w:rPr>
                <w:rFonts w:ascii="Times New Roman" w:hAnsi="Times New Roman" w:cs="Times New Roman"/>
                <w:sz w:val="24"/>
                <w:szCs w:val="24"/>
                <w:lang w:bidi="ar-AE"/>
              </w:rPr>
              <w:t>Top Manager/Director/Owner, Senior Manager, Executive</w:t>
            </w:r>
          </w:p>
        </w:tc>
      </w:tr>
    </w:tbl>
    <w:p w14:paraId="5064CE55" w14:textId="77777777" w:rsidR="0038277E" w:rsidRPr="000B1794" w:rsidRDefault="0038277E" w:rsidP="0038277E">
      <w:pPr>
        <w:spacing w:line="240" w:lineRule="auto"/>
        <w:contextualSpacing/>
        <w:mirrorIndents/>
        <w:jc w:val="both"/>
        <w:rPr>
          <w:rFonts w:ascii="Times New Roman" w:hAnsi="Times New Roman" w:cs="Times New Roman"/>
          <w:sz w:val="24"/>
          <w:szCs w:val="24"/>
          <w:lang w:bidi="ar-AE"/>
        </w:rPr>
      </w:pPr>
    </w:p>
    <w:p w14:paraId="464C6E4B" w14:textId="77777777" w:rsidR="0038277E" w:rsidRPr="000B1794" w:rsidRDefault="0038277E" w:rsidP="0038277E">
      <w:pPr>
        <w:spacing w:after="0" w:line="360" w:lineRule="auto"/>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Top management support for social media adoption was measured using three items developed by Thong (2001), modified to fit the context of social media. These items were measured by five-point Likert-type scales ranging from “Strongly Disagree” through “Disagree”, “Neutral”, and “Agree” to “Strongly Agree”. The participants were asked to select one answer for each question to represent their view on management perspective of or support for social media adoption in their organization.</w:t>
      </w:r>
    </w:p>
    <w:p w14:paraId="7D2FFDCC" w14:textId="77777777" w:rsidR="0038277E" w:rsidRPr="000B1794" w:rsidRDefault="0038277E" w:rsidP="0038277E">
      <w:pPr>
        <w:spacing w:after="0" w:line="360" w:lineRule="auto"/>
        <w:ind w:left="720"/>
        <w:jc w:val="both"/>
        <w:rPr>
          <w:rFonts w:ascii="Times New Roman" w:hAnsi="Times New Roman" w:cs="Times New Roman"/>
          <w:sz w:val="24"/>
          <w:szCs w:val="24"/>
          <w:lang w:bidi="ar-AE"/>
        </w:rPr>
      </w:pPr>
    </w:p>
    <w:p w14:paraId="3528710C" w14:textId="77777777" w:rsidR="0038277E" w:rsidRPr="000B1794" w:rsidRDefault="0038277E" w:rsidP="0038277E">
      <w:pPr>
        <w:pStyle w:val="Heading3"/>
        <w:rPr>
          <w:b w:val="0"/>
          <w:lang w:bidi="ar-AE"/>
        </w:rPr>
      </w:pPr>
      <w:bookmarkStart w:id="124" w:name="_Toc511286648"/>
      <w:r w:rsidRPr="000B1794">
        <w:rPr>
          <w:b w:val="0"/>
          <w:lang w:bidi="ar-AE"/>
        </w:rPr>
        <w:t>Environmental context</w:t>
      </w:r>
      <w:bookmarkEnd w:id="124"/>
    </w:p>
    <w:p w14:paraId="6B85AF99" w14:textId="77777777" w:rsidR="0038277E" w:rsidRPr="000B1794" w:rsidRDefault="0038277E" w:rsidP="0038277E">
      <w:pPr>
        <w:spacing w:after="0" w:line="360" w:lineRule="auto"/>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The environmental construct covered three factors, competition in the industry (competitive intensity), bandwagon pressure and competitive pressure. Competitive intensity is the degree of competition within the industry in which the organization operated (Lertwongsatien </w:t>
      </w:r>
      <w:r w:rsidRPr="000B1794">
        <w:rPr>
          <w:rFonts w:ascii="Times New Roman" w:hAnsi="Times New Roman" w:cs="Times New Roman"/>
          <w:sz w:val="24"/>
          <w:szCs w:val="24"/>
        </w:rPr>
        <w:t>&amp;</w:t>
      </w:r>
      <w:r w:rsidRPr="000B1794">
        <w:rPr>
          <w:rFonts w:ascii="Times New Roman" w:hAnsi="Times New Roman" w:cs="Times New Roman"/>
          <w:sz w:val="24"/>
          <w:szCs w:val="24"/>
          <w:lang w:bidi="ar-AE"/>
        </w:rPr>
        <w:t xml:space="preserve"> Wongpinunwatana, 2003). The instrument for competitive intensity was developed by Thong and Yap (1995) and contained three items. </w:t>
      </w:r>
    </w:p>
    <w:p w14:paraId="02AE8369" w14:textId="77777777" w:rsidR="0038277E" w:rsidRPr="000B1794" w:rsidRDefault="0038277E" w:rsidP="0038277E">
      <w:pPr>
        <w:spacing w:after="0" w:line="360" w:lineRule="auto"/>
        <w:jc w:val="both"/>
        <w:rPr>
          <w:rFonts w:ascii="Times New Roman" w:hAnsi="Times New Roman" w:cs="Times New Roman"/>
          <w:sz w:val="24"/>
          <w:szCs w:val="24"/>
          <w:lang w:bidi="ar-AE"/>
        </w:rPr>
      </w:pPr>
    </w:p>
    <w:p w14:paraId="7BF40C50" w14:textId="77777777" w:rsidR="0038277E" w:rsidRPr="000B1794" w:rsidRDefault="0038277E" w:rsidP="0038277E">
      <w:pPr>
        <w:spacing w:after="0" w:line="360" w:lineRule="auto"/>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Competitive pressure occurs when an organization adopts an innovation because it fears falling behind the competition </w:t>
      </w:r>
      <w:r w:rsidRPr="000B1794">
        <w:rPr>
          <w:rFonts w:ascii="Times New Roman" w:hAnsi="Times New Roman" w:cs="Times New Roman"/>
          <w:color w:val="000000" w:themeColor="text1"/>
          <w:sz w:val="24"/>
          <w:szCs w:val="24"/>
        </w:rPr>
        <w:t xml:space="preserve">(Abrahamson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Rosenkopf, 1993) </w:t>
      </w:r>
      <w:r w:rsidRPr="000B1794">
        <w:rPr>
          <w:rFonts w:ascii="Times New Roman" w:hAnsi="Times New Roman" w:cs="Times New Roman"/>
          <w:sz w:val="24"/>
          <w:szCs w:val="24"/>
          <w:lang w:bidi="ar-AE"/>
        </w:rPr>
        <w:t xml:space="preserve">or there is pressure from the institutional environment that can induce firms to adopt shared norms and routines (DiMaggio </w:t>
      </w:r>
      <w:r w:rsidRPr="000B1794">
        <w:rPr>
          <w:rFonts w:ascii="Times New Roman" w:hAnsi="Times New Roman" w:cs="Times New Roman"/>
          <w:sz w:val="24"/>
          <w:szCs w:val="24"/>
        </w:rPr>
        <w:t>&amp;</w:t>
      </w:r>
      <w:r w:rsidRPr="000B1794">
        <w:rPr>
          <w:rFonts w:ascii="Times New Roman" w:hAnsi="Times New Roman" w:cs="Times New Roman"/>
          <w:sz w:val="24"/>
          <w:szCs w:val="24"/>
          <w:lang w:bidi="ar-AE"/>
        </w:rPr>
        <w:t xml:space="preserve"> Powell, 1983). The instrument measuring competitive pressure was developed by </w:t>
      </w:r>
      <w:r w:rsidRPr="000B1794">
        <w:rPr>
          <w:rFonts w:ascii="Times New Roman" w:hAnsi="Times New Roman" w:cs="Times New Roman"/>
          <w:noProof/>
          <w:sz w:val="24"/>
          <w:szCs w:val="24"/>
        </w:rPr>
        <w:t>Gutierrez</w:t>
      </w:r>
      <w:r w:rsidRPr="000B1794">
        <w:rPr>
          <w:rFonts w:ascii="Times New Roman" w:hAnsi="Times New Roman" w:cs="Times New Roman"/>
          <w:sz w:val="24"/>
          <w:szCs w:val="24"/>
          <w:lang w:bidi="ar-AE"/>
        </w:rPr>
        <w:t xml:space="preserve"> et al. (2015) and has three items.</w:t>
      </w:r>
    </w:p>
    <w:p w14:paraId="5C89499B" w14:textId="77777777" w:rsidR="0038277E" w:rsidRPr="000B1794" w:rsidRDefault="0038277E" w:rsidP="0038277E">
      <w:pPr>
        <w:spacing w:after="0" w:line="360" w:lineRule="auto"/>
        <w:ind w:left="720"/>
        <w:jc w:val="both"/>
        <w:rPr>
          <w:rFonts w:ascii="Times New Roman" w:hAnsi="Times New Roman" w:cs="Times New Roman"/>
          <w:sz w:val="24"/>
          <w:szCs w:val="24"/>
          <w:lang w:bidi="ar-AE"/>
        </w:rPr>
      </w:pPr>
    </w:p>
    <w:p w14:paraId="19D9A97C" w14:textId="77777777" w:rsidR="0038277E" w:rsidRPr="000B1794" w:rsidRDefault="0038277E" w:rsidP="0038277E">
      <w:pPr>
        <w:spacing w:after="0" w:line="360" w:lineRule="auto"/>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Finally, bandwagon pressure is when businesses adopt new technology simply because everybody else in the market is doing so (Näslund </w:t>
      </w:r>
      <w:r w:rsidRPr="000B1794">
        <w:rPr>
          <w:rFonts w:ascii="Times New Roman" w:hAnsi="Times New Roman" w:cs="Times New Roman"/>
          <w:sz w:val="24"/>
          <w:szCs w:val="24"/>
        </w:rPr>
        <w:t>&amp;</w:t>
      </w:r>
      <w:r w:rsidRPr="000B1794">
        <w:rPr>
          <w:rFonts w:ascii="Times New Roman" w:hAnsi="Times New Roman" w:cs="Times New Roman"/>
          <w:sz w:val="24"/>
          <w:szCs w:val="24"/>
          <w:lang w:bidi="ar-AE"/>
        </w:rPr>
        <w:t xml:space="preserve"> Newby, 2005). Unlike competitive pressure, where the organization fears losing out to the competition, bandwagon pressure relies on organizations following market “norms” rather than assessing the innovation’s efficiency and benefits. The instrument to measure competitive pressure was developed by Sun (2013) and contains three items. The measurement items for the environmental dimension are shown in Table 3.6.</w:t>
      </w:r>
    </w:p>
    <w:p w14:paraId="4E47BC48" w14:textId="77777777" w:rsidR="0038277E" w:rsidRPr="000B1794" w:rsidRDefault="0038277E" w:rsidP="0038277E">
      <w:pPr>
        <w:spacing w:line="240" w:lineRule="auto"/>
        <w:contextualSpacing/>
        <w:mirrorIndents/>
        <w:jc w:val="both"/>
        <w:rPr>
          <w:rFonts w:ascii="Times New Roman" w:hAnsi="Times New Roman" w:cs="Times New Roman"/>
          <w:sz w:val="24"/>
          <w:szCs w:val="24"/>
          <w:lang w:bidi="ar-AE"/>
        </w:rPr>
      </w:pPr>
    </w:p>
    <w:p w14:paraId="310F05E0" w14:textId="77777777" w:rsidR="0038277E" w:rsidRPr="000B1794" w:rsidRDefault="0038277E" w:rsidP="0038277E">
      <w:pPr>
        <w:spacing w:line="240" w:lineRule="auto"/>
        <w:contextualSpacing/>
        <w:mirrorIndents/>
        <w:jc w:val="center"/>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Table 3.6 </w:t>
      </w:r>
    </w:p>
    <w:p w14:paraId="2861358C" w14:textId="77777777" w:rsidR="0038277E" w:rsidRPr="000B1794" w:rsidRDefault="0038277E" w:rsidP="0038277E">
      <w:pPr>
        <w:spacing w:line="240" w:lineRule="auto"/>
        <w:contextualSpacing/>
        <w:mirrorIndents/>
        <w:jc w:val="center"/>
        <w:rPr>
          <w:rFonts w:ascii="Times New Roman" w:hAnsi="Times New Roman" w:cs="Times New Roman"/>
          <w:i/>
          <w:sz w:val="24"/>
          <w:szCs w:val="24"/>
          <w:lang w:bidi="ar-AE"/>
        </w:rPr>
      </w:pPr>
      <w:r w:rsidRPr="000B1794">
        <w:rPr>
          <w:rFonts w:ascii="Times New Roman" w:hAnsi="Times New Roman" w:cs="Times New Roman"/>
          <w:i/>
          <w:sz w:val="24"/>
          <w:szCs w:val="24"/>
          <w:lang w:bidi="ar-AE"/>
        </w:rPr>
        <w:t>Measurement items for the environmental context</w:t>
      </w: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6697"/>
      </w:tblGrid>
      <w:tr w:rsidR="0038277E" w:rsidRPr="000B1794" w14:paraId="26EB7EA1" w14:textId="77777777" w:rsidTr="00D33BC2">
        <w:trPr>
          <w:jc w:val="center"/>
        </w:trPr>
        <w:tc>
          <w:tcPr>
            <w:tcW w:w="2396" w:type="dxa"/>
          </w:tcPr>
          <w:p w14:paraId="3450072A"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Dimension</w:t>
            </w:r>
          </w:p>
        </w:tc>
        <w:tc>
          <w:tcPr>
            <w:tcW w:w="6697" w:type="dxa"/>
          </w:tcPr>
          <w:p w14:paraId="7D2F9EC9"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Measurement Items</w:t>
            </w:r>
          </w:p>
        </w:tc>
      </w:tr>
      <w:tr w:rsidR="0038277E" w:rsidRPr="000B1794" w14:paraId="0473FE61" w14:textId="77777777" w:rsidTr="00D33BC2">
        <w:trPr>
          <w:jc w:val="center"/>
        </w:trPr>
        <w:tc>
          <w:tcPr>
            <w:tcW w:w="2396" w:type="dxa"/>
          </w:tcPr>
          <w:p w14:paraId="3365B8D6"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Competitive Industry</w:t>
            </w:r>
          </w:p>
        </w:tc>
        <w:tc>
          <w:tcPr>
            <w:tcW w:w="6697" w:type="dxa"/>
          </w:tcPr>
          <w:p w14:paraId="6070B51E" w14:textId="77777777" w:rsidR="0038277E" w:rsidRPr="000B1794" w:rsidRDefault="0038277E" w:rsidP="00D33BC2">
            <w:pPr>
              <w:numPr>
                <w:ilvl w:val="0"/>
                <w:numId w:val="11"/>
              </w:numPr>
              <w:spacing w:after="0" w:line="240" w:lineRule="auto"/>
              <w:ind w:left="289" w:hanging="289"/>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 xml:space="preserve">The rivalry among companies in the industry my company is operating in is very intense </w:t>
            </w:r>
          </w:p>
          <w:p w14:paraId="5EE135C2" w14:textId="77777777" w:rsidR="0038277E" w:rsidRPr="000B1794" w:rsidRDefault="0038277E" w:rsidP="00D33BC2">
            <w:pPr>
              <w:numPr>
                <w:ilvl w:val="0"/>
                <w:numId w:val="11"/>
              </w:numPr>
              <w:spacing w:after="0" w:line="240" w:lineRule="auto"/>
              <w:ind w:left="289" w:hanging="289"/>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It is easy for our customers to switch to another company for similar services/products</w:t>
            </w:r>
          </w:p>
          <w:p w14:paraId="00D848F8" w14:textId="77777777" w:rsidR="0038277E" w:rsidRPr="000B1794" w:rsidRDefault="0038277E" w:rsidP="00D33BC2">
            <w:pPr>
              <w:numPr>
                <w:ilvl w:val="0"/>
                <w:numId w:val="11"/>
              </w:numPr>
              <w:spacing w:after="0" w:line="240" w:lineRule="auto"/>
              <w:ind w:left="289" w:hanging="289"/>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Our customers are able to easily access several existing products/services in the market which are different from ours but perform the same functions</w:t>
            </w:r>
          </w:p>
        </w:tc>
      </w:tr>
      <w:tr w:rsidR="0038277E" w:rsidRPr="000B1794" w14:paraId="4888FB3E" w14:textId="77777777" w:rsidTr="00D33BC2">
        <w:trPr>
          <w:jc w:val="center"/>
        </w:trPr>
        <w:tc>
          <w:tcPr>
            <w:tcW w:w="2396" w:type="dxa"/>
          </w:tcPr>
          <w:p w14:paraId="70F29020"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Bandwagon Pressure</w:t>
            </w:r>
          </w:p>
        </w:tc>
        <w:tc>
          <w:tcPr>
            <w:tcW w:w="6697" w:type="dxa"/>
          </w:tcPr>
          <w:p w14:paraId="24900C80" w14:textId="77777777" w:rsidR="0038277E" w:rsidRPr="000B1794" w:rsidRDefault="0038277E" w:rsidP="00D33BC2">
            <w:pPr>
              <w:numPr>
                <w:ilvl w:val="0"/>
                <w:numId w:val="12"/>
              </w:numPr>
              <w:spacing w:after="0" w:line="240" w:lineRule="auto"/>
              <w:ind w:left="289" w:hanging="289"/>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is a popular application; therefore our firm would like to use it as well</w:t>
            </w:r>
          </w:p>
          <w:p w14:paraId="453C623E" w14:textId="77777777" w:rsidR="0038277E" w:rsidRPr="000B1794" w:rsidRDefault="0038277E" w:rsidP="00D33BC2">
            <w:pPr>
              <w:numPr>
                <w:ilvl w:val="0"/>
                <w:numId w:val="12"/>
              </w:numPr>
              <w:spacing w:after="0" w:line="240" w:lineRule="auto"/>
              <w:ind w:left="289" w:hanging="289"/>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We follow others in adopting social media</w:t>
            </w:r>
          </w:p>
          <w:p w14:paraId="3891B2E6" w14:textId="77777777" w:rsidR="0038277E" w:rsidRPr="000B1794" w:rsidRDefault="0038277E" w:rsidP="00D33BC2">
            <w:pPr>
              <w:numPr>
                <w:ilvl w:val="0"/>
                <w:numId w:val="12"/>
              </w:numPr>
              <w:spacing w:after="0" w:line="240" w:lineRule="auto"/>
              <w:ind w:left="289" w:hanging="289"/>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We choose to adopt social media because many other firms are already using it</w:t>
            </w:r>
          </w:p>
        </w:tc>
      </w:tr>
      <w:tr w:rsidR="0038277E" w:rsidRPr="000B1794" w14:paraId="0FA457B3" w14:textId="77777777" w:rsidTr="00D33BC2">
        <w:trPr>
          <w:jc w:val="center"/>
        </w:trPr>
        <w:tc>
          <w:tcPr>
            <w:tcW w:w="2396" w:type="dxa"/>
          </w:tcPr>
          <w:p w14:paraId="4A1B639F"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Competitive Pressure</w:t>
            </w:r>
          </w:p>
        </w:tc>
        <w:tc>
          <w:tcPr>
            <w:tcW w:w="6697" w:type="dxa"/>
          </w:tcPr>
          <w:p w14:paraId="17C9AC65" w14:textId="77777777" w:rsidR="0038277E" w:rsidRPr="000B1794" w:rsidRDefault="0038277E" w:rsidP="00D33BC2">
            <w:pPr>
              <w:numPr>
                <w:ilvl w:val="0"/>
                <w:numId w:val="13"/>
              </w:numPr>
              <w:spacing w:after="0" w:line="240" w:lineRule="auto"/>
              <w:ind w:left="289" w:hanging="289"/>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would allow the firm a stronger competitive advantage</w:t>
            </w:r>
          </w:p>
          <w:p w14:paraId="2EE76C2B" w14:textId="77777777" w:rsidR="0038277E" w:rsidRPr="000B1794" w:rsidRDefault="0038277E" w:rsidP="00D33BC2">
            <w:pPr>
              <w:numPr>
                <w:ilvl w:val="0"/>
                <w:numId w:val="13"/>
              </w:numPr>
              <w:spacing w:after="0" w:line="240" w:lineRule="auto"/>
              <w:ind w:left="289" w:hanging="289"/>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would increase the firm’s ability to outperform competition</w:t>
            </w:r>
          </w:p>
          <w:p w14:paraId="7F2D806A" w14:textId="77777777" w:rsidR="0038277E" w:rsidRPr="000B1794" w:rsidRDefault="0038277E" w:rsidP="00D33BC2">
            <w:pPr>
              <w:numPr>
                <w:ilvl w:val="0"/>
                <w:numId w:val="13"/>
              </w:numPr>
              <w:spacing w:after="0" w:line="240" w:lineRule="auto"/>
              <w:ind w:left="289" w:hanging="289"/>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Social media would allow the firm to generate higher profits</w:t>
            </w:r>
          </w:p>
        </w:tc>
      </w:tr>
    </w:tbl>
    <w:p w14:paraId="2EC524CD" w14:textId="77777777" w:rsidR="0038277E" w:rsidRPr="000B1794" w:rsidRDefault="0038277E" w:rsidP="0038277E">
      <w:pPr>
        <w:spacing w:line="240" w:lineRule="auto"/>
        <w:contextualSpacing/>
        <w:mirrorIndents/>
        <w:jc w:val="both"/>
        <w:rPr>
          <w:rFonts w:ascii="Times New Roman" w:hAnsi="Times New Roman" w:cs="Times New Roman"/>
          <w:sz w:val="24"/>
          <w:szCs w:val="24"/>
          <w:lang w:bidi="ar-AE"/>
        </w:rPr>
      </w:pPr>
    </w:p>
    <w:p w14:paraId="5C219DD8" w14:textId="77777777" w:rsidR="0038277E" w:rsidRPr="000B1794" w:rsidRDefault="0038277E" w:rsidP="0038277E">
      <w:pPr>
        <w:pStyle w:val="Heading3"/>
        <w:rPr>
          <w:b w:val="0"/>
        </w:rPr>
      </w:pPr>
      <w:bookmarkStart w:id="125" w:name="_Toc511286649"/>
      <w:r w:rsidRPr="000B1794">
        <w:rPr>
          <w:b w:val="0"/>
        </w:rPr>
        <w:t>Business strategy</w:t>
      </w:r>
      <w:bookmarkEnd w:id="125"/>
    </w:p>
    <w:p w14:paraId="10B14B5A"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Organizations are considered to adopt new technology to achieve a pre-determined business strategy (Ghobakhloo et al., 2012). For the purposes of this study, there are three business strategies that a firm may aim to achieve by adopting social media applications. These are to increase sales, to improve customer relationships and to improve brand awareness or product/service quality perceptions. Since few studies have examined the influence of business strategy on firm technology adoption, the measurement items for these constructs were developed by the author. Table 3.7 shows the measurement items for business strategy.</w:t>
      </w:r>
    </w:p>
    <w:p w14:paraId="7CA4740A" w14:textId="77777777" w:rsidR="0038277E" w:rsidRPr="000B1794" w:rsidRDefault="0038277E" w:rsidP="0038277E">
      <w:pPr>
        <w:contextualSpacing/>
        <w:mirrorIndents/>
        <w:jc w:val="both"/>
        <w:rPr>
          <w:rFonts w:ascii="Times New Roman" w:hAnsi="Times New Roman" w:cs="Times New Roman"/>
          <w:color w:val="000000" w:themeColor="text1"/>
          <w:sz w:val="24"/>
          <w:szCs w:val="24"/>
        </w:rPr>
      </w:pPr>
    </w:p>
    <w:p w14:paraId="4C049440" w14:textId="77777777" w:rsidR="0038277E" w:rsidRPr="000B1794" w:rsidRDefault="0038277E" w:rsidP="0038277E">
      <w:pPr>
        <w:contextualSpacing/>
        <w:mirrorIndents/>
        <w:jc w:val="center"/>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Table 3.7 </w:t>
      </w:r>
    </w:p>
    <w:p w14:paraId="66B83563" w14:textId="77777777" w:rsidR="0038277E" w:rsidRPr="000B1794" w:rsidRDefault="0038277E" w:rsidP="0038277E">
      <w:pPr>
        <w:ind w:firstLine="720"/>
        <w:contextualSpacing/>
        <w:mirrorIndents/>
        <w:jc w:val="center"/>
        <w:rPr>
          <w:rFonts w:ascii="Times New Roman" w:hAnsi="Times New Roman" w:cs="Times New Roman"/>
          <w:i/>
          <w:color w:val="000000" w:themeColor="text1"/>
          <w:sz w:val="24"/>
          <w:szCs w:val="24"/>
        </w:rPr>
      </w:pPr>
      <w:r w:rsidRPr="000B1794">
        <w:rPr>
          <w:rFonts w:ascii="Times New Roman" w:hAnsi="Times New Roman" w:cs="Times New Roman"/>
          <w:i/>
          <w:color w:val="000000" w:themeColor="text1"/>
          <w:sz w:val="24"/>
          <w:szCs w:val="24"/>
        </w:rPr>
        <w:t>Measurement items for business strategy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10"/>
      </w:tblGrid>
      <w:tr w:rsidR="0038277E" w:rsidRPr="000B1794" w14:paraId="24667DDD" w14:textId="77777777" w:rsidTr="00D33BC2">
        <w:trPr>
          <w:jc w:val="center"/>
        </w:trPr>
        <w:tc>
          <w:tcPr>
            <w:tcW w:w="2268" w:type="dxa"/>
          </w:tcPr>
          <w:p w14:paraId="43E50483"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Dimension</w:t>
            </w:r>
          </w:p>
        </w:tc>
        <w:tc>
          <w:tcPr>
            <w:tcW w:w="6210" w:type="dxa"/>
          </w:tcPr>
          <w:p w14:paraId="43EADE7F"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Measurement Items</w:t>
            </w:r>
          </w:p>
        </w:tc>
      </w:tr>
      <w:tr w:rsidR="0038277E" w:rsidRPr="000B1794" w14:paraId="14222715" w14:textId="77777777" w:rsidTr="00D33BC2">
        <w:trPr>
          <w:jc w:val="center"/>
        </w:trPr>
        <w:tc>
          <w:tcPr>
            <w:tcW w:w="2268" w:type="dxa"/>
          </w:tcPr>
          <w:p w14:paraId="0AF744F4" w14:textId="77777777" w:rsidR="0038277E" w:rsidRPr="000B1794" w:rsidRDefault="0038277E" w:rsidP="00D33BC2">
            <w:pPr>
              <w:contextualSpacing/>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Increase sales</w:t>
            </w:r>
          </w:p>
        </w:tc>
        <w:tc>
          <w:tcPr>
            <w:tcW w:w="6210" w:type="dxa"/>
          </w:tcPr>
          <w:p w14:paraId="4B1D0AEC" w14:textId="77777777" w:rsidR="0038277E" w:rsidRPr="000B1794" w:rsidRDefault="0038277E" w:rsidP="00D33BC2">
            <w:pPr>
              <w:pStyle w:val="ListParagraph"/>
              <w:numPr>
                <w:ilvl w:val="0"/>
                <w:numId w:val="14"/>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Increase sales</w:t>
            </w:r>
          </w:p>
          <w:p w14:paraId="3438E81C" w14:textId="77777777" w:rsidR="0038277E" w:rsidRPr="000B1794" w:rsidRDefault="0038277E" w:rsidP="00D33BC2">
            <w:pPr>
              <w:pStyle w:val="ListParagraph"/>
              <w:numPr>
                <w:ilvl w:val="0"/>
                <w:numId w:val="14"/>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Reach more potential customers</w:t>
            </w:r>
          </w:p>
          <w:p w14:paraId="062D54FD" w14:textId="77777777" w:rsidR="0038277E" w:rsidRPr="000B1794" w:rsidRDefault="0038277E" w:rsidP="00D33BC2">
            <w:pPr>
              <w:pStyle w:val="ListParagraph"/>
              <w:numPr>
                <w:ilvl w:val="0"/>
                <w:numId w:val="14"/>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Develop new markets</w:t>
            </w:r>
          </w:p>
        </w:tc>
      </w:tr>
      <w:tr w:rsidR="0038277E" w:rsidRPr="000B1794" w14:paraId="5268B84F" w14:textId="77777777" w:rsidTr="00D33BC2">
        <w:trPr>
          <w:jc w:val="center"/>
        </w:trPr>
        <w:tc>
          <w:tcPr>
            <w:tcW w:w="2268" w:type="dxa"/>
          </w:tcPr>
          <w:p w14:paraId="7D421ACE" w14:textId="77777777" w:rsidR="0038277E" w:rsidRPr="000B1794" w:rsidRDefault="0038277E" w:rsidP="00D33BC2">
            <w:pPr>
              <w:contextualSpacing/>
              <w:mirrorIndents/>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Improve customer relationship</w:t>
            </w:r>
          </w:p>
        </w:tc>
        <w:tc>
          <w:tcPr>
            <w:tcW w:w="6210" w:type="dxa"/>
          </w:tcPr>
          <w:p w14:paraId="6C0B4A4B" w14:textId="77777777" w:rsidR="0038277E" w:rsidRPr="000B1794" w:rsidRDefault="0038277E" w:rsidP="00D33BC2">
            <w:pPr>
              <w:pStyle w:val="ListParagraph"/>
              <w:numPr>
                <w:ilvl w:val="0"/>
                <w:numId w:val="15"/>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Improve our customer relationship management</w:t>
            </w:r>
          </w:p>
          <w:p w14:paraId="082E0A06" w14:textId="77777777" w:rsidR="0038277E" w:rsidRPr="000B1794" w:rsidRDefault="0038277E" w:rsidP="00D33BC2">
            <w:pPr>
              <w:pStyle w:val="ListParagraph"/>
              <w:numPr>
                <w:ilvl w:val="0"/>
                <w:numId w:val="15"/>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Interact with customers much more quickly</w:t>
            </w:r>
          </w:p>
          <w:p w14:paraId="69433582" w14:textId="77777777" w:rsidR="0038277E" w:rsidRPr="000B1794" w:rsidRDefault="0038277E" w:rsidP="00D33BC2">
            <w:pPr>
              <w:pStyle w:val="ListParagraph"/>
              <w:numPr>
                <w:ilvl w:val="0"/>
                <w:numId w:val="15"/>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Enhance positive feedback of our product</w:t>
            </w:r>
          </w:p>
        </w:tc>
      </w:tr>
      <w:tr w:rsidR="0038277E" w:rsidRPr="000B1794" w14:paraId="057ECEFD" w14:textId="77777777" w:rsidTr="00D33BC2">
        <w:trPr>
          <w:jc w:val="center"/>
        </w:trPr>
        <w:tc>
          <w:tcPr>
            <w:tcW w:w="2268" w:type="dxa"/>
          </w:tcPr>
          <w:p w14:paraId="167380C0" w14:textId="77777777" w:rsidR="0038277E" w:rsidRPr="000B1794" w:rsidRDefault="0038277E" w:rsidP="00D33BC2">
            <w:pPr>
              <w:contextualSpacing/>
              <w:mirrorIndents/>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Improve brand awareness or product/ service quality perceptions</w:t>
            </w:r>
          </w:p>
        </w:tc>
        <w:tc>
          <w:tcPr>
            <w:tcW w:w="6210" w:type="dxa"/>
          </w:tcPr>
          <w:p w14:paraId="681EF541" w14:textId="77777777" w:rsidR="0038277E" w:rsidRPr="000B1794" w:rsidRDefault="0038277E" w:rsidP="00D33BC2">
            <w:pPr>
              <w:pStyle w:val="ListParagraph"/>
              <w:numPr>
                <w:ilvl w:val="0"/>
                <w:numId w:val="16"/>
              </w:numPr>
              <w:spacing w:after="0" w:line="240" w:lineRule="auto"/>
              <w:ind w:left="252" w:hanging="270"/>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Promote the quality service of the products to customers</w:t>
            </w:r>
          </w:p>
          <w:p w14:paraId="06B39E9A" w14:textId="77777777" w:rsidR="0038277E" w:rsidRPr="000B1794" w:rsidRDefault="0038277E" w:rsidP="00D33BC2">
            <w:pPr>
              <w:pStyle w:val="ListParagraph"/>
              <w:numPr>
                <w:ilvl w:val="0"/>
                <w:numId w:val="16"/>
              </w:numPr>
              <w:spacing w:after="0" w:line="240" w:lineRule="auto"/>
              <w:ind w:left="252" w:hanging="270"/>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Increase awareness of our product/brand online</w:t>
            </w:r>
          </w:p>
          <w:p w14:paraId="33D82135" w14:textId="77777777" w:rsidR="0038277E" w:rsidRPr="000B1794" w:rsidRDefault="0038277E" w:rsidP="00D33BC2">
            <w:pPr>
              <w:pStyle w:val="ListParagraph"/>
              <w:numPr>
                <w:ilvl w:val="0"/>
                <w:numId w:val="16"/>
              </w:numPr>
              <w:spacing w:after="0" w:line="240" w:lineRule="auto"/>
              <w:ind w:left="252" w:hanging="270"/>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Improve customer services</w:t>
            </w:r>
          </w:p>
        </w:tc>
      </w:tr>
    </w:tbl>
    <w:p w14:paraId="6CD7867D" w14:textId="77777777" w:rsidR="0038277E" w:rsidRPr="000B1794" w:rsidRDefault="0038277E" w:rsidP="0038277E">
      <w:pPr>
        <w:contextualSpacing/>
        <w:mirrorIndents/>
        <w:jc w:val="both"/>
        <w:rPr>
          <w:rFonts w:ascii="Times New Roman" w:hAnsi="Times New Roman" w:cs="Times New Roman"/>
          <w:i/>
          <w:color w:val="000000" w:themeColor="text1"/>
          <w:sz w:val="24"/>
          <w:szCs w:val="24"/>
        </w:rPr>
      </w:pPr>
    </w:p>
    <w:p w14:paraId="234F6DA9" w14:textId="77777777" w:rsidR="0038277E" w:rsidRPr="000B1794" w:rsidRDefault="0038277E" w:rsidP="0038277E">
      <w:pPr>
        <w:pStyle w:val="Heading3"/>
        <w:rPr>
          <w:b w:val="0"/>
        </w:rPr>
      </w:pPr>
      <w:bookmarkStart w:id="126" w:name="_Toc511286650"/>
      <w:r w:rsidRPr="000B1794">
        <w:rPr>
          <w:b w:val="0"/>
        </w:rPr>
        <w:t>Business performance</w:t>
      </w:r>
      <w:bookmarkEnd w:id="126"/>
    </w:p>
    <w:p w14:paraId="392EB6CD"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To measure business performance, the questionnaire asked the respondents to report how well their firm performed once using social media applications. These measurements were designed to cover the broad aims of any business strategy (increase sales, and improve customer relationships, brand equity and service quality). Previous strategy research has used similar indirect measures of firm performance when financial data were either unavailable or did not allow for accurate comparisons among firms (Tippins &amp; Sohi, 2003). Each aspect of business performance was measured using two items developed by the researcher. The respondents were asked to indicate firm performance using a five-point Likert-style scale ranging from “Greatly Decreased” to “Greatly Increased” after adopting social media applications. The detailed measurement items for firm business performance are shown in Table 3.8.</w:t>
      </w:r>
    </w:p>
    <w:p w14:paraId="5027981C" w14:textId="77777777" w:rsidR="0038277E" w:rsidRPr="000B1794" w:rsidRDefault="0038277E" w:rsidP="0038277E">
      <w:pPr>
        <w:spacing w:line="240" w:lineRule="auto"/>
        <w:contextualSpacing/>
        <w:mirrorIndents/>
        <w:jc w:val="both"/>
        <w:rPr>
          <w:rFonts w:ascii="Times New Roman" w:hAnsi="Times New Roman" w:cs="Times New Roman"/>
          <w:sz w:val="24"/>
          <w:szCs w:val="24"/>
        </w:rPr>
      </w:pPr>
    </w:p>
    <w:p w14:paraId="1A034882" w14:textId="77777777" w:rsidR="0038277E" w:rsidRPr="000B1794" w:rsidRDefault="0038277E" w:rsidP="0038277E">
      <w:pPr>
        <w:contextualSpacing/>
        <w:mirrorIndents/>
        <w:jc w:val="center"/>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Table 3.8 </w:t>
      </w:r>
    </w:p>
    <w:p w14:paraId="0B017101" w14:textId="77777777" w:rsidR="0038277E" w:rsidRPr="000B1794" w:rsidRDefault="0038277E" w:rsidP="0038277E">
      <w:pPr>
        <w:spacing w:line="240" w:lineRule="auto"/>
        <w:ind w:firstLine="408"/>
        <w:contextualSpacing/>
        <w:mirrorIndents/>
        <w:jc w:val="center"/>
        <w:rPr>
          <w:rFonts w:ascii="Times New Roman" w:hAnsi="Times New Roman" w:cs="Times New Roman"/>
          <w:i/>
          <w:color w:val="000000" w:themeColor="text1"/>
          <w:sz w:val="24"/>
          <w:szCs w:val="24"/>
        </w:rPr>
      </w:pPr>
      <w:r w:rsidRPr="000B1794">
        <w:rPr>
          <w:rFonts w:ascii="Times New Roman" w:hAnsi="Times New Roman" w:cs="Times New Roman"/>
          <w:i/>
          <w:color w:val="000000" w:themeColor="text1"/>
          <w:sz w:val="24"/>
          <w:szCs w:val="24"/>
        </w:rPr>
        <w:t>Measurement items for business performance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8"/>
      </w:tblGrid>
      <w:tr w:rsidR="0038277E" w:rsidRPr="000B1794" w14:paraId="04EE844A" w14:textId="77777777" w:rsidTr="00D33BC2">
        <w:trPr>
          <w:jc w:val="center"/>
        </w:trPr>
        <w:tc>
          <w:tcPr>
            <w:tcW w:w="3510" w:type="dxa"/>
          </w:tcPr>
          <w:p w14:paraId="5158FBAB"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Dimension</w:t>
            </w:r>
          </w:p>
        </w:tc>
        <w:tc>
          <w:tcPr>
            <w:tcW w:w="4968" w:type="dxa"/>
          </w:tcPr>
          <w:p w14:paraId="5DBBB3D3" w14:textId="77777777" w:rsidR="0038277E" w:rsidRPr="000B1794" w:rsidRDefault="0038277E" w:rsidP="00D33BC2">
            <w:pPr>
              <w:contextualSpacing/>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Measurement Items</w:t>
            </w:r>
          </w:p>
        </w:tc>
      </w:tr>
      <w:tr w:rsidR="0038277E" w:rsidRPr="000B1794" w14:paraId="434BEE2E" w14:textId="77777777" w:rsidTr="00D33BC2">
        <w:trPr>
          <w:jc w:val="center"/>
        </w:trPr>
        <w:tc>
          <w:tcPr>
            <w:tcW w:w="3510" w:type="dxa"/>
          </w:tcPr>
          <w:p w14:paraId="4D55CE2B" w14:textId="77777777" w:rsidR="0038277E" w:rsidRPr="000B1794" w:rsidRDefault="0038277E" w:rsidP="00D33BC2">
            <w:pPr>
              <w:contextualSpacing/>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Increase sales</w:t>
            </w:r>
          </w:p>
        </w:tc>
        <w:tc>
          <w:tcPr>
            <w:tcW w:w="4968" w:type="dxa"/>
          </w:tcPr>
          <w:p w14:paraId="6FD325CE" w14:textId="77777777" w:rsidR="0038277E" w:rsidRPr="000B1794" w:rsidRDefault="0038277E" w:rsidP="00D33BC2">
            <w:pPr>
              <w:pStyle w:val="ListParagraph"/>
              <w:numPr>
                <w:ilvl w:val="0"/>
                <w:numId w:val="17"/>
              </w:numPr>
              <w:spacing w:after="0" w:line="240" w:lineRule="auto"/>
              <w:ind w:left="252" w:hanging="270"/>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Sales transactions</w:t>
            </w:r>
          </w:p>
          <w:p w14:paraId="125E360B" w14:textId="77777777" w:rsidR="0038277E" w:rsidRPr="000B1794" w:rsidRDefault="0038277E" w:rsidP="00D33BC2">
            <w:pPr>
              <w:pStyle w:val="ListParagraph"/>
              <w:numPr>
                <w:ilvl w:val="0"/>
                <w:numId w:val="17"/>
              </w:numPr>
              <w:spacing w:after="0" w:line="240" w:lineRule="auto"/>
              <w:ind w:left="252" w:hanging="270"/>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Sales volume</w:t>
            </w:r>
          </w:p>
        </w:tc>
      </w:tr>
      <w:tr w:rsidR="0038277E" w:rsidRPr="000B1794" w14:paraId="6FA2B5BA" w14:textId="77777777" w:rsidTr="00D33BC2">
        <w:trPr>
          <w:jc w:val="center"/>
        </w:trPr>
        <w:tc>
          <w:tcPr>
            <w:tcW w:w="3510" w:type="dxa"/>
          </w:tcPr>
          <w:p w14:paraId="52FD3EAA" w14:textId="77777777" w:rsidR="0038277E" w:rsidRPr="000B1794" w:rsidRDefault="0038277E" w:rsidP="00D33BC2">
            <w:pPr>
              <w:contextualSpacing/>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Improve customer relationships</w:t>
            </w:r>
          </w:p>
        </w:tc>
        <w:tc>
          <w:tcPr>
            <w:tcW w:w="4968" w:type="dxa"/>
          </w:tcPr>
          <w:p w14:paraId="5859E56F" w14:textId="77777777" w:rsidR="0038277E" w:rsidRPr="000B1794" w:rsidRDefault="0038277E" w:rsidP="00D33BC2">
            <w:pPr>
              <w:pStyle w:val="ListParagraph"/>
              <w:numPr>
                <w:ilvl w:val="0"/>
                <w:numId w:val="18"/>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Customer satisfaction</w:t>
            </w:r>
          </w:p>
          <w:p w14:paraId="0BC3BFD3" w14:textId="77777777" w:rsidR="0038277E" w:rsidRPr="000B1794" w:rsidRDefault="0038277E" w:rsidP="00D33BC2">
            <w:pPr>
              <w:pStyle w:val="ListParagraph"/>
              <w:numPr>
                <w:ilvl w:val="0"/>
                <w:numId w:val="18"/>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Customer engagement</w:t>
            </w:r>
          </w:p>
        </w:tc>
      </w:tr>
      <w:tr w:rsidR="0038277E" w:rsidRPr="000B1794" w14:paraId="193E0460" w14:textId="77777777" w:rsidTr="00D33BC2">
        <w:trPr>
          <w:jc w:val="center"/>
        </w:trPr>
        <w:tc>
          <w:tcPr>
            <w:tcW w:w="3510" w:type="dxa"/>
          </w:tcPr>
          <w:p w14:paraId="502283A0" w14:textId="77777777" w:rsidR="0038277E" w:rsidRPr="000B1794" w:rsidRDefault="0038277E" w:rsidP="00D33BC2">
            <w:pPr>
              <w:contextualSpacing/>
              <w:mirrorIndents/>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Improve brand awareness or product/ service quality perceptions</w:t>
            </w:r>
          </w:p>
        </w:tc>
        <w:tc>
          <w:tcPr>
            <w:tcW w:w="4968" w:type="dxa"/>
          </w:tcPr>
          <w:p w14:paraId="5720700F" w14:textId="77777777" w:rsidR="0038277E" w:rsidRPr="000B1794" w:rsidRDefault="0038277E" w:rsidP="00D33BC2">
            <w:pPr>
              <w:pStyle w:val="ListParagraph"/>
              <w:numPr>
                <w:ilvl w:val="0"/>
                <w:numId w:val="19"/>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Brand equity</w:t>
            </w:r>
          </w:p>
          <w:p w14:paraId="1277CE9C" w14:textId="77777777" w:rsidR="0038277E" w:rsidRPr="000B1794" w:rsidRDefault="0038277E" w:rsidP="00D33BC2">
            <w:pPr>
              <w:pStyle w:val="ListParagraph"/>
              <w:numPr>
                <w:ilvl w:val="0"/>
                <w:numId w:val="19"/>
              </w:numPr>
              <w:spacing w:after="0" w:line="240" w:lineRule="auto"/>
              <w:ind w:left="252" w:hanging="252"/>
              <w:mirrorIndents/>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Service quality</w:t>
            </w:r>
          </w:p>
        </w:tc>
      </w:tr>
    </w:tbl>
    <w:p w14:paraId="7B3A9836" w14:textId="77777777" w:rsidR="0038277E" w:rsidRPr="000B1794" w:rsidRDefault="0038277E" w:rsidP="0038277E">
      <w:pPr>
        <w:spacing w:line="240" w:lineRule="auto"/>
        <w:contextualSpacing/>
        <w:mirrorIndents/>
        <w:jc w:val="both"/>
        <w:rPr>
          <w:rFonts w:ascii="Times New Roman" w:hAnsi="Times New Roman" w:cs="Times New Roman"/>
          <w:sz w:val="24"/>
          <w:szCs w:val="24"/>
        </w:rPr>
      </w:pPr>
    </w:p>
    <w:p w14:paraId="11EE3872" w14:textId="77777777" w:rsidR="0038277E" w:rsidRPr="000B1794" w:rsidRDefault="0038277E" w:rsidP="0038277E">
      <w:pPr>
        <w:pStyle w:val="Heading2"/>
        <w:rPr>
          <w:b w:val="0"/>
          <w:lang w:bidi="ar-AE"/>
        </w:rPr>
      </w:pPr>
      <w:bookmarkStart w:id="127" w:name="_Toc485631243"/>
      <w:bookmarkStart w:id="128" w:name="_Toc511286651"/>
      <w:bookmarkEnd w:id="127"/>
      <w:r w:rsidRPr="000B1794">
        <w:rPr>
          <w:b w:val="0"/>
          <w:lang w:bidi="ar-AE"/>
        </w:rPr>
        <w:t>Data collection procedure</w:t>
      </w:r>
      <w:bookmarkEnd w:id="128"/>
    </w:p>
    <w:p w14:paraId="7AF82562" w14:textId="77777777" w:rsidR="0038277E" w:rsidRPr="000B1794" w:rsidRDefault="0038277E" w:rsidP="0038277E">
      <w:pPr>
        <w:tabs>
          <w:tab w:val="center" w:pos="4680"/>
        </w:tabs>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An initial pilot test was conducted. The researcher interviewed 10 representatives from selected SMEs face-to-face to ask for their suggestions on each statement of the questionnaire and to ensure that all of the questions could be clearly understood by the participants. Their suggestions were incorporated into the final questionnaire, and minor modifications were made to particular questions in the preliminary questionnaire.</w:t>
      </w:r>
    </w:p>
    <w:p w14:paraId="1CBF14BE" w14:textId="77777777" w:rsidR="0038277E" w:rsidRPr="000B1794" w:rsidRDefault="0038277E" w:rsidP="0038277E">
      <w:pPr>
        <w:tabs>
          <w:tab w:val="center" w:pos="4680"/>
        </w:tabs>
        <w:contextualSpacing/>
        <w:mirrorIndents/>
        <w:jc w:val="both"/>
        <w:rPr>
          <w:rFonts w:ascii="Times New Roman" w:hAnsi="Times New Roman" w:cs="Times New Roman"/>
          <w:sz w:val="24"/>
          <w:szCs w:val="24"/>
          <w:lang w:bidi="ar-AE"/>
        </w:rPr>
      </w:pPr>
    </w:p>
    <w:p w14:paraId="698B857A" w14:textId="77777777" w:rsidR="0038277E" w:rsidRPr="000B1794" w:rsidRDefault="0038277E" w:rsidP="0038277E">
      <w:pPr>
        <w:tabs>
          <w:tab w:val="center" w:pos="4680"/>
        </w:tabs>
        <w:spacing w:after="0" w:line="360" w:lineRule="auto"/>
        <w:mirrorIndents/>
        <w:jc w:val="both"/>
        <w:rPr>
          <w:rFonts w:ascii="Times New Roman" w:hAnsi="Times New Roman" w:cs="Times New Roman"/>
          <w:sz w:val="24"/>
          <w:szCs w:val="24"/>
          <w:lang w:bidi="ar-AE"/>
        </w:rPr>
      </w:pPr>
      <w:r w:rsidRPr="000B1794">
        <w:rPr>
          <w:rFonts w:ascii="Times New Roman" w:hAnsi="Times New Roman" w:cs="Times New Roman"/>
          <w:sz w:val="24"/>
          <w:szCs w:val="24"/>
          <w:lang w:bidi="ar-AE"/>
        </w:rPr>
        <w:t>The survey was sent with a cover letter giving a brief overview of the research study and providing instructions for participants. To avoid biased responses from the participants, this cover letter did not disclose any details of the factors influencing adoption of social media technology or its effects on firm performance. This was to prevent responses from being influenced either positively or negatively by that knowledge or “bandwagon” pressure.</w:t>
      </w:r>
    </w:p>
    <w:p w14:paraId="288C8BF6" w14:textId="77777777" w:rsidR="0038277E" w:rsidRPr="000B1794" w:rsidRDefault="0038277E" w:rsidP="0038277E">
      <w:pPr>
        <w:tabs>
          <w:tab w:val="center" w:pos="4680"/>
        </w:tabs>
        <w:spacing w:after="0" w:line="360" w:lineRule="auto"/>
        <w:mirrorIndents/>
        <w:jc w:val="both"/>
        <w:rPr>
          <w:rFonts w:ascii="Times New Roman" w:hAnsi="Times New Roman" w:cs="Times New Roman"/>
          <w:sz w:val="24"/>
          <w:szCs w:val="24"/>
          <w:lang w:bidi="ar-AE"/>
        </w:rPr>
      </w:pPr>
    </w:p>
    <w:p w14:paraId="32E232C3" w14:textId="11620E4B" w:rsidR="0038277E" w:rsidRPr="000B1794" w:rsidRDefault="0038277E" w:rsidP="00374536">
      <w:pPr>
        <w:pStyle w:val="ListParagraph"/>
        <w:spacing w:after="0" w:line="360" w:lineRule="auto"/>
        <w:ind w:left="0"/>
        <w:contextualSpacing w:val="0"/>
        <w:jc w:val="both"/>
        <w:rPr>
          <w:rFonts w:ascii="Times New Roman" w:hAnsi="Times New Roman" w:cs="Times New Roman"/>
          <w:sz w:val="24"/>
          <w:szCs w:val="24"/>
        </w:rPr>
      </w:pPr>
      <w:r w:rsidRPr="000B1794">
        <w:rPr>
          <w:rFonts w:ascii="Times New Roman" w:hAnsi="Times New Roman" w:cs="Times New Roman"/>
          <w:sz w:val="24"/>
          <w:szCs w:val="24"/>
        </w:rPr>
        <w:t>The survey used an Internet software tool, Survey Monkey (http://www.surveymonkey.com). All the respondents were invited to participate via an email that provided an explanation of the research and a hyperlink to the survey web site. Participants were anonymous as far as possible, and there were no identifiers. The data collection process took seven weeks from 24</w:t>
      </w:r>
      <w:r w:rsidRPr="000B1794">
        <w:rPr>
          <w:rFonts w:ascii="Times New Roman" w:hAnsi="Times New Roman" w:cs="Times New Roman"/>
          <w:sz w:val="24"/>
          <w:szCs w:val="24"/>
          <w:vertAlign w:val="superscript"/>
        </w:rPr>
        <w:t>th</w:t>
      </w:r>
      <w:r w:rsidRPr="000B1794">
        <w:rPr>
          <w:rFonts w:ascii="Times New Roman" w:hAnsi="Times New Roman" w:cs="Times New Roman"/>
          <w:sz w:val="24"/>
          <w:szCs w:val="24"/>
        </w:rPr>
        <w:t xml:space="preserve"> October 2016, when 1,700 email invitations were sent out. The data collection ended on 9 December 2016, when 144 completed questionnaires were received</w:t>
      </w:r>
      <w:r w:rsidR="00374536">
        <w:rPr>
          <w:rFonts w:ascii="Times New Roman" w:hAnsi="Times New Roman" w:cs="Times New Roman"/>
          <w:sz w:val="24"/>
          <w:szCs w:val="24"/>
        </w:rPr>
        <w:t>.</w:t>
      </w:r>
    </w:p>
    <w:p w14:paraId="2AC226E0" w14:textId="77777777" w:rsidR="0038277E" w:rsidRPr="000B1794" w:rsidRDefault="0038277E" w:rsidP="0038277E">
      <w:pPr>
        <w:spacing w:after="0" w:line="360" w:lineRule="auto"/>
        <w:mirrorIndents/>
        <w:jc w:val="both"/>
        <w:rPr>
          <w:rFonts w:ascii="Times New Roman" w:hAnsi="Times New Roman" w:cs="Times New Roman"/>
          <w:sz w:val="24"/>
          <w:szCs w:val="24"/>
        </w:rPr>
      </w:pPr>
    </w:p>
    <w:p w14:paraId="755A3684" w14:textId="77777777" w:rsidR="0038277E" w:rsidRPr="000B1794" w:rsidRDefault="0038277E" w:rsidP="0038277E">
      <w:pPr>
        <w:pStyle w:val="Heading2"/>
        <w:rPr>
          <w:b w:val="0"/>
        </w:rPr>
      </w:pPr>
      <w:bookmarkStart w:id="129" w:name="_Toc511286652"/>
      <w:r w:rsidRPr="000B1794">
        <w:rPr>
          <w:b w:val="0"/>
        </w:rPr>
        <w:t>Measurement and scale purification</w:t>
      </w:r>
      <w:bookmarkEnd w:id="129"/>
      <w:r w:rsidRPr="000B1794">
        <w:rPr>
          <w:b w:val="0"/>
        </w:rPr>
        <w:t xml:space="preserve"> </w:t>
      </w:r>
    </w:p>
    <w:p w14:paraId="20EA494F"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sz w:val="24"/>
          <w:szCs w:val="24"/>
        </w:rPr>
      </w:pPr>
      <w:r w:rsidRPr="000B1794">
        <w:rPr>
          <w:rFonts w:ascii="Times New Roman" w:hAnsi="Times New Roman" w:cs="Times New Roman"/>
          <w:sz w:val="24"/>
          <w:szCs w:val="24"/>
        </w:rPr>
        <w:t xml:space="preserve">Most of the measures used were adopted or adapted from previous studies, so no further validation or reliability tests were needed. However, some of the measures (i.e. on social media adoption, business strategy, and business performance) were developed for this study, drawing on previous studies. The scale development and validation procedures followed suggestions from Churchill (1979) and Gerbing and Anderson (1988). </w:t>
      </w:r>
    </w:p>
    <w:p w14:paraId="570B3024"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sz w:val="24"/>
          <w:szCs w:val="24"/>
        </w:rPr>
      </w:pPr>
    </w:p>
    <w:p w14:paraId="6342CA1D" w14:textId="77777777" w:rsidR="0038277E" w:rsidRPr="000B1794" w:rsidRDefault="0038277E" w:rsidP="0038277E">
      <w:pPr>
        <w:pStyle w:val="Heading3"/>
        <w:rPr>
          <w:b w:val="0"/>
        </w:rPr>
      </w:pPr>
      <w:bookmarkStart w:id="130" w:name="_Toc511286653"/>
      <w:r w:rsidRPr="000B1794">
        <w:rPr>
          <w:b w:val="0"/>
        </w:rPr>
        <w:t>Measurement reliability and validity</w:t>
      </w:r>
      <w:bookmarkEnd w:id="130"/>
    </w:p>
    <w:p w14:paraId="1450B01A"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sz w:val="24"/>
          <w:szCs w:val="24"/>
        </w:rPr>
      </w:pPr>
      <w:r w:rsidRPr="000B1794">
        <w:rPr>
          <w:rFonts w:ascii="Times New Roman" w:hAnsi="Times New Roman" w:cs="Times New Roman"/>
          <w:sz w:val="24"/>
          <w:szCs w:val="24"/>
        </w:rPr>
        <w:t>This section describes the development procedure used, including to refine the scales, and the general theory testing approach adopted. Creswell (2009) stated that “A sound research plan calls for thorough discussion about the instrument or instruments—their development, their items, their scales, and reports of reliability and validity of scores on past uses”. All the scales were subjected to the same rigorous analysis, with items refined and various aspects of reliability evaluated before the data analysis (Churchill, 1979, Gerbing &amp; Anderson, 1988). The measures were assessed for their reliability, dimensionality and construct validity using established procedures.</w:t>
      </w:r>
    </w:p>
    <w:p w14:paraId="768088B1" w14:textId="77777777" w:rsidR="0038277E" w:rsidRPr="000B1794" w:rsidRDefault="0038277E" w:rsidP="0038277E">
      <w:pPr>
        <w:spacing w:after="0" w:line="360" w:lineRule="auto"/>
        <w:mirrorIndents/>
        <w:jc w:val="both"/>
        <w:rPr>
          <w:rFonts w:ascii="Times New Roman" w:hAnsi="Times New Roman" w:cs="Times New Roman"/>
          <w:sz w:val="24"/>
          <w:szCs w:val="24"/>
        </w:rPr>
      </w:pPr>
    </w:p>
    <w:p w14:paraId="3C08F7CB" w14:textId="77777777" w:rsidR="0038277E" w:rsidRPr="000B1794" w:rsidRDefault="0038277E" w:rsidP="0038277E">
      <w:pPr>
        <w:pStyle w:val="Heading3"/>
        <w:rPr>
          <w:b w:val="0"/>
        </w:rPr>
      </w:pPr>
      <w:bookmarkStart w:id="131" w:name="_Toc511286654"/>
      <w:r w:rsidRPr="000B1794">
        <w:rPr>
          <w:b w:val="0"/>
        </w:rPr>
        <w:t>Exploratory Factor Analysis (EFA)</w:t>
      </w:r>
      <w:bookmarkEnd w:id="131"/>
    </w:p>
    <w:p w14:paraId="3F170C93"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Gerbing and Anderson (1988) asserted that scale development must include an assessment of whether the multiple measures that define a scale can be acceptably regarded as alternative indicators of the same construct, i.e. that the scale is unidimensional. They argued that before the item is assessed for its reliability, the unidimensionality of the scale must be established. This is because the development procedure may not have created a set of unidimensional items. </w:t>
      </w:r>
    </w:p>
    <w:p w14:paraId="724A3778" w14:textId="77777777" w:rsidR="0038277E" w:rsidRPr="000B1794" w:rsidRDefault="0038277E" w:rsidP="0038277E">
      <w:pPr>
        <w:spacing w:after="0" w:line="360" w:lineRule="auto"/>
        <w:ind w:left="720"/>
        <w:jc w:val="both"/>
        <w:rPr>
          <w:rFonts w:ascii="Times New Roman" w:hAnsi="Times New Roman" w:cs="Times New Roman"/>
          <w:sz w:val="24"/>
          <w:szCs w:val="24"/>
        </w:rPr>
      </w:pPr>
    </w:p>
    <w:p w14:paraId="243EEF28"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Exploratory factor analysis (EFA) is a useful scale development technique for reducing a large number of indicators to a more manageable set (Gerbing &amp; Hamilton, 1996). It is particularly useful as a preliminary analysis in the absence of a sufficiently detailed theory about the relationships of the indicators to the underlying constructs (Gerbing &amp; Hamilton, 1996). EFA is a useful tool to aid the researcher in establishing an underlying measurement model that can then be evaluated with Confirmatory Factor Analysis (CFA)</w:t>
      </w:r>
      <w:r w:rsidRPr="000B1794">
        <w:rPr>
          <w:rFonts w:ascii="Arial" w:hAnsi="Arial" w:cs="Arial"/>
          <w:color w:val="222222"/>
          <w:sz w:val="20"/>
          <w:szCs w:val="20"/>
          <w:shd w:val="clear" w:color="auto" w:fill="FFFFFF"/>
        </w:rPr>
        <w:t xml:space="preserve"> </w:t>
      </w:r>
      <w:r w:rsidRPr="000B1794">
        <w:rPr>
          <w:rFonts w:ascii="Times New Roman" w:hAnsi="Times New Roman" w:cs="Times New Roman"/>
          <w:sz w:val="24"/>
          <w:szCs w:val="24"/>
        </w:rPr>
        <w:t xml:space="preserve">(Garver &amp; Mentzer, 1999). Scales are formed by assigning items that load at least moderately onto the same factor (Garver &amp; Mentzer, 1999). </w:t>
      </w:r>
    </w:p>
    <w:p w14:paraId="1D698F0D" w14:textId="77777777" w:rsidR="0038277E" w:rsidRPr="000B1794" w:rsidRDefault="0038277E" w:rsidP="0038277E">
      <w:pPr>
        <w:spacing w:after="0" w:line="360" w:lineRule="auto"/>
        <w:ind w:left="720"/>
        <w:jc w:val="both"/>
        <w:rPr>
          <w:rFonts w:ascii="Times New Roman" w:hAnsi="Times New Roman" w:cs="Times New Roman"/>
          <w:sz w:val="24"/>
          <w:szCs w:val="24"/>
        </w:rPr>
      </w:pPr>
    </w:p>
    <w:p w14:paraId="75A19E11"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Following the guidelines of Gerbing and Hamilton (1996), EFA was therefore used as a heuristic strategy for constructing multiple-indicator measurement models as a precursor to CFA procedures. Adopting the guidelines outlined by Hair, Black, Babin, Anderson and Tatham (1998), this study used EFA with principal components analysis and varimax rotation (Greenley, 1995). Variables with low factor loadings (&lt; 0.5) were considered for deletion, as were variables loading significantly (&gt; 0.5) onto more than one factor. The communalities of the variables, representing the amount of variance accounted for by the factor solution of each variable, were also examined. Factors with low communalities (&lt; 0.4) were also considered for deletion. Several complementary methods were used to obtain the most representative and parsimonious set of components, such as eigenvalues of more than one and scree plots. All the constructs were put through EFA. Table 3.9 shows the results. All the measurement items were considered to load acceptably into the relevant constructs.</w:t>
      </w:r>
    </w:p>
    <w:p w14:paraId="5439E2CB" w14:textId="77777777" w:rsidR="0038277E" w:rsidRPr="000B1794" w:rsidRDefault="0038277E" w:rsidP="0038277E">
      <w:pPr>
        <w:pStyle w:val="Footer"/>
        <w:spacing w:line="360" w:lineRule="auto"/>
        <w:rPr>
          <w:rFonts w:ascii="Times New Roman" w:hAnsi="Times New Roman" w:cs="Times New Roman"/>
          <w:sz w:val="24"/>
          <w:szCs w:val="24"/>
        </w:rPr>
      </w:pPr>
    </w:p>
    <w:p w14:paraId="4BBE5FE2" w14:textId="77777777" w:rsidR="0038277E" w:rsidRPr="000B1794" w:rsidRDefault="0038277E" w:rsidP="0038277E">
      <w:pPr>
        <w:pStyle w:val="Footer"/>
        <w:spacing w:line="360" w:lineRule="auto"/>
        <w:jc w:val="center"/>
        <w:rPr>
          <w:rFonts w:ascii="Times New Roman" w:hAnsi="Times New Roman" w:cs="Times New Roman"/>
          <w:sz w:val="24"/>
          <w:szCs w:val="24"/>
        </w:rPr>
      </w:pPr>
      <w:r w:rsidRPr="000B1794">
        <w:rPr>
          <w:rFonts w:ascii="Times New Roman" w:hAnsi="Times New Roman" w:cs="Times New Roman"/>
          <w:sz w:val="24"/>
          <w:szCs w:val="24"/>
        </w:rPr>
        <w:t>Table 3.9</w:t>
      </w:r>
    </w:p>
    <w:p w14:paraId="61714EA5" w14:textId="77777777" w:rsidR="0038277E" w:rsidRPr="000B1794" w:rsidRDefault="0038277E" w:rsidP="0038277E">
      <w:pPr>
        <w:ind w:firstLine="142"/>
        <w:jc w:val="center"/>
        <w:rPr>
          <w:rFonts w:ascii="Times New Roman" w:hAnsi="Times New Roman" w:cs="Times New Roman"/>
          <w:i/>
          <w:sz w:val="20"/>
          <w:szCs w:val="20"/>
        </w:rPr>
      </w:pPr>
      <w:r w:rsidRPr="000B1794">
        <w:rPr>
          <w:rFonts w:ascii="Times New Roman" w:hAnsi="Times New Roman" w:cs="Times New Roman"/>
          <w:i/>
          <w:sz w:val="24"/>
          <w:szCs w:val="24"/>
        </w:rPr>
        <w:t>Factor loadings for the organization and environmental factors</w:t>
      </w:r>
      <w:r w:rsidRPr="000B1794">
        <w:rPr>
          <w:rFonts w:ascii="Times New Roman" w:hAnsi="Times New Roman" w:cs="Times New Roman"/>
          <w:sz w:val="24"/>
          <w:szCs w:val="24"/>
        </w:rPr>
        <w:t xml:space="preserve"> </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4050"/>
        <w:gridCol w:w="1440"/>
        <w:gridCol w:w="1241"/>
        <w:gridCol w:w="1172"/>
        <w:gridCol w:w="1205"/>
      </w:tblGrid>
      <w:tr w:rsidR="0038277E" w:rsidRPr="000B1794" w14:paraId="7A59A67F"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52E2FF36" w14:textId="77777777" w:rsidR="0038277E" w:rsidRPr="000B1794" w:rsidRDefault="0038277E" w:rsidP="00D33BC2">
            <w:pPr>
              <w:jc w:val="both"/>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9658A57"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Organization</w:t>
            </w:r>
          </w:p>
        </w:tc>
        <w:tc>
          <w:tcPr>
            <w:tcW w:w="3618" w:type="dxa"/>
            <w:gridSpan w:val="3"/>
            <w:tcBorders>
              <w:top w:val="single" w:sz="4" w:space="0" w:color="auto"/>
              <w:left w:val="single" w:sz="4" w:space="0" w:color="auto"/>
              <w:bottom w:val="single" w:sz="4" w:space="0" w:color="auto"/>
              <w:right w:val="single" w:sz="4" w:space="0" w:color="auto"/>
            </w:tcBorders>
          </w:tcPr>
          <w:p w14:paraId="77790FA2"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Environmental Factor</w:t>
            </w:r>
          </w:p>
        </w:tc>
      </w:tr>
      <w:tr w:rsidR="0038277E" w:rsidRPr="000B1794" w14:paraId="724D087B"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5C553EA9"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Measurement Items</w:t>
            </w:r>
          </w:p>
        </w:tc>
        <w:tc>
          <w:tcPr>
            <w:tcW w:w="1440" w:type="dxa"/>
            <w:tcBorders>
              <w:top w:val="single" w:sz="4" w:space="0" w:color="auto"/>
              <w:left w:val="single" w:sz="4" w:space="0" w:color="auto"/>
              <w:bottom w:val="single" w:sz="4" w:space="0" w:color="auto"/>
              <w:right w:val="single" w:sz="4" w:space="0" w:color="auto"/>
            </w:tcBorders>
          </w:tcPr>
          <w:p w14:paraId="4D51C238"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Management support</w:t>
            </w:r>
          </w:p>
        </w:tc>
        <w:tc>
          <w:tcPr>
            <w:tcW w:w="1241" w:type="dxa"/>
            <w:tcBorders>
              <w:top w:val="single" w:sz="4" w:space="0" w:color="auto"/>
              <w:left w:val="single" w:sz="4" w:space="0" w:color="auto"/>
              <w:bottom w:val="single" w:sz="4" w:space="0" w:color="auto"/>
              <w:right w:val="single" w:sz="4" w:space="0" w:color="auto"/>
            </w:tcBorders>
          </w:tcPr>
          <w:p w14:paraId="5494BC9A"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Competitive industry</w:t>
            </w:r>
          </w:p>
        </w:tc>
        <w:tc>
          <w:tcPr>
            <w:tcW w:w="1172" w:type="dxa"/>
            <w:tcBorders>
              <w:top w:val="single" w:sz="4" w:space="0" w:color="auto"/>
              <w:left w:val="single" w:sz="4" w:space="0" w:color="auto"/>
              <w:bottom w:val="single" w:sz="4" w:space="0" w:color="auto"/>
              <w:right w:val="single" w:sz="4" w:space="0" w:color="auto"/>
            </w:tcBorders>
          </w:tcPr>
          <w:p w14:paraId="69144D1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Bandwagon pressure</w:t>
            </w:r>
          </w:p>
        </w:tc>
        <w:tc>
          <w:tcPr>
            <w:tcW w:w="1205" w:type="dxa"/>
            <w:tcBorders>
              <w:top w:val="single" w:sz="4" w:space="0" w:color="auto"/>
              <w:left w:val="single" w:sz="4" w:space="0" w:color="auto"/>
              <w:bottom w:val="single" w:sz="4" w:space="0" w:color="auto"/>
              <w:right w:val="single" w:sz="4" w:space="0" w:color="auto"/>
            </w:tcBorders>
          </w:tcPr>
          <w:p w14:paraId="4ADF4453"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Competitive pressure</w:t>
            </w:r>
          </w:p>
        </w:tc>
      </w:tr>
      <w:tr w:rsidR="0038277E" w:rsidRPr="000B1794" w14:paraId="1D46FA6A"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104B38D8"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LABEL</w:t>
            </w:r>
          </w:p>
        </w:tc>
        <w:tc>
          <w:tcPr>
            <w:tcW w:w="1440" w:type="dxa"/>
            <w:tcBorders>
              <w:top w:val="single" w:sz="4" w:space="0" w:color="auto"/>
              <w:left w:val="single" w:sz="4" w:space="0" w:color="auto"/>
              <w:bottom w:val="single" w:sz="4" w:space="0" w:color="auto"/>
              <w:right w:val="single" w:sz="4" w:space="0" w:color="auto"/>
            </w:tcBorders>
          </w:tcPr>
          <w:p w14:paraId="30D06826"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MGTSPT</w:t>
            </w:r>
          </w:p>
        </w:tc>
        <w:tc>
          <w:tcPr>
            <w:tcW w:w="1241" w:type="dxa"/>
            <w:tcBorders>
              <w:top w:val="single" w:sz="4" w:space="0" w:color="auto"/>
              <w:left w:val="single" w:sz="4" w:space="0" w:color="auto"/>
              <w:bottom w:val="single" w:sz="4" w:space="0" w:color="auto"/>
              <w:right w:val="single" w:sz="4" w:space="0" w:color="auto"/>
            </w:tcBorders>
          </w:tcPr>
          <w:p w14:paraId="46383DB1"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CMPIND</w:t>
            </w:r>
          </w:p>
        </w:tc>
        <w:tc>
          <w:tcPr>
            <w:tcW w:w="1172" w:type="dxa"/>
            <w:tcBorders>
              <w:top w:val="single" w:sz="4" w:space="0" w:color="auto"/>
              <w:left w:val="single" w:sz="4" w:space="0" w:color="auto"/>
              <w:bottom w:val="single" w:sz="4" w:space="0" w:color="auto"/>
              <w:right w:val="single" w:sz="4" w:space="0" w:color="auto"/>
            </w:tcBorders>
          </w:tcPr>
          <w:p w14:paraId="76A37881"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BWGPRE</w:t>
            </w:r>
          </w:p>
        </w:tc>
        <w:tc>
          <w:tcPr>
            <w:tcW w:w="1205" w:type="dxa"/>
            <w:tcBorders>
              <w:top w:val="single" w:sz="4" w:space="0" w:color="auto"/>
              <w:left w:val="single" w:sz="4" w:space="0" w:color="auto"/>
              <w:bottom w:val="single" w:sz="4" w:space="0" w:color="auto"/>
              <w:right w:val="single" w:sz="4" w:space="0" w:color="auto"/>
            </w:tcBorders>
          </w:tcPr>
          <w:p w14:paraId="7852D875"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CTPRES</w:t>
            </w:r>
          </w:p>
        </w:tc>
      </w:tr>
      <w:tr w:rsidR="0038277E" w:rsidRPr="000B1794" w14:paraId="37F55FDB"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47017C5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It is easy for our customers to switch to another company for similar services/ products without much difficulty</w:t>
            </w:r>
          </w:p>
        </w:tc>
        <w:tc>
          <w:tcPr>
            <w:tcW w:w="1440" w:type="dxa"/>
            <w:tcBorders>
              <w:top w:val="single" w:sz="4" w:space="0" w:color="auto"/>
              <w:left w:val="single" w:sz="4" w:space="0" w:color="auto"/>
              <w:bottom w:val="single" w:sz="4" w:space="0" w:color="auto"/>
              <w:right w:val="single" w:sz="4" w:space="0" w:color="auto"/>
            </w:tcBorders>
          </w:tcPr>
          <w:p w14:paraId="1F0CDD0B" w14:textId="77777777" w:rsidR="0038277E" w:rsidRPr="000B1794" w:rsidRDefault="0038277E" w:rsidP="00D33BC2">
            <w:pPr>
              <w:jc w:val="both"/>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B88BFFE"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.853</w:t>
            </w:r>
          </w:p>
        </w:tc>
        <w:tc>
          <w:tcPr>
            <w:tcW w:w="1172" w:type="dxa"/>
            <w:tcBorders>
              <w:top w:val="single" w:sz="4" w:space="0" w:color="auto"/>
              <w:left w:val="single" w:sz="4" w:space="0" w:color="auto"/>
              <w:bottom w:val="single" w:sz="4" w:space="0" w:color="auto"/>
              <w:right w:val="single" w:sz="4" w:space="0" w:color="auto"/>
            </w:tcBorders>
          </w:tcPr>
          <w:p w14:paraId="583A5AAC" w14:textId="77777777" w:rsidR="0038277E" w:rsidRPr="000B1794" w:rsidRDefault="0038277E" w:rsidP="00D33BC2">
            <w:pPr>
              <w:jc w:val="both"/>
              <w:rPr>
                <w:rFonts w:ascii="Times New Roman" w:hAnsi="Times New Roman" w:cs="Times New Roman"/>
                <w:sz w:val="20"/>
                <w:szCs w:val="20"/>
              </w:rPr>
            </w:pPr>
          </w:p>
        </w:tc>
        <w:tc>
          <w:tcPr>
            <w:tcW w:w="1205" w:type="dxa"/>
            <w:tcBorders>
              <w:top w:val="single" w:sz="4" w:space="0" w:color="auto"/>
              <w:left w:val="single" w:sz="4" w:space="0" w:color="auto"/>
              <w:bottom w:val="single" w:sz="4" w:space="0" w:color="auto"/>
              <w:right w:val="single" w:sz="4" w:space="0" w:color="auto"/>
            </w:tcBorders>
          </w:tcPr>
          <w:p w14:paraId="51B56BCC" w14:textId="77777777" w:rsidR="0038277E" w:rsidRPr="000B1794" w:rsidRDefault="0038277E" w:rsidP="00D33BC2">
            <w:pPr>
              <w:jc w:val="both"/>
              <w:rPr>
                <w:rFonts w:ascii="Times New Roman" w:hAnsi="Times New Roman" w:cs="Times New Roman"/>
                <w:sz w:val="20"/>
                <w:szCs w:val="20"/>
              </w:rPr>
            </w:pPr>
          </w:p>
        </w:tc>
      </w:tr>
      <w:tr w:rsidR="0038277E" w:rsidRPr="000B1794" w14:paraId="27893512"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5B6B19DE"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Our customers are able to easily access to several existing products/services in the market which are different from ours but perform the same functions</w:t>
            </w:r>
          </w:p>
        </w:tc>
        <w:tc>
          <w:tcPr>
            <w:tcW w:w="1440" w:type="dxa"/>
            <w:tcBorders>
              <w:top w:val="single" w:sz="4" w:space="0" w:color="auto"/>
              <w:left w:val="single" w:sz="4" w:space="0" w:color="auto"/>
              <w:bottom w:val="single" w:sz="4" w:space="0" w:color="auto"/>
              <w:right w:val="single" w:sz="4" w:space="0" w:color="auto"/>
            </w:tcBorders>
          </w:tcPr>
          <w:p w14:paraId="36CC342A" w14:textId="77777777" w:rsidR="0038277E" w:rsidRPr="000B1794" w:rsidRDefault="0038277E" w:rsidP="00D33BC2">
            <w:pPr>
              <w:jc w:val="both"/>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14:paraId="52F9F2EB"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.846</w:t>
            </w:r>
          </w:p>
        </w:tc>
        <w:tc>
          <w:tcPr>
            <w:tcW w:w="1172" w:type="dxa"/>
            <w:tcBorders>
              <w:top w:val="single" w:sz="4" w:space="0" w:color="auto"/>
              <w:left w:val="single" w:sz="4" w:space="0" w:color="auto"/>
              <w:bottom w:val="single" w:sz="4" w:space="0" w:color="auto"/>
              <w:right w:val="single" w:sz="4" w:space="0" w:color="auto"/>
            </w:tcBorders>
          </w:tcPr>
          <w:p w14:paraId="59E8FC08" w14:textId="77777777" w:rsidR="0038277E" w:rsidRPr="000B1794" w:rsidRDefault="0038277E" w:rsidP="00D33BC2">
            <w:pPr>
              <w:jc w:val="both"/>
              <w:rPr>
                <w:rFonts w:ascii="Times New Roman" w:hAnsi="Times New Roman" w:cs="Times New Roman"/>
                <w:sz w:val="20"/>
                <w:szCs w:val="20"/>
              </w:rPr>
            </w:pPr>
          </w:p>
        </w:tc>
        <w:tc>
          <w:tcPr>
            <w:tcW w:w="1205" w:type="dxa"/>
            <w:tcBorders>
              <w:top w:val="single" w:sz="4" w:space="0" w:color="auto"/>
              <w:left w:val="single" w:sz="4" w:space="0" w:color="auto"/>
              <w:bottom w:val="single" w:sz="4" w:space="0" w:color="auto"/>
              <w:right w:val="single" w:sz="4" w:space="0" w:color="auto"/>
            </w:tcBorders>
          </w:tcPr>
          <w:p w14:paraId="5A19B6DD" w14:textId="77777777" w:rsidR="0038277E" w:rsidRPr="000B1794" w:rsidRDefault="0038277E" w:rsidP="00D33BC2">
            <w:pPr>
              <w:jc w:val="both"/>
              <w:rPr>
                <w:rFonts w:ascii="Times New Roman" w:hAnsi="Times New Roman" w:cs="Times New Roman"/>
                <w:sz w:val="20"/>
                <w:szCs w:val="20"/>
              </w:rPr>
            </w:pPr>
          </w:p>
        </w:tc>
      </w:tr>
      <w:tr w:rsidR="0038277E" w:rsidRPr="000B1794" w14:paraId="794A3128"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55C5C5E2"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Social media is a popular application; therefore our firm would like to use it as well</w:t>
            </w:r>
          </w:p>
        </w:tc>
        <w:tc>
          <w:tcPr>
            <w:tcW w:w="1440" w:type="dxa"/>
            <w:tcBorders>
              <w:top w:val="single" w:sz="4" w:space="0" w:color="auto"/>
              <w:left w:val="single" w:sz="4" w:space="0" w:color="auto"/>
              <w:bottom w:val="single" w:sz="4" w:space="0" w:color="auto"/>
              <w:right w:val="single" w:sz="4" w:space="0" w:color="auto"/>
            </w:tcBorders>
          </w:tcPr>
          <w:p w14:paraId="1F4560D8" w14:textId="77777777" w:rsidR="0038277E" w:rsidRPr="000B1794" w:rsidRDefault="0038277E" w:rsidP="00D33BC2">
            <w:pPr>
              <w:jc w:val="both"/>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3A10DF8" w14:textId="77777777" w:rsidR="0038277E" w:rsidRPr="000B1794" w:rsidRDefault="0038277E" w:rsidP="00D33BC2">
            <w:pPr>
              <w:jc w:val="both"/>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Pr>
          <w:p w14:paraId="14A1B239"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.753</w:t>
            </w:r>
          </w:p>
        </w:tc>
        <w:tc>
          <w:tcPr>
            <w:tcW w:w="1205" w:type="dxa"/>
            <w:tcBorders>
              <w:top w:val="single" w:sz="4" w:space="0" w:color="auto"/>
              <w:left w:val="single" w:sz="4" w:space="0" w:color="auto"/>
              <w:bottom w:val="single" w:sz="4" w:space="0" w:color="auto"/>
              <w:right w:val="single" w:sz="4" w:space="0" w:color="auto"/>
            </w:tcBorders>
          </w:tcPr>
          <w:p w14:paraId="1A3EE0FE" w14:textId="77777777" w:rsidR="0038277E" w:rsidRPr="000B1794" w:rsidRDefault="0038277E" w:rsidP="00D33BC2">
            <w:pPr>
              <w:jc w:val="both"/>
              <w:rPr>
                <w:rFonts w:ascii="Times New Roman" w:hAnsi="Times New Roman" w:cs="Times New Roman"/>
                <w:sz w:val="20"/>
                <w:szCs w:val="20"/>
              </w:rPr>
            </w:pPr>
          </w:p>
        </w:tc>
      </w:tr>
      <w:tr w:rsidR="0038277E" w:rsidRPr="000B1794" w14:paraId="69FFB903"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2E4CD746"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We follow others in adopting social media</w:t>
            </w:r>
          </w:p>
        </w:tc>
        <w:tc>
          <w:tcPr>
            <w:tcW w:w="1440" w:type="dxa"/>
            <w:tcBorders>
              <w:top w:val="single" w:sz="4" w:space="0" w:color="auto"/>
              <w:left w:val="single" w:sz="4" w:space="0" w:color="auto"/>
              <w:bottom w:val="single" w:sz="4" w:space="0" w:color="auto"/>
              <w:right w:val="single" w:sz="4" w:space="0" w:color="auto"/>
            </w:tcBorders>
          </w:tcPr>
          <w:p w14:paraId="54EB6920" w14:textId="77777777" w:rsidR="0038277E" w:rsidRPr="000B1794" w:rsidRDefault="0038277E" w:rsidP="00D33BC2">
            <w:pPr>
              <w:jc w:val="both"/>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14:paraId="662CE284" w14:textId="77777777" w:rsidR="0038277E" w:rsidRPr="000B1794" w:rsidRDefault="0038277E" w:rsidP="00D33BC2">
            <w:pPr>
              <w:jc w:val="both"/>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Pr>
          <w:p w14:paraId="62FABF63"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.805</w:t>
            </w:r>
          </w:p>
        </w:tc>
        <w:tc>
          <w:tcPr>
            <w:tcW w:w="1205" w:type="dxa"/>
            <w:tcBorders>
              <w:top w:val="single" w:sz="4" w:space="0" w:color="auto"/>
              <w:left w:val="single" w:sz="4" w:space="0" w:color="auto"/>
              <w:bottom w:val="single" w:sz="4" w:space="0" w:color="auto"/>
              <w:right w:val="single" w:sz="4" w:space="0" w:color="auto"/>
            </w:tcBorders>
          </w:tcPr>
          <w:p w14:paraId="488D2636" w14:textId="77777777" w:rsidR="0038277E" w:rsidRPr="000B1794" w:rsidRDefault="0038277E" w:rsidP="00D33BC2">
            <w:pPr>
              <w:jc w:val="both"/>
              <w:rPr>
                <w:rFonts w:ascii="Times New Roman" w:hAnsi="Times New Roman" w:cs="Times New Roman"/>
                <w:sz w:val="20"/>
                <w:szCs w:val="20"/>
              </w:rPr>
            </w:pPr>
          </w:p>
        </w:tc>
      </w:tr>
      <w:tr w:rsidR="0038277E" w:rsidRPr="000B1794" w14:paraId="08B91153"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1269884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We choose to adopt social media because many other firms are already using it</w:t>
            </w:r>
          </w:p>
        </w:tc>
        <w:tc>
          <w:tcPr>
            <w:tcW w:w="1440" w:type="dxa"/>
            <w:tcBorders>
              <w:top w:val="single" w:sz="4" w:space="0" w:color="auto"/>
              <w:left w:val="single" w:sz="4" w:space="0" w:color="auto"/>
              <w:bottom w:val="single" w:sz="4" w:space="0" w:color="auto"/>
              <w:right w:val="single" w:sz="4" w:space="0" w:color="auto"/>
            </w:tcBorders>
          </w:tcPr>
          <w:p w14:paraId="759EAE23" w14:textId="77777777" w:rsidR="0038277E" w:rsidRPr="000B1794" w:rsidRDefault="0038277E" w:rsidP="00D33BC2">
            <w:pPr>
              <w:jc w:val="both"/>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14:paraId="638B6F72" w14:textId="77777777" w:rsidR="0038277E" w:rsidRPr="000B1794" w:rsidRDefault="0038277E" w:rsidP="00D33BC2">
            <w:pPr>
              <w:jc w:val="both"/>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Pr>
          <w:p w14:paraId="773F56A1"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.883</w:t>
            </w:r>
          </w:p>
        </w:tc>
        <w:tc>
          <w:tcPr>
            <w:tcW w:w="1205" w:type="dxa"/>
            <w:tcBorders>
              <w:top w:val="single" w:sz="4" w:space="0" w:color="auto"/>
              <w:left w:val="single" w:sz="4" w:space="0" w:color="auto"/>
              <w:bottom w:val="single" w:sz="4" w:space="0" w:color="auto"/>
              <w:right w:val="single" w:sz="4" w:space="0" w:color="auto"/>
            </w:tcBorders>
          </w:tcPr>
          <w:p w14:paraId="53EB661C" w14:textId="77777777" w:rsidR="0038277E" w:rsidRPr="000B1794" w:rsidRDefault="0038277E" w:rsidP="00D33BC2">
            <w:pPr>
              <w:jc w:val="both"/>
              <w:rPr>
                <w:rFonts w:ascii="Times New Roman" w:hAnsi="Times New Roman" w:cs="Times New Roman"/>
                <w:sz w:val="20"/>
                <w:szCs w:val="20"/>
              </w:rPr>
            </w:pPr>
          </w:p>
        </w:tc>
      </w:tr>
      <w:tr w:rsidR="0038277E" w:rsidRPr="000B1794" w14:paraId="0D30F0A0"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3EDA45C4"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Social media would allow the firm stronger competitive advantage</w:t>
            </w:r>
          </w:p>
        </w:tc>
        <w:tc>
          <w:tcPr>
            <w:tcW w:w="1440" w:type="dxa"/>
            <w:tcBorders>
              <w:top w:val="single" w:sz="4" w:space="0" w:color="auto"/>
              <w:left w:val="single" w:sz="4" w:space="0" w:color="auto"/>
              <w:bottom w:val="single" w:sz="4" w:space="0" w:color="auto"/>
              <w:right w:val="single" w:sz="4" w:space="0" w:color="auto"/>
            </w:tcBorders>
          </w:tcPr>
          <w:p w14:paraId="56B334E9" w14:textId="77777777" w:rsidR="0038277E" w:rsidRPr="000B1794" w:rsidRDefault="0038277E" w:rsidP="00D33BC2">
            <w:pPr>
              <w:jc w:val="both"/>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14:paraId="3401BE24" w14:textId="77777777" w:rsidR="0038277E" w:rsidRPr="000B1794" w:rsidRDefault="0038277E" w:rsidP="00D33BC2">
            <w:pPr>
              <w:jc w:val="both"/>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Pr>
          <w:p w14:paraId="41E82958" w14:textId="77777777" w:rsidR="0038277E" w:rsidRPr="000B1794" w:rsidRDefault="0038277E" w:rsidP="00D33BC2">
            <w:pPr>
              <w:jc w:val="both"/>
              <w:rPr>
                <w:rFonts w:ascii="Times New Roman" w:hAnsi="Times New Roman" w:cs="Times New Roman"/>
                <w:sz w:val="20"/>
                <w:szCs w:val="20"/>
              </w:rPr>
            </w:pPr>
          </w:p>
        </w:tc>
        <w:tc>
          <w:tcPr>
            <w:tcW w:w="1205" w:type="dxa"/>
            <w:tcBorders>
              <w:top w:val="single" w:sz="4" w:space="0" w:color="auto"/>
              <w:left w:val="single" w:sz="4" w:space="0" w:color="auto"/>
              <w:bottom w:val="single" w:sz="4" w:space="0" w:color="auto"/>
              <w:right w:val="single" w:sz="4" w:space="0" w:color="auto"/>
            </w:tcBorders>
          </w:tcPr>
          <w:p w14:paraId="0286ECA4"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.634</w:t>
            </w:r>
          </w:p>
        </w:tc>
      </w:tr>
      <w:tr w:rsidR="0038277E" w:rsidRPr="000B1794" w14:paraId="5A07F8F2"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298BE193"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Social media would increase firm ability to outperform competition</w:t>
            </w:r>
          </w:p>
        </w:tc>
        <w:tc>
          <w:tcPr>
            <w:tcW w:w="1440" w:type="dxa"/>
            <w:tcBorders>
              <w:top w:val="single" w:sz="4" w:space="0" w:color="auto"/>
              <w:left w:val="single" w:sz="4" w:space="0" w:color="auto"/>
              <w:bottom w:val="single" w:sz="4" w:space="0" w:color="auto"/>
              <w:right w:val="single" w:sz="4" w:space="0" w:color="auto"/>
            </w:tcBorders>
          </w:tcPr>
          <w:p w14:paraId="76599EC1" w14:textId="77777777" w:rsidR="0038277E" w:rsidRPr="000B1794" w:rsidRDefault="0038277E" w:rsidP="00D33BC2">
            <w:pPr>
              <w:jc w:val="both"/>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14:paraId="672C4550" w14:textId="77777777" w:rsidR="0038277E" w:rsidRPr="000B1794" w:rsidRDefault="0038277E" w:rsidP="00D33BC2">
            <w:pPr>
              <w:jc w:val="both"/>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Pr>
          <w:p w14:paraId="286C0593" w14:textId="77777777" w:rsidR="0038277E" w:rsidRPr="000B1794" w:rsidRDefault="0038277E" w:rsidP="00D33BC2">
            <w:pPr>
              <w:jc w:val="both"/>
              <w:rPr>
                <w:rFonts w:ascii="Times New Roman" w:hAnsi="Times New Roman" w:cs="Times New Roman"/>
                <w:sz w:val="20"/>
                <w:szCs w:val="20"/>
              </w:rPr>
            </w:pPr>
          </w:p>
        </w:tc>
        <w:tc>
          <w:tcPr>
            <w:tcW w:w="1205" w:type="dxa"/>
            <w:tcBorders>
              <w:top w:val="single" w:sz="4" w:space="0" w:color="auto"/>
              <w:left w:val="single" w:sz="4" w:space="0" w:color="auto"/>
              <w:bottom w:val="single" w:sz="4" w:space="0" w:color="auto"/>
              <w:right w:val="single" w:sz="4" w:space="0" w:color="auto"/>
            </w:tcBorders>
          </w:tcPr>
          <w:p w14:paraId="531EA760"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.575</w:t>
            </w:r>
          </w:p>
        </w:tc>
      </w:tr>
      <w:tr w:rsidR="0038277E" w:rsidRPr="000B1794" w14:paraId="30E14CD9"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7EE64B67"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Social media would allow the firm to generate higher profits</w:t>
            </w:r>
          </w:p>
        </w:tc>
        <w:tc>
          <w:tcPr>
            <w:tcW w:w="1440" w:type="dxa"/>
            <w:tcBorders>
              <w:top w:val="single" w:sz="4" w:space="0" w:color="auto"/>
              <w:left w:val="single" w:sz="4" w:space="0" w:color="auto"/>
              <w:bottom w:val="single" w:sz="4" w:space="0" w:color="auto"/>
              <w:right w:val="single" w:sz="4" w:space="0" w:color="auto"/>
            </w:tcBorders>
          </w:tcPr>
          <w:p w14:paraId="63E7B968" w14:textId="77777777" w:rsidR="0038277E" w:rsidRPr="000B1794" w:rsidRDefault="0038277E" w:rsidP="00D33BC2">
            <w:pPr>
              <w:jc w:val="both"/>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BC0C8E3" w14:textId="77777777" w:rsidR="0038277E" w:rsidRPr="000B1794" w:rsidRDefault="0038277E" w:rsidP="00D33BC2">
            <w:pPr>
              <w:jc w:val="both"/>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Pr>
          <w:p w14:paraId="3DE77AD7" w14:textId="77777777" w:rsidR="0038277E" w:rsidRPr="000B1794" w:rsidRDefault="0038277E" w:rsidP="00D33BC2">
            <w:pPr>
              <w:jc w:val="both"/>
              <w:rPr>
                <w:rFonts w:ascii="Times New Roman" w:hAnsi="Times New Roman" w:cs="Times New Roman"/>
                <w:sz w:val="20"/>
                <w:szCs w:val="20"/>
              </w:rPr>
            </w:pPr>
          </w:p>
        </w:tc>
        <w:tc>
          <w:tcPr>
            <w:tcW w:w="1205" w:type="dxa"/>
            <w:tcBorders>
              <w:top w:val="single" w:sz="4" w:space="0" w:color="auto"/>
              <w:left w:val="single" w:sz="4" w:space="0" w:color="auto"/>
              <w:bottom w:val="single" w:sz="4" w:space="0" w:color="auto"/>
              <w:right w:val="single" w:sz="4" w:space="0" w:color="auto"/>
            </w:tcBorders>
          </w:tcPr>
          <w:p w14:paraId="746063CB"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.879</w:t>
            </w:r>
          </w:p>
        </w:tc>
      </w:tr>
      <w:tr w:rsidR="0038277E" w:rsidRPr="000B1794" w14:paraId="4990B469"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4E4DDC1A"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Top management in my organization is interested in adopting social media</w:t>
            </w:r>
          </w:p>
        </w:tc>
        <w:tc>
          <w:tcPr>
            <w:tcW w:w="1440" w:type="dxa"/>
            <w:tcBorders>
              <w:top w:val="single" w:sz="4" w:space="0" w:color="auto"/>
              <w:left w:val="single" w:sz="4" w:space="0" w:color="auto"/>
              <w:bottom w:val="single" w:sz="4" w:space="0" w:color="auto"/>
              <w:right w:val="single" w:sz="4" w:space="0" w:color="auto"/>
            </w:tcBorders>
          </w:tcPr>
          <w:p w14:paraId="1C019EEC"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.920</w:t>
            </w:r>
          </w:p>
        </w:tc>
        <w:tc>
          <w:tcPr>
            <w:tcW w:w="1241" w:type="dxa"/>
            <w:tcBorders>
              <w:top w:val="single" w:sz="4" w:space="0" w:color="auto"/>
              <w:left w:val="single" w:sz="4" w:space="0" w:color="auto"/>
              <w:bottom w:val="single" w:sz="4" w:space="0" w:color="auto"/>
              <w:right w:val="single" w:sz="4" w:space="0" w:color="auto"/>
            </w:tcBorders>
          </w:tcPr>
          <w:p w14:paraId="053A9689" w14:textId="77777777" w:rsidR="0038277E" w:rsidRPr="000B1794" w:rsidRDefault="0038277E" w:rsidP="00D33BC2">
            <w:pPr>
              <w:jc w:val="both"/>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Pr>
          <w:p w14:paraId="33ADAE3B" w14:textId="77777777" w:rsidR="0038277E" w:rsidRPr="000B1794" w:rsidRDefault="0038277E" w:rsidP="00D33BC2">
            <w:pPr>
              <w:jc w:val="both"/>
              <w:rPr>
                <w:rFonts w:ascii="Times New Roman" w:hAnsi="Times New Roman" w:cs="Times New Roman"/>
                <w:sz w:val="20"/>
                <w:szCs w:val="20"/>
              </w:rPr>
            </w:pPr>
          </w:p>
        </w:tc>
        <w:tc>
          <w:tcPr>
            <w:tcW w:w="1205" w:type="dxa"/>
            <w:tcBorders>
              <w:top w:val="single" w:sz="4" w:space="0" w:color="auto"/>
              <w:left w:val="single" w:sz="4" w:space="0" w:color="auto"/>
              <w:bottom w:val="single" w:sz="4" w:space="0" w:color="auto"/>
              <w:right w:val="single" w:sz="4" w:space="0" w:color="auto"/>
            </w:tcBorders>
          </w:tcPr>
          <w:p w14:paraId="2901EA92" w14:textId="77777777" w:rsidR="0038277E" w:rsidRPr="000B1794" w:rsidRDefault="0038277E" w:rsidP="00D33BC2">
            <w:pPr>
              <w:jc w:val="both"/>
              <w:rPr>
                <w:rFonts w:ascii="Times New Roman" w:hAnsi="Times New Roman" w:cs="Times New Roman"/>
                <w:sz w:val="20"/>
                <w:szCs w:val="20"/>
              </w:rPr>
            </w:pPr>
          </w:p>
        </w:tc>
      </w:tr>
      <w:tr w:rsidR="0038277E" w:rsidRPr="000B1794" w14:paraId="0D2878C5"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4F660406"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Top management in my organization considers social media adoption important</w:t>
            </w:r>
          </w:p>
        </w:tc>
        <w:tc>
          <w:tcPr>
            <w:tcW w:w="1440" w:type="dxa"/>
            <w:tcBorders>
              <w:top w:val="single" w:sz="4" w:space="0" w:color="auto"/>
              <w:left w:val="single" w:sz="4" w:space="0" w:color="auto"/>
              <w:bottom w:val="single" w:sz="4" w:space="0" w:color="auto"/>
              <w:right w:val="single" w:sz="4" w:space="0" w:color="auto"/>
            </w:tcBorders>
          </w:tcPr>
          <w:p w14:paraId="17B538E4"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.934</w:t>
            </w:r>
          </w:p>
        </w:tc>
        <w:tc>
          <w:tcPr>
            <w:tcW w:w="1241" w:type="dxa"/>
            <w:tcBorders>
              <w:top w:val="single" w:sz="4" w:space="0" w:color="auto"/>
              <w:left w:val="single" w:sz="4" w:space="0" w:color="auto"/>
              <w:bottom w:val="single" w:sz="4" w:space="0" w:color="auto"/>
              <w:right w:val="single" w:sz="4" w:space="0" w:color="auto"/>
            </w:tcBorders>
          </w:tcPr>
          <w:p w14:paraId="1E544D16" w14:textId="77777777" w:rsidR="0038277E" w:rsidRPr="000B1794" w:rsidRDefault="0038277E" w:rsidP="00D33BC2">
            <w:pPr>
              <w:jc w:val="both"/>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Pr>
          <w:p w14:paraId="231DF8B2" w14:textId="77777777" w:rsidR="0038277E" w:rsidRPr="000B1794" w:rsidRDefault="0038277E" w:rsidP="00D33BC2">
            <w:pPr>
              <w:jc w:val="both"/>
              <w:rPr>
                <w:rFonts w:ascii="Times New Roman" w:hAnsi="Times New Roman" w:cs="Times New Roman"/>
                <w:sz w:val="20"/>
                <w:szCs w:val="20"/>
              </w:rPr>
            </w:pPr>
          </w:p>
        </w:tc>
        <w:tc>
          <w:tcPr>
            <w:tcW w:w="1205" w:type="dxa"/>
            <w:tcBorders>
              <w:top w:val="single" w:sz="4" w:space="0" w:color="auto"/>
              <w:left w:val="single" w:sz="4" w:space="0" w:color="auto"/>
              <w:bottom w:val="single" w:sz="4" w:space="0" w:color="auto"/>
              <w:right w:val="single" w:sz="4" w:space="0" w:color="auto"/>
            </w:tcBorders>
          </w:tcPr>
          <w:p w14:paraId="4FDA84E1" w14:textId="77777777" w:rsidR="0038277E" w:rsidRPr="000B1794" w:rsidRDefault="0038277E" w:rsidP="00D33BC2">
            <w:pPr>
              <w:jc w:val="both"/>
              <w:rPr>
                <w:rFonts w:ascii="Times New Roman" w:hAnsi="Times New Roman" w:cs="Times New Roman"/>
                <w:sz w:val="20"/>
                <w:szCs w:val="20"/>
              </w:rPr>
            </w:pPr>
          </w:p>
        </w:tc>
      </w:tr>
      <w:tr w:rsidR="0038277E" w:rsidRPr="000B1794" w14:paraId="6E9E632D"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64ADC68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Top management in my organization has shown support for social media adoption</w:t>
            </w:r>
          </w:p>
        </w:tc>
        <w:tc>
          <w:tcPr>
            <w:tcW w:w="1440" w:type="dxa"/>
            <w:tcBorders>
              <w:top w:val="single" w:sz="4" w:space="0" w:color="auto"/>
              <w:left w:val="single" w:sz="4" w:space="0" w:color="auto"/>
              <w:bottom w:val="single" w:sz="4" w:space="0" w:color="auto"/>
              <w:right w:val="single" w:sz="4" w:space="0" w:color="auto"/>
            </w:tcBorders>
          </w:tcPr>
          <w:p w14:paraId="79A6F6C5"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.913</w:t>
            </w:r>
          </w:p>
        </w:tc>
        <w:tc>
          <w:tcPr>
            <w:tcW w:w="1241" w:type="dxa"/>
            <w:tcBorders>
              <w:top w:val="single" w:sz="4" w:space="0" w:color="auto"/>
              <w:left w:val="single" w:sz="4" w:space="0" w:color="auto"/>
              <w:bottom w:val="single" w:sz="4" w:space="0" w:color="auto"/>
              <w:right w:val="single" w:sz="4" w:space="0" w:color="auto"/>
            </w:tcBorders>
          </w:tcPr>
          <w:p w14:paraId="1555E4D2" w14:textId="77777777" w:rsidR="0038277E" w:rsidRPr="000B1794" w:rsidRDefault="0038277E" w:rsidP="00D33BC2">
            <w:pPr>
              <w:jc w:val="both"/>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tcPr>
          <w:p w14:paraId="1B380C81" w14:textId="77777777" w:rsidR="0038277E" w:rsidRPr="000B1794" w:rsidRDefault="0038277E" w:rsidP="00D33BC2">
            <w:pPr>
              <w:jc w:val="both"/>
              <w:rPr>
                <w:rFonts w:ascii="Times New Roman" w:hAnsi="Times New Roman" w:cs="Times New Roman"/>
                <w:sz w:val="20"/>
                <w:szCs w:val="20"/>
              </w:rPr>
            </w:pPr>
          </w:p>
        </w:tc>
        <w:tc>
          <w:tcPr>
            <w:tcW w:w="1205" w:type="dxa"/>
            <w:tcBorders>
              <w:top w:val="single" w:sz="4" w:space="0" w:color="auto"/>
              <w:left w:val="single" w:sz="4" w:space="0" w:color="auto"/>
              <w:bottom w:val="single" w:sz="4" w:space="0" w:color="auto"/>
              <w:right w:val="single" w:sz="4" w:space="0" w:color="auto"/>
            </w:tcBorders>
          </w:tcPr>
          <w:p w14:paraId="50447DE4" w14:textId="77777777" w:rsidR="0038277E" w:rsidRPr="000B1794" w:rsidRDefault="0038277E" w:rsidP="00D33BC2">
            <w:pPr>
              <w:jc w:val="both"/>
              <w:rPr>
                <w:rFonts w:ascii="Times New Roman" w:hAnsi="Times New Roman" w:cs="Times New Roman"/>
                <w:sz w:val="20"/>
                <w:szCs w:val="20"/>
              </w:rPr>
            </w:pPr>
          </w:p>
        </w:tc>
      </w:tr>
      <w:tr w:rsidR="0038277E" w:rsidRPr="000B1794" w14:paraId="3198BF6F" w14:textId="77777777" w:rsidTr="00D33BC2">
        <w:trPr>
          <w:jc w:val="center"/>
        </w:trPr>
        <w:tc>
          <w:tcPr>
            <w:tcW w:w="4050" w:type="dxa"/>
            <w:tcBorders>
              <w:top w:val="single" w:sz="4" w:space="0" w:color="auto"/>
              <w:left w:val="single" w:sz="4" w:space="0" w:color="auto"/>
              <w:bottom w:val="single" w:sz="4" w:space="0" w:color="auto"/>
              <w:right w:val="single" w:sz="4" w:space="0" w:color="auto"/>
            </w:tcBorders>
          </w:tcPr>
          <w:p w14:paraId="4D4F9CE6"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Reliability scores</w:t>
            </w:r>
          </w:p>
        </w:tc>
        <w:tc>
          <w:tcPr>
            <w:tcW w:w="1440" w:type="dxa"/>
            <w:tcBorders>
              <w:top w:val="single" w:sz="4" w:space="0" w:color="auto"/>
              <w:left w:val="single" w:sz="4" w:space="0" w:color="auto"/>
              <w:bottom w:val="single" w:sz="4" w:space="0" w:color="auto"/>
              <w:right w:val="single" w:sz="4" w:space="0" w:color="auto"/>
            </w:tcBorders>
          </w:tcPr>
          <w:p w14:paraId="0242FE99"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.927</w:t>
            </w:r>
          </w:p>
        </w:tc>
        <w:tc>
          <w:tcPr>
            <w:tcW w:w="1241" w:type="dxa"/>
            <w:tcBorders>
              <w:top w:val="single" w:sz="4" w:space="0" w:color="auto"/>
              <w:left w:val="single" w:sz="4" w:space="0" w:color="auto"/>
              <w:bottom w:val="single" w:sz="4" w:space="0" w:color="auto"/>
              <w:right w:val="single" w:sz="4" w:space="0" w:color="auto"/>
            </w:tcBorders>
          </w:tcPr>
          <w:p w14:paraId="5F2DDB4B"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.774</w:t>
            </w:r>
          </w:p>
        </w:tc>
        <w:tc>
          <w:tcPr>
            <w:tcW w:w="1172" w:type="dxa"/>
            <w:tcBorders>
              <w:top w:val="single" w:sz="4" w:space="0" w:color="auto"/>
              <w:left w:val="single" w:sz="4" w:space="0" w:color="auto"/>
              <w:bottom w:val="single" w:sz="4" w:space="0" w:color="auto"/>
              <w:right w:val="single" w:sz="4" w:space="0" w:color="auto"/>
            </w:tcBorders>
          </w:tcPr>
          <w:p w14:paraId="7D42B06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.777</w:t>
            </w:r>
          </w:p>
        </w:tc>
        <w:tc>
          <w:tcPr>
            <w:tcW w:w="1205" w:type="dxa"/>
            <w:tcBorders>
              <w:top w:val="single" w:sz="4" w:space="0" w:color="auto"/>
              <w:left w:val="single" w:sz="4" w:space="0" w:color="auto"/>
              <w:bottom w:val="single" w:sz="4" w:space="0" w:color="auto"/>
              <w:right w:val="single" w:sz="4" w:space="0" w:color="auto"/>
            </w:tcBorders>
          </w:tcPr>
          <w:p w14:paraId="027730D3"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.706</w:t>
            </w:r>
          </w:p>
        </w:tc>
      </w:tr>
    </w:tbl>
    <w:p w14:paraId="4BF4C251" w14:textId="77777777" w:rsidR="0038277E" w:rsidRPr="000B1794" w:rsidRDefault="0038277E" w:rsidP="0038277E">
      <w:pPr>
        <w:ind w:firstLine="142"/>
        <w:rPr>
          <w:rFonts w:ascii="Times New Roman" w:hAnsi="Times New Roman" w:cs="Times New Roman"/>
          <w:sz w:val="20"/>
          <w:szCs w:val="20"/>
        </w:rPr>
      </w:pPr>
      <w:r w:rsidRPr="000B1794">
        <w:rPr>
          <w:rFonts w:ascii="Times New Roman" w:hAnsi="Times New Roman" w:cs="Times New Roman"/>
          <w:i/>
          <w:sz w:val="20"/>
          <w:szCs w:val="20"/>
        </w:rPr>
        <w:t>Note</w:t>
      </w:r>
      <w:r w:rsidRPr="000B1794">
        <w:rPr>
          <w:rFonts w:ascii="Times New Roman" w:hAnsi="Times New Roman" w:cs="Times New Roman"/>
          <w:sz w:val="20"/>
          <w:szCs w:val="20"/>
        </w:rPr>
        <w:t>. Factor loadings &lt; 0.5 are suppressed</w:t>
      </w:r>
    </w:p>
    <w:p w14:paraId="07CF88BA" w14:textId="77777777" w:rsidR="0038277E" w:rsidRPr="000B1794" w:rsidRDefault="0038277E" w:rsidP="0038277E">
      <w:pPr>
        <w:contextualSpacing/>
        <w:mirrorIndents/>
        <w:jc w:val="both"/>
        <w:rPr>
          <w:rFonts w:ascii="Times New Roman" w:hAnsi="Times New Roman" w:cs="Times New Roman"/>
          <w:sz w:val="24"/>
          <w:szCs w:val="24"/>
        </w:rPr>
      </w:pPr>
    </w:p>
    <w:p w14:paraId="3FBCFF3E"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For the organizational construct, only management support was analyzed since the rest of the scales, measuring firm size and type of industry, were categorical scales. All the measurement items for management support fit well into the construct. The factor loadings for these items were also high, at over 0.90. For the elements of the environmental construct, with the exception of competitive industry, all the measurement items were acceptable. One item from competitive industry, “the rivalry among companies in the industry my company is operating in is very intense”, was deleted because of low factor loading. </w:t>
      </w:r>
    </w:p>
    <w:p w14:paraId="5098C5CA" w14:textId="77777777" w:rsidR="0038277E" w:rsidRPr="000B1794" w:rsidRDefault="0038277E" w:rsidP="0038277E">
      <w:pPr>
        <w:spacing w:after="0" w:line="360" w:lineRule="auto"/>
        <w:jc w:val="both"/>
        <w:rPr>
          <w:rFonts w:ascii="Times New Roman" w:hAnsi="Times New Roman" w:cs="Times New Roman"/>
          <w:sz w:val="24"/>
          <w:szCs w:val="24"/>
        </w:rPr>
      </w:pPr>
    </w:p>
    <w:p w14:paraId="0FE8AF2D"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results of EFA for business strategy and firm business performance varied over time. These measurement items were developed by the author, so were exploratory in nature. The output of the analysis was quite interesting. For instance, initially business strategy consisted of sales, customer relationship management and service quality. After EFA, the measurement items changed to represent market penetration, market development and customer service which reflects Ansoff Matrix. The matrix is a strategic planning tool that provides a framework for firms to devise strategies for future growth (Ansoff, 1957). The new factors representing business strategy seemed more relevant and practical to the SMEs. The EFA also rectified an issue which had not been apparent earlier: the factors representing business strategy and business performance shared the same label. </w:t>
      </w:r>
    </w:p>
    <w:p w14:paraId="6C950E30" w14:textId="77777777" w:rsidR="0038277E" w:rsidRPr="000B1794" w:rsidRDefault="0038277E" w:rsidP="0038277E">
      <w:pPr>
        <w:spacing w:after="0" w:line="360" w:lineRule="auto"/>
        <w:ind w:left="720"/>
        <w:jc w:val="both"/>
        <w:rPr>
          <w:rFonts w:ascii="Times New Roman" w:hAnsi="Times New Roman" w:cs="Times New Roman"/>
          <w:sz w:val="24"/>
          <w:szCs w:val="24"/>
        </w:rPr>
      </w:pPr>
    </w:p>
    <w:p w14:paraId="2D4E3429"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results of EFA on business performance led to changes in the labeling of the factors. The names changed from sales, customer relationship management and service quality, to sales, customer service and brand equity. The factor loadings of all the items were above the recommended level. Tables 3.10 and 3.11 show the results of EFA for both constructs. </w:t>
      </w:r>
    </w:p>
    <w:p w14:paraId="2C33D1F3" w14:textId="77777777" w:rsidR="0038277E" w:rsidRPr="000B1794" w:rsidRDefault="0038277E" w:rsidP="0038277E">
      <w:pPr>
        <w:jc w:val="both"/>
        <w:rPr>
          <w:rFonts w:ascii="Times New Roman" w:hAnsi="Times New Roman" w:cs="Times New Roman"/>
          <w:sz w:val="24"/>
          <w:szCs w:val="24"/>
        </w:rPr>
      </w:pPr>
    </w:p>
    <w:p w14:paraId="5B0A34F0"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sz w:val="24"/>
          <w:szCs w:val="24"/>
        </w:rPr>
        <w:t>Table 3.10</w:t>
      </w:r>
    </w:p>
    <w:p w14:paraId="319DB6FA" w14:textId="77777777" w:rsidR="0038277E" w:rsidRPr="000B1794" w:rsidRDefault="0038277E" w:rsidP="0038277E">
      <w:pPr>
        <w:ind w:left="1440" w:hanging="447"/>
        <w:jc w:val="center"/>
        <w:rPr>
          <w:rFonts w:ascii="Times New Roman" w:hAnsi="Times New Roman" w:cs="Times New Roman"/>
          <w:i/>
          <w:sz w:val="20"/>
          <w:szCs w:val="20"/>
        </w:rPr>
      </w:pPr>
      <w:r w:rsidRPr="000B1794">
        <w:rPr>
          <w:rFonts w:ascii="Times New Roman" w:hAnsi="Times New Roman" w:cs="Times New Roman"/>
          <w:i/>
          <w:sz w:val="24"/>
          <w:szCs w:val="24"/>
        </w:rPr>
        <w:t>Factor loadings for business strategy</w:t>
      </w:r>
      <w:r w:rsidRPr="000B1794">
        <w:rPr>
          <w:rFonts w:ascii="Times New Roman" w:hAnsi="Times New Roman" w:cs="Times New Roman"/>
          <w:sz w:val="24"/>
          <w:szCs w:val="24"/>
        </w:rPr>
        <w:t xml:space="preserve"> </w:t>
      </w:r>
    </w:p>
    <w:tbl>
      <w:tblPr>
        <w:tblW w:w="7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8"/>
        <w:gridCol w:w="1170"/>
        <w:gridCol w:w="1260"/>
        <w:gridCol w:w="1080"/>
      </w:tblGrid>
      <w:tr w:rsidR="0038277E" w:rsidRPr="000B1794" w14:paraId="62346202" w14:textId="77777777" w:rsidTr="00D33BC2">
        <w:trPr>
          <w:jc w:val="center"/>
        </w:trPr>
        <w:tc>
          <w:tcPr>
            <w:tcW w:w="3648" w:type="dxa"/>
          </w:tcPr>
          <w:p w14:paraId="0A815BDB" w14:textId="77777777" w:rsidR="0038277E" w:rsidRPr="000B1794" w:rsidRDefault="0038277E" w:rsidP="00D33BC2">
            <w:pPr>
              <w:jc w:val="both"/>
              <w:rPr>
                <w:rFonts w:ascii="Times New Roman" w:hAnsi="Times New Roman" w:cs="Times New Roman"/>
                <w:sz w:val="20"/>
                <w:szCs w:val="20"/>
              </w:rPr>
            </w:pPr>
          </w:p>
        </w:tc>
        <w:tc>
          <w:tcPr>
            <w:tcW w:w="3510" w:type="dxa"/>
            <w:gridSpan w:val="3"/>
          </w:tcPr>
          <w:p w14:paraId="1FAD9B88"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Business Strategy</w:t>
            </w:r>
          </w:p>
        </w:tc>
      </w:tr>
      <w:tr w:rsidR="0038277E" w:rsidRPr="000B1794" w14:paraId="4B7BA574" w14:textId="77777777" w:rsidTr="00D33BC2">
        <w:trPr>
          <w:jc w:val="center"/>
        </w:trPr>
        <w:tc>
          <w:tcPr>
            <w:tcW w:w="3648" w:type="dxa"/>
          </w:tcPr>
          <w:p w14:paraId="0EA0CA03" w14:textId="77777777" w:rsidR="0038277E" w:rsidRPr="000B1794" w:rsidRDefault="0038277E" w:rsidP="00D33BC2">
            <w:pPr>
              <w:jc w:val="both"/>
              <w:rPr>
                <w:rFonts w:ascii="Times New Roman" w:hAnsi="Times New Roman" w:cs="Times New Roman"/>
                <w:sz w:val="20"/>
                <w:szCs w:val="20"/>
              </w:rPr>
            </w:pPr>
          </w:p>
          <w:p w14:paraId="49727C0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Measurement Items</w:t>
            </w:r>
          </w:p>
        </w:tc>
        <w:tc>
          <w:tcPr>
            <w:tcW w:w="1170" w:type="dxa"/>
          </w:tcPr>
          <w:p w14:paraId="480DE9F2"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Market penetration</w:t>
            </w:r>
          </w:p>
        </w:tc>
        <w:tc>
          <w:tcPr>
            <w:tcW w:w="1260" w:type="dxa"/>
          </w:tcPr>
          <w:p w14:paraId="58D4BFFB"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Market development</w:t>
            </w:r>
          </w:p>
        </w:tc>
        <w:tc>
          <w:tcPr>
            <w:tcW w:w="1080" w:type="dxa"/>
          </w:tcPr>
          <w:p w14:paraId="74D5DC91"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Customer Service</w:t>
            </w:r>
          </w:p>
        </w:tc>
      </w:tr>
      <w:tr w:rsidR="0038277E" w:rsidRPr="000B1794" w14:paraId="3BB9B815" w14:textId="77777777" w:rsidTr="00D33BC2">
        <w:trPr>
          <w:jc w:val="center"/>
        </w:trPr>
        <w:tc>
          <w:tcPr>
            <w:tcW w:w="3648" w:type="dxa"/>
          </w:tcPr>
          <w:p w14:paraId="618739DE"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LABEL</w:t>
            </w:r>
          </w:p>
        </w:tc>
        <w:tc>
          <w:tcPr>
            <w:tcW w:w="1170" w:type="dxa"/>
          </w:tcPr>
          <w:p w14:paraId="1BC3D49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MKTPET</w:t>
            </w:r>
          </w:p>
        </w:tc>
        <w:tc>
          <w:tcPr>
            <w:tcW w:w="1260" w:type="dxa"/>
          </w:tcPr>
          <w:p w14:paraId="42C05224"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MKTDEV</w:t>
            </w:r>
          </w:p>
        </w:tc>
        <w:tc>
          <w:tcPr>
            <w:tcW w:w="1080" w:type="dxa"/>
          </w:tcPr>
          <w:p w14:paraId="671C1760"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CUSERV</w:t>
            </w:r>
          </w:p>
        </w:tc>
      </w:tr>
      <w:tr w:rsidR="0038277E" w:rsidRPr="000B1794" w14:paraId="358AB502" w14:textId="77777777" w:rsidTr="00D33BC2">
        <w:trPr>
          <w:jc w:val="center"/>
        </w:trPr>
        <w:tc>
          <w:tcPr>
            <w:tcW w:w="3648" w:type="dxa"/>
          </w:tcPr>
          <w:p w14:paraId="5ED7E148"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Increase sales</w:t>
            </w:r>
          </w:p>
        </w:tc>
        <w:tc>
          <w:tcPr>
            <w:tcW w:w="1170" w:type="dxa"/>
          </w:tcPr>
          <w:p w14:paraId="1AEA7754"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.784</w:t>
            </w:r>
          </w:p>
        </w:tc>
        <w:tc>
          <w:tcPr>
            <w:tcW w:w="1260" w:type="dxa"/>
          </w:tcPr>
          <w:p w14:paraId="2FF081C5" w14:textId="77777777" w:rsidR="0038277E" w:rsidRPr="000B1794" w:rsidRDefault="0038277E" w:rsidP="00D33BC2">
            <w:pPr>
              <w:jc w:val="both"/>
              <w:rPr>
                <w:rFonts w:ascii="Times New Roman" w:hAnsi="Times New Roman" w:cs="Times New Roman"/>
                <w:sz w:val="20"/>
                <w:szCs w:val="20"/>
              </w:rPr>
            </w:pPr>
          </w:p>
        </w:tc>
        <w:tc>
          <w:tcPr>
            <w:tcW w:w="1080" w:type="dxa"/>
          </w:tcPr>
          <w:p w14:paraId="38AF3B82" w14:textId="77777777" w:rsidR="0038277E" w:rsidRPr="000B1794" w:rsidRDefault="0038277E" w:rsidP="00D33BC2">
            <w:pPr>
              <w:jc w:val="both"/>
              <w:rPr>
                <w:rFonts w:ascii="Times New Roman" w:hAnsi="Times New Roman" w:cs="Times New Roman"/>
                <w:sz w:val="20"/>
                <w:szCs w:val="20"/>
              </w:rPr>
            </w:pPr>
          </w:p>
        </w:tc>
      </w:tr>
      <w:tr w:rsidR="0038277E" w:rsidRPr="000B1794" w14:paraId="13136C8D" w14:textId="77777777" w:rsidTr="00D33BC2">
        <w:trPr>
          <w:jc w:val="center"/>
        </w:trPr>
        <w:tc>
          <w:tcPr>
            <w:tcW w:w="3648" w:type="dxa"/>
          </w:tcPr>
          <w:p w14:paraId="254ECBD8"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Reach more potential customers</w:t>
            </w:r>
          </w:p>
        </w:tc>
        <w:tc>
          <w:tcPr>
            <w:tcW w:w="1170" w:type="dxa"/>
          </w:tcPr>
          <w:p w14:paraId="5AEEE732"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.791</w:t>
            </w:r>
          </w:p>
        </w:tc>
        <w:tc>
          <w:tcPr>
            <w:tcW w:w="1260" w:type="dxa"/>
          </w:tcPr>
          <w:p w14:paraId="1A285F2E" w14:textId="77777777" w:rsidR="0038277E" w:rsidRPr="000B1794" w:rsidRDefault="0038277E" w:rsidP="00D33BC2">
            <w:pPr>
              <w:jc w:val="both"/>
              <w:rPr>
                <w:rFonts w:ascii="Times New Roman" w:hAnsi="Times New Roman" w:cs="Times New Roman"/>
                <w:sz w:val="20"/>
                <w:szCs w:val="20"/>
              </w:rPr>
            </w:pPr>
          </w:p>
        </w:tc>
        <w:tc>
          <w:tcPr>
            <w:tcW w:w="1080" w:type="dxa"/>
          </w:tcPr>
          <w:p w14:paraId="19D81E69" w14:textId="77777777" w:rsidR="0038277E" w:rsidRPr="000B1794" w:rsidRDefault="0038277E" w:rsidP="00D33BC2">
            <w:pPr>
              <w:jc w:val="both"/>
              <w:rPr>
                <w:rFonts w:ascii="Times New Roman" w:hAnsi="Times New Roman" w:cs="Times New Roman"/>
                <w:sz w:val="20"/>
                <w:szCs w:val="20"/>
              </w:rPr>
            </w:pPr>
          </w:p>
        </w:tc>
      </w:tr>
      <w:tr w:rsidR="0038277E" w:rsidRPr="000B1794" w14:paraId="42B76077" w14:textId="77777777" w:rsidTr="00D33BC2">
        <w:trPr>
          <w:jc w:val="center"/>
        </w:trPr>
        <w:tc>
          <w:tcPr>
            <w:tcW w:w="3648" w:type="dxa"/>
          </w:tcPr>
          <w:p w14:paraId="6B381EDC"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Enhance positive feedback of our product</w:t>
            </w:r>
          </w:p>
        </w:tc>
        <w:tc>
          <w:tcPr>
            <w:tcW w:w="1170" w:type="dxa"/>
          </w:tcPr>
          <w:p w14:paraId="6304BC41"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.813</w:t>
            </w:r>
          </w:p>
        </w:tc>
        <w:tc>
          <w:tcPr>
            <w:tcW w:w="1260" w:type="dxa"/>
          </w:tcPr>
          <w:p w14:paraId="47B6FDD4" w14:textId="77777777" w:rsidR="0038277E" w:rsidRPr="000B1794" w:rsidRDefault="0038277E" w:rsidP="00D33BC2">
            <w:pPr>
              <w:jc w:val="both"/>
              <w:rPr>
                <w:rFonts w:ascii="Times New Roman" w:hAnsi="Times New Roman" w:cs="Times New Roman"/>
                <w:sz w:val="20"/>
                <w:szCs w:val="20"/>
              </w:rPr>
            </w:pPr>
          </w:p>
        </w:tc>
        <w:tc>
          <w:tcPr>
            <w:tcW w:w="1080" w:type="dxa"/>
          </w:tcPr>
          <w:p w14:paraId="52347D4A" w14:textId="77777777" w:rsidR="0038277E" w:rsidRPr="000B1794" w:rsidRDefault="0038277E" w:rsidP="00D33BC2">
            <w:pPr>
              <w:jc w:val="both"/>
              <w:rPr>
                <w:rFonts w:ascii="Times New Roman" w:hAnsi="Times New Roman" w:cs="Times New Roman"/>
                <w:sz w:val="20"/>
                <w:szCs w:val="20"/>
              </w:rPr>
            </w:pPr>
          </w:p>
        </w:tc>
      </w:tr>
      <w:tr w:rsidR="0038277E" w:rsidRPr="000B1794" w14:paraId="2FAF66DB" w14:textId="77777777" w:rsidTr="00D33BC2">
        <w:trPr>
          <w:jc w:val="center"/>
        </w:trPr>
        <w:tc>
          <w:tcPr>
            <w:tcW w:w="3648" w:type="dxa"/>
          </w:tcPr>
          <w:p w14:paraId="0FFC943E"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Promote the quality service of the products to customers</w:t>
            </w:r>
          </w:p>
        </w:tc>
        <w:tc>
          <w:tcPr>
            <w:tcW w:w="1170" w:type="dxa"/>
          </w:tcPr>
          <w:p w14:paraId="67CFCE49"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.745</w:t>
            </w:r>
          </w:p>
        </w:tc>
        <w:tc>
          <w:tcPr>
            <w:tcW w:w="1260" w:type="dxa"/>
          </w:tcPr>
          <w:p w14:paraId="2A29B677" w14:textId="77777777" w:rsidR="0038277E" w:rsidRPr="000B1794" w:rsidRDefault="0038277E" w:rsidP="00D33BC2">
            <w:pPr>
              <w:jc w:val="both"/>
              <w:rPr>
                <w:rFonts w:ascii="Times New Roman" w:hAnsi="Times New Roman" w:cs="Times New Roman"/>
                <w:sz w:val="20"/>
                <w:szCs w:val="20"/>
              </w:rPr>
            </w:pPr>
          </w:p>
        </w:tc>
        <w:tc>
          <w:tcPr>
            <w:tcW w:w="1080" w:type="dxa"/>
          </w:tcPr>
          <w:p w14:paraId="1D49B4F2" w14:textId="77777777" w:rsidR="0038277E" w:rsidRPr="000B1794" w:rsidRDefault="0038277E" w:rsidP="00D33BC2">
            <w:pPr>
              <w:jc w:val="both"/>
              <w:rPr>
                <w:rFonts w:ascii="Times New Roman" w:hAnsi="Times New Roman" w:cs="Times New Roman"/>
                <w:sz w:val="20"/>
                <w:szCs w:val="20"/>
              </w:rPr>
            </w:pPr>
          </w:p>
        </w:tc>
      </w:tr>
      <w:tr w:rsidR="0038277E" w:rsidRPr="000B1794" w14:paraId="6D73D10C" w14:textId="77777777" w:rsidTr="00D33BC2">
        <w:trPr>
          <w:jc w:val="center"/>
        </w:trPr>
        <w:tc>
          <w:tcPr>
            <w:tcW w:w="3648" w:type="dxa"/>
          </w:tcPr>
          <w:p w14:paraId="7709A936"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Increase awareness of our product/brand online</w:t>
            </w:r>
          </w:p>
        </w:tc>
        <w:tc>
          <w:tcPr>
            <w:tcW w:w="1170" w:type="dxa"/>
          </w:tcPr>
          <w:p w14:paraId="48AD6BA9"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.732</w:t>
            </w:r>
          </w:p>
        </w:tc>
        <w:tc>
          <w:tcPr>
            <w:tcW w:w="1260" w:type="dxa"/>
          </w:tcPr>
          <w:p w14:paraId="400813BA" w14:textId="77777777" w:rsidR="0038277E" w:rsidRPr="000B1794" w:rsidRDefault="0038277E" w:rsidP="00D33BC2">
            <w:pPr>
              <w:jc w:val="both"/>
              <w:rPr>
                <w:rFonts w:ascii="Times New Roman" w:hAnsi="Times New Roman" w:cs="Times New Roman"/>
                <w:sz w:val="20"/>
                <w:szCs w:val="20"/>
              </w:rPr>
            </w:pPr>
          </w:p>
        </w:tc>
        <w:tc>
          <w:tcPr>
            <w:tcW w:w="1080" w:type="dxa"/>
          </w:tcPr>
          <w:p w14:paraId="10E99E8A" w14:textId="77777777" w:rsidR="0038277E" w:rsidRPr="000B1794" w:rsidRDefault="0038277E" w:rsidP="00D33BC2">
            <w:pPr>
              <w:jc w:val="both"/>
              <w:rPr>
                <w:rFonts w:ascii="Times New Roman" w:hAnsi="Times New Roman" w:cs="Times New Roman"/>
                <w:sz w:val="20"/>
                <w:szCs w:val="20"/>
              </w:rPr>
            </w:pPr>
          </w:p>
        </w:tc>
      </w:tr>
      <w:tr w:rsidR="0038277E" w:rsidRPr="000B1794" w14:paraId="227F4D07" w14:textId="77777777" w:rsidTr="00D33BC2">
        <w:trPr>
          <w:jc w:val="center"/>
        </w:trPr>
        <w:tc>
          <w:tcPr>
            <w:tcW w:w="3648" w:type="dxa"/>
          </w:tcPr>
          <w:p w14:paraId="0F27AD0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Develop new markets</w:t>
            </w:r>
          </w:p>
        </w:tc>
        <w:tc>
          <w:tcPr>
            <w:tcW w:w="1170" w:type="dxa"/>
          </w:tcPr>
          <w:p w14:paraId="00269096" w14:textId="77777777" w:rsidR="0038277E" w:rsidRPr="000B1794" w:rsidRDefault="0038277E" w:rsidP="00D33BC2">
            <w:pPr>
              <w:jc w:val="both"/>
              <w:rPr>
                <w:rFonts w:ascii="Times New Roman" w:hAnsi="Times New Roman" w:cs="Times New Roman"/>
                <w:sz w:val="20"/>
                <w:szCs w:val="20"/>
              </w:rPr>
            </w:pPr>
          </w:p>
        </w:tc>
        <w:tc>
          <w:tcPr>
            <w:tcW w:w="1260" w:type="dxa"/>
          </w:tcPr>
          <w:p w14:paraId="62857B32"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.623</w:t>
            </w:r>
          </w:p>
        </w:tc>
        <w:tc>
          <w:tcPr>
            <w:tcW w:w="1080" w:type="dxa"/>
          </w:tcPr>
          <w:p w14:paraId="35D4098E" w14:textId="77777777" w:rsidR="0038277E" w:rsidRPr="000B1794" w:rsidRDefault="0038277E" w:rsidP="00D33BC2">
            <w:pPr>
              <w:jc w:val="both"/>
              <w:rPr>
                <w:rFonts w:ascii="Times New Roman" w:hAnsi="Times New Roman" w:cs="Times New Roman"/>
                <w:sz w:val="20"/>
                <w:szCs w:val="20"/>
              </w:rPr>
            </w:pPr>
          </w:p>
        </w:tc>
      </w:tr>
      <w:tr w:rsidR="0038277E" w:rsidRPr="000B1794" w14:paraId="48341A80" w14:textId="77777777" w:rsidTr="00D33BC2">
        <w:trPr>
          <w:jc w:val="center"/>
        </w:trPr>
        <w:tc>
          <w:tcPr>
            <w:tcW w:w="3648" w:type="dxa"/>
          </w:tcPr>
          <w:p w14:paraId="08BAC11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Interact with customers much more quickly</w:t>
            </w:r>
          </w:p>
        </w:tc>
        <w:tc>
          <w:tcPr>
            <w:tcW w:w="1170" w:type="dxa"/>
          </w:tcPr>
          <w:p w14:paraId="7F8F3884" w14:textId="77777777" w:rsidR="0038277E" w:rsidRPr="000B1794" w:rsidRDefault="0038277E" w:rsidP="00D33BC2">
            <w:pPr>
              <w:jc w:val="both"/>
              <w:rPr>
                <w:rFonts w:ascii="Times New Roman" w:hAnsi="Times New Roman" w:cs="Times New Roman"/>
                <w:sz w:val="20"/>
                <w:szCs w:val="20"/>
              </w:rPr>
            </w:pPr>
          </w:p>
        </w:tc>
        <w:tc>
          <w:tcPr>
            <w:tcW w:w="1260" w:type="dxa"/>
          </w:tcPr>
          <w:p w14:paraId="34782EFE"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.836</w:t>
            </w:r>
          </w:p>
        </w:tc>
        <w:tc>
          <w:tcPr>
            <w:tcW w:w="1080" w:type="dxa"/>
          </w:tcPr>
          <w:p w14:paraId="01AF96AD" w14:textId="77777777" w:rsidR="0038277E" w:rsidRPr="000B1794" w:rsidRDefault="0038277E" w:rsidP="00D33BC2">
            <w:pPr>
              <w:jc w:val="both"/>
              <w:rPr>
                <w:rFonts w:ascii="Times New Roman" w:hAnsi="Times New Roman" w:cs="Times New Roman"/>
                <w:sz w:val="20"/>
                <w:szCs w:val="20"/>
              </w:rPr>
            </w:pPr>
          </w:p>
        </w:tc>
      </w:tr>
      <w:tr w:rsidR="0038277E" w:rsidRPr="000B1794" w14:paraId="336FD5DE" w14:textId="77777777" w:rsidTr="00D33BC2">
        <w:trPr>
          <w:jc w:val="center"/>
        </w:trPr>
        <w:tc>
          <w:tcPr>
            <w:tcW w:w="3648" w:type="dxa"/>
          </w:tcPr>
          <w:p w14:paraId="11E98E6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Improve our customer relationship management</w:t>
            </w:r>
          </w:p>
        </w:tc>
        <w:tc>
          <w:tcPr>
            <w:tcW w:w="1170" w:type="dxa"/>
          </w:tcPr>
          <w:p w14:paraId="4809A19F" w14:textId="77777777" w:rsidR="0038277E" w:rsidRPr="000B1794" w:rsidRDefault="0038277E" w:rsidP="00D33BC2">
            <w:pPr>
              <w:jc w:val="both"/>
              <w:rPr>
                <w:rFonts w:ascii="Times New Roman" w:hAnsi="Times New Roman" w:cs="Times New Roman"/>
                <w:sz w:val="20"/>
                <w:szCs w:val="20"/>
              </w:rPr>
            </w:pPr>
          </w:p>
        </w:tc>
        <w:tc>
          <w:tcPr>
            <w:tcW w:w="1260" w:type="dxa"/>
          </w:tcPr>
          <w:p w14:paraId="348A292E" w14:textId="77777777" w:rsidR="0038277E" w:rsidRPr="000B1794" w:rsidRDefault="0038277E" w:rsidP="00D33BC2">
            <w:pPr>
              <w:jc w:val="both"/>
              <w:rPr>
                <w:rFonts w:ascii="Times New Roman" w:hAnsi="Times New Roman" w:cs="Times New Roman"/>
                <w:sz w:val="20"/>
                <w:szCs w:val="20"/>
              </w:rPr>
            </w:pPr>
          </w:p>
        </w:tc>
        <w:tc>
          <w:tcPr>
            <w:tcW w:w="1080" w:type="dxa"/>
          </w:tcPr>
          <w:p w14:paraId="335A8A13"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.675</w:t>
            </w:r>
          </w:p>
        </w:tc>
      </w:tr>
      <w:tr w:rsidR="0038277E" w:rsidRPr="000B1794" w14:paraId="31415C80" w14:textId="77777777" w:rsidTr="00D33BC2">
        <w:trPr>
          <w:jc w:val="center"/>
        </w:trPr>
        <w:tc>
          <w:tcPr>
            <w:tcW w:w="3648" w:type="dxa"/>
          </w:tcPr>
          <w:p w14:paraId="646C6CC1"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Improve customer services</w:t>
            </w:r>
          </w:p>
        </w:tc>
        <w:tc>
          <w:tcPr>
            <w:tcW w:w="1170" w:type="dxa"/>
          </w:tcPr>
          <w:p w14:paraId="2E95106A" w14:textId="77777777" w:rsidR="0038277E" w:rsidRPr="000B1794" w:rsidRDefault="0038277E" w:rsidP="00D33BC2">
            <w:pPr>
              <w:jc w:val="both"/>
              <w:rPr>
                <w:rFonts w:ascii="Times New Roman" w:hAnsi="Times New Roman" w:cs="Times New Roman"/>
                <w:sz w:val="20"/>
                <w:szCs w:val="20"/>
              </w:rPr>
            </w:pPr>
          </w:p>
        </w:tc>
        <w:tc>
          <w:tcPr>
            <w:tcW w:w="1260" w:type="dxa"/>
          </w:tcPr>
          <w:p w14:paraId="27A3865B" w14:textId="77777777" w:rsidR="0038277E" w:rsidRPr="000B1794" w:rsidRDefault="0038277E" w:rsidP="00D33BC2">
            <w:pPr>
              <w:jc w:val="both"/>
              <w:rPr>
                <w:rFonts w:ascii="Times New Roman" w:hAnsi="Times New Roman" w:cs="Times New Roman"/>
                <w:sz w:val="20"/>
                <w:szCs w:val="20"/>
              </w:rPr>
            </w:pPr>
          </w:p>
        </w:tc>
        <w:tc>
          <w:tcPr>
            <w:tcW w:w="1080" w:type="dxa"/>
          </w:tcPr>
          <w:p w14:paraId="47660E5A"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.864</w:t>
            </w:r>
          </w:p>
        </w:tc>
      </w:tr>
      <w:tr w:rsidR="0038277E" w:rsidRPr="000B1794" w14:paraId="0B441DDD" w14:textId="77777777" w:rsidTr="00D33BC2">
        <w:trPr>
          <w:jc w:val="center"/>
        </w:trPr>
        <w:tc>
          <w:tcPr>
            <w:tcW w:w="3648" w:type="dxa"/>
          </w:tcPr>
          <w:p w14:paraId="3386711E"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Reliability scores</w:t>
            </w:r>
          </w:p>
        </w:tc>
        <w:tc>
          <w:tcPr>
            <w:tcW w:w="1170" w:type="dxa"/>
          </w:tcPr>
          <w:p w14:paraId="47AE64D7"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.705</w:t>
            </w:r>
          </w:p>
        </w:tc>
        <w:tc>
          <w:tcPr>
            <w:tcW w:w="1260" w:type="dxa"/>
          </w:tcPr>
          <w:p w14:paraId="085F56E3"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.635</w:t>
            </w:r>
          </w:p>
        </w:tc>
        <w:tc>
          <w:tcPr>
            <w:tcW w:w="1080" w:type="dxa"/>
          </w:tcPr>
          <w:p w14:paraId="4C950094"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.902</w:t>
            </w:r>
          </w:p>
        </w:tc>
      </w:tr>
    </w:tbl>
    <w:p w14:paraId="4F3A5092" w14:textId="77777777" w:rsidR="0038277E" w:rsidRPr="000B1794" w:rsidRDefault="0038277E" w:rsidP="0038277E">
      <w:pPr>
        <w:ind w:left="1440" w:hanging="447"/>
        <w:jc w:val="both"/>
        <w:rPr>
          <w:rFonts w:ascii="Times New Roman" w:hAnsi="Times New Roman" w:cs="Times New Roman"/>
          <w:sz w:val="20"/>
          <w:szCs w:val="20"/>
        </w:rPr>
      </w:pPr>
      <w:r w:rsidRPr="000B1794">
        <w:rPr>
          <w:rFonts w:ascii="Times New Roman" w:hAnsi="Times New Roman" w:cs="Times New Roman"/>
          <w:i/>
          <w:sz w:val="20"/>
          <w:szCs w:val="20"/>
        </w:rPr>
        <w:t>Note</w:t>
      </w:r>
      <w:r w:rsidRPr="000B1794">
        <w:rPr>
          <w:rFonts w:ascii="Times New Roman" w:hAnsi="Times New Roman" w:cs="Times New Roman"/>
          <w:sz w:val="20"/>
          <w:szCs w:val="20"/>
        </w:rPr>
        <w:t>. Factor loadings &lt; 0.5 are suppressed</w:t>
      </w:r>
    </w:p>
    <w:p w14:paraId="0B31CE1B" w14:textId="77777777" w:rsidR="0038277E" w:rsidRPr="000B1794" w:rsidRDefault="0038277E" w:rsidP="0038277E">
      <w:pPr>
        <w:ind w:left="720"/>
        <w:contextualSpacing/>
        <w:jc w:val="both"/>
        <w:rPr>
          <w:rFonts w:ascii="Times New Roman" w:hAnsi="Times New Roman" w:cs="Times New Roman"/>
          <w:sz w:val="24"/>
          <w:szCs w:val="24"/>
        </w:rPr>
      </w:pPr>
    </w:p>
    <w:p w14:paraId="10BC85DA" w14:textId="77777777" w:rsidR="0038277E" w:rsidRPr="000B1794" w:rsidRDefault="0038277E" w:rsidP="0038277E">
      <w:pPr>
        <w:spacing w:after="0" w:line="360" w:lineRule="auto"/>
        <w:contextualSpacing/>
        <w:jc w:val="center"/>
        <w:rPr>
          <w:rFonts w:ascii="Times New Roman" w:hAnsi="Times New Roman" w:cs="Times New Roman"/>
          <w:sz w:val="24"/>
          <w:szCs w:val="24"/>
        </w:rPr>
      </w:pPr>
      <w:r w:rsidRPr="000B1794">
        <w:rPr>
          <w:rFonts w:ascii="Times New Roman" w:hAnsi="Times New Roman" w:cs="Times New Roman"/>
          <w:sz w:val="24"/>
          <w:szCs w:val="24"/>
        </w:rPr>
        <w:t xml:space="preserve">Table 3.11 </w:t>
      </w:r>
    </w:p>
    <w:p w14:paraId="2B67BDD6" w14:textId="77777777" w:rsidR="0038277E" w:rsidRPr="000B1794" w:rsidRDefault="0038277E" w:rsidP="0038277E">
      <w:pPr>
        <w:ind w:left="1440" w:hanging="306"/>
        <w:jc w:val="center"/>
        <w:rPr>
          <w:rFonts w:ascii="Times New Roman" w:hAnsi="Times New Roman" w:cs="Times New Roman"/>
          <w:i/>
          <w:sz w:val="20"/>
          <w:szCs w:val="20"/>
        </w:rPr>
      </w:pPr>
      <w:r w:rsidRPr="000B1794">
        <w:rPr>
          <w:rFonts w:ascii="Times New Roman" w:hAnsi="Times New Roman" w:cs="Times New Roman"/>
          <w:i/>
          <w:sz w:val="24"/>
          <w:szCs w:val="24"/>
        </w:rPr>
        <w:t>Factor loadings of business performance</w:t>
      </w:r>
    </w:p>
    <w:tbl>
      <w:tblPr>
        <w:tblW w:w="7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8"/>
        <w:gridCol w:w="1170"/>
        <w:gridCol w:w="1260"/>
        <w:gridCol w:w="1080"/>
      </w:tblGrid>
      <w:tr w:rsidR="0038277E" w:rsidRPr="000B1794" w14:paraId="7A8D4047" w14:textId="77777777" w:rsidTr="00D33BC2">
        <w:trPr>
          <w:jc w:val="center"/>
        </w:trPr>
        <w:tc>
          <w:tcPr>
            <w:tcW w:w="3648" w:type="dxa"/>
          </w:tcPr>
          <w:p w14:paraId="45EA72B7" w14:textId="77777777" w:rsidR="0038277E" w:rsidRPr="000B1794" w:rsidRDefault="0038277E" w:rsidP="00D33BC2">
            <w:pPr>
              <w:jc w:val="both"/>
              <w:rPr>
                <w:rFonts w:ascii="Times New Roman" w:hAnsi="Times New Roman" w:cs="Times New Roman"/>
                <w:sz w:val="20"/>
                <w:szCs w:val="20"/>
              </w:rPr>
            </w:pPr>
          </w:p>
        </w:tc>
        <w:tc>
          <w:tcPr>
            <w:tcW w:w="3510" w:type="dxa"/>
            <w:gridSpan w:val="3"/>
          </w:tcPr>
          <w:p w14:paraId="4E3FA441"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Performance</w:t>
            </w:r>
          </w:p>
        </w:tc>
      </w:tr>
      <w:tr w:rsidR="0038277E" w:rsidRPr="000B1794" w14:paraId="02B73184" w14:textId="77777777" w:rsidTr="00D33BC2">
        <w:trPr>
          <w:jc w:val="center"/>
        </w:trPr>
        <w:tc>
          <w:tcPr>
            <w:tcW w:w="3648" w:type="dxa"/>
          </w:tcPr>
          <w:p w14:paraId="17E7EEDD" w14:textId="77777777" w:rsidR="0038277E" w:rsidRPr="000B1794" w:rsidRDefault="0038277E" w:rsidP="00D33BC2">
            <w:pPr>
              <w:jc w:val="both"/>
              <w:rPr>
                <w:rFonts w:ascii="Times New Roman" w:hAnsi="Times New Roman" w:cs="Times New Roman"/>
                <w:sz w:val="20"/>
                <w:szCs w:val="20"/>
              </w:rPr>
            </w:pPr>
          </w:p>
          <w:p w14:paraId="37C34C8F"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Measurement Items</w:t>
            </w:r>
          </w:p>
        </w:tc>
        <w:tc>
          <w:tcPr>
            <w:tcW w:w="1170" w:type="dxa"/>
          </w:tcPr>
          <w:p w14:paraId="5A5CCD3C"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Sales</w:t>
            </w:r>
          </w:p>
        </w:tc>
        <w:tc>
          <w:tcPr>
            <w:tcW w:w="1260" w:type="dxa"/>
          </w:tcPr>
          <w:p w14:paraId="353A54FC"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Customer Service</w:t>
            </w:r>
          </w:p>
        </w:tc>
        <w:tc>
          <w:tcPr>
            <w:tcW w:w="1080" w:type="dxa"/>
          </w:tcPr>
          <w:p w14:paraId="19DB0763"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Brand Equity</w:t>
            </w:r>
          </w:p>
        </w:tc>
      </w:tr>
      <w:tr w:rsidR="0038277E" w:rsidRPr="000B1794" w14:paraId="631941C0" w14:textId="77777777" w:rsidTr="00D33BC2">
        <w:trPr>
          <w:jc w:val="center"/>
        </w:trPr>
        <w:tc>
          <w:tcPr>
            <w:tcW w:w="3648" w:type="dxa"/>
          </w:tcPr>
          <w:p w14:paraId="48F3528B"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LABEL</w:t>
            </w:r>
          </w:p>
        </w:tc>
        <w:tc>
          <w:tcPr>
            <w:tcW w:w="1170" w:type="dxa"/>
          </w:tcPr>
          <w:p w14:paraId="39B2842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SALES</w:t>
            </w:r>
          </w:p>
        </w:tc>
        <w:tc>
          <w:tcPr>
            <w:tcW w:w="1260" w:type="dxa"/>
          </w:tcPr>
          <w:p w14:paraId="10858F7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CUSERVQ</w:t>
            </w:r>
          </w:p>
        </w:tc>
        <w:tc>
          <w:tcPr>
            <w:tcW w:w="1080" w:type="dxa"/>
          </w:tcPr>
          <w:p w14:paraId="6EDE596B" w14:textId="77777777" w:rsidR="0038277E" w:rsidRPr="000B1794" w:rsidRDefault="0038277E" w:rsidP="00D33BC2">
            <w:pPr>
              <w:jc w:val="both"/>
              <w:rPr>
                <w:rFonts w:ascii="Times New Roman" w:hAnsi="Times New Roman" w:cs="Times New Roman"/>
                <w:sz w:val="16"/>
                <w:szCs w:val="16"/>
              </w:rPr>
            </w:pPr>
            <w:r w:rsidRPr="000B1794">
              <w:rPr>
                <w:rFonts w:ascii="Times New Roman" w:hAnsi="Times New Roman" w:cs="Times New Roman"/>
                <w:sz w:val="16"/>
                <w:szCs w:val="16"/>
              </w:rPr>
              <w:t>CUBRAND</w:t>
            </w:r>
          </w:p>
        </w:tc>
      </w:tr>
      <w:tr w:rsidR="0038277E" w:rsidRPr="000B1794" w14:paraId="207A0D55" w14:textId="77777777" w:rsidTr="00D33BC2">
        <w:trPr>
          <w:jc w:val="center"/>
        </w:trPr>
        <w:tc>
          <w:tcPr>
            <w:tcW w:w="3648" w:type="dxa"/>
          </w:tcPr>
          <w:p w14:paraId="5AFC4188"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Sales transactions</w:t>
            </w:r>
          </w:p>
        </w:tc>
        <w:tc>
          <w:tcPr>
            <w:tcW w:w="1170" w:type="dxa"/>
          </w:tcPr>
          <w:p w14:paraId="1A6AF5FF"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.904</w:t>
            </w:r>
          </w:p>
        </w:tc>
        <w:tc>
          <w:tcPr>
            <w:tcW w:w="1260" w:type="dxa"/>
          </w:tcPr>
          <w:p w14:paraId="146BE738" w14:textId="77777777" w:rsidR="0038277E" w:rsidRPr="000B1794" w:rsidRDefault="0038277E" w:rsidP="00D33BC2">
            <w:pPr>
              <w:jc w:val="both"/>
              <w:rPr>
                <w:rFonts w:ascii="Times New Roman" w:hAnsi="Times New Roman" w:cs="Times New Roman"/>
                <w:sz w:val="20"/>
                <w:szCs w:val="20"/>
              </w:rPr>
            </w:pPr>
          </w:p>
        </w:tc>
        <w:tc>
          <w:tcPr>
            <w:tcW w:w="1080" w:type="dxa"/>
          </w:tcPr>
          <w:p w14:paraId="0A920FEF" w14:textId="77777777" w:rsidR="0038277E" w:rsidRPr="000B1794" w:rsidRDefault="0038277E" w:rsidP="00D33BC2">
            <w:pPr>
              <w:jc w:val="both"/>
              <w:rPr>
                <w:rFonts w:ascii="Times New Roman" w:hAnsi="Times New Roman" w:cs="Times New Roman"/>
                <w:sz w:val="20"/>
                <w:szCs w:val="20"/>
              </w:rPr>
            </w:pPr>
          </w:p>
        </w:tc>
      </w:tr>
      <w:tr w:rsidR="0038277E" w:rsidRPr="000B1794" w14:paraId="48A949DC" w14:textId="77777777" w:rsidTr="00D33BC2">
        <w:trPr>
          <w:jc w:val="center"/>
        </w:trPr>
        <w:tc>
          <w:tcPr>
            <w:tcW w:w="3648" w:type="dxa"/>
          </w:tcPr>
          <w:p w14:paraId="055E30A0"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Sales volume</w:t>
            </w:r>
          </w:p>
        </w:tc>
        <w:tc>
          <w:tcPr>
            <w:tcW w:w="1170" w:type="dxa"/>
          </w:tcPr>
          <w:p w14:paraId="097C2D31"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.904</w:t>
            </w:r>
          </w:p>
        </w:tc>
        <w:tc>
          <w:tcPr>
            <w:tcW w:w="1260" w:type="dxa"/>
          </w:tcPr>
          <w:p w14:paraId="7BDE53B7" w14:textId="77777777" w:rsidR="0038277E" w:rsidRPr="000B1794" w:rsidRDefault="0038277E" w:rsidP="00D33BC2">
            <w:pPr>
              <w:jc w:val="both"/>
              <w:rPr>
                <w:rFonts w:ascii="Times New Roman" w:hAnsi="Times New Roman" w:cs="Times New Roman"/>
                <w:sz w:val="20"/>
                <w:szCs w:val="20"/>
              </w:rPr>
            </w:pPr>
          </w:p>
        </w:tc>
        <w:tc>
          <w:tcPr>
            <w:tcW w:w="1080" w:type="dxa"/>
          </w:tcPr>
          <w:p w14:paraId="1B3E860C" w14:textId="77777777" w:rsidR="0038277E" w:rsidRPr="000B1794" w:rsidRDefault="0038277E" w:rsidP="00D33BC2">
            <w:pPr>
              <w:jc w:val="both"/>
              <w:rPr>
                <w:rFonts w:ascii="Times New Roman" w:hAnsi="Times New Roman" w:cs="Times New Roman"/>
                <w:sz w:val="20"/>
                <w:szCs w:val="20"/>
              </w:rPr>
            </w:pPr>
          </w:p>
        </w:tc>
      </w:tr>
      <w:tr w:rsidR="0038277E" w:rsidRPr="000B1794" w14:paraId="227E4B22" w14:textId="77777777" w:rsidTr="00D33BC2">
        <w:trPr>
          <w:jc w:val="center"/>
        </w:trPr>
        <w:tc>
          <w:tcPr>
            <w:tcW w:w="3648" w:type="dxa"/>
          </w:tcPr>
          <w:p w14:paraId="21834C0C"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 xml:space="preserve">Customer satisfaction </w:t>
            </w:r>
          </w:p>
        </w:tc>
        <w:tc>
          <w:tcPr>
            <w:tcW w:w="1170" w:type="dxa"/>
          </w:tcPr>
          <w:p w14:paraId="45093B01" w14:textId="77777777" w:rsidR="0038277E" w:rsidRPr="000B1794" w:rsidRDefault="0038277E" w:rsidP="00D33BC2">
            <w:pPr>
              <w:jc w:val="both"/>
              <w:rPr>
                <w:rFonts w:ascii="Times New Roman" w:hAnsi="Times New Roman" w:cs="Times New Roman"/>
                <w:sz w:val="20"/>
                <w:szCs w:val="20"/>
              </w:rPr>
            </w:pPr>
          </w:p>
        </w:tc>
        <w:tc>
          <w:tcPr>
            <w:tcW w:w="1260" w:type="dxa"/>
          </w:tcPr>
          <w:p w14:paraId="0E297C9E"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.863</w:t>
            </w:r>
          </w:p>
        </w:tc>
        <w:tc>
          <w:tcPr>
            <w:tcW w:w="1080" w:type="dxa"/>
          </w:tcPr>
          <w:p w14:paraId="689E7869" w14:textId="77777777" w:rsidR="0038277E" w:rsidRPr="000B1794" w:rsidRDefault="0038277E" w:rsidP="00D33BC2">
            <w:pPr>
              <w:jc w:val="both"/>
              <w:rPr>
                <w:rFonts w:ascii="Times New Roman" w:hAnsi="Times New Roman" w:cs="Times New Roman"/>
                <w:sz w:val="20"/>
                <w:szCs w:val="20"/>
              </w:rPr>
            </w:pPr>
          </w:p>
        </w:tc>
      </w:tr>
      <w:tr w:rsidR="0038277E" w:rsidRPr="000B1794" w14:paraId="369D41E8" w14:textId="77777777" w:rsidTr="00D33BC2">
        <w:trPr>
          <w:jc w:val="center"/>
        </w:trPr>
        <w:tc>
          <w:tcPr>
            <w:tcW w:w="3648" w:type="dxa"/>
          </w:tcPr>
          <w:p w14:paraId="62151BE9"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Service quality</w:t>
            </w:r>
          </w:p>
        </w:tc>
        <w:tc>
          <w:tcPr>
            <w:tcW w:w="1170" w:type="dxa"/>
          </w:tcPr>
          <w:p w14:paraId="5EDC9B33" w14:textId="77777777" w:rsidR="0038277E" w:rsidRPr="000B1794" w:rsidRDefault="0038277E" w:rsidP="00D33BC2">
            <w:pPr>
              <w:jc w:val="both"/>
              <w:rPr>
                <w:rFonts w:ascii="Times New Roman" w:hAnsi="Times New Roman" w:cs="Times New Roman"/>
                <w:sz w:val="20"/>
                <w:szCs w:val="20"/>
              </w:rPr>
            </w:pPr>
          </w:p>
        </w:tc>
        <w:tc>
          <w:tcPr>
            <w:tcW w:w="1260" w:type="dxa"/>
          </w:tcPr>
          <w:p w14:paraId="503AE066"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.826</w:t>
            </w:r>
          </w:p>
        </w:tc>
        <w:tc>
          <w:tcPr>
            <w:tcW w:w="1080" w:type="dxa"/>
          </w:tcPr>
          <w:p w14:paraId="7DBF7FF8" w14:textId="77777777" w:rsidR="0038277E" w:rsidRPr="000B1794" w:rsidRDefault="0038277E" w:rsidP="00D33BC2">
            <w:pPr>
              <w:jc w:val="both"/>
              <w:rPr>
                <w:rFonts w:ascii="Times New Roman" w:hAnsi="Times New Roman" w:cs="Times New Roman"/>
                <w:sz w:val="20"/>
                <w:szCs w:val="20"/>
              </w:rPr>
            </w:pPr>
          </w:p>
        </w:tc>
      </w:tr>
      <w:tr w:rsidR="0038277E" w:rsidRPr="000B1794" w14:paraId="515171F4" w14:textId="77777777" w:rsidTr="00D33BC2">
        <w:trPr>
          <w:jc w:val="center"/>
        </w:trPr>
        <w:tc>
          <w:tcPr>
            <w:tcW w:w="3648" w:type="dxa"/>
          </w:tcPr>
          <w:p w14:paraId="49F64203"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Customer engagement</w:t>
            </w:r>
          </w:p>
        </w:tc>
        <w:tc>
          <w:tcPr>
            <w:tcW w:w="1170" w:type="dxa"/>
          </w:tcPr>
          <w:p w14:paraId="074F5A0A" w14:textId="77777777" w:rsidR="0038277E" w:rsidRPr="000B1794" w:rsidRDefault="0038277E" w:rsidP="00D33BC2">
            <w:pPr>
              <w:jc w:val="both"/>
              <w:rPr>
                <w:rFonts w:ascii="Times New Roman" w:hAnsi="Times New Roman" w:cs="Times New Roman"/>
                <w:sz w:val="20"/>
                <w:szCs w:val="20"/>
              </w:rPr>
            </w:pPr>
          </w:p>
        </w:tc>
        <w:tc>
          <w:tcPr>
            <w:tcW w:w="1260" w:type="dxa"/>
          </w:tcPr>
          <w:p w14:paraId="0A3DE929" w14:textId="77777777" w:rsidR="0038277E" w:rsidRPr="000B1794" w:rsidRDefault="0038277E" w:rsidP="00D33BC2">
            <w:pPr>
              <w:jc w:val="both"/>
              <w:rPr>
                <w:rFonts w:ascii="Times New Roman" w:hAnsi="Times New Roman" w:cs="Times New Roman"/>
                <w:sz w:val="20"/>
                <w:szCs w:val="20"/>
              </w:rPr>
            </w:pPr>
          </w:p>
        </w:tc>
        <w:tc>
          <w:tcPr>
            <w:tcW w:w="1080" w:type="dxa"/>
          </w:tcPr>
          <w:p w14:paraId="04266DDD"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.625</w:t>
            </w:r>
          </w:p>
        </w:tc>
      </w:tr>
      <w:tr w:rsidR="0038277E" w:rsidRPr="000B1794" w14:paraId="2A06168D" w14:textId="77777777" w:rsidTr="00D33BC2">
        <w:trPr>
          <w:jc w:val="center"/>
        </w:trPr>
        <w:tc>
          <w:tcPr>
            <w:tcW w:w="3648" w:type="dxa"/>
          </w:tcPr>
          <w:p w14:paraId="3C8D8019"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Brand equity</w:t>
            </w:r>
          </w:p>
        </w:tc>
        <w:tc>
          <w:tcPr>
            <w:tcW w:w="1170" w:type="dxa"/>
          </w:tcPr>
          <w:p w14:paraId="1B780C7C" w14:textId="77777777" w:rsidR="0038277E" w:rsidRPr="000B1794" w:rsidRDefault="0038277E" w:rsidP="00D33BC2">
            <w:pPr>
              <w:jc w:val="both"/>
              <w:rPr>
                <w:rFonts w:ascii="Times New Roman" w:hAnsi="Times New Roman" w:cs="Times New Roman"/>
                <w:sz w:val="20"/>
                <w:szCs w:val="20"/>
              </w:rPr>
            </w:pPr>
          </w:p>
        </w:tc>
        <w:tc>
          <w:tcPr>
            <w:tcW w:w="1260" w:type="dxa"/>
          </w:tcPr>
          <w:p w14:paraId="6783BCDF" w14:textId="77777777" w:rsidR="0038277E" w:rsidRPr="000B1794" w:rsidRDefault="0038277E" w:rsidP="00D33BC2">
            <w:pPr>
              <w:jc w:val="both"/>
              <w:rPr>
                <w:rFonts w:ascii="Times New Roman" w:hAnsi="Times New Roman" w:cs="Times New Roman"/>
                <w:sz w:val="20"/>
                <w:szCs w:val="20"/>
              </w:rPr>
            </w:pPr>
          </w:p>
        </w:tc>
        <w:tc>
          <w:tcPr>
            <w:tcW w:w="1080" w:type="dxa"/>
          </w:tcPr>
          <w:p w14:paraId="43F1B052"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.921</w:t>
            </w:r>
          </w:p>
        </w:tc>
      </w:tr>
      <w:tr w:rsidR="0038277E" w:rsidRPr="000B1794" w14:paraId="7B688E67" w14:textId="77777777" w:rsidTr="00D33BC2">
        <w:trPr>
          <w:jc w:val="center"/>
        </w:trPr>
        <w:tc>
          <w:tcPr>
            <w:tcW w:w="3648" w:type="dxa"/>
          </w:tcPr>
          <w:p w14:paraId="469BF41E"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Reliability scores</w:t>
            </w:r>
          </w:p>
        </w:tc>
        <w:tc>
          <w:tcPr>
            <w:tcW w:w="1170" w:type="dxa"/>
          </w:tcPr>
          <w:p w14:paraId="67F0F505"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.959</w:t>
            </w:r>
          </w:p>
        </w:tc>
        <w:tc>
          <w:tcPr>
            <w:tcW w:w="1260" w:type="dxa"/>
          </w:tcPr>
          <w:p w14:paraId="21F49DA8"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.934</w:t>
            </w:r>
          </w:p>
        </w:tc>
        <w:tc>
          <w:tcPr>
            <w:tcW w:w="1080" w:type="dxa"/>
          </w:tcPr>
          <w:p w14:paraId="4050EB88" w14:textId="77777777" w:rsidR="0038277E" w:rsidRPr="000B1794" w:rsidRDefault="0038277E" w:rsidP="00D33BC2">
            <w:pPr>
              <w:jc w:val="both"/>
              <w:rPr>
                <w:rFonts w:ascii="Times New Roman" w:hAnsi="Times New Roman" w:cs="Times New Roman"/>
                <w:sz w:val="20"/>
                <w:szCs w:val="20"/>
              </w:rPr>
            </w:pPr>
            <w:r w:rsidRPr="000B1794">
              <w:rPr>
                <w:rFonts w:ascii="Times New Roman" w:hAnsi="Times New Roman" w:cs="Times New Roman"/>
                <w:sz w:val="20"/>
                <w:szCs w:val="20"/>
              </w:rPr>
              <w:t>.864</w:t>
            </w:r>
          </w:p>
        </w:tc>
      </w:tr>
    </w:tbl>
    <w:p w14:paraId="752C08FD" w14:textId="77777777" w:rsidR="0038277E" w:rsidRPr="000B1794" w:rsidRDefault="0038277E" w:rsidP="0038277E">
      <w:pPr>
        <w:ind w:left="1440" w:hanging="306"/>
        <w:jc w:val="both"/>
        <w:rPr>
          <w:rFonts w:ascii="Times New Roman" w:hAnsi="Times New Roman" w:cs="Times New Roman"/>
          <w:sz w:val="20"/>
          <w:szCs w:val="20"/>
        </w:rPr>
      </w:pPr>
      <w:r w:rsidRPr="000B1794">
        <w:rPr>
          <w:rFonts w:ascii="Times New Roman" w:hAnsi="Times New Roman" w:cs="Times New Roman"/>
          <w:i/>
          <w:sz w:val="20"/>
          <w:szCs w:val="20"/>
        </w:rPr>
        <w:t>Note</w:t>
      </w:r>
      <w:r w:rsidRPr="000B1794">
        <w:rPr>
          <w:rFonts w:ascii="Times New Roman" w:hAnsi="Times New Roman" w:cs="Times New Roman"/>
          <w:sz w:val="20"/>
          <w:szCs w:val="20"/>
        </w:rPr>
        <w:t>. Factor loadings &lt; 0.5 are suppressed</w:t>
      </w:r>
    </w:p>
    <w:p w14:paraId="3561D09D" w14:textId="77777777" w:rsidR="0038277E" w:rsidRPr="000B1794" w:rsidRDefault="0038277E" w:rsidP="0038277E">
      <w:pPr>
        <w:ind w:left="720"/>
        <w:contextualSpacing/>
        <w:jc w:val="both"/>
        <w:rPr>
          <w:rFonts w:ascii="Times New Roman" w:hAnsi="Times New Roman" w:cs="Times New Roman"/>
          <w:sz w:val="24"/>
          <w:szCs w:val="24"/>
        </w:rPr>
      </w:pPr>
    </w:p>
    <w:p w14:paraId="048CF6DF" w14:textId="77777777" w:rsidR="0038277E" w:rsidRPr="000B1794" w:rsidRDefault="0038277E" w:rsidP="0038277E">
      <w:pPr>
        <w:spacing w:after="0" w:line="360" w:lineRule="auto"/>
        <w:mirrorIndents/>
        <w:jc w:val="both"/>
        <w:rPr>
          <w:rFonts w:ascii="Times New Roman" w:hAnsi="Times New Roman" w:cs="Times New Roman"/>
          <w:sz w:val="24"/>
          <w:szCs w:val="24"/>
        </w:rPr>
      </w:pPr>
      <w:r w:rsidRPr="000B1794">
        <w:rPr>
          <w:rFonts w:ascii="Times New Roman" w:hAnsi="Times New Roman" w:cs="Times New Roman"/>
          <w:sz w:val="24"/>
          <w:szCs w:val="24"/>
        </w:rPr>
        <w:t xml:space="preserve">Unlike some technology adoption studies, which tend to choose only the most appropriate or dominant technology attributes, this study used all of Rogers’ innovation attributes to represent the technological construct </w:t>
      </w:r>
      <w:r w:rsidRPr="000B1794">
        <w:rPr>
          <w:rFonts w:ascii="Times New Roman" w:hAnsi="Times New Roman" w:cs="Times New Roman"/>
          <w:sz w:val="24"/>
          <w:szCs w:val="24"/>
        </w:rPr>
        <w:fldChar w:fldCharType="begin" w:fldLock="1"/>
      </w:r>
      <w:r w:rsidRPr="000B1794">
        <w:rPr>
          <w:rFonts w:ascii="Times New Roman" w:hAnsi="Times New Roman" w:cs="Times New Roman"/>
          <w:sz w:val="24"/>
          <w:szCs w:val="24"/>
        </w:rPr>
        <w:instrText>ADDIN CSL_CITATION { "citationItems" : [ { "id" : "ITEM-1", "itemData" : { "ISBN" : "0743222091", "abstract" : "Now in its fifth edition, \"Diffusion of Innovations\" is a classic work on the spread of new ideas. It has sold 30,000 copies in each edition and will continue to reach a huge academic audience.In this renowned book, Everett M. Rogers, professor and chair of the Department of Communication &amp; Journalism at the University of New Mexico, explains how new ideas spread via communication channels over time. Such innovations are initially perceived as uncertain and even risky. To overcome this uncertainty, most people seek out others like themselves who have already adopted the new idea. Thus the diffusion process consists of a few individuals who first adopt an innovation, then spread the word among their circle of acquaintances-a process which typically takes months or years. But there are exceptions: use of the Internet in the 1990s, for example, may have spread more rapidly than any other innovation in the history of humankind. Furthermore, the Internet is changing the very nature of diffusion by decreasing the importance of physical distance between people. The fifth edition addresses the spread of the Internet, and how it has transformed the way human beings communicate and adopt new ideas.", "author" : [ { "dropping-particle" : "", "family" : "Rogers", "given" : "Everett M.", "non-dropping-particle" : "", "parse-names" : false, "suffix" : "" } ], "container-title" : "Book", "id" : "ITEM-1", "issued" : { "date-parts" : [ [ "2003" ] ] }, "number-of-pages" : "512", "title" : "Diffusion of Innovations, 5th Edition", "type" : "book" }, "uris" : [ "http://www.mendeley.com/documents/?uuid=592bc76a-2ff1-4ffd-abed-6aab7ef79a73" ] } ], "mendeley" : { "formattedCitation" : "(Everett M. Rogers, 2003)", "plainTextFormattedCitation" : "(Everett M. Rogers, 2003)" }, "properties" : { "noteIndex" : 0 }, "schema" : "https://github.com/citation-style-language/schema/raw/master/csl-citation.json" }</w:instrText>
      </w:r>
      <w:r w:rsidRPr="000B1794">
        <w:rPr>
          <w:rFonts w:ascii="Times New Roman" w:hAnsi="Times New Roman" w:cs="Times New Roman"/>
          <w:sz w:val="24"/>
          <w:szCs w:val="24"/>
        </w:rPr>
        <w:fldChar w:fldCharType="separate"/>
      </w:r>
      <w:r w:rsidRPr="000B1794">
        <w:rPr>
          <w:rFonts w:ascii="Times New Roman" w:hAnsi="Times New Roman" w:cs="Times New Roman"/>
          <w:noProof/>
          <w:sz w:val="24"/>
          <w:szCs w:val="24"/>
        </w:rPr>
        <w:t>(Rogers, 2003)</w:t>
      </w:r>
      <w:r w:rsidRPr="000B1794">
        <w:rPr>
          <w:rFonts w:ascii="Times New Roman" w:hAnsi="Times New Roman" w:cs="Times New Roman"/>
          <w:sz w:val="24"/>
          <w:szCs w:val="24"/>
        </w:rPr>
        <w:fldChar w:fldCharType="end"/>
      </w:r>
      <w:r w:rsidRPr="000B1794">
        <w:rPr>
          <w:rFonts w:ascii="Times New Roman" w:hAnsi="Times New Roman" w:cs="Times New Roman"/>
          <w:sz w:val="24"/>
          <w:szCs w:val="24"/>
        </w:rPr>
        <w:t>. All the items met the acceptable item loadings with the exception of one item in trialability. This was retained, however, because it was crucial to determine its contribution to the technology construct as this was an exploratory study (Table 3.12).</w:t>
      </w:r>
    </w:p>
    <w:p w14:paraId="2EE788B4" w14:textId="77777777" w:rsidR="0038277E" w:rsidRPr="000B1794" w:rsidRDefault="0038277E" w:rsidP="0038277E">
      <w:pPr>
        <w:contextualSpacing/>
        <w:jc w:val="center"/>
        <w:rPr>
          <w:rFonts w:ascii="Times New Roman" w:hAnsi="Times New Roman" w:cs="Times New Roman"/>
          <w:sz w:val="24"/>
          <w:szCs w:val="24"/>
        </w:rPr>
      </w:pPr>
    </w:p>
    <w:p w14:paraId="03742402" w14:textId="77777777" w:rsidR="0038277E" w:rsidRPr="000B1794" w:rsidRDefault="0038277E" w:rsidP="0038277E">
      <w:pPr>
        <w:contextualSpacing/>
        <w:jc w:val="center"/>
        <w:rPr>
          <w:rFonts w:ascii="Times New Roman" w:hAnsi="Times New Roman" w:cs="Times New Roman"/>
          <w:sz w:val="24"/>
          <w:szCs w:val="24"/>
        </w:rPr>
      </w:pPr>
      <w:r w:rsidRPr="000B1794">
        <w:rPr>
          <w:rFonts w:ascii="Times New Roman" w:hAnsi="Times New Roman" w:cs="Times New Roman"/>
          <w:sz w:val="24"/>
          <w:szCs w:val="24"/>
        </w:rPr>
        <w:t xml:space="preserve">Table 3.12 </w:t>
      </w:r>
    </w:p>
    <w:p w14:paraId="19960033" w14:textId="77777777" w:rsidR="0038277E" w:rsidRPr="000B1794" w:rsidRDefault="0038277E" w:rsidP="0038277E">
      <w:pPr>
        <w:spacing w:after="0" w:line="360" w:lineRule="auto"/>
        <w:jc w:val="center"/>
        <w:rPr>
          <w:rFonts w:ascii="Times New Roman" w:hAnsi="Times New Roman" w:cs="Times New Roman"/>
          <w:i/>
          <w:sz w:val="24"/>
          <w:szCs w:val="24"/>
        </w:rPr>
      </w:pPr>
      <w:r w:rsidRPr="000B1794">
        <w:rPr>
          <w:rFonts w:ascii="Times New Roman" w:hAnsi="Times New Roman" w:cs="Times New Roman"/>
          <w:i/>
          <w:sz w:val="24"/>
          <w:szCs w:val="24"/>
        </w:rPr>
        <w:t>Factor loadings for the technological construct</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1170"/>
        <w:gridCol w:w="1350"/>
        <w:gridCol w:w="1170"/>
        <w:gridCol w:w="1170"/>
        <w:gridCol w:w="1350"/>
      </w:tblGrid>
      <w:tr w:rsidR="0038277E" w:rsidRPr="000B1794" w14:paraId="30D31120" w14:textId="77777777" w:rsidTr="00D33BC2">
        <w:tc>
          <w:tcPr>
            <w:tcW w:w="3330" w:type="dxa"/>
          </w:tcPr>
          <w:p w14:paraId="2A926318" w14:textId="77777777" w:rsidR="0038277E" w:rsidRPr="000B1794" w:rsidRDefault="0038277E" w:rsidP="00D33BC2">
            <w:pPr>
              <w:rPr>
                <w:rFonts w:ascii="Times New Roman" w:hAnsi="Times New Roman" w:cs="Times New Roman"/>
                <w:sz w:val="20"/>
                <w:szCs w:val="20"/>
              </w:rPr>
            </w:pPr>
          </w:p>
        </w:tc>
        <w:tc>
          <w:tcPr>
            <w:tcW w:w="1170" w:type="dxa"/>
          </w:tcPr>
          <w:p w14:paraId="4CF05CE5" w14:textId="77777777" w:rsidR="0038277E" w:rsidRPr="000B1794" w:rsidRDefault="0038277E" w:rsidP="00D33BC2">
            <w:pPr>
              <w:jc w:val="center"/>
              <w:rPr>
                <w:rFonts w:ascii="Times New Roman" w:hAnsi="Times New Roman" w:cs="Times New Roman"/>
                <w:sz w:val="20"/>
                <w:szCs w:val="20"/>
              </w:rPr>
            </w:pPr>
          </w:p>
        </w:tc>
        <w:tc>
          <w:tcPr>
            <w:tcW w:w="3690" w:type="dxa"/>
            <w:gridSpan w:val="3"/>
          </w:tcPr>
          <w:p w14:paraId="3C289A7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Technology Construct</w:t>
            </w:r>
          </w:p>
        </w:tc>
        <w:tc>
          <w:tcPr>
            <w:tcW w:w="1350" w:type="dxa"/>
          </w:tcPr>
          <w:p w14:paraId="7CBB19A0" w14:textId="77777777" w:rsidR="0038277E" w:rsidRPr="000B1794" w:rsidRDefault="0038277E" w:rsidP="00D33BC2">
            <w:pPr>
              <w:jc w:val="center"/>
              <w:rPr>
                <w:rFonts w:ascii="Times New Roman" w:hAnsi="Times New Roman" w:cs="Times New Roman"/>
                <w:sz w:val="20"/>
                <w:szCs w:val="20"/>
              </w:rPr>
            </w:pPr>
          </w:p>
        </w:tc>
      </w:tr>
      <w:tr w:rsidR="0038277E" w:rsidRPr="000B1794" w14:paraId="39F5EA37" w14:textId="77777777" w:rsidTr="00D33BC2">
        <w:tc>
          <w:tcPr>
            <w:tcW w:w="3330" w:type="dxa"/>
          </w:tcPr>
          <w:p w14:paraId="2C44D82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Measurement Items</w:t>
            </w:r>
          </w:p>
        </w:tc>
        <w:tc>
          <w:tcPr>
            <w:tcW w:w="1170" w:type="dxa"/>
          </w:tcPr>
          <w:p w14:paraId="6825671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Relative</w:t>
            </w:r>
          </w:p>
          <w:p w14:paraId="7DF016F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Advantage</w:t>
            </w:r>
          </w:p>
        </w:tc>
        <w:tc>
          <w:tcPr>
            <w:tcW w:w="1350" w:type="dxa"/>
          </w:tcPr>
          <w:p w14:paraId="7EAF1F5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Compatibility</w:t>
            </w:r>
          </w:p>
        </w:tc>
        <w:tc>
          <w:tcPr>
            <w:tcW w:w="1170" w:type="dxa"/>
          </w:tcPr>
          <w:p w14:paraId="1F51F2E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Complexity</w:t>
            </w:r>
          </w:p>
        </w:tc>
        <w:tc>
          <w:tcPr>
            <w:tcW w:w="1170" w:type="dxa"/>
          </w:tcPr>
          <w:p w14:paraId="25E00E2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Trialability</w:t>
            </w:r>
          </w:p>
        </w:tc>
        <w:tc>
          <w:tcPr>
            <w:tcW w:w="1350" w:type="dxa"/>
          </w:tcPr>
          <w:p w14:paraId="1F8B317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Observability</w:t>
            </w:r>
          </w:p>
        </w:tc>
      </w:tr>
      <w:tr w:rsidR="0038277E" w:rsidRPr="000B1794" w14:paraId="4B5FE975" w14:textId="77777777" w:rsidTr="00D33BC2">
        <w:tc>
          <w:tcPr>
            <w:tcW w:w="3330" w:type="dxa"/>
          </w:tcPr>
          <w:p w14:paraId="2A27121B"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LABEL</w:t>
            </w:r>
          </w:p>
        </w:tc>
        <w:tc>
          <w:tcPr>
            <w:tcW w:w="1170" w:type="dxa"/>
          </w:tcPr>
          <w:p w14:paraId="37EE4C4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RELADV</w:t>
            </w:r>
          </w:p>
        </w:tc>
        <w:tc>
          <w:tcPr>
            <w:tcW w:w="1350" w:type="dxa"/>
          </w:tcPr>
          <w:p w14:paraId="4BF1420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CBTILITY</w:t>
            </w:r>
          </w:p>
        </w:tc>
        <w:tc>
          <w:tcPr>
            <w:tcW w:w="1170" w:type="dxa"/>
          </w:tcPr>
          <w:p w14:paraId="017E87D2" w14:textId="77777777" w:rsidR="0038277E" w:rsidRPr="000B1794" w:rsidRDefault="0038277E" w:rsidP="00D33BC2">
            <w:pPr>
              <w:jc w:val="center"/>
              <w:rPr>
                <w:rFonts w:ascii="Times New Roman" w:hAnsi="Times New Roman" w:cs="Times New Roman"/>
                <w:sz w:val="18"/>
                <w:szCs w:val="18"/>
              </w:rPr>
            </w:pPr>
            <w:r w:rsidRPr="000B1794">
              <w:rPr>
                <w:rFonts w:ascii="Times New Roman" w:hAnsi="Times New Roman" w:cs="Times New Roman"/>
                <w:sz w:val="18"/>
                <w:szCs w:val="18"/>
              </w:rPr>
              <w:t>COMPLEX</w:t>
            </w:r>
          </w:p>
        </w:tc>
        <w:tc>
          <w:tcPr>
            <w:tcW w:w="1170" w:type="dxa"/>
          </w:tcPr>
          <w:p w14:paraId="6E2D3A2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TRIAL</w:t>
            </w:r>
          </w:p>
        </w:tc>
        <w:tc>
          <w:tcPr>
            <w:tcW w:w="1350" w:type="dxa"/>
          </w:tcPr>
          <w:p w14:paraId="581C290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OBSERVE</w:t>
            </w:r>
          </w:p>
        </w:tc>
      </w:tr>
      <w:tr w:rsidR="0038277E" w:rsidRPr="000B1794" w14:paraId="244316DB" w14:textId="77777777" w:rsidTr="00D33BC2">
        <w:tc>
          <w:tcPr>
            <w:tcW w:w="3330" w:type="dxa"/>
          </w:tcPr>
          <w:p w14:paraId="398C1282"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provides new opportunities</w:t>
            </w:r>
          </w:p>
        </w:tc>
        <w:tc>
          <w:tcPr>
            <w:tcW w:w="1170" w:type="dxa"/>
          </w:tcPr>
          <w:p w14:paraId="4DAED95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.609</w:t>
            </w:r>
          </w:p>
        </w:tc>
        <w:tc>
          <w:tcPr>
            <w:tcW w:w="1350" w:type="dxa"/>
          </w:tcPr>
          <w:p w14:paraId="47D5EAAD" w14:textId="77777777" w:rsidR="0038277E" w:rsidRPr="000B1794" w:rsidRDefault="0038277E" w:rsidP="00D33BC2">
            <w:pPr>
              <w:jc w:val="center"/>
              <w:rPr>
                <w:rFonts w:ascii="Times New Roman" w:hAnsi="Times New Roman" w:cs="Times New Roman"/>
                <w:sz w:val="20"/>
                <w:szCs w:val="20"/>
              </w:rPr>
            </w:pPr>
          </w:p>
        </w:tc>
        <w:tc>
          <w:tcPr>
            <w:tcW w:w="1170" w:type="dxa"/>
          </w:tcPr>
          <w:p w14:paraId="7498CE87" w14:textId="77777777" w:rsidR="0038277E" w:rsidRPr="000B1794" w:rsidRDefault="0038277E" w:rsidP="00D33BC2">
            <w:pPr>
              <w:jc w:val="center"/>
              <w:rPr>
                <w:rFonts w:ascii="Times New Roman" w:hAnsi="Times New Roman" w:cs="Times New Roman"/>
                <w:sz w:val="20"/>
                <w:szCs w:val="20"/>
              </w:rPr>
            </w:pPr>
          </w:p>
        </w:tc>
        <w:tc>
          <w:tcPr>
            <w:tcW w:w="1170" w:type="dxa"/>
          </w:tcPr>
          <w:p w14:paraId="25380F86" w14:textId="77777777" w:rsidR="0038277E" w:rsidRPr="000B1794" w:rsidRDefault="0038277E" w:rsidP="00D33BC2">
            <w:pPr>
              <w:jc w:val="center"/>
              <w:rPr>
                <w:rFonts w:ascii="Times New Roman" w:hAnsi="Times New Roman" w:cs="Times New Roman"/>
                <w:sz w:val="20"/>
                <w:szCs w:val="20"/>
              </w:rPr>
            </w:pPr>
          </w:p>
        </w:tc>
        <w:tc>
          <w:tcPr>
            <w:tcW w:w="1350" w:type="dxa"/>
          </w:tcPr>
          <w:p w14:paraId="72B85288" w14:textId="77777777" w:rsidR="0038277E" w:rsidRPr="000B1794" w:rsidRDefault="0038277E" w:rsidP="00D33BC2">
            <w:pPr>
              <w:jc w:val="center"/>
              <w:rPr>
                <w:rFonts w:ascii="Times New Roman" w:hAnsi="Times New Roman" w:cs="Times New Roman"/>
                <w:sz w:val="20"/>
                <w:szCs w:val="20"/>
              </w:rPr>
            </w:pPr>
          </w:p>
        </w:tc>
      </w:tr>
      <w:tr w:rsidR="0038277E" w:rsidRPr="000B1794" w14:paraId="161E29B0" w14:textId="77777777" w:rsidTr="00D33BC2">
        <w:tc>
          <w:tcPr>
            <w:tcW w:w="3330" w:type="dxa"/>
          </w:tcPr>
          <w:p w14:paraId="3CD0955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allows us to accomplish specific tasks more quickly</w:t>
            </w:r>
          </w:p>
        </w:tc>
        <w:tc>
          <w:tcPr>
            <w:tcW w:w="1170" w:type="dxa"/>
          </w:tcPr>
          <w:p w14:paraId="28FD226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.687</w:t>
            </w:r>
          </w:p>
        </w:tc>
        <w:tc>
          <w:tcPr>
            <w:tcW w:w="1350" w:type="dxa"/>
          </w:tcPr>
          <w:p w14:paraId="121D0144" w14:textId="77777777" w:rsidR="0038277E" w:rsidRPr="000B1794" w:rsidRDefault="0038277E" w:rsidP="00D33BC2">
            <w:pPr>
              <w:jc w:val="center"/>
              <w:rPr>
                <w:rFonts w:ascii="Times New Roman" w:hAnsi="Times New Roman" w:cs="Times New Roman"/>
                <w:sz w:val="20"/>
                <w:szCs w:val="20"/>
              </w:rPr>
            </w:pPr>
          </w:p>
        </w:tc>
        <w:tc>
          <w:tcPr>
            <w:tcW w:w="1170" w:type="dxa"/>
          </w:tcPr>
          <w:p w14:paraId="7DC6443F" w14:textId="77777777" w:rsidR="0038277E" w:rsidRPr="000B1794" w:rsidRDefault="0038277E" w:rsidP="00D33BC2">
            <w:pPr>
              <w:jc w:val="center"/>
              <w:rPr>
                <w:rFonts w:ascii="Times New Roman" w:hAnsi="Times New Roman" w:cs="Times New Roman"/>
                <w:sz w:val="20"/>
                <w:szCs w:val="20"/>
              </w:rPr>
            </w:pPr>
          </w:p>
        </w:tc>
        <w:tc>
          <w:tcPr>
            <w:tcW w:w="1170" w:type="dxa"/>
          </w:tcPr>
          <w:p w14:paraId="3A352E15" w14:textId="77777777" w:rsidR="0038277E" w:rsidRPr="000B1794" w:rsidRDefault="0038277E" w:rsidP="00D33BC2">
            <w:pPr>
              <w:jc w:val="center"/>
              <w:rPr>
                <w:rFonts w:ascii="Times New Roman" w:hAnsi="Times New Roman" w:cs="Times New Roman"/>
                <w:sz w:val="20"/>
                <w:szCs w:val="20"/>
              </w:rPr>
            </w:pPr>
          </w:p>
        </w:tc>
        <w:tc>
          <w:tcPr>
            <w:tcW w:w="1350" w:type="dxa"/>
          </w:tcPr>
          <w:p w14:paraId="2535A596" w14:textId="77777777" w:rsidR="0038277E" w:rsidRPr="000B1794" w:rsidRDefault="0038277E" w:rsidP="00D33BC2">
            <w:pPr>
              <w:jc w:val="center"/>
              <w:rPr>
                <w:rFonts w:ascii="Times New Roman" w:hAnsi="Times New Roman" w:cs="Times New Roman"/>
                <w:sz w:val="20"/>
                <w:szCs w:val="20"/>
              </w:rPr>
            </w:pPr>
          </w:p>
        </w:tc>
      </w:tr>
      <w:tr w:rsidR="0038277E" w:rsidRPr="000B1794" w14:paraId="1B052809" w14:textId="77777777" w:rsidTr="00D33BC2">
        <w:tc>
          <w:tcPr>
            <w:tcW w:w="3330" w:type="dxa"/>
          </w:tcPr>
          <w:p w14:paraId="1E31EF46"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allows us to enhance our productivity</w:t>
            </w:r>
          </w:p>
        </w:tc>
        <w:tc>
          <w:tcPr>
            <w:tcW w:w="1170" w:type="dxa"/>
          </w:tcPr>
          <w:p w14:paraId="7CB51BF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.654</w:t>
            </w:r>
          </w:p>
        </w:tc>
        <w:tc>
          <w:tcPr>
            <w:tcW w:w="1350" w:type="dxa"/>
          </w:tcPr>
          <w:p w14:paraId="4AFE6370" w14:textId="77777777" w:rsidR="0038277E" w:rsidRPr="000B1794" w:rsidRDefault="0038277E" w:rsidP="00D33BC2">
            <w:pPr>
              <w:jc w:val="center"/>
              <w:rPr>
                <w:rFonts w:ascii="Times New Roman" w:hAnsi="Times New Roman" w:cs="Times New Roman"/>
                <w:sz w:val="20"/>
                <w:szCs w:val="20"/>
              </w:rPr>
            </w:pPr>
          </w:p>
        </w:tc>
        <w:tc>
          <w:tcPr>
            <w:tcW w:w="1170" w:type="dxa"/>
          </w:tcPr>
          <w:p w14:paraId="1C39AD03" w14:textId="77777777" w:rsidR="0038277E" w:rsidRPr="000B1794" w:rsidRDefault="0038277E" w:rsidP="00D33BC2">
            <w:pPr>
              <w:jc w:val="center"/>
              <w:rPr>
                <w:rFonts w:ascii="Times New Roman" w:hAnsi="Times New Roman" w:cs="Times New Roman"/>
                <w:sz w:val="20"/>
                <w:szCs w:val="20"/>
              </w:rPr>
            </w:pPr>
          </w:p>
        </w:tc>
        <w:tc>
          <w:tcPr>
            <w:tcW w:w="1170" w:type="dxa"/>
          </w:tcPr>
          <w:p w14:paraId="6BAF0016" w14:textId="77777777" w:rsidR="0038277E" w:rsidRPr="000B1794" w:rsidRDefault="0038277E" w:rsidP="00D33BC2">
            <w:pPr>
              <w:jc w:val="center"/>
              <w:rPr>
                <w:rFonts w:ascii="Times New Roman" w:hAnsi="Times New Roman" w:cs="Times New Roman"/>
                <w:sz w:val="20"/>
                <w:szCs w:val="20"/>
              </w:rPr>
            </w:pPr>
          </w:p>
        </w:tc>
        <w:tc>
          <w:tcPr>
            <w:tcW w:w="1350" w:type="dxa"/>
          </w:tcPr>
          <w:p w14:paraId="33A34E72" w14:textId="77777777" w:rsidR="0038277E" w:rsidRPr="000B1794" w:rsidRDefault="0038277E" w:rsidP="00D33BC2">
            <w:pPr>
              <w:jc w:val="center"/>
              <w:rPr>
                <w:rFonts w:ascii="Times New Roman" w:hAnsi="Times New Roman" w:cs="Times New Roman"/>
                <w:sz w:val="20"/>
                <w:szCs w:val="20"/>
              </w:rPr>
            </w:pPr>
          </w:p>
        </w:tc>
      </w:tr>
      <w:tr w:rsidR="0038277E" w:rsidRPr="000B1794" w14:paraId="615C7ABA" w14:textId="77777777" w:rsidTr="00D33BC2">
        <w:tc>
          <w:tcPr>
            <w:tcW w:w="3330" w:type="dxa"/>
          </w:tcPr>
          <w:p w14:paraId="2FDD92B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allows us to learn more about our competitors</w:t>
            </w:r>
          </w:p>
        </w:tc>
        <w:tc>
          <w:tcPr>
            <w:tcW w:w="1170" w:type="dxa"/>
          </w:tcPr>
          <w:p w14:paraId="6252988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.597</w:t>
            </w:r>
          </w:p>
        </w:tc>
        <w:tc>
          <w:tcPr>
            <w:tcW w:w="1350" w:type="dxa"/>
          </w:tcPr>
          <w:p w14:paraId="15B32ECB" w14:textId="77777777" w:rsidR="0038277E" w:rsidRPr="000B1794" w:rsidRDefault="0038277E" w:rsidP="00D33BC2">
            <w:pPr>
              <w:jc w:val="center"/>
              <w:rPr>
                <w:rFonts w:ascii="Times New Roman" w:hAnsi="Times New Roman" w:cs="Times New Roman"/>
                <w:sz w:val="20"/>
                <w:szCs w:val="20"/>
              </w:rPr>
            </w:pPr>
          </w:p>
        </w:tc>
        <w:tc>
          <w:tcPr>
            <w:tcW w:w="1170" w:type="dxa"/>
          </w:tcPr>
          <w:p w14:paraId="1616E5DC" w14:textId="77777777" w:rsidR="0038277E" w:rsidRPr="000B1794" w:rsidRDefault="0038277E" w:rsidP="00D33BC2">
            <w:pPr>
              <w:jc w:val="center"/>
              <w:rPr>
                <w:rFonts w:ascii="Times New Roman" w:hAnsi="Times New Roman" w:cs="Times New Roman"/>
                <w:sz w:val="20"/>
                <w:szCs w:val="20"/>
              </w:rPr>
            </w:pPr>
          </w:p>
        </w:tc>
        <w:tc>
          <w:tcPr>
            <w:tcW w:w="1170" w:type="dxa"/>
          </w:tcPr>
          <w:p w14:paraId="077CE0AC" w14:textId="77777777" w:rsidR="0038277E" w:rsidRPr="000B1794" w:rsidRDefault="0038277E" w:rsidP="00D33BC2">
            <w:pPr>
              <w:jc w:val="center"/>
              <w:rPr>
                <w:rFonts w:ascii="Times New Roman" w:hAnsi="Times New Roman" w:cs="Times New Roman"/>
                <w:sz w:val="20"/>
                <w:szCs w:val="20"/>
              </w:rPr>
            </w:pPr>
          </w:p>
        </w:tc>
        <w:tc>
          <w:tcPr>
            <w:tcW w:w="1350" w:type="dxa"/>
          </w:tcPr>
          <w:p w14:paraId="5CC3DF5B" w14:textId="77777777" w:rsidR="0038277E" w:rsidRPr="000B1794" w:rsidRDefault="0038277E" w:rsidP="00D33BC2">
            <w:pPr>
              <w:jc w:val="center"/>
              <w:rPr>
                <w:rFonts w:ascii="Times New Roman" w:hAnsi="Times New Roman" w:cs="Times New Roman"/>
                <w:sz w:val="20"/>
                <w:szCs w:val="20"/>
              </w:rPr>
            </w:pPr>
          </w:p>
        </w:tc>
      </w:tr>
      <w:tr w:rsidR="0038277E" w:rsidRPr="000B1794" w14:paraId="6FC50994" w14:textId="77777777" w:rsidTr="00D33BC2">
        <w:tc>
          <w:tcPr>
            <w:tcW w:w="3330" w:type="dxa"/>
          </w:tcPr>
          <w:p w14:paraId="33DD1527"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allows for better advertising and marketing</w:t>
            </w:r>
          </w:p>
        </w:tc>
        <w:tc>
          <w:tcPr>
            <w:tcW w:w="1170" w:type="dxa"/>
          </w:tcPr>
          <w:p w14:paraId="43813C0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.621</w:t>
            </w:r>
          </w:p>
        </w:tc>
        <w:tc>
          <w:tcPr>
            <w:tcW w:w="1350" w:type="dxa"/>
          </w:tcPr>
          <w:p w14:paraId="4FE7CD1A" w14:textId="77777777" w:rsidR="0038277E" w:rsidRPr="000B1794" w:rsidRDefault="0038277E" w:rsidP="00D33BC2">
            <w:pPr>
              <w:jc w:val="center"/>
              <w:rPr>
                <w:rFonts w:ascii="Times New Roman" w:hAnsi="Times New Roman" w:cs="Times New Roman"/>
                <w:sz w:val="20"/>
                <w:szCs w:val="20"/>
              </w:rPr>
            </w:pPr>
          </w:p>
        </w:tc>
        <w:tc>
          <w:tcPr>
            <w:tcW w:w="1170" w:type="dxa"/>
          </w:tcPr>
          <w:p w14:paraId="0AB43704" w14:textId="77777777" w:rsidR="0038277E" w:rsidRPr="000B1794" w:rsidRDefault="0038277E" w:rsidP="00D33BC2">
            <w:pPr>
              <w:jc w:val="center"/>
              <w:rPr>
                <w:rFonts w:ascii="Times New Roman" w:hAnsi="Times New Roman" w:cs="Times New Roman"/>
                <w:sz w:val="20"/>
                <w:szCs w:val="20"/>
              </w:rPr>
            </w:pPr>
          </w:p>
        </w:tc>
        <w:tc>
          <w:tcPr>
            <w:tcW w:w="1170" w:type="dxa"/>
          </w:tcPr>
          <w:p w14:paraId="3EAF3C64" w14:textId="77777777" w:rsidR="0038277E" w:rsidRPr="000B1794" w:rsidRDefault="0038277E" w:rsidP="00D33BC2">
            <w:pPr>
              <w:jc w:val="center"/>
              <w:rPr>
                <w:rFonts w:ascii="Times New Roman" w:hAnsi="Times New Roman" w:cs="Times New Roman"/>
                <w:sz w:val="20"/>
                <w:szCs w:val="20"/>
              </w:rPr>
            </w:pPr>
          </w:p>
        </w:tc>
        <w:tc>
          <w:tcPr>
            <w:tcW w:w="1350" w:type="dxa"/>
          </w:tcPr>
          <w:p w14:paraId="63AC9B0C" w14:textId="77777777" w:rsidR="0038277E" w:rsidRPr="000B1794" w:rsidRDefault="0038277E" w:rsidP="00D33BC2">
            <w:pPr>
              <w:jc w:val="center"/>
              <w:rPr>
                <w:rFonts w:ascii="Times New Roman" w:hAnsi="Times New Roman" w:cs="Times New Roman"/>
                <w:sz w:val="20"/>
                <w:szCs w:val="20"/>
              </w:rPr>
            </w:pPr>
          </w:p>
        </w:tc>
      </w:tr>
      <w:tr w:rsidR="0038277E" w:rsidRPr="000B1794" w14:paraId="69581FDA" w14:textId="77777777" w:rsidTr="00D33BC2">
        <w:tc>
          <w:tcPr>
            <w:tcW w:w="3330" w:type="dxa"/>
          </w:tcPr>
          <w:p w14:paraId="750D540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enhances the company’s image</w:t>
            </w:r>
          </w:p>
        </w:tc>
        <w:tc>
          <w:tcPr>
            <w:tcW w:w="1170" w:type="dxa"/>
          </w:tcPr>
          <w:p w14:paraId="1B5D3B5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.663</w:t>
            </w:r>
          </w:p>
        </w:tc>
        <w:tc>
          <w:tcPr>
            <w:tcW w:w="1350" w:type="dxa"/>
          </w:tcPr>
          <w:p w14:paraId="62B9D490" w14:textId="77777777" w:rsidR="0038277E" w:rsidRPr="000B1794" w:rsidRDefault="0038277E" w:rsidP="00D33BC2">
            <w:pPr>
              <w:jc w:val="center"/>
              <w:rPr>
                <w:rFonts w:ascii="Times New Roman" w:hAnsi="Times New Roman" w:cs="Times New Roman"/>
                <w:sz w:val="20"/>
                <w:szCs w:val="20"/>
              </w:rPr>
            </w:pPr>
          </w:p>
        </w:tc>
        <w:tc>
          <w:tcPr>
            <w:tcW w:w="1170" w:type="dxa"/>
          </w:tcPr>
          <w:p w14:paraId="0E1C8A5B" w14:textId="77777777" w:rsidR="0038277E" w:rsidRPr="000B1794" w:rsidRDefault="0038277E" w:rsidP="00D33BC2">
            <w:pPr>
              <w:jc w:val="center"/>
              <w:rPr>
                <w:rFonts w:ascii="Times New Roman" w:hAnsi="Times New Roman" w:cs="Times New Roman"/>
                <w:sz w:val="20"/>
                <w:szCs w:val="20"/>
              </w:rPr>
            </w:pPr>
          </w:p>
        </w:tc>
        <w:tc>
          <w:tcPr>
            <w:tcW w:w="1170" w:type="dxa"/>
          </w:tcPr>
          <w:p w14:paraId="77F48A11" w14:textId="77777777" w:rsidR="0038277E" w:rsidRPr="000B1794" w:rsidRDefault="0038277E" w:rsidP="00D33BC2">
            <w:pPr>
              <w:jc w:val="center"/>
              <w:rPr>
                <w:rFonts w:ascii="Times New Roman" w:hAnsi="Times New Roman" w:cs="Times New Roman"/>
                <w:sz w:val="20"/>
                <w:szCs w:val="20"/>
              </w:rPr>
            </w:pPr>
          </w:p>
        </w:tc>
        <w:tc>
          <w:tcPr>
            <w:tcW w:w="1350" w:type="dxa"/>
          </w:tcPr>
          <w:p w14:paraId="7B61932D" w14:textId="77777777" w:rsidR="0038277E" w:rsidRPr="000B1794" w:rsidRDefault="0038277E" w:rsidP="00D33BC2">
            <w:pPr>
              <w:jc w:val="center"/>
              <w:rPr>
                <w:rFonts w:ascii="Times New Roman" w:hAnsi="Times New Roman" w:cs="Times New Roman"/>
                <w:sz w:val="20"/>
                <w:szCs w:val="20"/>
              </w:rPr>
            </w:pPr>
          </w:p>
        </w:tc>
      </w:tr>
      <w:tr w:rsidR="0038277E" w:rsidRPr="000B1794" w14:paraId="4CF0DDB5" w14:textId="77777777" w:rsidTr="00D33BC2">
        <w:tc>
          <w:tcPr>
            <w:tcW w:w="3330" w:type="dxa"/>
          </w:tcPr>
          <w:p w14:paraId="74CAEDCC"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is compatible with our culture and values</w:t>
            </w:r>
          </w:p>
        </w:tc>
        <w:tc>
          <w:tcPr>
            <w:tcW w:w="1170" w:type="dxa"/>
          </w:tcPr>
          <w:p w14:paraId="281191C3" w14:textId="77777777" w:rsidR="0038277E" w:rsidRPr="000B1794" w:rsidRDefault="0038277E" w:rsidP="00D33BC2">
            <w:pPr>
              <w:jc w:val="center"/>
              <w:rPr>
                <w:rFonts w:ascii="Times New Roman" w:hAnsi="Times New Roman" w:cs="Times New Roman"/>
                <w:sz w:val="20"/>
                <w:szCs w:val="20"/>
              </w:rPr>
            </w:pPr>
          </w:p>
        </w:tc>
        <w:tc>
          <w:tcPr>
            <w:tcW w:w="1350" w:type="dxa"/>
          </w:tcPr>
          <w:p w14:paraId="4511B9F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.745</w:t>
            </w:r>
          </w:p>
        </w:tc>
        <w:tc>
          <w:tcPr>
            <w:tcW w:w="1170" w:type="dxa"/>
          </w:tcPr>
          <w:p w14:paraId="5418D1B6" w14:textId="77777777" w:rsidR="0038277E" w:rsidRPr="000B1794" w:rsidRDefault="0038277E" w:rsidP="00D33BC2">
            <w:pPr>
              <w:jc w:val="center"/>
              <w:rPr>
                <w:rFonts w:ascii="Times New Roman" w:hAnsi="Times New Roman" w:cs="Times New Roman"/>
                <w:sz w:val="20"/>
                <w:szCs w:val="20"/>
              </w:rPr>
            </w:pPr>
          </w:p>
        </w:tc>
        <w:tc>
          <w:tcPr>
            <w:tcW w:w="1170" w:type="dxa"/>
          </w:tcPr>
          <w:p w14:paraId="573212CD" w14:textId="77777777" w:rsidR="0038277E" w:rsidRPr="000B1794" w:rsidRDefault="0038277E" w:rsidP="00D33BC2">
            <w:pPr>
              <w:jc w:val="center"/>
              <w:rPr>
                <w:rFonts w:ascii="Times New Roman" w:hAnsi="Times New Roman" w:cs="Times New Roman"/>
                <w:sz w:val="20"/>
                <w:szCs w:val="20"/>
              </w:rPr>
            </w:pPr>
          </w:p>
        </w:tc>
        <w:tc>
          <w:tcPr>
            <w:tcW w:w="1350" w:type="dxa"/>
          </w:tcPr>
          <w:p w14:paraId="37081A97" w14:textId="77777777" w:rsidR="0038277E" w:rsidRPr="000B1794" w:rsidRDefault="0038277E" w:rsidP="00D33BC2">
            <w:pPr>
              <w:jc w:val="center"/>
              <w:rPr>
                <w:rFonts w:ascii="Times New Roman" w:hAnsi="Times New Roman" w:cs="Times New Roman"/>
                <w:sz w:val="20"/>
                <w:szCs w:val="20"/>
              </w:rPr>
            </w:pPr>
          </w:p>
        </w:tc>
      </w:tr>
      <w:tr w:rsidR="0038277E" w:rsidRPr="000B1794" w14:paraId="27C5D747" w14:textId="77777777" w:rsidTr="00D33BC2">
        <w:tc>
          <w:tcPr>
            <w:tcW w:w="3330" w:type="dxa"/>
          </w:tcPr>
          <w:p w14:paraId="4F765433"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is compatible with our preferred work practices</w:t>
            </w:r>
          </w:p>
        </w:tc>
        <w:tc>
          <w:tcPr>
            <w:tcW w:w="1170" w:type="dxa"/>
          </w:tcPr>
          <w:p w14:paraId="09891481" w14:textId="77777777" w:rsidR="0038277E" w:rsidRPr="000B1794" w:rsidRDefault="0038277E" w:rsidP="00D33BC2">
            <w:pPr>
              <w:jc w:val="center"/>
              <w:rPr>
                <w:rFonts w:ascii="Times New Roman" w:hAnsi="Times New Roman" w:cs="Times New Roman"/>
                <w:sz w:val="20"/>
                <w:szCs w:val="20"/>
              </w:rPr>
            </w:pPr>
          </w:p>
        </w:tc>
        <w:tc>
          <w:tcPr>
            <w:tcW w:w="1350" w:type="dxa"/>
          </w:tcPr>
          <w:p w14:paraId="6AE4428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.700</w:t>
            </w:r>
          </w:p>
        </w:tc>
        <w:tc>
          <w:tcPr>
            <w:tcW w:w="1170" w:type="dxa"/>
          </w:tcPr>
          <w:p w14:paraId="51D8E838" w14:textId="77777777" w:rsidR="0038277E" w:rsidRPr="000B1794" w:rsidRDefault="0038277E" w:rsidP="00D33BC2">
            <w:pPr>
              <w:jc w:val="center"/>
              <w:rPr>
                <w:rFonts w:ascii="Times New Roman" w:hAnsi="Times New Roman" w:cs="Times New Roman"/>
                <w:sz w:val="20"/>
                <w:szCs w:val="20"/>
              </w:rPr>
            </w:pPr>
          </w:p>
        </w:tc>
        <w:tc>
          <w:tcPr>
            <w:tcW w:w="1170" w:type="dxa"/>
          </w:tcPr>
          <w:p w14:paraId="09518896" w14:textId="77777777" w:rsidR="0038277E" w:rsidRPr="000B1794" w:rsidRDefault="0038277E" w:rsidP="00D33BC2">
            <w:pPr>
              <w:jc w:val="center"/>
              <w:rPr>
                <w:rFonts w:ascii="Times New Roman" w:hAnsi="Times New Roman" w:cs="Times New Roman"/>
                <w:sz w:val="20"/>
                <w:szCs w:val="20"/>
              </w:rPr>
            </w:pPr>
          </w:p>
        </w:tc>
        <w:tc>
          <w:tcPr>
            <w:tcW w:w="1350" w:type="dxa"/>
          </w:tcPr>
          <w:p w14:paraId="17F1869C" w14:textId="77777777" w:rsidR="0038277E" w:rsidRPr="000B1794" w:rsidRDefault="0038277E" w:rsidP="00D33BC2">
            <w:pPr>
              <w:jc w:val="center"/>
              <w:rPr>
                <w:rFonts w:ascii="Times New Roman" w:hAnsi="Times New Roman" w:cs="Times New Roman"/>
                <w:sz w:val="20"/>
                <w:szCs w:val="20"/>
              </w:rPr>
            </w:pPr>
          </w:p>
        </w:tc>
      </w:tr>
      <w:tr w:rsidR="0038277E" w:rsidRPr="000B1794" w14:paraId="02F82836" w14:textId="77777777" w:rsidTr="00D33BC2">
        <w:tc>
          <w:tcPr>
            <w:tcW w:w="3330" w:type="dxa"/>
          </w:tcPr>
          <w:p w14:paraId="6BE0990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security is compatible with us</w:t>
            </w:r>
          </w:p>
        </w:tc>
        <w:tc>
          <w:tcPr>
            <w:tcW w:w="1170" w:type="dxa"/>
          </w:tcPr>
          <w:p w14:paraId="225AAFE1" w14:textId="77777777" w:rsidR="0038277E" w:rsidRPr="000B1794" w:rsidRDefault="0038277E" w:rsidP="00D33BC2">
            <w:pPr>
              <w:jc w:val="center"/>
              <w:rPr>
                <w:rFonts w:ascii="Times New Roman" w:hAnsi="Times New Roman" w:cs="Times New Roman"/>
                <w:sz w:val="20"/>
                <w:szCs w:val="20"/>
              </w:rPr>
            </w:pPr>
          </w:p>
        </w:tc>
        <w:tc>
          <w:tcPr>
            <w:tcW w:w="1350" w:type="dxa"/>
          </w:tcPr>
          <w:p w14:paraId="0C1A0F9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.803</w:t>
            </w:r>
          </w:p>
        </w:tc>
        <w:tc>
          <w:tcPr>
            <w:tcW w:w="1170" w:type="dxa"/>
          </w:tcPr>
          <w:p w14:paraId="5ED537A6" w14:textId="77777777" w:rsidR="0038277E" w:rsidRPr="000B1794" w:rsidRDefault="0038277E" w:rsidP="00D33BC2">
            <w:pPr>
              <w:jc w:val="center"/>
              <w:rPr>
                <w:rFonts w:ascii="Times New Roman" w:hAnsi="Times New Roman" w:cs="Times New Roman"/>
                <w:sz w:val="20"/>
                <w:szCs w:val="20"/>
              </w:rPr>
            </w:pPr>
          </w:p>
        </w:tc>
        <w:tc>
          <w:tcPr>
            <w:tcW w:w="1170" w:type="dxa"/>
          </w:tcPr>
          <w:p w14:paraId="34C4B7B1" w14:textId="77777777" w:rsidR="0038277E" w:rsidRPr="000B1794" w:rsidRDefault="0038277E" w:rsidP="00D33BC2">
            <w:pPr>
              <w:jc w:val="center"/>
              <w:rPr>
                <w:rFonts w:ascii="Times New Roman" w:hAnsi="Times New Roman" w:cs="Times New Roman"/>
                <w:sz w:val="20"/>
                <w:szCs w:val="20"/>
              </w:rPr>
            </w:pPr>
          </w:p>
        </w:tc>
        <w:tc>
          <w:tcPr>
            <w:tcW w:w="1350" w:type="dxa"/>
          </w:tcPr>
          <w:p w14:paraId="79C7D9B7" w14:textId="77777777" w:rsidR="0038277E" w:rsidRPr="000B1794" w:rsidRDefault="0038277E" w:rsidP="00D33BC2">
            <w:pPr>
              <w:jc w:val="center"/>
              <w:rPr>
                <w:rFonts w:ascii="Times New Roman" w:hAnsi="Times New Roman" w:cs="Times New Roman"/>
                <w:sz w:val="20"/>
                <w:szCs w:val="20"/>
              </w:rPr>
            </w:pPr>
          </w:p>
        </w:tc>
      </w:tr>
      <w:tr w:rsidR="0038277E" w:rsidRPr="000B1794" w14:paraId="7E273557" w14:textId="77777777" w:rsidTr="00D33BC2">
        <w:tc>
          <w:tcPr>
            <w:tcW w:w="3330" w:type="dxa"/>
          </w:tcPr>
          <w:p w14:paraId="052B544C"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legal issues are compatible with us</w:t>
            </w:r>
          </w:p>
        </w:tc>
        <w:tc>
          <w:tcPr>
            <w:tcW w:w="1170" w:type="dxa"/>
          </w:tcPr>
          <w:p w14:paraId="6A4D8F52" w14:textId="77777777" w:rsidR="0038277E" w:rsidRPr="000B1794" w:rsidRDefault="0038277E" w:rsidP="00D33BC2">
            <w:pPr>
              <w:jc w:val="center"/>
              <w:rPr>
                <w:rFonts w:ascii="Times New Roman" w:hAnsi="Times New Roman" w:cs="Times New Roman"/>
                <w:sz w:val="20"/>
                <w:szCs w:val="20"/>
              </w:rPr>
            </w:pPr>
          </w:p>
        </w:tc>
        <w:tc>
          <w:tcPr>
            <w:tcW w:w="1350" w:type="dxa"/>
          </w:tcPr>
          <w:p w14:paraId="3C8037F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.680</w:t>
            </w:r>
          </w:p>
        </w:tc>
        <w:tc>
          <w:tcPr>
            <w:tcW w:w="1170" w:type="dxa"/>
          </w:tcPr>
          <w:p w14:paraId="1DEFBA9A" w14:textId="77777777" w:rsidR="0038277E" w:rsidRPr="000B1794" w:rsidRDefault="0038277E" w:rsidP="00D33BC2">
            <w:pPr>
              <w:jc w:val="center"/>
              <w:rPr>
                <w:rFonts w:ascii="Times New Roman" w:hAnsi="Times New Roman" w:cs="Times New Roman"/>
                <w:sz w:val="20"/>
                <w:szCs w:val="20"/>
              </w:rPr>
            </w:pPr>
          </w:p>
        </w:tc>
        <w:tc>
          <w:tcPr>
            <w:tcW w:w="1170" w:type="dxa"/>
          </w:tcPr>
          <w:p w14:paraId="10D65E72" w14:textId="77777777" w:rsidR="0038277E" w:rsidRPr="000B1794" w:rsidRDefault="0038277E" w:rsidP="00D33BC2">
            <w:pPr>
              <w:jc w:val="center"/>
              <w:rPr>
                <w:rFonts w:ascii="Times New Roman" w:hAnsi="Times New Roman" w:cs="Times New Roman"/>
                <w:sz w:val="20"/>
                <w:szCs w:val="20"/>
              </w:rPr>
            </w:pPr>
          </w:p>
        </w:tc>
        <w:tc>
          <w:tcPr>
            <w:tcW w:w="1350" w:type="dxa"/>
          </w:tcPr>
          <w:p w14:paraId="0AF1ED3F" w14:textId="77777777" w:rsidR="0038277E" w:rsidRPr="000B1794" w:rsidRDefault="0038277E" w:rsidP="00D33BC2">
            <w:pPr>
              <w:jc w:val="center"/>
              <w:rPr>
                <w:rFonts w:ascii="Times New Roman" w:hAnsi="Times New Roman" w:cs="Times New Roman"/>
                <w:sz w:val="20"/>
                <w:szCs w:val="20"/>
              </w:rPr>
            </w:pPr>
          </w:p>
        </w:tc>
      </w:tr>
      <w:tr w:rsidR="0038277E" w:rsidRPr="000B1794" w14:paraId="4B70E52B" w14:textId="77777777" w:rsidTr="00D33BC2">
        <w:tc>
          <w:tcPr>
            <w:tcW w:w="3330" w:type="dxa"/>
          </w:tcPr>
          <w:p w14:paraId="4136584C"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It would not affect the firm if it decided not to adopt social media after all</w:t>
            </w:r>
          </w:p>
        </w:tc>
        <w:tc>
          <w:tcPr>
            <w:tcW w:w="1170" w:type="dxa"/>
          </w:tcPr>
          <w:p w14:paraId="5CE621AA" w14:textId="77777777" w:rsidR="0038277E" w:rsidRPr="000B1794" w:rsidRDefault="0038277E" w:rsidP="00D33BC2">
            <w:pPr>
              <w:jc w:val="center"/>
              <w:rPr>
                <w:rFonts w:ascii="Times New Roman" w:hAnsi="Times New Roman" w:cs="Times New Roman"/>
                <w:sz w:val="20"/>
                <w:szCs w:val="20"/>
              </w:rPr>
            </w:pPr>
          </w:p>
        </w:tc>
        <w:tc>
          <w:tcPr>
            <w:tcW w:w="1350" w:type="dxa"/>
          </w:tcPr>
          <w:p w14:paraId="03A6709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.522</w:t>
            </w:r>
          </w:p>
        </w:tc>
        <w:tc>
          <w:tcPr>
            <w:tcW w:w="1170" w:type="dxa"/>
          </w:tcPr>
          <w:p w14:paraId="233A3809" w14:textId="77777777" w:rsidR="0038277E" w:rsidRPr="000B1794" w:rsidRDefault="0038277E" w:rsidP="00D33BC2">
            <w:pPr>
              <w:jc w:val="center"/>
              <w:rPr>
                <w:rFonts w:ascii="Times New Roman" w:hAnsi="Times New Roman" w:cs="Times New Roman"/>
                <w:sz w:val="20"/>
                <w:szCs w:val="20"/>
              </w:rPr>
            </w:pPr>
          </w:p>
        </w:tc>
        <w:tc>
          <w:tcPr>
            <w:tcW w:w="1170" w:type="dxa"/>
          </w:tcPr>
          <w:p w14:paraId="0B846952" w14:textId="77777777" w:rsidR="0038277E" w:rsidRPr="000B1794" w:rsidRDefault="0038277E" w:rsidP="00D33BC2">
            <w:pPr>
              <w:jc w:val="center"/>
              <w:rPr>
                <w:rFonts w:ascii="Times New Roman" w:hAnsi="Times New Roman" w:cs="Times New Roman"/>
                <w:sz w:val="20"/>
                <w:szCs w:val="20"/>
              </w:rPr>
            </w:pPr>
          </w:p>
        </w:tc>
        <w:tc>
          <w:tcPr>
            <w:tcW w:w="1350" w:type="dxa"/>
          </w:tcPr>
          <w:p w14:paraId="71C91D2B" w14:textId="77777777" w:rsidR="0038277E" w:rsidRPr="000B1794" w:rsidRDefault="0038277E" w:rsidP="00D33BC2">
            <w:pPr>
              <w:jc w:val="center"/>
              <w:rPr>
                <w:rFonts w:ascii="Times New Roman" w:hAnsi="Times New Roman" w:cs="Times New Roman"/>
                <w:sz w:val="20"/>
                <w:szCs w:val="20"/>
              </w:rPr>
            </w:pPr>
          </w:p>
        </w:tc>
      </w:tr>
      <w:tr w:rsidR="0038277E" w:rsidRPr="000B1794" w14:paraId="5593273F" w14:textId="77777777" w:rsidTr="00D33BC2">
        <w:tc>
          <w:tcPr>
            <w:tcW w:w="3330" w:type="dxa"/>
          </w:tcPr>
          <w:p w14:paraId="451487D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I find it easy to get social media to do what I want to do</w:t>
            </w:r>
          </w:p>
        </w:tc>
        <w:tc>
          <w:tcPr>
            <w:tcW w:w="1170" w:type="dxa"/>
          </w:tcPr>
          <w:p w14:paraId="3FAC78E2" w14:textId="77777777" w:rsidR="0038277E" w:rsidRPr="000B1794" w:rsidRDefault="0038277E" w:rsidP="00D33BC2">
            <w:pPr>
              <w:jc w:val="center"/>
              <w:rPr>
                <w:rFonts w:ascii="Times New Roman" w:hAnsi="Times New Roman" w:cs="Times New Roman"/>
                <w:sz w:val="20"/>
                <w:szCs w:val="20"/>
              </w:rPr>
            </w:pPr>
          </w:p>
        </w:tc>
        <w:tc>
          <w:tcPr>
            <w:tcW w:w="1350" w:type="dxa"/>
          </w:tcPr>
          <w:p w14:paraId="56A642E7" w14:textId="77777777" w:rsidR="0038277E" w:rsidRPr="000B1794" w:rsidRDefault="0038277E" w:rsidP="00D33BC2">
            <w:pPr>
              <w:jc w:val="center"/>
              <w:rPr>
                <w:rFonts w:ascii="Times New Roman" w:hAnsi="Times New Roman" w:cs="Times New Roman"/>
                <w:sz w:val="20"/>
                <w:szCs w:val="20"/>
              </w:rPr>
            </w:pPr>
          </w:p>
        </w:tc>
        <w:tc>
          <w:tcPr>
            <w:tcW w:w="1170" w:type="dxa"/>
          </w:tcPr>
          <w:p w14:paraId="436178B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.670</w:t>
            </w:r>
          </w:p>
        </w:tc>
        <w:tc>
          <w:tcPr>
            <w:tcW w:w="1170" w:type="dxa"/>
          </w:tcPr>
          <w:p w14:paraId="0D614520" w14:textId="77777777" w:rsidR="0038277E" w:rsidRPr="000B1794" w:rsidRDefault="0038277E" w:rsidP="00D33BC2">
            <w:pPr>
              <w:jc w:val="center"/>
              <w:rPr>
                <w:rFonts w:ascii="Times New Roman" w:hAnsi="Times New Roman" w:cs="Times New Roman"/>
                <w:sz w:val="20"/>
                <w:szCs w:val="20"/>
              </w:rPr>
            </w:pPr>
          </w:p>
        </w:tc>
        <w:tc>
          <w:tcPr>
            <w:tcW w:w="1350" w:type="dxa"/>
          </w:tcPr>
          <w:p w14:paraId="67A59006" w14:textId="77777777" w:rsidR="0038277E" w:rsidRPr="000B1794" w:rsidRDefault="0038277E" w:rsidP="00D33BC2">
            <w:pPr>
              <w:jc w:val="center"/>
              <w:rPr>
                <w:rFonts w:ascii="Times New Roman" w:hAnsi="Times New Roman" w:cs="Times New Roman"/>
                <w:sz w:val="20"/>
                <w:szCs w:val="20"/>
              </w:rPr>
            </w:pPr>
          </w:p>
        </w:tc>
      </w:tr>
      <w:tr w:rsidR="0038277E" w:rsidRPr="000B1794" w14:paraId="756D6EFA" w14:textId="77777777" w:rsidTr="00D33BC2">
        <w:tc>
          <w:tcPr>
            <w:tcW w:w="3330" w:type="dxa"/>
          </w:tcPr>
          <w:p w14:paraId="09557967"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It is easy to become skillful at using social media</w:t>
            </w:r>
          </w:p>
        </w:tc>
        <w:tc>
          <w:tcPr>
            <w:tcW w:w="1170" w:type="dxa"/>
          </w:tcPr>
          <w:p w14:paraId="2F1F0BE8" w14:textId="77777777" w:rsidR="0038277E" w:rsidRPr="000B1794" w:rsidRDefault="0038277E" w:rsidP="00D33BC2">
            <w:pPr>
              <w:jc w:val="center"/>
              <w:rPr>
                <w:rFonts w:ascii="Times New Roman" w:hAnsi="Times New Roman" w:cs="Times New Roman"/>
                <w:sz w:val="20"/>
                <w:szCs w:val="20"/>
              </w:rPr>
            </w:pPr>
          </w:p>
        </w:tc>
        <w:tc>
          <w:tcPr>
            <w:tcW w:w="1350" w:type="dxa"/>
          </w:tcPr>
          <w:p w14:paraId="5518928E" w14:textId="77777777" w:rsidR="0038277E" w:rsidRPr="000B1794" w:rsidRDefault="0038277E" w:rsidP="00D33BC2">
            <w:pPr>
              <w:jc w:val="center"/>
              <w:rPr>
                <w:rFonts w:ascii="Times New Roman" w:hAnsi="Times New Roman" w:cs="Times New Roman"/>
                <w:sz w:val="20"/>
                <w:szCs w:val="20"/>
              </w:rPr>
            </w:pPr>
          </w:p>
        </w:tc>
        <w:tc>
          <w:tcPr>
            <w:tcW w:w="1170" w:type="dxa"/>
          </w:tcPr>
          <w:p w14:paraId="2ABB322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.843</w:t>
            </w:r>
          </w:p>
        </w:tc>
        <w:tc>
          <w:tcPr>
            <w:tcW w:w="1170" w:type="dxa"/>
          </w:tcPr>
          <w:p w14:paraId="6A807AA1" w14:textId="77777777" w:rsidR="0038277E" w:rsidRPr="000B1794" w:rsidRDefault="0038277E" w:rsidP="00D33BC2">
            <w:pPr>
              <w:jc w:val="center"/>
              <w:rPr>
                <w:rFonts w:ascii="Times New Roman" w:hAnsi="Times New Roman" w:cs="Times New Roman"/>
                <w:sz w:val="20"/>
                <w:szCs w:val="20"/>
              </w:rPr>
            </w:pPr>
          </w:p>
        </w:tc>
        <w:tc>
          <w:tcPr>
            <w:tcW w:w="1350" w:type="dxa"/>
          </w:tcPr>
          <w:p w14:paraId="5DED589D" w14:textId="77777777" w:rsidR="0038277E" w:rsidRPr="000B1794" w:rsidRDefault="0038277E" w:rsidP="00D33BC2">
            <w:pPr>
              <w:jc w:val="center"/>
              <w:rPr>
                <w:rFonts w:ascii="Times New Roman" w:hAnsi="Times New Roman" w:cs="Times New Roman"/>
                <w:sz w:val="20"/>
                <w:szCs w:val="20"/>
              </w:rPr>
            </w:pPr>
          </w:p>
        </w:tc>
      </w:tr>
      <w:tr w:rsidR="0038277E" w:rsidRPr="000B1794" w14:paraId="03AF9078" w14:textId="77777777" w:rsidTr="00D33BC2">
        <w:tc>
          <w:tcPr>
            <w:tcW w:w="3330" w:type="dxa"/>
          </w:tcPr>
          <w:p w14:paraId="024754E6"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I find social media easy to use</w:t>
            </w:r>
          </w:p>
        </w:tc>
        <w:tc>
          <w:tcPr>
            <w:tcW w:w="1170" w:type="dxa"/>
          </w:tcPr>
          <w:p w14:paraId="0590BA93" w14:textId="77777777" w:rsidR="0038277E" w:rsidRPr="000B1794" w:rsidRDefault="0038277E" w:rsidP="00D33BC2">
            <w:pPr>
              <w:jc w:val="center"/>
              <w:rPr>
                <w:rFonts w:ascii="Times New Roman" w:hAnsi="Times New Roman" w:cs="Times New Roman"/>
                <w:sz w:val="20"/>
                <w:szCs w:val="20"/>
              </w:rPr>
            </w:pPr>
          </w:p>
        </w:tc>
        <w:tc>
          <w:tcPr>
            <w:tcW w:w="1350" w:type="dxa"/>
          </w:tcPr>
          <w:p w14:paraId="1C5243AB" w14:textId="77777777" w:rsidR="0038277E" w:rsidRPr="000B1794" w:rsidRDefault="0038277E" w:rsidP="00D33BC2">
            <w:pPr>
              <w:jc w:val="center"/>
              <w:rPr>
                <w:rFonts w:ascii="Times New Roman" w:hAnsi="Times New Roman" w:cs="Times New Roman"/>
                <w:sz w:val="20"/>
                <w:szCs w:val="20"/>
              </w:rPr>
            </w:pPr>
          </w:p>
        </w:tc>
        <w:tc>
          <w:tcPr>
            <w:tcW w:w="1170" w:type="dxa"/>
          </w:tcPr>
          <w:p w14:paraId="1AFAAC5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.824</w:t>
            </w:r>
          </w:p>
        </w:tc>
        <w:tc>
          <w:tcPr>
            <w:tcW w:w="1170" w:type="dxa"/>
          </w:tcPr>
          <w:p w14:paraId="1DB1424F" w14:textId="77777777" w:rsidR="0038277E" w:rsidRPr="000B1794" w:rsidRDefault="0038277E" w:rsidP="00D33BC2">
            <w:pPr>
              <w:jc w:val="center"/>
              <w:rPr>
                <w:rFonts w:ascii="Times New Roman" w:hAnsi="Times New Roman" w:cs="Times New Roman"/>
                <w:sz w:val="20"/>
                <w:szCs w:val="20"/>
              </w:rPr>
            </w:pPr>
          </w:p>
        </w:tc>
        <w:tc>
          <w:tcPr>
            <w:tcW w:w="1350" w:type="dxa"/>
          </w:tcPr>
          <w:p w14:paraId="3449863D" w14:textId="77777777" w:rsidR="0038277E" w:rsidRPr="000B1794" w:rsidRDefault="0038277E" w:rsidP="00D33BC2">
            <w:pPr>
              <w:jc w:val="center"/>
              <w:rPr>
                <w:rFonts w:ascii="Times New Roman" w:hAnsi="Times New Roman" w:cs="Times New Roman"/>
                <w:sz w:val="20"/>
                <w:szCs w:val="20"/>
              </w:rPr>
            </w:pPr>
          </w:p>
        </w:tc>
      </w:tr>
      <w:tr w:rsidR="0038277E" w:rsidRPr="000B1794" w14:paraId="04F50D2F" w14:textId="77777777" w:rsidTr="00D33BC2">
        <w:tc>
          <w:tcPr>
            <w:tcW w:w="3330" w:type="dxa"/>
          </w:tcPr>
          <w:p w14:paraId="0145ED34"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Interaction with social media is clear and understandable</w:t>
            </w:r>
          </w:p>
        </w:tc>
        <w:tc>
          <w:tcPr>
            <w:tcW w:w="1170" w:type="dxa"/>
          </w:tcPr>
          <w:p w14:paraId="72A9960D" w14:textId="77777777" w:rsidR="0038277E" w:rsidRPr="000B1794" w:rsidRDefault="0038277E" w:rsidP="00D33BC2">
            <w:pPr>
              <w:jc w:val="center"/>
              <w:rPr>
                <w:rFonts w:ascii="Times New Roman" w:hAnsi="Times New Roman" w:cs="Times New Roman"/>
                <w:sz w:val="20"/>
                <w:szCs w:val="20"/>
              </w:rPr>
            </w:pPr>
          </w:p>
        </w:tc>
        <w:tc>
          <w:tcPr>
            <w:tcW w:w="1350" w:type="dxa"/>
          </w:tcPr>
          <w:p w14:paraId="6EEE7515" w14:textId="77777777" w:rsidR="0038277E" w:rsidRPr="000B1794" w:rsidRDefault="0038277E" w:rsidP="00D33BC2">
            <w:pPr>
              <w:jc w:val="center"/>
              <w:rPr>
                <w:rFonts w:ascii="Times New Roman" w:hAnsi="Times New Roman" w:cs="Times New Roman"/>
                <w:sz w:val="20"/>
                <w:szCs w:val="20"/>
              </w:rPr>
            </w:pPr>
          </w:p>
        </w:tc>
        <w:tc>
          <w:tcPr>
            <w:tcW w:w="1170" w:type="dxa"/>
          </w:tcPr>
          <w:p w14:paraId="4D0E9A1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.754</w:t>
            </w:r>
          </w:p>
        </w:tc>
        <w:tc>
          <w:tcPr>
            <w:tcW w:w="1170" w:type="dxa"/>
          </w:tcPr>
          <w:p w14:paraId="443A611C" w14:textId="77777777" w:rsidR="0038277E" w:rsidRPr="000B1794" w:rsidRDefault="0038277E" w:rsidP="00D33BC2">
            <w:pPr>
              <w:jc w:val="center"/>
              <w:rPr>
                <w:rFonts w:ascii="Times New Roman" w:hAnsi="Times New Roman" w:cs="Times New Roman"/>
                <w:sz w:val="20"/>
                <w:szCs w:val="20"/>
              </w:rPr>
            </w:pPr>
          </w:p>
        </w:tc>
        <w:tc>
          <w:tcPr>
            <w:tcW w:w="1350" w:type="dxa"/>
          </w:tcPr>
          <w:p w14:paraId="0EAC5993" w14:textId="77777777" w:rsidR="0038277E" w:rsidRPr="000B1794" w:rsidRDefault="0038277E" w:rsidP="00D33BC2">
            <w:pPr>
              <w:jc w:val="center"/>
              <w:rPr>
                <w:rFonts w:ascii="Times New Roman" w:hAnsi="Times New Roman" w:cs="Times New Roman"/>
                <w:sz w:val="20"/>
                <w:szCs w:val="20"/>
              </w:rPr>
            </w:pPr>
          </w:p>
        </w:tc>
      </w:tr>
      <w:tr w:rsidR="0038277E" w:rsidRPr="000B1794" w14:paraId="4D3C98A1" w14:textId="77777777" w:rsidTr="00D33BC2">
        <w:tc>
          <w:tcPr>
            <w:tcW w:w="3330" w:type="dxa"/>
          </w:tcPr>
          <w:p w14:paraId="4807811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is flexible to interact with</w:t>
            </w:r>
          </w:p>
        </w:tc>
        <w:tc>
          <w:tcPr>
            <w:tcW w:w="1170" w:type="dxa"/>
          </w:tcPr>
          <w:p w14:paraId="62EF3D78" w14:textId="77777777" w:rsidR="0038277E" w:rsidRPr="000B1794" w:rsidRDefault="0038277E" w:rsidP="00D33BC2">
            <w:pPr>
              <w:jc w:val="center"/>
              <w:rPr>
                <w:rFonts w:ascii="Times New Roman" w:hAnsi="Times New Roman" w:cs="Times New Roman"/>
                <w:sz w:val="20"/>
                <w:szCs w:val="20"/>
              </w:rPr>
            </w:pPr>
          </w:p>
        </w:tc>
        <w:tc>
          <w:tcPr>
            <w:tcW w:w="1350" w:type="dxa"/>
          </w:tcPr>
          <w:p w14:paraId="0F160BB3" w14:textId="77777777" w:rsidR="0038277E" w:rsidRPr="000B1794" w:rsidRDefault="0038277E" w:rsidP="00D33BC2">
            <w:pPr>
              <w:jc w:val="center"/>
              <w:rPr>
                <w:rFonts w:ascii="Times New Roman" w:hAnsi="Times New Roman" w:cs="Times New Roman"/>
                <w:sz w:val="20"/>
                <w:szCs w:val="20"/>
              </w:rPr>
            </w:pPr>
          </w:p>
        </w:tc>
        <w:tc>
          <w:tcPr>
            <w:tcW w:w="1170" w:type="dxa"/>
          </w:tcPr>
          <w:p w14:paraId="5BCB831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.839</w:t>
            </w:r>
          </w:p>
        </w:tc>
        <w:tc>
          <w:tcPr>
            <w:tcW w:w="1170" w:type="dxa"/>
          </w:tcPr>
          <w:p w14:paraId="29717BAD" w14:textId="77777777" w:rsidR="0038277E" w:rsidRPr="000B1794" w:rsidRDefault="0038277E" w:rsidP="00D33BC2">
            <w:pPr>
              <w:jc w:val="center"/>
              <w:rPr>
                <w:rFonts w:ascii="Times New Roman" w:hAnsi="Times New Roman" w:cs="Times New Roman"/>
                <w:sz w:val="20"/>
                <w:szCs w:val="20"/>
              </w:rPr>
            </w:pPr>
          </w:p>
        </w:tc>
        <w:tc>
          <w:tcPr>
            <w:tcW w:w="1350" w:type="dxa"/>
          </w:tcPr>
          <w:p w14:paraId="01A25FA9" w14:textId="77777777" w:rsidR="0038277E" w:rsidRPr="000B1794" w:rsidRDefault="0038277E" w:rsidP="00D33BC2">
            <w:pPr>
              <w:jc w:val="center"/>
              <w:rPr>
                <w:rFonts w:ascii="Times New Roman" w:hAnsi="Times New Roman" w:cs="Times New Roman"/>
                <w:sz w:val="20"/>
                <w:szCs w:val="20"/>
              </w:rPr>
            </w:pPr>
          </w:p>
        </w:tc>
      </w:tr>
      <w:tr w:rsidR="0038277E" w:rsidRPr="000B1794" w14:paraId="0D215C3D" w14:textId="77777777" w:rsidTr="00D33BC2">
        <w:tc>
          <w:tcPr>
            <w:tcW w:w="3330" w:type="dxa"/>
          </w:tcPr>
          <w:p w14:paraId="28B84836"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media-created changes are compatible with our business</w:t>
            </w:r>
          </w:p>
        </w:tc>
        <w:tc>
          <w:tcPr>
            <w:tcW w:w="1170" w:type="dxa"/>
          </w:tcPr>
          <w:p w14:paraId="40B6F7E3" w14:textId="77777777" w:rsidR="0038277E" w:rsidRPr="000B1794" w:rsidRDefault="0038277E" w:rsidP="00D33BC2">
            <w:pPr>
              <w:jc w:val="center"/>
              <w:rPr>
                <w:rFonts w:ascii="Times New Roman" w:hAnsi="Times New Roman" w:cs="Times New Roman"/>
                <w:sz w:val="20"/>
                <w:szCs w:val="20"/>
              </w:rPr>
            </w:pPr>
          </w:p>
        </w:tc>
        <w:tc>
          <w:tcPr>
            <w:tcW w:w="1350" w:type="dxa"/>
          </w:tcPr>
          <w:p w14:paraId="4650A91D" w14:textId="77777777" w:rsidR="0038277E" w:rsidRPr="000B1794" w:rsidRDefault="0038277E" w:rsidP="00D33BC2">
            <w:pPr>
              <w:jc w:val="center"/>
              <w:rPr>
                <w:rFonts w:ascii="Times New Roman" w:hAnsi="Times New Roman" w:cs="Times New Roman"/>
                <w:sz w:val="20"/>
                <w:szCs w:val="20"/>
              </w:rPr>
            </w:pPr>
          </w:p>
        </w:tc>
        <w:tc>
          <w:tcPr>
            <w:tcW w:w="1170" w:type="dxa"/>
          </w:tcPr>
          <w:p w14:paraId="1F749BB9" w14:textId="77777777" w:rsidR="0038277E" w:rsidRPr="000B1794" w:rsidRDefault="0038277E" w:rsidP="00D33BC2">
            <w:pPr>
              <w:jc w:val="center"/>
              <w:rPr>
                <w:rFonts w:ascii="Times New Roman" w:hAnsi="Times New Roman" w:cs="Times New Roman"/>
                <w:sz w:val="20"/>
                <w:szCs w:val="20"/>
              </w:rPr>
            </w:pPr>
          </w:p>
        </w:tc>
        <w:tc>
          <w:tcPr>
            <w:tcW w:w="1170" w:type="dxa"/>
          </w:tcPr>
          <w:p w14:paraId="5786C80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.651</w:t>
            </w:r>
          </w:p>
        </w:tc>
        <w:tc>
          <w:tcPr>
            <w:tcW w:w="1350" w:type="dxa"/>
          </w:tcPr>
          <w:p w14:paraId="68B544E8" w14:textId="77777777" w:rsidR="0038277E" w:rsidRPr="000B1794" w:rsidRDefault="0038277E" w:rsidP="00D33BC2">
            <w:pPr>
              <w:jc w:val="center"/>
              <w:rPr>
                <w:rFonts w:ascii="Times New Roman" w:hAnsi="Times New Roman" w:cs="Times New Roman"/>
                <w:sz w:val="20"/>
                <w:szCs w:val="20"/>
              </w:rPr>
            </w:pPr>
          </w:p>
        </w:tc>
      </w:tr>
      <w:tr w:rsidR="0038277E" w:rsidRPr="000B1794" w14:paraId="53853785" w14:textId="77777777" w:rsidTr="00D33BC2">
        <w:tc>
          <w:tcPr>
            <w:tcW w:w="3330" w:type="dxa"/>
          </w:tcPr>
          <w:p w14:paraId="53DC4F7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 is compatible with our customers</w:t>
            </w:r>
          </w:p>
        </w:tc>
        <w:tc>
          <w:tcPr>
            <w:tcW w:w="1170" w:type="dxa"/>
          </w:tcPr>
          <w:p w14:paraId="45E1C174" w14:textId="77777777" w:rsidR="0038277E" w:rsidRPr="000B1794" w:rsidRDefault="0038277E" w:rsidP="00D33BC2">
            <w:pPr>
              <w:jc w:val="center"/>
              <w:rPr>
                <w:rFonts w:ascii="Times New Roman" w:hAnsi="Times New Roman" w:cs="Times New Roman"/>
                <w:sz w:val="20"/>
                <w:szCs w:val="20"/>
              </w:rPr>
            </w:pPr>
          </w:p>
        </w:tc>
        <w:tc>
          <w:tcPr>
            <w:tcW w:w="1350" w:type="dxa"/>
          </w:tcPr>
          <w:p w14:paraId="00C75995" w14:textId="77777777" w:rsidR="0038277E" w:rsidRPr="000B1794" w:rsidRDefault="0038277E" w:rsidP="00D33BC2">
            <w:pPr>
              <w:jc w:val="center"/>
              <w:rPr>
                <w:rFonts w:ascii="Times New Roman" w:hAnsi="Times New Roman" w:cs="Times New Roman"/>
                <w:sz w:val="20"/>
                <w:szCs w:val="20"/>
              </w:rPr>
            </w:pPr>
          </w:p>
        </w:tc>
        <w:tc>
          <w:tcPr>
            <w:tcW w:w="1170" w:type="dxa"/>
          </w:tcPr>
          <w:p w14:paraId="7AC465D1" w14:textId="77777777" w:rsidR="0038277E" w:rsidRPr="000B1794" w:rsidRDefault="0038277E" w:rsidP="00D33BC2">
            <w:pPr>
              <w:jc w:val="center"/>
              <w:rPr>
                <w:rFonts w:ascii="Times New Roman" w:hAnsi="Times New Roman" w:cs="Times New Roman"/>
                <w:sz w:val="20"/>
                <w:szCs w:val="20"/>
              </w:rPr>
            </w:pPr>
          </w:p>
        </w:tc>
        <w:tc>
          <w:tcPr>
            <w:tcW w:w="1170" w:type="dxa"/>
          </w:tcPr>
          <w:p w14:paraId="5B83081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.796</w:t>
            </w:r>
          </w:p>
        </w:tc>
        <w:tc>
          <w:tcPr>
            <w:tcW w:w="1350" w:type="dxa"/>
          </w:tcPr>
          <w:p w14:paraId="4CD99DBD" w14:textId="77777777" w:rsidR="0038277E" w:rsidRPr="000B1794" w:rsidRDefault="0038277E" w:rsidP="00D33BC2">
            <w:pPr>
              <w:jc w:val="center"/>
              <w:rPr>
                <w:rFonts w:ascii="Times New Roman" w:hAnsi="Times New Roman" w:cs="Times New Roman"/>
                <w:sz w:val="20"/>
                <w:szCs w:val="20"/>
              </w:rPr>
            </w:pPr>
          </w:p>
        </w:tc>
      </w:tr>
      <w:tr w:rsidR="0038277E" w:rsidRPr="000B1794" w14:paraId="5694219D" w14:textId="77777777" w:rsidTr="00D33BC2">
        <w:tc>
          <w:tcPr>
            <w:tcW w:w="3330" w:type="dxa"/>
          </w:tcPr>
          <w:p w14:paraId="38AFDDA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Being able to try out social media was important for the firm to use it</w:t>
            </w:r>
          </w:p>
        </w:tc>
        <w:tc>
          <w:tcPr>
            <w:tcW w:w="1170" w:type="dxa"/>
          </w:tcPr>
          <w:p w14:paraId="4DD8396C" w14:textId="77777777" w:rsidR="0038277E" w:rsidRPr="000B1794" w:rsidRDefault="0038277E" w:rsidP="00D33BC2">
            <w:pPr>
              <w:jc w:val="center"/>
              <w:rPr>
                <w:rFonts w:ascii="Times New Roman" w:hAnsi="Times New Roman" w:cs="Times New Roman"/>
                <w:sz w:val="20"/>
                <w:szCs w:val="20"/>
              </w:rPr>
            </w:pPr>
          </w:p>
        </w:tc>
        <w:tc>
          <w:tcPr>
            <w:tcW w:w="1350" w:type="dxa"/>
          </w:tcPr>
          <w:p w14:paraId="7B1FBC92" w14:textId="77777777" w:rsidR="0038277E" w:rsidRPr="000B1794" w:rsidRDefault="0038277E" w:rsidP="00D33BC2">
            <w:pPr>
              <w:jc w:val="center"/>
              <w:rPr>
                <w:rFonts w:ascii="Times New Roman" w:hAnsi="Times New Roman" w:cs="Times New Roman"/>
                <w:sz w:val="20"/>
                <w:szCs w:val="20"/>
              </w:rPr>
            </w:pPr>
          </w:p>
        </w:tc>
        <w:tc>
          <w:tcPr>
            <w:tcW w:w="1170" w:type="dxa"/>
          </w:tcPr>
          <w:p w14:paraId="0B92332A" w14:textId="77777777" w:rsidR="0038277E" w:rsidRPr="000B1794" w:rsidRDefault="0038277E" w:rsidP="00D33BC2">
            <w:pPr>
              <w:jc w:val="center"/>
              <w:rPr>
                <w:rFonts w:ascii="Times New Roman" w:hAnsi="Times New Roman" w:cs="Times New Roman"/>
                <w:sz w:val="20"/>
                <w:szCs w:val="20"/>
              </w:rPr>
            </w:pPr>
          </w:p>
        </w:tc>
        <w:tc>
          <w:tcPr>
            <w:tcW w:w="1170" w:type="dxa"/>
          </w:tcPr>
          <w:p w14:paraId="02C18B2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.617</w:t>
            </w:r>
          </w:p>
        </w:tc>
        <w:tc>
          <w:tcPr>
            <w:tcW w:w="1350" w:type="dxa"/>
          </w:tcPr>
          <w:p w14:paraId="560345A8" w14:textId="77777777" w:rsidR="0038277E" w:rsidRPr="000B1794" w:rsidRDefault="0038277E" w:rsidP="00D33BC2">
            <w:pPr>
              <w:jc w:val="center"/>
              <w:rPr>
                <w:rFonts w:ascii="Times New Roman" w:hAnsi="Times New Roman" w:cs="Times New Roman"/>
                <w:sz w:val="20"/>
                <w:szCs w:val="20"/>
              </w:rPr>
            </w:pPr>
          </w:p>
        </w:tc>
      </w:tr>
      <w:tr w:rsidR="0038277E" w:rsidRPr="000B1794" w14:paraId="05CC3320" w14:textId="77777777" w:rsidTr="00D33BC2">
        <w:tc>
          <w:tcPr>
            <w:tcW w:w="3330" w:type="dxa"/>
          </w:tcPr>
          <w:p w14:paraId="0BDA5DE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Being relatively cheap/free, it was good that the firm could pilot use of social media</w:t>
            </w:r>
          </w:p>
        </w:tc>
        <w:tc>
          <w:tcPr>
            <w:tcW w:w="1170" w:type="dxa"/>
          </w:tcPr>
          <w:p w14:paraId="53502C0C" w14:textId="77777777" w:rsidR="0038277E" w:rsidRPr="000B1794" w:rsidRDefault="0038277E" w:rsidP="00D33BC2">
            <w:pPr>
              <w:jc w:val="center"/>
              <w:rPr>
                <w:rFonts w:ascii="Times New Roman" w:hAnsi="Times New Roman" w:cs="Times New Roman"/>
                <w:sz w:val="20"/>
                <w:szCs w:val="20"/>
              </w:rPr>
            </w:pPr>
          </w:p>
        </w:tc>
        <w:tc>
          <w:tcPr>
            <w:tcW w:w="1350" w:type="dxa"/>
          </w:tcPr>
          <w:p w14:paraId="45B6A1C0" w14:textId="77777777" w:rsidR="0038277E" w:rsidRPr="000B1794" w:rsidRDefault="0038277E" w:rsidP="00D33BC2">
            <w:pPr>
              <w:jc w:val="center"/>
              <w:rPr>
                <w:rFonts w:ascii="Times New Roman" w:hAnsi="Times New Roman" w:cs="Times New Roman"/>
                <w:sz w:val="20"/>
                <w:szCs w:val="20"/>
              </w:rPr>
            </w:pPr>
          </w:p>
        </w:tc>
        <w:tc>
          <w:tcPr>
            <w:tcW w:w="1170" w:type="dxa"/>
          </w:tcPr>
          <w:p w14:paraId="0A6810FB" w14:textId="77777777" w:rsidR="0038277E" w:rsidRPr="000B1794" w:rsidRDefault="0038277E" w:rsidP="00D33BC2">
            <w:pPr>
              <w:jc w:val="center"/>
              <w:rPr>
                <w:rFonts w:ascii="Times New Roman" w:hAnsi="Times New Roman" w:cs="Times New Roman"/>
                <w:sz w:val="20"/>
                <w:szCs w:val="20"/>
              </w:rPr>
            </w:pPr>
          </w:p>
        </w:tc>
        <w:tc>
          <w:tcPr>
            <w:tcW w:w="1170" w:type="dxa"/>
          </w:tcPr>
          <w:p w14:paraId="5560129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.425</w:t>
            </w:r>
          </w:p>
        </w:tc>
        <w:tc>
          <w:tcPr>
            <w:tcW w:w="1350" w:type="dxa"/>
          </w:tcPr>
          <w:p w14:paraId="61B55D61" w14:textId="77777777" w:rsidR="0038277E" w:rsidRPr="000B1794" w:rsidRDefault="0038277E" w:rsidP="00D33BC2">
            <w:pPr>
              <w:jc w:val="center"/>
              <w:rPr>
                <w:rFonts w:ascii="Times New Roman" w:hAnsi="Times New Roman" w:cs="Times New Roman"/>
                <w:sz w:val="20"/>
                <w:szCs w:val="20"/>
              </w:rPr>
            </w:pPr>
          </w:p>
        </w:tc>
      </w:tr>
      <w:tr w:rsidR="0038277E" w:rsidRPr="000B1794" w14:paraId="1151DFB6" w14:textId="77777777" w:rsidTr="00D33BC2">
        <w:tc>
          <w:tcPr>
            <w:tcW w:w="3330" w:type="dxa"/>
          </w:tcPr>
          <w:p w14:paraId="05D200C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We can see our customers like social media when we use it</w:t>
            </w:r>
          </w:p>
        </w:tc>
        <w:tc>
          <w:tcPr>
            <w:tcW w:w="1170" w:type="dxa"/>
          </w:tcPr>
          <w:p w14:paraId="6474CE4C" w14:textId="77777777" w:rsidR="0038277E" w:rsidRPr="000B1794" w:rsidRDefault="0038277E" w:rsidP="00D33BC2">
            <w:pPr>
              <w:jc w:val="center"/>
              <w:rPr>
                <w:rFonts w:ascii="Times New Roman" w:hAnsi="Times New Roman" w:cs="Times New Roman"/>
                <w:sz w:val="20"/>
                <w:szCs w:val="20"/>
              </w:rPr>
            </w:pPr>
          </w:p>
        </w:tc>
        <w:tc>
          <w:tcPr>
            <w:tcW w:w="1350" w:type="dxa"/>
          </w:tcPr>
          <w:p w14:paraId="701B2B0C" w14:textId="77777777" w:rsidR="0038277E" w:rsidRPr="000B1794" w:rsidRDefault="0038277E" w:rsidP="00D33BC2">
            <w:pPr>
              <w:jc w:val="center"/>
              <w:rPr>
                <w:rFonts w:ascii="Times New Roman" w:hAnsi="Times New Roman" w:cs="Times New Roman"/>
                <w:sz w:val="20"/>
                <w:szCs w:val="20"/>
              </w:rPr>
            </w:pPr>
          </w:p>
        </w:tc>
        <w:tc>
          <w:tcPr>
            <w:tcW w:w="1170" w:type="dxa"/>
          </w:tcPr>
          <w:p w14:paraId="5D4F6BB6" w14:textId="77777777" w:rsidR="0038277E" w:rsidRPr="000B1794" w:rsidRDefault="0038277E" w:rsidP="00D33BC2">
            <w:pPr>
              <w:jc w:val="center"/>
              <w:rPr>
                <w:rFonts w:ascii="Times New Roman" w:hAnsi="Times New Roman" w:cs="Times New Roman"/>
                <w:sz w:val="20"/>
                <w:szCs w:val="20"/>
              </w:rPr>
            </w:pPr>
          </w:p>
        </w:tc>
        <w:tc>
          <w:tcPr>
            <w:tcW w:w="1170" w:type="dxa"/>
          </w:tcPr>
          <w:p w14:paraId="4AE404CD" w14:textId="77777777" w:rsidR="0038277E" w:rsidRPr="000B1794" w:rsidRDefault="0038277E" w:rsidP="00D33BC2">
            <w:pPr>
              <w:jc w:val="center"/>
              <w:rPr>
                <w:rFonts w:ascii="Times New Roman" w:hAnsi="Times New Roman" w:cs="Times New Roman"/>
                <w:sz w:val="20"/>
                <w:szCs w:val="20"/>
              </w:rPr>
            </w:pPr>
          </w:p>
        </w:tc>
        <w:tc>
          <w:tcPr>
            <w:tcW w:w="1350" w:type="dxa"/>
          </w:tcPr>
          <w:p w14:paraId="2899049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.734</w:t>
            </w:r>
          </w:p>
        </w:tc>
      </w:tr>
      <w:tr w:rsidR="0038277E" w:rsidRPr="000B1794" w14:paraId="45185734" w14:textId="77777777" w:rsidTr="00D33BC2">
        <w:tc>
          <w:tcPr>
            <w:tcW w:w="3330" w:type="dxa"/>
          </w:tcPr>
          <w:p w14:paraId="0D000E34"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We have no difficulty telling our customers and partners what our social media program is</w:t>
            </w:r>
          </w:p>
        </w:tc>
        <w:tc>
          <w:tcPr>
            <w:tcW w:w="1170" w:type="dxa"/>
          </w:tcPr>
          <w:p w14:paraId="562DA67F" w14:textId="77777777" w:rsidR="0038277E" w:rsidRPr="000B1794" w:rsidRDefault="0038277E" w:rsidP="00D33BC2">
            <w:pPr>
              <w:jc w:val="center"/>
              <w:rPr>
                <w:rFonts w:ascii="Times New Roman" w:hAnsi="Times New Roman" w:cs="Times New Roman"/>
                <w:sz w:val="20"/>
                <w:szCs w:val="20"/>
              </w:rPr>
            </w:pPr>
          </w:p>
        </w:tc>
        <w:tc>
          <w:tcPr>
            <w:tcW w:w="1350" w:type="dxa"/>
          </w:tcPr>
          <w:p w14:paraId="30594C86" w14:textId="77777777" w:rsidR="0038277E" w:rsidRPr="000B1794" w:rsidRDefault="0038277E" w:rsidP="00D33BC2">
            <w:pPr>
              <w:jc w:val="center"/>
              <w:rPr>
                <w:rFonts w:ascii="Times New Roman" w:hAnsi="Times New Roman" w:cs="Times New Roman"/>
                <w:sz w:val="20"/>
                <w:szCs w:val="20"/>
              </w:rPr>
            </w:pPr>
          </w:p>
        </w:tc>
        <w:tc>
          <w:tcPr>
            <w:tcW w:w="1170" w:type="dxa"/>
          </w:tcPr>
          <w:p w14:paraId="6CD98A37" w14:textId="77777777" w:rsidR="0038277E" w:rsidRPr="000B1794" w:rsidRDefault="0038277E" w:rsidP="00D33BC2">
            <w:pPr>
              <w:jc w:val="center"/>
              <w:rPr>
                <w:rFonts w:ascii="Times New Roman" w:hAnsi="Times New Roman" w:cs="Times New Roman"/>
                <w:sz w:val="20"/>
                <w:szCs w:val="20"/>
              </w:rPr>
            </w:pPr>
          </w:p>
        </w:tc>
        <w:tc>
          <w:tcPr>
            <w:tcW w:w="1170" w:type="dxa"/>
          </w:tcPr>
          <w:p w14:paraId="70986281" w14:textId="77777777" w:rsidR="0038277E" w:rsidRPr="000B1794" w:rsidRDefault="0038277E" w:rsidP="00D33BC2">
            <w:pPr>
              <w:jc w:val="center"/>
              <w:rPr>
                <w:rFonts w:ascii="Times New Roman" w:hAnsi="Times New Roman" w:cs="Times New Roman"/>
                <w:sz w:val="20"/>
                <w:szCs w:val="20"/>
              </w:rPr>
            </w:pPr>
          </w:p>
        </w:tc>
        <w:tc>
          <w:tcPr>
            <w:tcW w:w="1350" w:type="dxa"/>
          </w:tcPr>
          <w:p w14:paraId="2107D8E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.768</w:t>
            </w:r>
          </w:p>
        </w:tc>
      </w:tr>
      <w:tr w:rsidR="0038277E" w:rsidRPr="000B1794" w14:paraId="314D6EE2" w14:textId="77777777" w:rsidTr="00D33BC2">
        <w:tc>
          <w:tcPr>
            <w:tcW w:w="3330" w:type="dxa"/>
          </w:tcPr>
          <w:p w14:paraId="51D63E7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Our customers know about our firm when we use social media</w:t>
            </w:r>
          </w:p>
        </w:tc>
        <w:tc>
          <w:tcPr>
            <w:tcW w:w="1170" w:type="dxa"/>
          </w:tcPr>
          <w:p w14:paraId="2326DCCE" w14:textId="77777777" w:rsidR="0038277E" w:rsidRPr="000B1794" w:rsidRDefault="0038277E" w:rsidP="00D33BC2">
            <w:pPr>
              <w:jc w:val="center"/>
              <w:rPr>
                <w:rFonts w:ascii="Times New Roman" w:hAnsi="Times New Roman" w:cs="Times New Roman"/>
                <w:sz w:val="20"/>
                <w:szCs w:val="20"/>
              </w:rPr>
            </w:pPr>
          </w:p>
        </w:tc>
        <w:tc>
          <w:tcPr>
            <w:tcW w:w="1350" w:type="dxa"/>
          </w:tcPr>
          <w:p w14:paraId="24F19D8F" w14:textId="77777777" w:rsidR="0038277E" w:rsidRPr="000B1794" w:rsidRDefault="0038277E" w:rsidP="00D33BC2">
            <w:pPr>
              <w:jc w:val="center"/>
              <w:rPr>
                <w:rFonts w:ascii="Times New Roman" w:hAnsi="Times New Roman" w:cs="Times New Roman"/>
                <w:sz w:val="20"/>
                <w:szCs w:val="20"/>
              </w:rPr>
            </w:pPr>
          </w:p>
        </w:tc>
        <w:tc>
          <w:tcPr>
            <w:tcW w:w="1170" w:type="dxa"/>
          </w:tcPr>
          <w:p w14:paraId="64363ECE" w14:textId="77777777" w:rsidR="0038277E" w:rsidRPr="000B1794" w:rsidRDefault="0038277E" w:rsidP="00D33BC2">
            <w:pPr>
              <w:jc w:val="center"/>
              <w:rPr>
                <w:rFonts w:ascii="Times New Roman" w:hAnsi="Times New Roman" w:cs="Times New Roman"/>
                <w:sz w:val="20"/>
                <w:szCs w:val="20"/>
              </w:rPr>
            </w:pPr>
          </w:p>
        </w:tc>
        <w:tc>
          <w:tcPr>
            <w:tcW w:w="1170" w:type="dxa"/>
          </w:tcPr>
          <w:p w14:paraId="10144619" w14:textId="77777777" w:rsidR="0038277E" w:rsidRPr="000B1794" w:rsidRDefault="0038277E" w:rsidP="00D33BC2">
            <w:pPr>
              <w:jc w:val="center"/>
              <w:rPr>
                <w:rFonts w:ascii="Times New Roman" w:hAnsi="Times New Roman" w:cs="Times New Roman"/>
                <w:sz w:val="20"/>
                <w:szCs w:val="20"/>
              </w:rPr>
            </w:pPr>
          </w:p>
        </w:tc>
        <w:tc>
          <w:tcPr>
            <w:tcW w:w="1350" w:type="dxa"/>
          </w:tcPr>
          <w:p w14:paraId="74D1D7B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.685</w:t>
            </w:r>
          </w:p>
        </w:tc>
      </w:tr>
      <w:tr w:rsidR="0038277E" w:rsidRPr="000B1794" w14:paraId="17EAE878" w14:textId="77777777" w:rsidTr="00D33BC2">
        <w:tc>
          <w:tcPr>
            <w:tcW w:w="3330" w:type="dxa"/>
          </w:tcPr>
          <w:p w14:paraId="02A3A10F"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We can see the results of our social media program</w:t>
            </w:r>
          </w:p>
        </w:tc>
        <w:tc>
          <w:tcPr>
            <w:tcW w:w="1170" w:type="dxa"/>
          </w:tcPr>
          <w:p w14:paraId="5A665E77" w14:textId="77777777" w:rsidR="0038277E" w:rsidRPr="000B1794" w:rsidRDefault="0038277E" w:rsidP="00D33BC2">
            <w:pPr>
              <w:jc w:val="center"/>
              <w:rPr>
                <w:rFonts w:ascii="Times New Roman" w:hAnsi="Times New Roman" w:cs="Times New Roman"/>
                <w:sz w:val="20"/>
                <w:szCs w:val="20"/>
              </w:rPr>
            </w:pPr>
          </w:p>
        </w:tc>
        <w:tc>
          <w:tcPr>
            <w:tcW w:w="1350" w:type="dxa"/>
          </w:tcPr>
          <w:p w14:paraId="2442E6E8" w14:textId="77777777" w:rsidR="0038277E" w:rsidRPr="000B1794" w:rsidRDefault="0038277E" w:rsidP="00D33BC2">
            <w:pPr>
              <w:jc w:val="center"/>
              <w:rPr>
                <w:rFonts w:ascii="Times New Roman" w:hAnsi="Times New Roman" w:cs="Times New Roman"/>
                <w:sz w:val="20"/>
                <w:szCs w:val="20"/>
              </w:rPr>
            </w:pPr>
          </w:p>
        </w:tc>
        <w:tc>
          <w:tcPr>
            <w:tcW w:w="1170" w:type="dxa"/>
          </w:tcPr>
          <w:p w14:paraId="35A11D6F" w14:textId="77777777" w:rsidR="0038277E" w:rsidRPr="000B1794" w:rsidRDefault="0038277E" w:rsidP="00D33BC2">
            <w:pPr>
              <w:jc w:val="center"/>
              <w:rPr>
                <w:rFonts w:ascii="Times New Roman" w:hAnsi="Times New Roman" w:cs="Times New Roman"/>
                <w:sz w:val="20"/>
                <w:szCs w:val="20"/>
              </w:rPr>
            </w:pPr>
          </w:p>
        </w:tc>
        <w:tc>
          <w:tcPr>
            <w:tcW w:w="1170" w:type="dxa"/>
          </w:tcPr>
          <w:p w14:paraId="00F30C49" w14:textId="77777777" w:rsidR="0038277E" w:rsidRPr="000B1794" w:rsidRDefault="0038277E" w:rsidP="00D33BC2">
            <w:pPr>
              <w:jc w:val="center"/>
              <w:rPr>
                <w:rFonts w:ascii="Times New Roman" w:hAnsi="Times New Roman" w:cs="Times New Roman"/>
                <w:sz w:val="20"/>
                <w:szCs w:val="20"/>
              </w:rPr>
            </w:pPr>
          </w:p>
        </w:tc>
        <w:tc>
          <w:tcPr>
            <w:tcW w:w="1350" w:type="dxa"/>
          </w:tcPr>
          <w:p w14:paraId="072B01A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.741</w:t>
            </w:r>
          </w:p>
        </w:tc>
      </w:tr>
      <w:tr w:rsidR="0038277E" w:rsidRPr="000B1794" w14:paraId="3F4F0B29" w14:textId="77777777" w:rsidTr="00D33BC2">
        <w:tc>
          <w:tcPr>
            <w:tcW w:w="3330" w:type="dxa"/>
          </w:tcPr>
          <w:p w14:paraId="29E4F430"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Reliability scores</w:t>
            </w:r>
          </w:p>
        </w:tc>
        <w:tc>
          <w:tcPr>
            <w:tcW w:w="1170" w:type="dxa"/>
          </w:tcPr>
          <w:p w14:paraId="4F78943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.744</w:t>
            </w:r>
          </w:p>
        </w:tc>
        <w:tc>
          <w:tcPr>
            <w:tcW w:w="1350" w:type="dxa"/>
          </w:tcPr>
          <w:p w14:paraId="5FD9E73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.751</w:t>
            </w:r>
          </w:p>
        </w:tc>
        <w:tc>
          <w:tcPr>
            <w:tcW w:w="1170" w:type="dxa"/>
          </w:tcPr>
          <w:p w14:paraId="45880F2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.861</w:t>
            </w:r>
          </w:p>
        </w:tc>
        <w:tc>
          <w:tcPr>
            <w:tcW w:w="1170" w:type="dxa"/>
          </w:tcPr>
          <w:p w14:paraId="0FBB4EA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.562</w:t>
            </w:r>
          </w:p>
        </w:tc>
        <w:tc>
          <w:tcPr>
            <w:tcW w:w="1350" w:type="dxa"/>
          </w:tcPr>
          <w:p w14:paraId="1FC40DB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.760</w:t>
            </w:r>
          </w:p>
        </w:tc>
      </w:tr>
    </w:tbl>
    <w:p w14:paraId="566BEA07" w14:textId="77777777" w:rsidR="0038277E" w:rsidRPr="000B1794" w:rsidRDefault="0038277E" w:rsidP="0038277E">
      <w:pPr>
        <w:spacing w:after="0" w:line="360" w:lineRule="auto"/>
        <w:jc w:val="both"/>
        <w:rPr>
          <w:rFonts w:ascii="Times New Roman" w:hAnsi="Times New Roman" w:cs="Times New Roman"/>
          <w:sz w:val="24"/>
          <w:szCs w:val="24"/>
        </w:rPr>
      </w:pPr>
    </w:p>
    <w:p w14:paraId="43E16121" w14:textId="77777777" w:rsidR="00B51CEB"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 final latent construct was social media adoption. The items measured the adoption intensity, scope, time and budget spending on social media applications. The EFA result showed that the items provided an acceptable representation of the construct (Table 3.13).</w:t>
      </w:r>
    </w:p>
    <w:p w14:paraId="04FDE8FC" w14:textId="38580010"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 </w:t>
      </w:r>
    </w:p>
    <w:p w14:paraId="1BDFC83E" w14:textId="77777777" w:rsidR="0038277E" w:rsidRPr="000B1794" w:rsidRDefault="0038277E" w:rsidP="0038277E">
      <w:pPr>
        <w:spacing w:line="240" w:lineRule="auto"/>
        <w:rPr>
          <w:rFonts w:ascii="Times New Roman" w:hAnsi="Times New Roman" w:cs="Times New Roman"/>
          <w:sz w:val="24"/>
          <w:szCs w:val="24"/>
        </w:rPr>
      </w:pPr>
    </w:p>
    <w:p w14:paraId="7311AAF1" w14:textId="77777777" w:rsidR="0038277E" w:rsidRPr="000B1794" w:rsidRDefault="0038277E" w:rsidP="0038277E">
      <w:pPr>
        <w:contextualSpacing/>
        <w:mirrorIndents/>
        <w:jc w:val="center"/>
        <w:rPr>
          <w:rFonts w:ascii="Times New Roman" w:hAnsi="Times New Roman" w:cs="Times New Roman"/>
          <w:sz w:val="24"/>
          <w:szCs w:val="24"/>
        </w:rPr>
      </w:pPr>
      <w:r w:rsidRPr="000B1794">
        <w:rPr>
          <w:rFonts w:ascii="Times New Roman" w:hAnsi="Times New Roman" w:cs="Times New Roman"/>
          <w:sz w:val="24"/>
          <w:szCs w:val="24"/>
        </w:rPr>
        <w:t xml:space="preserve">Table 3.13 </w:t>
      </w:r>
    </w:p>
    <w:p w14:paraId="07D7D724" w14:textId="77777777" w:rsidR="0038277E" w:rsidRPr="000B1794" w:rsidRDefault="0038277E" w:rsidP="0038277E">
      <w:pPr>
        <w:ind w:left="720"/>
        <w:jc w:val="center"/>
        <w:rPr>
          <w:rFonts w:ascii="Times New Roman" w:hAnsi="Times New Roman" w:cs="Times New Roman"/>
          <w:i/>
          <w:sz w:val="20"/>
          <w:szCs w:val="20"/>
        </w:rPr>
      </w:pPr>
      <w:r w:rsidRPr="000B1794">
        <w:rPr>
          <w:rFonts w:ascii="Times New Roman" w:hAnsi="Times New Roman" w:cs="Times New Roman"/>
          <w:i/>
          <w:sz w:val="24"/>
          <w:szCs w:val="24"/>
        </w:rPr>
        <w:t>Factor loadings for social media adoption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693"/>
      </w:tblGrid>
      <w:tr w:rsidR="0038277E" w:rsidRPr="000B1794" w14:paraId="15529C39" w14:textId="77777777" w:rsidTr="00D33BC2">
        <w:trPr>
          <w:jc w:val="center"/>
        </w:trPr>
        <w:tc>
          <w:tcPr>
            <w:tcW w:w="5920" w:type="dxa"/>
          </w:tcPr>
          <w:p w14:paraId="7E652FA7" w14:textId="77777777" w:rsidR="0038277E" w:rsidRPr="000B1794" w:rsidRDefault="0038277E" w:rsidP="00D33BC2">
            <w:pPr>
              <w:contextualSpacing/>
              <w:mirrorIndents/>
              <w:rPr>
                <w:rFonts w:ascii="Times New Roman" w:hAnsi="Times New Roman" w:cs="Times New Roman"/>
                <w:sz w:val="20"/>
                <w:szCs w:val="20"/>
              </w:rPr>
            </w:pPr>
            <w:r w:rsidRPr="000B1794">
              <w:rPr>
                <w:rFonts w:ascii="Times New Roman" w:hAnsi="Times New Roman" w:cs="Times New Roman"/>
                <w:sz w:val="20"/>
                <w:szCs w:val="20"/>
              </w:rPr>
              <w:t>Measurement Items</w:t>
            </w:r>
          </w:p>
          <w:p w14:paraId="0AE226FC" w14:textId="77777777" w:rsidR="0038277E" w:rsidRPr="000B1794" w:rsidRDefault="0038277E" w:rsidP="00D33BC2">
            <w:pPr>
              <w:contextualSpacing/>
              <w:mirrorIndents/>
              <w:rPr>
                <w:rFonts w:ascii="Times New Roman" w:hAnsi="Times New Roman" w:cs="Times New Roman"/>
                <w:sz w:val="20"/>
                <w:szCs w:val="20"/>
              </w:rPr>
            </w:pPr>
          </w:p>
        </w:tc>
        <w:tc>
          <w:tcPr>
            <w:tcW w:w="2693" w:type="dxa"/>
          </w:tcPr>
          <w:p w14:paraId="20FE5B34" w14:textId="77777777" w:rsidR="0038277E" w:rsidRPr="000B1794" w:rsidRDefault="0038277E" w:rsidP="00D33BC2">
            <w:pPr>
              <w:contextualSpacing/>
              <w:mirrorIndents/>
              <w:jc w:val="center"/>
              <w:rPr>
                <w:rFonts w:ascii="Times New Roman" w:hAnsi="Times New Roman" w:cs="Times New Roman"/>
                <w:sz w:val="20"/>
                <w:szCs w:val="20"/>
              </w:rPr>
            </w:pPr>
            <w:r w:rsidRPr="000B1794">
              <w:rPr>
                <w:rFonts w:ascii="Times New Roman" w:hAnsi="Times New Roman" w:cs="Times New Roman"/>
                <w:sz w:val="20"/>
                <w:szCs w:val="20"/>
              </w:rPr>
              <w:t>Social Media Adoption</w:t>
            </w:r>
          </w:p>
          <w:p w14:paraId="58FDA292" w14:textId="77777777" w:rsidR="0038277E" w:rsidRPr="000B1794" w:rsidRDefault="0038277E" w:rsidP="00D33BC2">
            <w:pPr>
              <w:contextualSpacing/>
              <w:mirrorIndents/>
              <w:jc w:val="center"/>
              <w:rPr>
                <w:rFonts w:ascii="Times New Roman" w:hAnsi="Times New Roman" w:cs="Times New Roman"/>
                <w:sz w:val="20"/>
                <w:szCs w:val="20"/>
              </w:rPr>
            </w:pPr>
            <w:r w:rsidRPr="000B1794">
              <w:rPr>
                <w:rFonts w:ascii="Times New Roman" w:hAnsi="Times New Roman" w:cs="Times New Roman"/>
                <w:sz w:val="20"/>
                <w:szCs w:val="20"/>
              </w:rPr>
              <w:t>SMA</w:t>
            </w:r>
          </w:p>
        </w:tc>
      </w:tr>
      <w:tr w:rsidR="0038277E" w:rsidRPr="000B1794" w14:paraId="49C39FDE" w14:textId="77777777" w:rsidTr="00D33BC2">
        <w:trPr>
          <w:trHeight w:val="397"/>
          <w:jc w:val="center"/>
        </w:trPr>
        <w:tc>
          <w:tcPr>
            <w:tcW w:w="5920" w:type="dxa"/>
          </w:tcPr>
          <w:p w14:paraId="1D4000BD" w14:textId="77777777" w:rsidR="0038277E" w:rsidRPr="000B1794" w:rsidRDefault="0038277E" w:rsidP="00D33BC2">
            <w:pPr>
              <w:contextualSpacing/>
              <w:mirrorIndents/>
              <w:rPr>
                <w:rFonts w:ascii="Times New Roman" w:hAnsi="Times New Roman" w:cs="Times New Roman"/>
                <w:sz w:val="20"/>
                <w:szCs w:val="20"/>
              </w:rPr>
            </w:pPr>
            <w:r w:rsidRPr="000B1794">
              <w:rPr>
                <w:rFonts w:ascii="Times New Roman" w:hAnsi="Times New Roman" w:cs="Times New Roman"/>
                <w:sz w:val="20"/>
                <w:szCs w:val="20"/>
              </w:rPr>
              <w:t>Firm’s level of utilization with social media</w:t>
            </w:r>
          </w:p>
        </w:tc>
        <w:tc>
          <w:tcPr>
            <w:tcW w:w="2693" w:type="dxa"/>
          </w:tcPr>
          <w:p w14:paraId="3B6917D2" w14:textId="77777777" w:rsidR="0038277E" w:rsidRPr="000B1794" w:rsidRDefault="0038277E" w:rsidP="00D33BC2">
            <w:pPr>
              <w:contextualSpacing/>
              <w:mirrorIndents/>
              <w:jc w:val="center"/>
              <w:rPr>
                <w:rFonts w:ascii="Times New Roman" w:hAnsi="Times New Roman" w:cs="Times New Roman"/>
                <w:sz w:val="20"/>
                <w:szCs w:val="20"/>
              </w:rPr>
            </w:pPr>
            <w:r w:rsidRPr="000B1794">
              <w:rPr>
                <w:rFonts w:ascii="Times New Roman" w:hAnsi="Times New Roman" w:cs="Times New Roman"/>
                <w:sz w:val="20"/>
                <w:szCs w:val="20"/>
              </w:rPr>
              <w:t>.770</w:t>
            </w:r>
          </w:p>
        </w:tc>
      </w:tr>
      <w:tr w:rsidR="0038277E" w:rsidRPr="000B1794" w14:paraId="1CB0F15C" w14:textId="77777777" w:rsidTr="00D33BC2">
        <w:trPr>
          <w:trHeight w:val="397"/>
          <w:jc w:val="center"/>
        </w:trPr>
        <w:tc>
          <w:tcPr>
            <w:tcW w:w="5920" w:type="dxa"/>
          </w:tcPr>
          <w:p w14:paraId="70D8D38C" w14:textId="77777777" w:rsidR="0038277E" w:rsidRPr="000B1794" w:rsidRDefault="0038277E" w:rsidP="00D33BC2">
            <w:pPr>
              <w:contextualSpacing/>
              <w:mirrorIndents/>
              <w:rPr>
                <w:rFonts w:ascii="Times New Roman" w:hAnsi="Times New Roman" w:cs="Times New Roman"/>
                <w:sz w:val="20"/>
                <w:szCs w:val="20"/>
              </w:rPr>
            </w:pPr>
            <w:r w:rsidRPr="000B1794">
              <w:rPr>
                <w:rFonts w:ascii="Times New Roman" w:hAnsi="Times New Roman" w:cs="Times New Roman"/>
                <w:sz w:val="20"/>
                <w:szCs w:val="20"/>
              </w:rPr>
              <w:t>Years organization has been using social media</w:t>
            </w:r>
          </w:p>
        </w:tc>
        <w:tc>
          <w:tcPr>
            <w:tcW w:w="2693" w:type="dxa"/>
          </w:tcPr>
          <w:p w14:paraId="4938A223" w14:textId="77777777" w:rsidR="0038277E" w:rsidRPr="000B1794" w:rsidRDefault="0038277E" w:rsidP="00D33BC2">
            <w:pPr>
              <w:contextualSpacing/>
              <w:mirrorIndents/>
              <w:jc w:val="center"/>
              <w:rPr>
                <w:rFonts w:ascii="Times New Roman" w:hAnsi="Times New Roman" w:cs="Times New Roman"/>
                <w:sz w:val="20"/>
                <w:szCs w:val="20"/>
              </w:rPr>
            </w:pPr>
            <w:r w:rsidRPr="000B1794">
              <w:rPr>
                <w:rFonts w:ascii="Times New Roman" w:hAnsi="Times New Roman" w:cs="Times New Roman"/>
                <w:sz w:val="20"/>
                <w:szCs w:val="20"/>
              </w:rPr>
              <w:t>.643</w:t>
            </w:r>
          </w:p>
        </w:tc>
      </w:tr>
      <w:tr w:rsidR="0038277E" w:rsidRPr="000B1794" w14:paraId="0165E522" w14:textId="77777777" w:rsidTr="00D33BC2">
        <w:trPr>
          <w:trHeight w:val="397"/>
          <w:jc w:val="center"/>
        </w:trPr>
        <w:tc>
          <w:tcPr>
            <w:tcW w:w="5920" w:type="dxa"/>
          </w:tcPr>
          <w:p w14:paraId="4B280554" w14:textId="77777777" w:rsidR="0038277E" w:rsidRPr="000B1794" w:rsidRDefault="0038277E" w:rsidP="00D33BC2">
            <w:pPr>
              <w:contextualSpacing/>
              <w:mirrorIndents/>
              <w:rPr>
                <w:rFonts w:ascii="Times New Roman" w:hAnsi="Times New Roman" w:cs="Times New Roman"/>
                <w:sz w:val="20"/>
                <w:szCs w:val="20"/>
              </w:rPr>
            </w:pPr>
            <w:r w:rsidRPr="000B1794">
              <w:rPr>
                <w:rFonts w:ascii="Times New Roman" w:hAnsi="Times New Roman" w:cs="Times New Roman"/>
                <w:sz w:val="20"/>
                <w:szCs w:val="20"/>
              </w:rPr>
              <w:t>Extent social media is used as a marketing tool in organization</w:t>
            </w:r>
          </w:p>
        </w:tc>
        <w:tc>
          <w:tcPr>
            <w:tcW w:w="2693" w:type="dxa"/>
          </w:tcPr>
          <w:p w14:paraId="5961361D" w14:textId="77777777" w:rsidR="0038277E" w:rsidRPr="000B1794" w:rsidRDefault="0038277E" w:rsidP="00D33BC2">
            <w:pPr>
              <w:contextualSpacing/>
              <w:mirrorIndents/>
              <w:jc w:val="center"/>
              <w:rPr>
                <w:rFonts w:ascii="Times New Roman" w:hAnsi="Times New Roman" w:cs="Times New Roman"/>
                <w:sz w:val="20"/>
                <w:szCs w:val="20"/>
              </w:rPr>
            </w:pPr>
            <w:r w:rsidRPr="000B1794">
              <w:rPr>
                <w:rFonts w:ascii="Times New Roman" w:hAnsi="Times New Roman" w:cs="Times New Roman"/>
                <w:sz w:val="20"/>
                <w:szCs w:val="20"/>
              </w:rPr>
              <w:t>.676</w:t>
            </w:r>
          </w:p>
        </w:tc>
      </w:tr>
      <w:tr w:rsidR="0038277E" w:rsidRPr="000B1794" w14:paraId="38A8211B" w14:textId="77777777" w:rsidTr="00D33BC2">
        <w:trPr>
          <w:trHeight w:val="397"/>
          <w:jc w:val="center"/>
        </w:trPr>
        <w:tc>
          <w:tcPr>
            <w:tcW w:w="5920" w:type="dxa"/>
          </w:tcPr>
          <w:p w14:paraId="3D1400B9" w14:textId="77777777" w:rsidR="0038277E" w:rsidRPr="000B1794" w:rsidRDefault="0038277E" w:rsidP="00D33BC2">
            <w:pPr>
              <w:contextualSpacing/>
              <w:mirrorIndents/>
              <w:rPr>
                <w:rFonts w:ascii="Times New Roman" w:hAnsi="Times New Roman" w:cs="Times New Roman"/>
                <w:sz w:val="20"/>
                <w:szCs w:val="20"/>
              </w:rPr>
            </w:pPr>
            <w:r w:rsidRPr="000B1794">
              <w:rPr>
                <w:rFonts w:ascii="Times New Roman" w:hAnsi="Times New Roman" w:cs="Times New Roman"/>
                <w:sz w:val="20"/>
                <w:szCs w:val="20"/>
              </w:rPr>
              <w:t>Hours per week company uses social media</w:t>
            </w:r>
          </w:p>
        </w:tc>
        <w:tc>
          <w:tcPr>
            <w:tcW w:w="2693" w:type="dxa"/>
          </w:tcPr>
          <w:p w14:paraId="436C9BF7" w14:textId="77777777" w:rsidR="0038277E" w:rsidRPr="000B1794" w:rsidRDefault="0038277E" w:rsidP="00D33BC2">
            <w:pPr>
              <w:contextualSpacing/>
              <w:mirrorIndents/>
              <w:jc w:val="center"/>
              <w:rPr>
                <w:rFonts w:ascii="Times New Roman" w:hAnsi="Times New Roman" w:cs="Times New Roman"/>
                <w:sz w:val="20"/>
                <w:szCs w:val="20"/>
              </w:rPr>
            </w:pPr>
            <w:r w:rsidRPr="000B1794">
              <w:rPr>
                <w:rFonts w:ascii="Times New Roman" w:hAnsi="Times New Roman" w:cs="Times New Roman"/>
                <w:sz w:val="20"/>
                <w:szCs w:val="20"/>
              </w:rPr>
              <w:t>.714</w:t>
            </w:r>
          </w:p>
        </w:tc>
      </w:tr>
      <w:tr w:rsidR="0038277E" w:rsidRPr="000B1794" w14:paraId="70023B6D" w14:textId="77777777" w:rsidTr="00D33BC2">
        <w:trPr>
          <w:trHeight w:val="397"/>
          <w:jc w:val="center"/>
        </w:trPr>
        <w:tc>
          <w:tcPr>
            <w:tcW w:w="5920" w:type="dxa"/>
          </w:tcPr>
          <w:p w14:paraId="250AE280" w14:textId="77777777" w:rsidR="0038277E" w:rsidRPr="000B1794" w:rsidRDefault="0038277E" w:rsidP="00D33BC2">
            <w:pPr>
              <w:contextualSpacing/>
              <w:mirrorIndents/>
              <w:rPr>
                <w:rFonts w:ascii="Times New Roman" w:hAnsi="Times New Roman" w:cs="Times New Roman"/>
                <w:sz w:val="20"/>
                <w:szCs w:val="20"/>
              </w:rPr>
            </w:pPr>
            <w:r w:rsidRPr="000B1794">
              <w:rPr>
                <w:rFonts w:ascii="Times New Roman" w:hAnsi="Times New Roman" w:cs="Times New Roman"/>
                <w:sz w:val="20"/>
                <w:szCs w:val="20"/>
              </w:rPr>
              <w:t>Total marketing budget allocated to social media</w:t>
            </w:r>
          </w:p>
        </w:tc>
        <w:tc>
          <w:tcPr>
            <w:tcW w:w="2693" w:type="dxa"/>
          </w:tcPr>
          <w:p w14:paraId="2DA00C3D" w14:textId="77777777" w:rsidR="0038277E" w:rsidRPr="000B1794" w:rsidRDefault="0038277E" w:rsidP="00D33BC2">
            <w:pPr>
              <w:contextualSpacing/>
              <w:mirrorIndents/>
              <w:jc w:val="center"/>
              <w:rPr>
                <w:rFonts w:ascii="Times New Roman" w:hAnsi="Times New Roman" w:cs="Times New Roman"/>
                <w:sz w:val="20"/>
                <w:szCs w:val="20"/>
              </w:rPr>
            </w:pPr>
            <w:r w:rsidRPr="000B1794">
              <w:rPr>
                <w:rFonts w:ascii="Times New Roman" w:hAnsi="Times New Roman" w:cs="Times New Roman"/>
                <w:sz w:val="20"/>
                <w:szCs w:val="20"/>
              </w:rPr>
              <w:t>.606</w:t>
            </w:r>
          </w:p>
        </w:tc>
      </w:tr>
      <w:tr w:rsidR="0038277E" w:rsidRPr="000B1794" w14:paraId="48EEEA9D" w14:textId="77777777" w:rsidTr="00D33BC2">
        <w:trPr>
          <w:trHeight w:val="397"/>
          <w:jc w:val="center"/>
        </w:trPr>
        <w:tc>
          <w:tcPr>
            <w:tcW w:w="5920" w:type="dxa"/>
          </w:tcPr>
          <w:p w14:paraId="20AEB870" w14:textId="77777777" w:rsidR="0038277E" w:rsidRPr="000B1794" w:rsidRDefault="0038277E" w:rsidP="00D33BC2">
            <w:pPr>
              <w:contextualSpacing/>
              <w:mirrorIndents/>
              <w:rPr>
                <w:rFonts w:ascii="Times New Roman" w:hAnsi="Times New Roman" w:cs="Times New Roman"/>
                <w:sz w:val="20"/>
                <w:szCs w:val="20"/>
              </w:rPr>
            </w:pPr>
            <w:r w:rsidRPr="000B1794">
              <w:rPr>
                <w:rFonts w:ascii="Times New Roman" w:hAnsi="Times New Roman" w:cs="Times New Roman"/>
                <w:sz w:val="20"/>
                <w:szCs w:val="20"/>
              </w:rPr>
              <w:t>Reliability scores</w:t>
            </w:r>
          </w:p>
        </w:tc>
        <w:tc>
          <w:tcPr>
            <w:tcW w:w="2693" w:type="dxa"/>
          </w:tcPr>
          <w:p w14:paraId="69E673A2" w14:textId="77777777" w:rsidR="0038277E" w:rsidRPr="000B1794" w:rsidRDefault="0038277E" w:rsidP="00D33BC2">
            <w:pPr>
              <w:contextualSpacing/>
              <w:mirrorIndents/>
              <w:jc w:val="center"/>
              <w:rPr>
                <w:rFonts w:ascii="Times New Roman" w:hAnsi="Times New Roman" w:cs="Times New Roman"/>
                <w:sz w:val="20"/>
                <w:szCs w:val="20"/>
              </w:rPr>
            </w:pPr>
            <w:r w:rsidRPr="000B1794">
              <w:rPr>
                <w:rFonts w:ascii="Times New Roman" w:hAnsi="Times New Roman" w:cs="Times New Roman"/>
                <w:sz w:val="20"/>
                <w:szCs w:val="20"/>
              </w:rPr>
              <w:t>.719</w:t>
            </w:r>
          </w:p>
        </w:tc>
      </w:tr>
    </w:tbl>
    <w:p w14:paraId="10AB5DEF" w14:textId="77777777" w:rsidR="0038277E" w:rsidRPr="000B1794" w:rsidRDefault="0038277E" w:rsidP="0038277E">
      <w:pPr>
        <w:ind w:left="720"/>
        <w:rPr>
          <w:rFonts w:ascii="Times New Roman" w:hAnsi="Times New Roman" w:cs="Times New Roman"/>
          <w:i/>
          <w:sz w:val="20"/>
          <w:szCs w:val="20"/>
        </w:rPr>
      </w:pPr>
      <w:r w:rsidRPr="000B1794">
        <w:rPr>
          <w:rFonts w:ascii="Times New Roman" w:hAnsi="Times New Roman" w:cs="Times New Roman"/>
          <w:i/>
          <w:sz w:val="20"/>
          <w:szCs w:val="20"/>
        </w:rPr>
        <w:t>Note</w:t>
      </w:r>
      <w:r w:rsidRPr="000B1794">
        <w:rPr>
          <w:rFonts w:ascii="Times New Roman" w:hAnsi="Times New Roman" w:cs="Times New Roman"/>
          <w:sz w:val="20"/>
          <w:szCs w:val="20"/>
        </w:rPr>
        <w:t>. Factor loadings &lt; 0.5 are suppressed</w:t>
      </w:r>
    </w:p>
    <w:p w14:paraId="193F4596" w14:textId="77777777" w:rsidR="0038277E" w:rsidRPr="000B1794" w:rsidRDefault="0038277E" w:rsidP="0038277E">
      <w:pPr>
        <w:ind w:firstLine="720"/>
        <w:contextualSpacing/>
        <w:mirrorIndents/>
        <w:rPr>
          <w:rFonts w:ascii="Times New Roman" w:hAnsi="Times New Roman" w:cs="Times New Roman"/>
          <w:sz w:val="24"/>
          <w:szCs w:val="24"/>
        </w:rPr>
      </w:pPr>
    </w:p>
    <w:p w14:paraId="2B5D41F7" w14:textId="77777777" w:rsidR="0038277E" w:rsidRPr="000B1794" w:rsidRDefault="0038277E" w:rsidP="0038277E">
      <w:pPr>
        <w:pStyle w:val="Heading3"/>
        <w:rPr>
          <w:b w:val="0"/>
        </w:rPr>
      </w:pPr>
      <w:bookmarkStart w:id="132" w:name="_Toc511286655"/>
      <w:r w:rsidRPr="000B1794">
        <w:rPr>
          <w:b w:val="0"/>
        </w:rPr>
        <w:t>Item analysis</w:t>
      </w:r>
      <w:bookmarkEnd w:id="132"/>
    </w:p>
    <w:p w14:paraId="33B87C98"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Once the relationships between the items representing the respective constructs had been verified, the reliability of the scales was examined. Reliability is the extent to which scales produces consistent results if measurements are made repeatedly. It is assessed by determining the proportion of systematic variation in a scale, looking at the association between scores obtained from different administrations of the scale. If the association is high, the scale yields consistent results and is therefore reliable. One of the methods widely used in measuring reliability as a measure of internal consistency is the alpha coefficient (α). This varies from 0 to 1. Nunnally (1978) suggested that a value of 0.7 should be used as the lowest acceptable value of alpha indicating adequate reliability, although in exploratory research, the acceptable range is usually lower (0.50) (Nunnally, 1967).</w:t>
      </w:r>
    </w:p>
    <w:p w14:paraId="4790A138" w14:textId="77777777" w:rsidR="0038277E" w:rsidRPr="000B1794" w:rsidRDefault="0038277E" w:rsidP="0038277E">
      <w:pPr>
        <w:spacing w:after="0" w:line="360" w:lineRule="auto"/>
        <w:jc w:val="both"/>
        <w:rPr>
          <w:rFonts w:ascii="Times New Roman" w:hAnsi="Times New Roman" w:cs="Times New Roman"/>
          <w:sz w:val="24"/>
          <w:szCs w:val="24"/>
        </w:rPr>
      </w:pPr>
    </w:p>
    <w:p w14:paraId="1285BE8F"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Overall, each item measuring the related dimension exhibited an acceptable level of internal reliability. With the exception of trialability (a component of the technology construct), all the other measures exceeded the lowest acceptable value of alpha of 0.70 (Nunnally, 1978). The trialability measure had an internal reliability score of 0.56, which still exceeded Nunnally’s (1967) lower reliability score of 0.50 for exploratory research.</w:t>
      </w:r>
    </w:p>
    <w:p w14:paraId="2FEC25ED" w14:textId="77777777" w:rsidR="0038277E" w:rsidRPr="000B1794" w:rsidRDefault="0038277E" w:rsidP="0038277E">
      <w:pPr>
        <w:spacing w:after="0" w:line="360" w:lineRule="auto"/>
        <w:ind w:left="720"/>
        <w:jc w:val="both"/>
        <w:rPr>
          <w:rFonts w:ascii="Times New Roman" w:hAnsi="Times New Roman" w:cs="Times New Roman"/>
          <w:sz w:val="24"/>
          <w:szCs w:val="24"/>
        </w:rPr>
      </w:pPr>
    </w:p>
    <w:p w14:paraId="1177D4DC" w14:textId="77777777" w:rsidR="0038277E" w:rsidRPr="000B1794" w:rsidRDefault="0038277E" w:rsidP="0038277E">
      <w:pPr>
        <w:pStyle w:val="Heading3"/>
        <w:rPr>
          <w:b w:val="0"/>
        </w:rPr>
      </w:pPr>
      <w:bookmarkStart w:id="133" w:name="_Toc511286656"/>
      <w:r w:rsidRPr="000B1794">
        <w:rPr>
          <w:b w:val="0"/>
        </w:rPr>
        <w:t>Construct validity</w:t>
      </w:r>
      <w:bookmarkEnd w:id="133"/>
    </w:p>
    <w:p w14:paraId="3D2DB4A5"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Construct validity concerns the degree of “correspondence between a construct which is observable, [at a] conceptual level, and a purported measure of it which is at an operational level” (Peter, 1981, p.134). The generation of internally consistent and unidimensional scales is necessary to create measures that possess construct validity (Churchill, 1979), but is not sufficient to accept construct validity (Peter, 1981). Several tests can be used to establish a scale’s construct validity. The types used in this study were convergent and discriminant validity (Churchill, 1979). </w:t>
      </w:r>
    </w:p>
    <w:p w14:paraId="1D77E4AD" w14:textId="77777777" w:rsidR="0038277E" w:rsidRPr="000B1794" w:rsidRDefault="0038277E" w:rsidP="0038277E">
      <w:pPr>
        <w:spacing w:after="0" w:line="360" w:lineRule="auto"/>
        <w:jc w:val="both"/>
        <w:rPr>
          <w:rFonts w:ascii="Times New Roman" w:hAnsi="Times New Roman" w:cs="Times New Roman"/>
          <w:sz w:val="24"/>
          <w:szCs w:val="24"/>
        </w:rPr>
      </w:pPr>
    </w:p>
    <w:p w14:paraId="1B8C864F" w14:textId="77777777" w:rsidR="0038277E" w:rsidRPr="000B1794" w:rsidRDefault="0038277E" w:rsidP="0038277E">
      <w:pPr>
        <w:pStyle w:val="Heading4"/>
        <w:rPr>
          <w:b w:val="0"/>
        </w:rPr>
      </w:pPr>
      <w:r w:rsidRPr="000B1794">
        <w:rPr>
          <w:b w:val="0"/>
        </w:rPr>
        <w:t>3.8.4.1 Convergent validity</w:t>
      </w:r>
    </w:p>
    <w:p w14:paraId="790946C8"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Convergent validity is the degree to which measures designed to assess the same construct are related, with higher correlations indicating convergent validity. Measurement uses composite reliabilities (</w:t>
      </w:r>
      <w:r w:rsidRPr="000B1794">
        <w:rPr>
          <w:rFonts w:ascii="Times New Roman" w:hAnsi="Times New Roman" w:cs="Times New Roman"/>
          <w:i/>
          <w:sz w:val="24"/>
          <w:szCs w:val="24"/>
        </w:rPr>
        <w:t>ρ</w:t>
      </w:r>
      <w:r w:rsidRPr="000B1794">
        <w:rPr>
          <w:rFonts w:ascii="Times New Roman" w:hAnsi="Times New Roman" w:cs="Times New Roman"/>
          <w:sz w:val="24"/>
          <w:szCs w:val="24"/>
        </w:rPr>
        <w:t xml:space="preserve">x) and average variance extracted (AVE). Composite reliability assesses the reliability value for each latent variable. Bagozzi and Yi (1988) suggested that composite reliabilities should be at least 0.5–0.6. Hair, Ringle and Sarstedt (2011) suggested that composite reliabilities of 0.70 were acceptable, although they emphasized that this was not an absolute measure, and values below this threshold were acceptable for exploratory research. </w:t>
      </w:r>
    </w:p>
    <w:p w14:paraId="73ED6ECC" w14:textId="77777777" w:rsidR="0038277E" w:rsidRPr="000B1794" w:rsidRDefault="0038277E" w:rsidP="0038277E">
      <w:pPr>
        <w:spacing w:after="0" w:line="360" w:lineRule="auto"/>
        <w:ind w:left="1440"/>
        <w:jc w:val="both"/>
        <w:rPr>
          <w:rFonts w:ascii="Times New Roman" w:hAnsi="Times New Roman" w:cs="Times New Roman"/>
          <w:sz w:val="24"/>
          <w:szCs w:val="24"/>
        </w:rPr>
      </w:pPr>
    </w:p>
    <w:p w14:paraId="76C089F5"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AVE is “the amount of variance that is captured by the construct in relation to the amount of variance due to measurement error” (Fornell &amp; Larcker, 1981). AVE values of less than 0.50 show that measurement error accounts for a larger proportion of the variance in the indicators than the underlying latent variable (Diamantopoulos &amp; Siguaw, 2002). The results of the composite reliabilities (</w:t>
      </w:r>
      <w:r w:rsidRPr="000B1794">
        <w:rPr>
          <w:rFonts w:ascii="Times New Roman" w:hAnsi="Times New Roman" w:cs="Times New Roman"/>
          <w:i/>
          <w:sz w:val="24"/>
          <w:szCs w:val="24"/>
        </w:rPr>
        <w:t>ρ</w:t>
      </w:r>
      <w:r w:rsidRPr="000B1794">
        <w:rPr>
          <w:rFonts w:ascii="Times New Roman" w:hAnsi="Times New Roman" w:cs="Times New Roman"/>
          <w:sz w:val="24"/>
          <w:szCs w:val="24"/>
        </w:rPr>
        <w:t xml:space="preserve">x) of all the factors exceeded the recommended standards set out by both Bagozzi and Yi (1988) and Hair et al. (1998). Finally, all the constructs exceeded the more stringent measure of internal stability, an average variance extracted (Fornell &amp; Larcker, 1981) of at least 0.50 (Diamantopoulos &amp; Siguaw, 2002) (see Table 3.14). </w:t>
      </w:r>
    </w:p>
    <w:p w14:paraId="537973F7" w14:textId="77777777" w:rsidR="0038277E" w:rsidRPr="000B1794" w:rsidRDefault="0038277E" w:rsidP="0038277E">
      <w:pPr>
        <w:ind w:left="1440"/>
        <w:contextualSpacing/>
        <w:rPr>
          <w:rFonts w:ascii="Times New Roman" w:hAnsi="Times New Roman" w:cs="Times New Roman"/>
          <w:sz w:val="24"/>
          <w:szCs w:val="24"/>
        </w:rPr>
      </w:pPr>
    </w:p>
    <w:p w14:paraId="75629D39" w14:textId="77777777" w:rsidR="0038277E" w:rsidRPr="000B1794" w:rsidRDefault="0038277E" w:rsidP="0038277E">
      <w:pPr>
        <w:widowControl w:val="0"/>
        <w:autoSpaceDE w:val="0"/>
        <w:autoSpaceDN w:val="0"/>
        <w:adjustRightInd w:val="0"/>
        <w:spacing w:line="240" w:lineRule="auto"/>
        <w:jc w:val="center"/>
        <w:rPr>
          <w:rFonts w:ascii="Times New Roman" w:hAnsi="Times New Roman" w:cs="Times New Roman"/>
          <w:sz w:val="24"/>
          <w:szCs w:val="24"/>
          <w:lang w:val="en-GB"/>
        </w:rPr>
      </w:pPr>
      <w:r w:rsidRPr="000B1794">
        <w:rPr>
          <w:rFonts w:ascii="Times New Roman" w:hAnsi="Times New Roman" w:cs="Times New Roman"/>
          <w:sz w:val="24"/>
          <w:szCs w:val="24"/>
          <w:lang w:val="en-GB"/>
        </w:rPr>
        <w:t>Table 3.14</w:t>
      </w:r>
    </w:p>
    <w:p w14:paraId="63369362" w14:textId="77777777" w:rsidR="0038277E" w:rsidRPr="000B1794" w:rsidRDefault="0038277E" w:rsidP="0038277E">
      <w:pPr>
        <w:ind w:left="1440"/>
        <w:contextualSpacing/>
        <w:jc w:val="center"/>
        <w:rPr>
          <w:rFonts w:ascii="Times New Roman" w:hAnsi="Times New Roman" w:cs="Times New Roman"/>
          <w:i/>
          <w:sz w:val="24"/>
          <w:szCs w:val="24"/>
          <w:lang w:val="en-GB"/>
        </w:rPr>
      </w:pPr>
      <w:r w:rsidRPr="000B1794">
        <w:rPr>
          <w:rFonts w:ascii="Times New Roman" w:hAnsi="Times New Roman" w:cs="Times New Roman"/>
          <w:i/>
          <w:sz w:val="24"/>
          <w:szCs w:val="24"/>
          <w:lang w:val="en-GB"/>
        </w:rPr>
        <w:t>Loadings, weights, reliabilities and p-values</w:t>
      </w:r>
      <w:r w:rsidRPr="000B1794">
        <w:rPr>
          <w:rFonts w:ascii="Times New Roman" w:hAnsi="Times New Roman" w:cs="Times New Roman"/>
          <w:sz w:val="24"/>
          <w:szCs w:val="24"/>
          <w:lang w:val="en-G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350"/>
        <w:gridCol w:w="1170"/>
        <w:gridCol w:w="1080"/>
      </w:tblGrid>
      <w:tr w:rsidR="0038277E" w:rsidRPr="000B1794" w14:paraId="02170B3E" w14:textId="77777777" w:rsidTr="00D33BC2">
        <w:trPr>
          <w:jc w:val="center"/>
        </w:trPr>
        <w:tc>
          <w:tcPr>
            <w:tcW w:w="3240" w:type="dxa"/>
          </w:tcPr>
          <w:p w14:paraId="3FC10439"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Variable</w:t>
            </w:r>
          </w:p>
        </w:tc>
        <w:tc>
          <w:tcPr>
            <w:tcW w:w="1350" w:type="dxa"/>
          </w:tcPr>
          <w:p w14:paraId="6ACBCE94"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Loadings</w:t>
            </w:r>
          </w:p>
        </w:tc>
        <w:tc>
          <w:tcPr>
            <w:tcW w:w="1170" w:type="dxa"/>
          </w:tcPr>
          <w:p w14:paraId="27C0F5BC"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Weights</w:t>
            </w:r>
          </w:p>
        </w:tc>
        <w:tc>
          <w:tcPr>
            <w:tcW w:w="1080" w:type="dxa"/>
          </w:tcPr>
          <w:p w14:paraId="309FEB6A"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i/>
                <w:sz w:val="20"/>
                <w:szCs w:val="20"/>
                <w:lang w:val="en-GB"/>
              </w:rPr>
              <w:t>p</w:t>
            </w:r>
            <w:r w:rsidRPr="000B1794">
              <w:rPr>
                <w:rFonts w:ascii="Times New Roman" w:hAnsi="Times New Roman" w:cs="Times New Roman"/>
                <w:sz w:val="20"/>
                <w:szCs w:val="20"/>
                <w:lang w:val="en-GB"/>
              </w:rPr>
              <w:t>-values</w:t>
            </w:r>
          </w:p>
        </w:tc>
      </w:tr>
      <w:tr w:rsidR="0038277E" w:rsidRPr="000B1794" w14:paraId="7D7E0585" w14:textId="77777777" w:rsidTr="00D33BC2">
        <w:trPr>
          <w:jc w:val="center"/>
        </w:trPr>
        <w:tc>
          <w:tcPr>
            <w:tcW w:w="3240" w:type="dxa"/>
          </w:tcPr>
          <w:p w14:paraId="4916F2CF" w14:textId="77777777" w:rsidR="0038277E" w:rsidRPr="000B1794" w:rsidRDefault="0038277E" w:rsidP="00D33BC2">
            <w:pPr>
              <w:widowControl w:val="0"/>
              <w:autoSpaceDE w:val="0"/>
              <w:autoSpaceDN w:val="0"/>
              <w:adjustRightInd w:val="0"/>
              <w:rPr>
                <w:rFonts w:ascii="Times New Roman" w:hAnsi="Times New Roman" w:cs="Times New Roman"/>
                <w:i/>
                <w:sz w:val="20"/>
                <w:szCs w:val="20"/>
                <w:lang w:val="en-GB"/>
              </w:rPr>
            </w:pPr>
            <w:r w:rsidRPr="000B1794">
              <w:rPr>
                <w:rFonts w:ascii="Times New Roman" w:hAnsi="Times New Roman" w:cs="Times New Roman"/>
                <w:i/>
                <w:sz w:val="20"/>
                <w:szCs w:val="20"/>
                <w:lang w:val="en-GB"/>
              </w:rPr>
              <w:t>Technological Context</w:t>
            </w:r>
          </w:p>
          <w:p w14:paraId="106DCC44"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Composite reliability = 0.869</w:t>
            </w:r>
          </w:p>
          <w:p w14:paraId="5F4207BF"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AVE = 0.579</w:t>
            </w:r>
          </w:p>
        </w:tc>
        <w:tc>
          <w:tcPr>
            <w:tcW w:w="1350" w:type="dxa"/>
          </w:tcPr>
          <w:p w14:paraId="03300953"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tc>
        <w:tc>
          <w:tcPr>
            <w:tcW w:w="1170" w:type="dxa"/>
          </w:tcPr>
          <w:p w14:paraId="64E26DF2"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tc>
        <w:tc>
          <w:tcPr>
            <w:tcW w:w="1080" w:type="dxa"/>
          </w:tcPr>
          <w:p w14:paraId="5DA0D0FB"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tc>
      </w:tr>
      <w:tr w:rsidR="0038277E" w:rsidRPr="000B1794" w14:paraId="42E043D6" w14:textId="77777777" w:rsidTr="00D33BC2">
        <w:trPr>
          <w:jc w:val="center"/>
        </w:trPr>
        <w:tc>
          <w:tcPr>
            <w:tcW w:w="3240" w:type="dxa"/>
          </w:tcPr>
          <w:p w14:paraId="66A6C57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Relative advantage</w:t>
            </w:r>
          </w:p>
        </w:tc>
        <w:tc>
          <w:tcPr>
            <w:tcW w:w="1350" w:type="dxa"/>
          </w:tcPr>
          <w:p w14:paraId="26F138EC"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0.714</w:t>
            </w:r>
          </w:p>
        </w:tc>
        <w:tc>
          <w:tcPr>
            <w:tcW w:w="1170" w:type="dxa"/>
          </w:tcPr>
          <w:p w14:paraId="0F218A68"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0.246</w:t>
            </w:r>
          </w:p>
        </w:tc>
        <w:tc>
          <w:tcPr>
            <w:tcW w:w="1080" w:type="dxa"/>
          </w:tcPr>
          <w:p w14:paraId="14C7750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0.001</w:t>
            </w:r>
          </w:p>
        </w:tc>
      </w:tr>
      <w:tr w:rsidR="0038277E" w:rsidRPr="000B1794" w14:paraId="0C45B5C6" w14:textId="77777777" w:rsidTr="00D33BC2">
        <w:trPr>
          <w:jc w:val="center"/>
        </w:trPr>
        <w:tc>
          <w:tcPr>
            <w:tcW w:w="3240" w:type="dxa"/>
          </w:tcPr>
          <w:p w14:paraId="3097437B"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Compatibility</w:t>
            </w:r>
          </w:p>
        </w:tc>
        <w:tc>
          <w:tcPr>
            <w:tcW w:w="1350" w:type="dxa"/>
          </w:tcPr>
          <w:p w14:paraId="36049E4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0.476</w:t>
            </w:r>
          </w:p>
        </w:tc>
        <w:tc>
          <w:tcPr>
            <w:tcW w:w="1170" w:type="dxa"/>
          </w:tcPr>
          <w:p w14:paraId="6A37CB8C"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0.164</w:t>
            </w:r>
          </w:p>
        </w:tc>
        <w:tc>
          <w:tcPr>
            <w:tcW w:w="1080" w:type="dxa"/>
          </w:tcPr>
          <w:p w14:paraId="7988B2F1" w14:textId="77777777" w:rsidR="0038277E" w:rsidRPr="000B1794" w:rsidRDefault="0038277E" w:rsidP="00D33BC2">
            <w:pPr>
              <w:rPr>
                <w:sz w:val="20"/>
                <w:szCs w:val="20"/>
              </w:rPr>
            </w:pPr>
            <w:r w:rsidRPr="000B1794">
              <w:rPr>
                <w:rFonts w:ascii="Times New Roman" w:hAnsi="Times New Roman" w:cs="Times New Roman"/>
                <w:sz w:val="20"/>
                <w:szCs w:val="20"/>
                <w:lang w:val="en-GB"/>
              </w:rPr>
              <w:t>0.021</w:t>
            </w:r>
          </w:p>
        </w:tc>
      </w:tr>
      <w:tr w:rsidR="0038277E" w:rsidRPr="000B1794" w14:paraId="6597BC80" w14:textId="77777777" w:rsidTr="00D33BC2">
        <w:trPr>
          <w:jc w:val="center"/>
        </w:trPr>
        <w:tc>
          <w:tcPr>
            <w:tcW w:w="3240" w:type="dxa"/>
          </w:tcPr>
          <w:p w14:paraId="695B27E5"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Complexity</w:t>
            </w:r>
          </w:p>
        </w:tc>
        <w:tc>
          <w:tcPr>
            <w:tcW w:w="1350" w:type="dxa"/>
          </w:tcPr>
          <w:p w14:paraId="69167A85"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0.788</w:t>
            </w:r>
          </w:p>
        </w:tc>
        <w:tc>
          <w:tcPr>
            <w:tcW w:w="1170" w:type="dxa"/>
          </w:tcPr>
          <w:p w14:paraId="1E672399"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0.272</w:t>
            </w:r>
          </w:p>
        </w:tc>
        <w:tc>
          <w:tcPr>
            <w:tcW w:w="1080" w:type="dxa"/>
          </w:tcPr>
          <w:p w14:paraId="75CD71E8" w14:textId="77777777" w:rsidR="0038277E" w:rsidRPr="000B1794" w:rsidRDefault="0038277E" w:rsidP="00D33BC2">
            <w:pPr>
              <w:rPr>
                <w:sz w:val="20"/>
                <w:szCs w:val="20"/>
              </w:rPr>
            </w:pPr>
            <w:r w:rsidRPr="000B1794">
              <w:rPr>
                <w:rFonts w:ascii="Times New Roman" w:hAnsi="Times New Roman" w:cs="Times New Roman"/>
                <w:sz w:val="20"/>
                <w:szCs w:val="20"/>
                <w:lang w:val="en-GB"/>
              </w:rPr>
              <w:t>&lt; 0.001</w:t>
            </w:r>
          </w:p>
        </w:tc>
      </w:tr>
      <w:tr w:rsidR="0038277E" w:rsidRPr="000B1794" w14:paraId="1DCF9E5F" w14:textId="77777777" w:rsidTr="00D33BC2">
        <w:trPr>
          <w:jc w:val="center"/>
        </w:trPr>
        <w:tc>
          <w:tcPr>
            <w:tcW w:w="3240" w:type="dxa"/>
          </w:tcPr>
          <w:p w14:paraId="09277802"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Trialability</w:t>
            </w:r>
          </w:p>
        </w:tc>
        <w:tc>
          <w:tcPr>
            <w:tcW w:w="1350" w:type="dxa"/>
          </w:tcPr>
          <w:p w14:paraId="4A33A1B8"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0.897</w:t>
            </w:r>
          </w:p>
        </w:tc>
        <w:tc>
          <w:tcPr>
            <w:tcW w:w="1170" w:type="dxa"/>
          </w:tcPr>
          <w:p w14:paraId="39CFE424"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0.310</w:t>
            </w:r>
          </w:p>
        </w:tc>
        <w:tc>
          <w:tcPr>
            <w:tcW w:w="1080" w:type="dxa"/>
          </w:tcPr>
          <w:p w14:paraId="776FF9D0" w14:textId="77777777" w:rsidR="0038277E" w:rsidRPr="000B1794" w:rsidRDefault="0038277E" w:rsidP="00D33BC2">
            <w:pPr>
              <w:rPr>
                <w:sz w:val="20"/>
                <w:szCs w:val="20"/>
              </w:rPr>
            </w:pPr>
            <w:r w:rsidRPr="000B1794">
              <w:rPr>
                <w:rFonts w:ascii="Times New Roman" w:hAnsi="Times New Roman" w:cs="Times New Roman"/>
                <w:sz w:val="20"/>
                <w:szCs w:val="20"/>
                <w:lang w:val="en-GB"/>
              </w:rPr>
              <w:t>&lt; 0.001</w:t>
            </w:r>
          </w:p>
        </w:tc>
      </w:tr>
      <w:tr w:rsidR="0038277E" w:rsidRPr="000B1794" w14:paraId="73B434D1" w14:textId="77777777" w:rsidTr="00D33BC2">
        <w:trPr>
          <w:jc w:val="center"/>
        </w:trPr>
        <w:tc>
          <w:tcPr>
            <w:tcW w:w="3240" w:type="dxa"/>
          </w:tcPr>
          <w:p w14:paraId="40FB5517"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Observability</w:t>
            </w:r>
          </w:p>
        </w:tc>
        <w:tc>
          <w:tcPr>
            <w:tcW w:w="1350" w:type="dxa"/>
          </w:tcPr>
          <w:p w14:paraId="04FC1E23"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0.857</w:t>
            </w:r>
          </w:p>
        </w:tc>
        <w:tc>
          <w:tcPr>
            <w:tcW w:w="1170" w:type="dxa"/>
          </w:tcPr>
          <w:p w14:paraId="571CE2D4"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0.296</w:t>
            </w:r>
          </w:p>
        </w:tc>
        <w:tc>
          <w:tcPr>
            <w:tcW w:w="1080" w:type="dxa"/>
          </w:tcPr>
          <w:p w14:paraId="0A36CF1D" w14:textId="77777777" w:rsidR="0038277E" w:rsidRPr="000B1794" w:rsidRDefault="0038277E" w:rsidP="00D33BC2">
            <w:pPr>
              <w:rPr>
                <w:sz w:val="20"/>
                <w:szCs w:val="20"/>
              </w:rPr>
            </w:pPr>
            <w:r w:rsidRPr="000B1794">
              <w:rPr>
                <w:rFonts w:ascii="Times New Roman" w:hAnsi="Times New Roman" w:cs="Times New Roman"/>
                <w:sz w:val="20"/>
                <w:szCs w:val="20"/>
                <w:lang w:val="en-GB"/>
              </w:rPr>
              <w:t>&lt; 0.001</w:t>
            </w:r>
          </w:p>
        </w:tc>
      </w:tr>
      <w:tr w:rsidR="0038277E" w:rsidRPr="000B1794" w14:paraId="116B6495" w14:textId="77777777" w:rsidTr="00D33BC2">
        <w:trPr>
          <w:jc w:val="center"/>
        </w:trPr>
        <w:tc>
          <w:tcPr>
            <w:tcW w:w="3240" w:type="dxa"/>
          </w:tcPr>
          <w:p w14:paraId="635B3959" w14:textId="77777777" w:rsidR="0038277E" w:rsidRPr="000B1794" w:rsidRDefault="0038277E" w:rsidP="00D33BC2">
            <w:pPr>
              <w:widowControl w:val="0"/>
              <w:autoSpaceDE w:val="0"/>
              <w:autoSpaceDN w:val="0"/>
              <w:adjustRightInd w:val="0"/>
              <w:rPr>
                <w:rFonts w:ascii="Times New Roman" w:hAnsi="Times New Roman" w:cs="Times New Roman"/>
                <w:i/>
                <w:sz w:val="20"/>
                <w:szCs w:val="20"/>
                <w:lang w:val="en-GB"/>
              </w:rPr>
            </w:pPr>
            <w:r w:rsidRPr="000B1794">
              <w:rPr>
                <w:rFonts w:ascii="Times New Roman" w:hAnsi="Times New Roman" w:cs="Times New Roman"/>
                <w:i/>
                <w:sz w:val="20"/>
                <w:szCs w:val="20"/>
                <w:lang w:val="en-GB"/>
              </w:rPr>
              <w:t>Organizational context</w:t>
            </w:r>
          </w:p>
          <w:p w14:paraId="3DB3FC4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Composite reliability = 1.000</w:t>
            </w:r>
          </w:p>
          <w:p w14:paraId="3CE0F2D3"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AVE = 1.000</w:t>
            </w:r>
          </w:p>
        </w:tc>
        <w:tc>
          <w:tcPr>
            <w:tcW w:w="1350" w:type="dxa"/>
          </w:tcPr>
          <w:p w14:paraId="1CD05EBF"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00CF93EA"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tc>
        <w:tc>
          <w:tcPr>
            <w:tcW w:w="1170" w:type="dxa"/>
          </w:tcPr>
          <w:p w14:paraId="366A3945"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tc>
        <w:tc>
          <w:tcPr>
            <w:tcW w:w="1080" w:type="dxa"/>
          </w:tcPr>
          <w:p w14:paraId="2423EDED"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tc>
      </w:tr>
      <w:tr w:rsidR="0038277E" w:rsidRPr="000B1794" w14:paraId="6673491D" w14:textId="77777777" w:rsidTr="00D33BC2">
        <w:trPr>
          <w:jc w:val="center"/>
        </w:trPr>
        <w:tc>
          <w:tcPr>
            <w:tcW w:w="3240" w:type="dxa"/>
          </w:tcPr>
          <w:p w14:paraId="5FFE668B"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Top management support</w:t>
            </w:r>
          </w:p>
        </w:tc>
        <w:tc>
          <w:tcPr>
            <w:tcW w:w="1350" w:type="dxa"/>
          </w:tcPr>
          <w:p w14:paraId="3DB0C819"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1.000</w:t>
            </w:r>
          </w:p>
        </w:tc>
        <w:tc>
          <w:tcPr>
            <w:tcW w:w="1170" w:type="dxa"/>
          </w:tcPr>
          <w:p w14:paraId="41F94C9C"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1.000</w:t>
            </w:r>
          </w:p>
        </w:tc>
        <w:tc>
          <w:tcPr>
            <w:tcW w:w="1080" w:type="dxa"/>
          </w:tcPr>
          <w:p w14:paraId="13FCDB3C"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&lt; 0.001</w:t>
            </w:r>
          </w:p>
        </w:tc>
      </w:tr>
      <w:tr w:rsidR="0038277E" w:rsidRPr="000B1794" w14:paraId="4B177950" w14:textId="77777777" w:rsidTr="00D33BC2">
        <w:trPr>
          <w:jc w:val="center"/>
        </w:trPr>
        <w:tc>
          <w:tcPr>
            <w:tcW w:w="3240" w:type="dxa"/>
          </w:tcPr>
          <w:p w14:paraId="6FC8BFD7" w14:textId="77777777" w:rsidR="0038277E" w:rsidRPr="000B1794" w:rsidRDefault="0038277E" w:rsidP="00D33BC2">
            <w:pPr>
              <w:widowControl w:val="0"/>
              <w:autoSpaceDE w:val="0"/>
              <w:autoSpaceDN w:val="0"/>
              <w:adjustRightInd w:val="0"/>
              <w:rPr>
                <w:rFonts w:ascii="Times New Roman" w:hAnsi="Times New Roman" w:cs="Times New Roman"/>
                <w:i/>
                <w:sz w:val="20"/>
                <w:szCs w:val="20"/>
                <w:lang w:val="en-GB"/>
              </w:rPr>
            </w:pPr>
            <w:r w:rsidRPr="000B1794">
              <w:rPr>
                <w:rFonts w:ascii="Times New Roman" w:hAnsi="Times New Roman" w:cs="Times New Roman"/>
                <w:i/>
                <w:sz w:val="20"/>
                <w:szCs w:val="20"/>
                <w:lang w:val="en-GB"/>
              </w:rPr>
              <w:t>Environmental context</w:t>
            </w:r>
          </w:p>
          <w:p w14:paraId="037480F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Composite reliability = 0.796</w:t>
            </w:r>
          </w:p>
          <w:p w14:paraId="278324F8"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AVE = 0.569</w:t>
            </w:r>
          </w:p>
        </w:tc>
        <w:tc>
          <w:tcPr>
            <w:tcW w:w="1350" w:type="dxa"/>
          </w:tcPr>
          <w:p w14:paraId="6D2E1742"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tc>
        <w:tc>
          <w:tcPr>
            <w:tcW w:w="1170" w:type="dxa"/>
          </w:tcPr>
          <w:p w14:paraId="1C3F1EAA"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tc>
        <w:tc>
          <w:tcPr>
            <w:tcW w:w="1080" w:type="dxa"/>
          </w:tcPr>
          <w:p w14:paraId="3C881196"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tc>
      </w:tr>
      <w:tr w:rsidR="0038277E" w:rsidRPr="000B1794" w14:paraId="5F2125B5" w14:textId="77777777" w:rsidTr="00D33BC2">
        <w:trPr>
          <w:jc w:val="center"/>
        </w:trPr>
        <w:tc>
          <w:tcPr>
            <w:tcW w:w="3240" w:type="dxa"/>
          </w:tcPr>
          <w:p w14:paraId="5E95D963"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Competitive industry</w:t>
            </w:r>
          </w:p>
        </w:tc>
        <w:tc>
          <w:tcPr>
            <w:tcW w:w="1350" w:type="dxa"/>
          </w:tcPr>
          <w:p w14:paraId="35C1975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0.796</w:t>
            </w:r>
          </w:p>
        </w:tc>
        <w:tc>
          <w:tcPr>
            <w:tcW w:w="1170" w:type="dxa"/>
          </w:tcPr>
          <w:p w14:paraId="5ED6A49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0.466</w:t>
            </w:r>
          </w:p>
        </w:tc>
        <w:tc>
          <w:tcPr>
            <w:tcW w:w="1080" w:type="dxa"/>
          </w:tcPr>
          <w:p w14:paraId="6B74139C" w14:textId="77777777" w:rsidR="0038277E" w:rsidRPr="000B1794" w:rsidRDefault="0038277E" w:rsidP="00D33BC2">
            <w:pPr>
              <w:rPr>
                <w:sz w:val="20"/>
                <w:szCs w:val="20"/>
              </w:rPr>
            </w:pPr>
            <w:r w:rsidRPr="000B1794">
              <w:rPr>
                <w:rFonts w:ascii="Times New Roman" w:hAnsi="Times New Roman" w:cs="Times New Roman"/>
                <w:sz w:val="20"/>
                <w:szCs w:val="20"/>
                <w:lang w:val="en-GB"/>
              </w:rPr>
              <w:t>&lt; 0.001</w:t>
            </w:r>
          </w:p>
        </w:tc>
      </w:tr>
      <w:tr w:rsidR="0038277E" w:rsidRPr="000B1794" w14:paraId="2AADA96A" w14:textId="77777777" w:rsidTr="00D33BC2">
        <w:trPr>
          <w:jc w:val="center"/>
        </w:trPr>
        <w:tc>
          <w:tcPr>
            <w:tcW w:w="3240" w:type="dxa"/>
          </w:tcPr>
          <w:p w14:paraId="15B06919"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Bandwagon pressure</w:t>
            </w:r>
          </w:p>
        </w:tc>
        <w:tc>
          <w:tcPr>
            <w:tcW w:w="1350" w:type="dxa"/>
          </w:tcPr>
          <w:p w14:paraId="2BBC9D7B"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0.615</w:t>
            </w:r>
          </w:p>
        </w:tc>
        <w:tc>
          <w:tcPr>
            <w:tcW w:w="1170" w:type="dxa"/>
          </w:tcPr>
          <w:p w14:paraId="7DF23067"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0.361</w:t>
            </w:r>
          </w:p>
        </w:tc>
        <w:tc>
          <w:tcPr>
            <w:tcW w:w="1080" w:type="dxa"/>
          </w:tcPr>
          <w:p w14:paraId="4F37CC83" w14:textId="77777777" w:rsidR="0038277E" w:rsidRPr="000B1794" w:rsidRDefault="0038277E" w:rsidP="00D33BC2">
            <w:pPr>
              <w:rPr>
                <w:sz w:val="20"/>
                <w:szCs w:val="20"/>
              </w:rPr>
            </w:pPr>
            <w:r w:rsidRPr="000B1794">
              <w:rPr>
                <w:rFonts w:ascii="Times New Roman" w:hAnsi="Times New Roman" w:cs="Times New Roman"/>
                <w:sz w:val="20"/>
                <w:szCs w:val="20"/>
                <w:lang w:val="en-GB"/>
              </w:rPr>
              <w:t>&lt; 0.001</w:t>
            </w:r>
          </w:p>
        </w:tc>
      </w:tr>
      <w:tr w:rsidR="0038277E" w:rsidRPr="000B1794" w14:paraId="15E8A764" w14:textId="77777777" w:rsidTr="00D33BC2">
        <w:trPr>
          <w:jc w:val="center"/>
        </w:trPr>
        <w:tc>
          <w:tcPr>
            <w:tcW w:w="3240" w:type="dxa"/>
          </w:tcPr>
          <w:p w14:paraId="63490998"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Customer pressure</w:t>
            </w:r>
          </w:p>
        </w:tc>
        <w:tc>
          <w:tcPr>
            <w:tcW w:w="1350" w:type="dxa"/>
          </w:tcPr>
          <w:p w14:paraId="0401EE01"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0.834</w:t>
            </w:r>
          </w:p>
        </w:tc>
        <w:tc>
          <w:tcPr>
            <w:tcW w:w="1170" w:type="dxa"/>
          </w:tcPr>
          <w:p w14:paraId="59145169"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0.489</w:t>
            </w:r>
          </w:p>
        </w:tc>
        <w:tc>
          <w:tcPr>
            <w:tcW w:w="1080" w:type="dxa"/>
          </w:tcPr>
          <w:p w14:paraId="7B841A0F" w14:textId="77777777" w:rsidR="0038277E" w:rsidRPr="000B1794" w:rsidRDefault="0038277E" w:rsidP="00D33BC2">
            <w:pPr>
              <w:rPr>
                <w:sz w:val="20"/>
                <w:szCs w:val="20"/>
              </w:rPr>
            </w:pPr>
            <w:r w:rsidRPr="000B1794">
              <w:rPr>
                <w:rFonts w:ascii="Times New Roman" w:hAnsi="Times New Roman" w:cs="Times New Roman"/>
                <w:sz w:val="20"/>
                <w:szCs w:val="20"/>
                <w:lang w:val="en-GB"/>
              </w:rPr>
              <w:t>&lt; 0.001</w:t>
            </w:r>
          </w:p>
        </w:tc>
      </w:tr>
      <w:tr w:rsidR="0038277E" w:rsidRPr="000B1794" w14:paraId="727B4C42" w14:textId="77777777" w:rsidTr="00D33BC2">
        <w:trPr>
          <w:jc w:val="center"/>
        </w:trPr>
        <w:tc>
          <w:tcPr>
            <w:tcW w:w="3240" w:type="dxa"/>
          </w:tcPr>
          <w:p w14:paraId="196A5736" w14:textId="77777777" w:rsidR="0038277E" w:rsidRPr="000B1794" w:rsidRDefault="0038277E" w:rsidP="00D33BC2">
            <w:pPr>
              <w:widowControl w:val="0"/>
              <w:autoSpaceDE w:val="0"/>
              <w:autoSpaceDN w:val="0"/>
              <w:adjustRightInd w:val="0"/>
              <w:rPr>
                <w:rFonts w:ascii="Times New Roman" w:hAnsi="Times New Roman" w:cs="Times New Roman"/>
                <w:i/>
                <w:sz w:val="20"/>
                <w:szCs w:val="20"/>
                <w:lang w:val="en-GB"/>
              </w:rPr>
            </w:pPr>
            <w:r w:rsidRPr="000B1794">
              <w:rPr>
                <w:rFonts w:ascii="Times New Roman" w:hAnsi="Times New Roman" w:cs="Times New Roman"/>
                <w:i/>
                <w:sz w:val="20"/>
                <w:szCs w:val="20"/>
                <w:lang w:val="en-GB"/>
              </w:rPr>
              <w:t>Firm Strategy</w:t>
            </w:r>
          </w:p>
          <w:p w14:paraId="1FA068B8"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Composite reliability = 0.884</w:t>
            </w:r>
          </w:p>
          <w:p w14:paraId="67DE13DD"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AVE = 0.719</w:t>
            </w:r>
          </w:p>
          <w:p w14:paraId="4DACE7E4"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Market penetration</w:t>
            </w:r>
          </w:p>
          <w:p w14:paraId="7D48F12A"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Market Development</w:t>
            </w:r>
          </w:p>
          <w:p w14:paraId="7258C234"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Customer Service</w:t>
            </w:r>
          </w:p>
        </w:tc>
        <w:tc>
          <w:tcPr>
            <w:tcW w:w="1350" w:type="dxa"/>
          </w:tcPr>
          <w:p w14:paraId="521F3F19"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13C485D1"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754E4D55"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57F9AEBD"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0.882</w:t>
            </w:r>
          </w:p>
          <w:p w14:paraId="20B1620D"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0.854</w:t>
            </w:r>
          </w:p>
          <w:p w14:paraId="500B5AF2"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0.806</w:t>
            </w:r>
          </w:p>
        </w:tc>
        <w:tc>
          <w:tcPr>
            <w:tcW w:w="1170" w:type="dxa"/>
          </w:tcPr>
          <w:p w14:paraId="5EACE807"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2A4E46E3"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18022CFD"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26849411"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0.409</w:t>
            </w:r>
          </w:p>
          <w:p w14:paraId="473125D2"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0.396</w:t>
            </w:r>
          </w:p>
          <w:p w14:paraId="4384B45E"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0.374</w:t>
            </w:r>
          </w:p>
        </w:tc>
        <w:tc>
          <w:tcPr>
            <w:tcW w:w="1080" w:type="dxa"/>
          </w:tcPr>
          <w:p w14:paraId="55085423" w14:textId="77777777" w:rsidR="0038277E" w:rsidRPr="000B1794" w:rsidRDefault="0038277E" w:rsidP="00D33BC2">
            <w:pPr>
              <w:rPr>
                <w:rFonts w:ascii="Times New Roman" w:hAnsi="Times New Roman" w:cs="Times New Roman"/>
                <w:sz w:val="20"/>
                <w:szCs w:val="20"/>
                <w:lang w:val="en-GB"/>
              </w:rPr>
            </w:pPr>
          </w:p>
          <w:p w14:paraId="3B90A253" w14:textId="77777777" w:rsidR="0038277E" w:rsidRPr="000B1794" w:rsidRDefault="0038277E" w:rsidP="00D33BC2">
            <w:pPr>
              <w:rPr>
                <w:rFonts w:ascii="Times New Roman" w:hAnsi="Times New Roman" w:cs="Times New Roman"/>
                <w:sz w:val="20"/>
                <w:szCs w:val="20"/>
                <w:lang w:val="en-GB"/>
              </w:rPr>
            </w:pPr>
          </w:p>
          <w:p w14:paraId="36B01B4D" w14:textId="77777777" w:rsidR="0038277E" w:rsidRPr="000B1794" w:rsidRDefault="0038277E" w:rsidP="00D33BC2">
            <w:pPr>
              <w:rPr>
                <w:rFonts w:ascii="Times New Roman" w:hAnsi="Times New Roman" w:cs="Times New Roman"/>
                <w:sz w:val="20"/>
                <w:szCs w:val="20"/>
                <w:lang w:val="en-GB"/>
              </w:rPr>
            </w:pPr>
          </w:p>
          <w:p w14:paraId="1D1427F3"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&lt; 0.001</w:t>
            </w:r>
          </w:p>
          <w:p w14:paraId="294D59FD"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&lt; 0.001</w:t>
            </w:r>
          </w:p>
          <w:p w14:paraId="1782080B"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&lt; 0.001</w:t>
            </w:r>
          </w:p>
        </w:tc>
      </w:tr>
      <w:tr w:rsidR="0038277E" w:rsidRPr="000B1794" w14:paraId="32EF4A06" w14:textId="77777777" w:rsidTr="00D33BC2">
        <w:trPr>
          <w:jc w:val="center"/>
        </w:trPr>
        <w:tc>
          <w:tcPr>
            <w:tcW w:w="3240" w:type="dxa"/>
          </w:tcPr>
          <w:p w14:paraId="7F297E01" w14:textId="77777777" w:rsidR="0038277E" w:rsidRPr="000B1794" w:rsidRDefault="0038277E" w:rsidP="00D33BC2">
            <w:pPr>
              <w:widowControl w:val="0"/>
              <w:autoSpaceDE w:val="0"/>
              <w:autoSpaceDN w:val="0"/>
              <w:adjustRightInd w:val="0"/>
              <w:rPr>
                <w:rFonts w:ascii="Times New Roman" w:hAnsi="Times New Roman" w:cs="Times New Roman"/>
                <w:i/>
                <w:sz w:val="20"/>
                <w:szCs w:val="20"/>
                <w:lang w:val="en-GB"/>
              </w:rPr>
            </w:pPr>
            <w:r w:rsidRPr="000B1794">
              <w:rPr>
                <w:rFonts w:ascii="Times New Roman" w:hAnsi="Times New Roman" w:cs="Times New Roman"/>
                <w:i/>
                <w:sz w:val="20"/>
                <w:szCs w:val="20"/>
                <w:lang w:val="en-GB"/>
              </w:rPr>
              <w:t>Social media adoption</w:t>
            </w:r>
          </w:p>
          <w:p w14:paraId="75D3DA48"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Composite reliability = 1.000</w:t>
            </w:r>
          </w:p>
          <w:p w14:paraId="5B69E7FA"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AVE = 1.000</w:t>
            </w:r>
          </w:p>
        </w:tc>
        <w:tc>
          <w:tcPr>
            <w:tcW w:w="1350" w:type="dxa"/>
          </w:tcPr>
          <w:p w14:paraId="08F54A59"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4531FAB8"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1.000</w:t>
            </w:r>
          </w:p>
        </w:tc>
        <w:tc>
          <w:tcPr>
            <w:tcW w:w="1170" w:type="dxa"/>
          </w:tcPr>
          <w:p w14:paraId="296C3C23"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384BD5A5"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1.000</w:t>
            </w:r>
          </w:p>
        </w:tc>
        <w:tc>
          <w:tcPr>
            <w:tcW w:w="1080" w:type="dxa"/>
          </w:tcPr>
          <w:p w14:paraId="504FE6FE" w14:textId="77777777" w:rsidR="0038277E" w:rsidRPr="000B1794" w:rsidRDefault="0038277E" w:rsidP="00D33BC2">
            <w:pPr>
              <w:rPr>
                <w:rFonts w:ascii="Times New Roman" w:hAnsi="Times New Roman" w:cs="Times New Roman"/>
                <w:sz w:val="20"/>
                <w:szCs w:val="20"/>
                <w:lang w:val="en-GB"/>
              </w:rPr>
            </w:pPr>
          </w:p>
          <w:p w14:paraId="245D8620" w14:textId="77777777" w:rsidR="0038277E" w:rsidRPr="000B1794" w:rsidRDefault="0038277E" w:rsidP="00D33BC2">
            <w:pPr>
              <w:rPr>
                <w:sz w:val="20"/>
                <w:szCs w:val="20"/>
              </w:rPr>
            </w:pPr>
            <w:r w:rsidRPr="000B1794">
              <w:rPr>
                <w:rFonts w:ascii="Times New Roman" w:hAnsi="Times New Roman" w:cs="Times New Roman"/>
                <w:sz w:val="20"/>
                <w:szCs w:val="20"/>
                <w:lang w:val="en-GB"/>
              </w:rPr>
              <w:t>&lt; 0.001</w:t>
            </w:r>
          </w:p>
        </w:tc>
      </w:tr>
      <w:tr w:rsidR="0038277E" w:rsidRPr="000B1794" w14:paraId="2E998DA5" w14:textId="77777777" w:rsidTr="00D33BC2">
        <w:trPr>
          <w:jc w:val="center"/>
        </w:trPr>
        <w:tc>
          <w:tcPr>
            <w:tcW w:w="3240" w:type="dxa"/>
          </w:tcPr>
          <w:p w14:paraId="20F79E33" w14:textId="77777777" w:rsidR="0038277E" w:rsidRPr="000B1794" w:rsidRDefault="0038277E" w:rsidP="00D33BC2">
            <w:pPr>
              <w:widowControl w:val="0"/>
              <w:autoSpaceDE w:val="0"/>
              <w:autoSpaceDN w:val="0"/>
              <w:adjustRightInd w:val="0"/>
              <w:rPr>
                <w:rFonts w:ascii="Times New Roman" w:hAnsi="Times New Roman" w:cs="Times New Roman"/>
                <w:i/>
                <w:sz w:val="20"/>
                <w:szCs w:val="20"/>
                <w:lang w:val="en-GB"/>
              </w:rPr>
            </w:pPr>
            <w:r w:rsidRPr="000B1794">
              <w:rPr>
                <w:rFonts w:ascii="Times New Roman" w:hAnsi="Times New Roman" w:cs="Times New Roman"/>
                <w:i/>
                <w:sz w:val="20"/>
                <w:szCs w:val="20"/>
                <w:lang w:val="en-GB"/>
              </w:rPr>
              <w:t>SME Business Performance</w:t>
            </w:r>
          </w:p>
          <w:p w14:paraId="567CD215"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Composite reliability = 0.920</w:t>
            </w:r>
          </w:p>
          <w:p w14:paraId="0D945B61"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AVE = 0.793</w:t>
            </w:r>
          </w:p>
          <w:p w14:paraId="0F82535C"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Sales</w:t>
            </w:r>
          </w:p>
          <w:p w14:paraId="15C4AFF7"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Customer Service</w:t>
            </w:r>
          </w:p>
          <w:p w14:paraId="359F4B68"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Brand Equity</w:t>
            </w:r>
          </w:p>
        </w:tc>
        <w:tc>
          <w:tcPr>
            <w:tcW w:w="1350" w:type="dxa"/>
          </w:tcPr>
          <w:p w14:paraId="3B1CA2DB"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54A08FBD"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2EB719E2"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4168ACDF"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0.849</w:t>
            </w:r>
          </w:p>
          <w:p w14:paraId="67BCC292"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0.923</w:t>
            </w:r>
          </w:p>
          <w:p w14:paraId="4F8159E4"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0.899</w:t>
            </w:r>
          </w:p>
        </w:tc>
        <w:tc>
          <w:tcPr>
            <w:tcW w:w="1170" w:type="dxa"/>
          </w:tcPr>
          <w:p w14:paraId="30626D86"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4B108485"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53B8D029"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p>
          <w:p w14:paraId="741699AC"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0.357</w:t>
            </w:r>
          </w:p>
          <w:p w14:paraId="22124117"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0.388</w:t>
            </w:r>
          </w:p>
          <w:p w14:paraId="3157CE85"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0.378</w:t>
            </w:r>
          </w:p>
        </w:tc>
        <w:tc>
          <w:tcPr>
            <w:tcW w:w="1080" w:type="dxa"/>
          </w:tcPr>
          <w:p w14:paraId="109AA2E1" w14:textId="77777777" w:rsidR="0038277E" w:rsidRPr="000B1794" w:rsidRDefault="0038277E" w:rsidP="00D33BC2">
            <w:pPr>
              <w:rPr>
                <w:rFonts w:ascii="Times New Roman" w:hAnsi="Times New Roman" w:cs="Times New Roman"/>
                <w:sz w:val="20"/>
                <w:szCs w:val="20"/>
                <w:lang w:val="en-GB"/>
              </w:rPr>
            </w:pPr>
          </w:p>
          <w:p w14:paraId="17674E0F" w14:textId="77777777" w:rsidR="0038277E" w:rsidRPr="000B1794" w:rsidRDefault="0038277E" w:rsidP="00D33BC2">
            <w:pPr>
              <w:rPr>
                <w:rFonts w:ascii="Times New Roman" w:hAnsi="Times New Roman" w:cs="Times New Roman"/>
                <w:sz w:val="20"/>
                <w:szCs w:val="20"/>
                <w:lang w:val="en-GB"/>
              </w:rPr>
            </w:pPr>
          </w:p>
          <w:p w14:paraId="712A5164" w14:textId="77777777" w:rsidR="0038277E" w:rsidRPr="000B1794" w:rsidRDefault="0038277E" w:rsidP="00D33BC2">
            <w:pPr>
              <w:rPr>
                <w:rFonts w:ascii="Times New Roman" w:hAnsi="Times New Roman" w:cs="Times New Roman"/>
                <w:sz w:val="20"/>
                <w:szCs w:val="20"/>
                <w:lang w:val="en-GB"/>
              </w:rPr>
            </w:pPr>
          </w:p>
          <w:p w14:paraId="7F814F27"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&lt; 0.001</w:t>
            </w:r>
          </w:p>
          <w:p w14:paraId="1EC685AE"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&lt; 0.001</w:t>
            </w:r>
          </w:p>
          <w:p w14:paraId="41031716"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&lt; 0.001</w:t>
            </w:r>
          </w:p>
        </w:tc>
      </w:tr>
    </w:tbl>
    <w:p w14:paraId="53DBC6EF" w14:textId="77777777" w:rsidR="0038277E" w:rsidRPr="000B1794" w:rsidRDefault="0038277E" w:rsidP="0038277E">
      <w:pPr>
        <w:ind w:left="1440"/>
        <w:contextualSpacing/>
        <w:rPr>
          <w:rFonts w:ascii="Times New Roman" w:hAnsi="Times New Roman" w:cs="Times New Roman"/>
          <w:b/>
          <w:i/>
          <w:color w:val="C00000"/>
          <w:sz w:val="24"/>
          <w:szCs w:val="24"/>
        </w:rPr>
      </w:pPr>
    </w:p>
    <w:p w14:paraId="316BB06B" w14:textId="77777777" w:rsidR="0038277E" w:rsidRPr="000B1794" w:rsidRDefault="0038277E" w:rsidP="0038277E">
      <w:pPr>
        <w:pStyle w:val="Heading4"/>
        <w:rPr>
          <w:b w:val="0"/>
        </w:rPr>
      </w:pPr>
      <w:r w:rsidRPr="000B1794">
        <w:rPr>
          <w:b w:val="0"/>
        </w:rPr>
        <w:t>3.8.4.2 Discriminant validity</w:t>
      </w:r>
    </w:p>
    <w:p w14:paraId="0B5BBA70"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Discriminant validity is the extent to which the measures for each construct are different from each other (Anderson, 1987). The discriminant validity was verified by examining the square root of the AVE (Chin, 1998; Fornell &amp; Larcker, 1981). For a construct to have sufficient discriminant validity, the square root of its AVE should be greater than the correlation between that construct and others. Table 3.15 shows that the square root of the AVE for each construct (diagonal elements) was greater than the correlation of each specific construct with any of the others. This was therefore considered evidence of sufficient discriminant validity. In conclusion, the data purification analysis suggested that all the constructs and sub-constructs in the research model of this study displayed adequate convergent validity, internal consistency, and discriminant validity.</w:t>
      </w:r>
    </w:p>
    <w:p w14:paraId="590C0BB0" w14:textId="77777777" w:rsidR="0038277E" w:rsidRPr="000B1794" w:rsidRDefault="0038277E" w:rsidP="0038277E">
      <w:pPr>
        <w:ind w:left="1440"/>
        <w:contextualSpacing/>
        <w:rPr>
          <w:rFonts w:ascii="Times New Roman" w:hAnsi="Times New Roman" w:cs="Times New Roman"/>
          <w:sz w:val="24"/>
          <w:szCs w:val="24"/>
        </w:rPr>
      </w:pPr>
    </w:p>
    <w:p w14:paraId="3E295733" w14:textId="77777777" w:rsidR="0038277E" w:rsidRPr="000B1794" w:rsidRDefault="0038277E" w:rsidP="0038277E">
      <w:pPr>
        <w:widowControl w:val="0"/>
        <w:autoSpaceDE w:val="0"/>
        <w:autoSpaceDN w:val="0"/>
        <w:adjustRightInd w:val="0"/>
        <w:spacing w:line="240" w:lineRule="auto"/>
        <w:jc w:val="center"/>
        <w:rPr>
          <w:rFonts w:ascii="Times New Roman" w:hAnsi="Times New Roman" w:cs="Times New Roman"/>
          <w:sz w:val="24"/>
          <w:szCs w:val="24"/>
          <w:lang w:val="en-GB"/>
        </w:rPr>
      </w:pPr>
      <w:r w:rsidRPr="000B1794">
        <w:rPr>
          <w:rFonts w:ascii="Times New Roman" w:hAnsi="Times New Roman" w:cs="Times New Roman"/>
          <w:sz w:val="24"/>
          <w:szCs w:val="24"/>
          <w:lang w:val="en-GB"/>
        </w:rPr>
        <w:t xml:space="preserve">Table 3.15 </w:t>
      </w:r>
    </w:p>
    <w:p w14:paraId="53030775" w14:textId="77777777" w:rsidR="0038277E" w:rsidRPr="000B1794" w:rsidRDefault="0038277E" w:rsidP="0038277E">
      <w:pPr>
        <w:spacing w:line="240" w:lineRule="auto"/>
        <w:jc w:val="center"/>
        <w:rPr>
          <w:rFonts w:ascii="Times New Roman" w:hAnsi="Times New Roman" w:cs="Times New Roman"/>
          <w:i/>
          <w:sz w:val="16"/>
          <w:szCs w:val="16"/>
          <w:lang w:val="en-GB"/>
        </w:rPr>
      </w:pPr>
      <w:r w:rsidRPr="000B1794">
        <w:rPr>
          <w:rFonts w:ascii="Times New Roman" w:hAnsi="Times New Roman" w:cs="Times New Roman"/>
          <w:i/>
          <w:sz w:val="24"/>
          <w:szCs w:val="24"/>
          <w:lang w:val="en-GB"/>
        </w:rPr>
        <w:t>Discriminant validity</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76"/>
        <w:gridCol w:w="13"/>
        <w:gridCol w:w="1262"/>
        <w:gridCol w:w="28"/>
        <w:gridCol w:w="1248"/>
        <w:gridCol w:w="1264"/>
        <w:gridCol w:w="12"/>
        <w:gridCol w:w="1312"/>
        <w:gridCol w:w="34"/>
        <w:gridCol w:w="1290"/>
      </w:tblGrid>
      <w:tr w:rsidR="0038277E" w:rsidRPr="000B1794" w14:paraId="355895DD" w14:textId="77777777" w:rsidTr="00D33BC2">
        <w:tc>
          <w:tcPr>
            <w:tcW w:w="1526" w:type="dxa"/>
          </w:tcPr>
          <w:p w14:paraId="3641FBBB"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Construct</w:t>
            </w:r>
          </w:p>
        </w:tc>
        <w:tc>
          <w:tcPr>
            <w:tcW w:w="1289" w:type="dxa"/>
            <w:gridSpan w:val="2"/>
          </w:tcPr>
          <w:p w14:paraId="1C6301D0"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Technology context</w:t>
            </w:r>
          </w:p>
        </w:tc>
        <w:tc>
          <w:tcPr>
            <w:tcW w:w="1290" w:type="dxa"/>
            <w:gridSpan w:val="2"/>
          </w:tcPr>
          <w:p w14:paraId="1D4949FA"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Organizational context</w:t>
            </w:r>
          </w:p>
        </w:tc>
        <w:tc>
          <w:tcPr>
            <w:tcW w:w="1248" w:type="dxa"/>
          </w:tcPr>
          <w:p w14:paraId="1FA7C541"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Environmental context</w:t>
            </w:r>
          </w:p>
        </w:tc>
        <w:tc>
          <w:tcPr>
            <w:tcW w:w="1276" w:type="dxa"/>
            <w:gridSpan w:val="2"/>
          </w:tcPr>
          <w:p w14:paraId="02470265"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Social Media Adoption</w:t>
            </w:r>
          </w:p>
        </w:tc>
        <w:tc>
          <w:tcPr>
            <w:tcW w:w="1346" w:type="dxa"/>
            <w:gridSpan w:val="2"/>
          </w:tcPr>
          <w:p w14:paraId="79337D82"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Business Performance</w:t>
            </w:r>
          </w:p>
        </w:tc>
        <w:tc>
          <w:tcPr>
            <w:tcW w:w="1290" w:type="dxa"/>
          </w:tcPr>
          <w:p w14:paraId="4762D37F"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Business Strategy</w:t>
            </w:r>
          </w:p>
        </w:tc>
      </w:tr>
      <w:tr w:rsidR="0038277E" w:rsidRPr="000B1794" w14:paraId="71A31EBF" w14:textId="77777777" w:rsidTr="00D33BC2">
        <w:tc>
          <w:tcPr>
            <w:tcW w:w="1526" w:type="dxa"/>
          </w:tcPr>
          <w:p w14:paraId="227A1A4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Technology context</w:t>
            </w:r>
          </w:p>
        </w:tc>
        <w:tc>
          <w:tcPr>
            <w:tcW w:w="1276" w:type="dxa"/>
          </w:tcPr>
          <w:p w14:paraId="414DD05B"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0.761</w:t>
            </w:r>
          </w:p>
        </w:tc>
        <w:tc>
          <w:tcPr>
            <w:tcW w:w="1275" w:type="dxa"/>
            <w:gridSpan w:val="2"/>
          </w:tcPr>
          <w:p w14:paraId="613F1B5B"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276" w:type="dxa"/>
            <w:gridSpan w:val="2"/>
          </w:tcPr>
          <w:p w14:paraId="4D096C4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264" w:type="dxa"/>
          </w:tcPr>
          <w:p w14:paraId="7D8B505B"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324" w:type="dxa"/>
            <w:gridSpan w:val="2"/>
          </w:tcPr>
          <w:p w14:paraId="6496A339"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324" w:type="dxa"/>
            <w:gridSpan w:val="2"/>
          </w:tcPr>
          <w:p w14:paraId="0200BEC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r>
      <w:tr w:rsidR="0038277E" w:rsidRPr="000B1794" w14:paraId="78353EE5" w14:textId="77777777" w:rsidTr="00D33BC2">
        <w:tc>
          <w:tcPr>
            <w:tcW w:w="1526" w:type="dxa"/>
          </w:tcPr>
          <w:p w14:paraId="19DF726A"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Organizational context</w:t>
            </w:r>
          </w:p>
        </w:tc>
        <w:tc>
          <w:tcPr>
            <w:tcW w:w="1276" w:type="dxa"/>
          </w:tcPr>
          <w:p w14:paraId="2C34FBA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0.409</w:t>
            </w:r>
          </w:p>
        </w:tc>
        <w:tc>
          <w:tcPr>
            <w:tcW w:w="1275" w:type="dxa"/>
            <w:gridSpan w:val="2"/>
          </w:tcPr>
          <w:p w14:paraId="07A67FB9"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1.000</w:t>
            </w:r>
          </w:p>
        </w:tc>
        <w:tc>
          <w:tcPr>
            <w:tcW w:w="1276" w:type="dxa"/>
            <w:gridSpan w:val="2"/>
          </w:tcPr>
          <w:p w14:paraId="197E981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264" w:type="dxa"/>
          </w:tcPr>
          <w:p w14:paraId="289CEFC3"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324" w:type="dxa"/>
            <w:gridSpan w:val="2"/>
          </w:tcPr>
          <w:p w14:paraId="27A6E408"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324" w:type="dxa"/>
            <w:gridSpan w:val="2"/>
          </w:tcPr>
          <w:p w14:paraId="4886D8BA"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r>
      <w:tr w:rsidR="0038277E" w:rsidRPr="000B1794" w14:paraId="726D321D" w14:textId="77777777" w:rsidTr="00D33BC2">
        <w:tc>
          <w:tcPr>
            <w:tcW w:w="1526" w:type="dxa"/>
          </w:tcPr>
          <w:p w14:paraId="2DBAC38A"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Environmental context</w:t>
            </w:r>
          </w:p>
        </w:tc>
        <w:tc>
          <w:tcPr>
            <w:tcW w:w="1276" w:type="dxa"/>
          </w:tcPr>
          <w:p w14:paraId="70EC51C8"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0.512</w:t>
            </w:r>
          </w:p>
        </w:tc>
        <w:tc>
          <w:tcPr>
            <w:tcW w:w="1275" w:type="dxa"/>
            <w:gridSpan w:val="2"/>
          </w:tcPr>
          <w:p w14:paraId="350A5EE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0.173</w:t>
            </w:r>
          </w:p>
        </w:tc>
        <w:tc>
          <w:tcPr>
            <w:tcW w:w="1276" w:type="dxa"/>
            <w:gridSpan w:val="2"/>
          </w:tcPr>
          <w:p w14:paraId="69E726C5"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0.754</w:t>
            </w:r>
          </w:p>
        </w:tc>
        <w:tc>
          <w:tcPr>
            <w:tcW w:w="1264" w:type="dxa"/>
          </w:tcPr>
          <w:p w14:paraId="63C73A8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324" w:type="dxa"/>
            <w:gridSpan w:val="2"/>
          </w:tcPr>
          <w:p w14:paraId="6D1CC9D2"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324" w:type="dxa"/>
            <w:gridSpan w:val="2"/>
          </w:tcPr>
          <w:p w14:paraId="04775E66"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r>
      <w:tr w:rsidR="0038277E" w:rsidRPr="000B1794" w14:paraId="34BC7237" w14:textId="77777777" w:rsidTr="00D33BC2">
        <w:tc>
          <w:tcPr>
            <w:tcW w:w="1526" w:type="dxa"/>
          </w:tcPr>
          <w:p w14:paraId="6228722D"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Social Media Adoption</w:t>
            </w:r>
          </w:p>
        </w:tc>
        <w:tc>
          <w:tcPr>
            <w:tcW w:w="1276" w:type="dxa"/>
          </w:tcPr>
          <w:p w14:paraId="44B11B10"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0.162</w:t>
            </w:r>
          </w:p>
        </w:tc>
        <w:tc>
          <w:tcPr>
            <w:tcW w:w="1275" w:type="dxa"/>
            <w:gridSpan w:val="2"/>
          </w:tcPr>
          <w:p w14:paraId="5968122C"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0.206</w:t>
            </w:r>
          </w:p>
        </w:tc>
        <w:tc>
          <w:tcPr>
            <w:tcW w:w="1276" w:type="dxa"/>
            <w:gridSpan w:val="2"/>
          </w:tcPr>
          <w:p w14:paraId="088E084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0.152</w:t>
            </w:r>
          </w:p>
        </w:tc>
        <w:tc>
          <w:tcPr>
            <w:tcW w:w="1264" w:type="dxa"/>
          </w:tcPr>
          <w:p w14:paraId="4BDFC9DB"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1.000</w:t>
            </w:r>
          </w:p>
        </w:tc>
        <w:tc>
          <w:tcPr>
            <w:tcW w:w="1324" w:type="dxa"/>
            <w:gridSpan w:val="2"/>
          </w:tcPr>
          <w:p w14:paraId="634FB66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1324" w:type="dxa"/>
            <w:gridSpan w:val="2"/>
          </w:tcPr>
          <w:p w14:paraId="04150062"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r>
      <w:tr w:rsidR="0038277E" w:rsidRPr="000B1794" w14:paraId="25188347" w14:textId="77777777" w:rsidTr="00D33BC2">
        <w:tc>
          <w:tcPr>
            <w:tcW w:w="1526" w:type="dxa"/>
          </w:tcPr>
          <w:p w14:paraId="3C766DD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Business Performance Adoption</w:t>
            </w:r>
          </w:p>
        </w:tc>
        <w:tc>
          <w:tcPr>
            <w:tcW w:w="1276" w:type="dxa"/>
          </w:tcPr>
          <w:p w14:paraId="265FA97E"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0.260</w:t>
            </w:r>
          </w:p>
        </w:tc>
        <w:tc>
          <w:tcPr>
            <w:tcW w:w="1275" w:type="dxa"/>
            <w:gridSpan w:val="2"/>
          </w:tcPr>
          <w:p w14:paraId="3EF613F3"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0.268</w:t>
            </w:r>
          </w:p>
        </w:tc>
        <w:tc>
          <w:tcPr>
            <w:tcW w:w="1276" w:type="dxa"/>
            <w:gridSpan w:val="2"/>
          </w:tcPr>
          <w:p w14:paraId="01682E91"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0.180</w:t>
            </w:r>
          </w:p>
        </w:tc>
        <w:tc>
          <w:tcPr>
            <w:tcW w:w="1264" w:type="dxa"/>
          </w:tcPr>
          <w:p w14:paraId="14CF29A0"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0.028</w:t>
            </w:r>
          </w:p>
        </w:tc>
        <w:tc>
          <w:tcPr>
            <w:tcW w:w="1324" w:type="dxa"/>
            <w:gridSpan w:val="2"/>
          </w:tcPr>
          <w:p w14:paraId="6A7C9466"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0.891</w:t>
            </w:r>
          </w:p>
        </w:tc>
        <w:tc>
          <w:tcPr>
            <w:tcW w:w="1324" w:type="dxa"/>
            <w:gridSpan w:val="2"/>
          </w:tcPr>
          <w:p w14:paraId="4855F80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r>
      <w:tr w:rsidR="0038277E" w:rsidRPr="000B1794" w14:paraId="4B409A4D" w14:textId="77777777" w:rsidTr="00D33BC2">
        <w:tc>
          <w:tcPr>
            <w:tcW w:w="1526" w:type="dxa"/>
          </w:tcPr>
          <w:p w14:paraId="3870FBC2"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Business Strategy</w:t>
            </w:r>
          </w:p>
        </w:tc>
        <w:tc>
          <w:tcPr>
            <w:tcW w:w="1276" w:type="dxa"/>
          </w:tcPr>
          <w:p w14:paraId="61770775"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0.382</w:t>
            </w:r>
          </w:p>
        </w:tc>
        <w:tc>
          <w:tcPr>
            <w:tcW w:w="1275" w:type="dxa"/>
            <w:gridSpan w:val="2"/>
          </w:tcPr>
          <w:p w14:paraId="2E66065F"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0.160</w:t>
            </w:r>
          </w:p>
        </w:tc>
        <w:tc>
          <w:tcPr>
            <w:tcW w:w="1276" w:type="dxa"/>
            <w:gridSpan w:val="2"/>
          </w:tcPr>
          <w:p w14:paraId="1B0F2F73"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0.419</w:t>
            </w:r>
          </w:p>
        </w:tc>
        <w:tc>
          <w:tcPr>
            <w:tcW w:w="1264" w:type="dxa"/>
          </w:tcPr>
          <w:p w14:paraId="309C0673"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0.124</w:t>
            </w:r>
          </w:p>
        </w:tc>
        <w:tc>
          <w:tcPr>
            <w:tcW w:w="1324" w:type="dxa"/>
            <w:gridSpan w:val="2"/>
          </w:tcPr>
          <w:p w14:paraId="6CB0420A"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0.063</w:t>
            </w:r>
          </w:p>
        </w:tc>
        <w:tc>
          <w:tcPr>
            <w:tcW w:w="1324" w:type="dxa"/>
            <w:gridSpan w:val="2"/>
          </w:tcPr>
          <w:p w14:paraId="40E278C9"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0.848</w:t>
            </w:r>
          </w:p>
        </w:tc>
      </w:tr>
    </w:tbl>
    <w:p w14:paraId="086C494D" w14:textId="77777777" w:rsidR="0038277E" w:rsidRPr="000B1794" w:rsidRDefault="0038277E" w:rsidP="0038277E">
      <w:pPr>
        <w:spacing w:line="240" w:lineRule="auto"/>
        <w:rPr>
          <w:rFonts w:ascii="Times New Roman" w:hAnsi="Times New Roman" w:cs="Times New Roman"/>
          <w:color w:val="C00000"/>
          <w:sz w:val="24"/>
          <w:szCs w:val="24"/>
        </w:rPr>
      </w:pPr>
      <w:r w:rsidRPr="000B1794">
        <w:rPr>
          <w:rFonts w:ascii="Times New Roman" w:hAnsi="Times New Roman" w:cs="Times New Roman"/>
          <w:i/>
          <w:sz w:val="16"/>
          <w:szCs w:val="16"/>
          <w:lang w:val="en-GB"/>
        </w:rPr>
        <w:t>Note</w:t>
      </w:r>
      <w:r w:rsidRPr="000B1794">
        <w:rPr>
          <w:rFonts w:ascii="Times New Roman" w:hAnsi="Times New Roman" w:cs="Times New Roman"/>
          <w:sz w:val="16"/>
          <w:szCs w:val="16"/>
          <w:lang w:val="en-GB"/>
        </w:rPr>
        <w:t>: The diagonal is the square root of AVE and non-diagonal is from latern correlations. For discriminant validity for construct(i), sqrt(avei) &gt; max(correl(yi,yj)) applying Fornell-Larcker criterion.</w:t>
      </w:r>
    </w:p>
    <w:p w14:paraId="3D44D3D5" w14:textId="77777777" w:rsidR="0038277E" w:rsidRPr="000B1794" w:rsidRDefault="0038277E" w:rsidP="0038277E">
      <w:pPr>
        <w:spacing w:after="200" w:line="360" w:lineRule="auto"/>
        <w:rPr>
          <w:rFonts w:ascii="Times New Roman" w:hAnsi="Times New Roman" w:cs="Times New Roman"/>
          <w:sz w:val="24"/>
          <w:szCs w:val="24"/>
        </w:rPr>
      </w:pPr>
    </w:p>
    <w:p w14:paraId="147F6973" w14:textId="77777777" w:rsidR="0038277E" w:rsidRPr="000B1794" w:rsidRDefault="0038277E" w:rsidP="0038277E">
      <w:pPr>
        <w:pStyle w:val="Heading2"/>
      </w:pPr>
      <w:bookmarkStart w:id="134" w:name="_Toc511286657"/>
      <w:r w:rsidRPr="000B1794">
        <w:rPr>
          <w:b w:val="0"/>
        </w:rPr>
        <w:t>Conclusion</w:t>
      </w:r>
      <w:bookmarkEnd w:id="134"/>
    </w:p>
    <w:p w14:paraId="76FD16CC" w14:textId="77777777" w:rsidR="0038277E" w:rsidRPr="000B1794" w:rsidRDefault="0038277E" w:rsidP="0038277E">
      <w:pPr>
        <w:spacing w:after="200" w:line="360" w:lineRule="auto"/>
        <w:jc w:val="both"/>
        <w:rPr>
          <w:rFonts w:ascii="Times New Roman" w:hAnsi="Times New Roman" w:cs="Times New Roman"/>
          <w:sz w:val="24"/>
          <w:szCs w:val="24"/>
        </w:rPr>
      </w:pPr>
      <w:r w:rsidRPr="000B1794">
        <w:rPr>
          <w:rFonts w:ascii="Times New Roman" w:hAnsi="Times New Roman" w:cs="Times New Roman"/>
          <w:sz w:val="24"/>
          <w:szCs w:val="24"/>
        </w:rPr>
        <w:t>This chapter has set out the philosophy and approach used in this study. It has also explained the instruments and methods to be used. The next chapter discusses the research findings.</w:t>
      </w:r>
      <w:r w:rsidRPr="000B1794">
        <w:t xml:space="preserve"> </w:t>
      </w:r>
      <w:r w:rsidRPr="000B1794">
        <w:rPr>
          <w:rFonts w:ascii="Times New Roman" w:hAnsi="Times New Roman" w:cs="Times New Roman"/>
          <w:sz w:val="24"/>
          <w:szCs w:val="24"/>
        </w:rPr>
        <w:t>It deals with data obtained from questionnaires, data purification, and the relationship between constructs. It discusses the hypothesis-testing and theory-testing approach used to explore the main determinats of social media adoption among UAE-based SMEs.</w:t>
      </w:r>
    </w:p>
    <w:p w14:paraId="66608EE3" w14:textId="77777777" w:rsidR="0038277E" w:rsidRPr="000B1794" w:rsidRDefault="0038277E" w:rsidP="0038277E">
      <w:pPr>
        <w:spacing w:after="200" w:line="360" w:lineRule="auto"/>
        <w:rPr>
          <w:rFonts w:ascii="Times New Roman" w:hAnsi="Times New Roman" w:cs="Times New Roman"/>
          <w:sz w:val="24"/>
          <w:szCs w:val="24"/>
        </w:rPr>
      </w:pPr>
    </w:p>
    <w:p w14:paraId="21568132" w14:textId="77777777" w:rsidR="0038277E" w:rsidRPr="000B1794" w:rsidRDefault="0038277E" w:rsidP="0038277E">
      <w:pPr>
        <w:spacing w:after="200" w:line="360" w:lineRule="auto"/>
        <w:rPr>
          <w:rFonts w:ascii="Times New Roman" w:hAnsi="Times New Roman" w:cs="Times New Roman"/>
          <w:sz w:val="24"/>
          <w:szCs w:val="24"/>
        </w:rPr>
      </w:pPr>
    </w:p>
    <w:p w14:paraId="0EA70FC4" w14:textId="77777777" w:rsidR="0038277E" w:rsidRPr="000B1794" w:rsidRDefault="0038277E" w:rsidP="0038277E">
      <w:pPr>
        <w:spacing w:after="200" w:line="276" w:lineRule="auto"/>
        <w:rPr>
          <w:rFonts w:ascii="Times New Roman" w:hAnsi="Times New Roman" w:cs="Times New Roman"/>
          <w:sz w:val="24"/>
          <w:szCs w:val="24"/>
        </w:rPr>
      </w:pPr>
      <w:r w:rsidRPr="000B1794">
        <w:rPr>
          <w:rFonts w:ascii="Times New Roman" w:hAnsi="Times New Roman" w:cs="Times New Roman"/>
          <w:sz w:val="24"/>
          <w:szCs w:val="24"/>
        </w:rPr>
        <w:br w:type="page"/>
      </w:r>
    </w:p>
    <w:p w14:paraId="3A149950" w14:textId="77777777" w:rsidR="0038277E" w:rsidRPr="000B1794" w:rsidRDefault="0038277E" w:rsidP="0038277E">
      <w:pPr>
        <w:pStyle w:val="Heading1"/>
        <w:rPr>
          <w:b w:val="0"/>
          <w:lang w:bidi="ar-AE"/>
        </w:rPr>
      </w:pPr>
      <w:bookmarkStart w:id="135" w:name="_Toc511286658"/>
      <w:r w:rsidRPr="000B1794">
        <w:rPr>
          <w:b w:val="0"/>
          <w:lang w:bidi="ar-AE"/>
        </w:rPr>
        <w:t>Chapter 4 Findings</w:t>
      </w:r>
      <w:bookmarkEnd w:id="135"/>
    </w:p>
    <w:p w14:paraId="434A5400" w14:textId="77777777" w:rsidR="0038277E" w:rsidRPr="000B1794" w:rsidRDefault="0038277E" w:rsidP="0038277E">
      <w:pPr>
        <w:pStyle w:val="ListParagraph"/>
        <w:keepNext/>
        <w:keepLines/>
        <w:numPr>
          <w:ilvl w:val="0"/>
          <w:numId w:val="35"/>
        </w:numPr>
        <w:spacing w:after="0" w:line="360" w:lineRule="auto"/>
        <w:ind w:right="432"/>
        <w:contextualSpacing w:val="0"/>
        <w:jc w:val="both"/>
        <w:outlineLvl w:val="1"/>
        <w:rPr>
          <w:rFonts w:ascii="Times New Roman" w:eastAsiaTheme="majorEastAsia" w:hAnsi="Times New Roman" w:cs="Times New Roman"/>
          <w:vanish/>
          <w:color w:val="FFFFFF" w:themeColor="background1"/>
          <w:sz w:val="24"/>
          <w:szCs w:val="24"/>
          <w:lang w:bidi="ar-AE"/>
        </w:rPr>
      </w:pPr>
      <w:bookmarkStart w:id="136" w:name="_Toc485631251"/>
      <w:bookmarkStart w:id="137" w:name="_Toc485631252"/>
      <w:bookmarkStart w:id="138" w:name="_Toc488144908"/>
      <w:bookmarkStart w:id="139" w:name="_Toc495919979"/>
      <w:bookmarkStart w:id="140" w:name="_Toc495929564"/>
      <w:bookmarkStart w:id="141" w:name="_Toc496006778"/>
      <w:bookmarkStart w:id="142" w:name="_Toc510959021"/>
      <w:bookmarkStart w:id="143" w:name="_Toc511286659"/>
      <w:bookmarkEnd w:id="136"/>
      <w:bookmarkEnd w:id="137"/>
      <w:bookmarkEnd w:id="138"/>
      <w:bookmarkEnd w:id="139"/>
      <w:bookmarkEnd w:id="140"/>
      <w:bookmarkEnd w:id="141"/>
      <w:bookmarkEnd w:id="142"/>
      <w:bookmarkEnd w:id="143"/>
    </w:p>
    <w:p w14:paraId="158557D9" w14:textId="77777777" w:rsidR="0038277E" w:rsidRPr="000B1794" w:rsidRDefault="0038277E" w:rsidP="0038277E">
      <w:pPr>
        <w:pStyle w:val="Heading2"/>
        <w:rPr>
          <w:b w:val="0"/>
          <w:lang w:bidi="ar-AE"/>
        </w:rPr>
      </w:pPr>
      <w:bookmarkStart w:id="144" w:name="_Toc511286660"/>
      <w:r w:rsidRPr="000B1794">
        <w:rPr>
          <w:b w:val="0"/>
          <w:lang w:bidi="ar-AE"/>
        </w:rPr>
        <w:t>Introduction</w:t>
      </w:r>
      <w:bookmarkEnd w:id="144"/>
    </w:p>
    <w:p w14:paraId="3787DD20"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This chapter sets out the findings of the data analysis and the results of the hypothesis testing. As this research is quantitative in nature, rigorous data purification was carried out before the relationships between the constructs were analyzed, as set out in the previous chapter. The hypothesis testing followed the general theory testing approach, where the main determinants of SMEs’ social media adoption and its effects on firm business performance were tested through PLS-SEM, with the finer hypotheses tested using multiple regression analysis. This chapter starts by discussing the descriptive results of the sample followed by the results of the analysis.</w:t>
      </w:r>
    </w:p>
    <w:p w14:paraId="723ADE6D" w14:textId="77777777" w:rsidR="0038277E" w:rsidRPr="000B1794" w:rsidRDefault="0038277E" w:rsidP="0038277E">
      <w:pPr>
        <w:spacing w:after="0" w:line="360" w:lineRule="auto"/>
        <w:mirrorIndents/>
        <w:jc w:val="both"/>
        <w:rPr>
          <w:rFonts w:ascii="Times New Roman" w:hAnsi="Times New Roman" w:cs="Times New Roman"/>
          <w:sz w:val="24"/>
          <w:szCs w:val="24"/>
          <w:lang w:bidi="ar-AE"/>
        </w:rPr>
      </w:pPr>
    </w:p>
    <w:p w14:paraId="5773F894" w14:textId="77777777" w:rsidR="0038277E" w:rsidRPr="000B1794" w:rsidRDefault="0038277E" w:rsidP="0038277E">
      <w:pPr>
        <w:pStyle w:val="Heading2"/>
        <w:rPr>
          <w:b w:val="0"/>
        </w:rPr>
      </w:pPr>
      <w:bookmarkStart w:id="145" w:name="_Toc511286661"/>
      <w:r w:rsidRPr="000B1794">
        <w:rPr>
          <w:b w:val="0"/>
        </w:rPr>
        <w:t>Descriptive results</w:t>
      </w:r>
      <w:bookmarkEnd w:id="145"/>
    </w:p>
    <w:p w14:paraId="17141EB5"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 preliminary data analysis was descriptive, and provided general information about the respondents and their firms’ social media adoption. This section provides a brief account of the sample profile and their adoption behavior. Frequency analysis was used to calculate percentages. The findings are shown in tables and figures for simplicity and better visualization of the patterns. This type of data could only be analyzed descriptively because it did not require the construction of a theoretical framework and was collected using nominal and interval scales. It enabled assessment of the merit of the information provided, based on the characteristics of the respondents, and analysis of trends in SME usage of social media.</w:t>
      </w:r>
    </w:p>
    <w:p w14:paraId="79EAD087" w14:textId="77777777" w:rsidR="0038277E" w:rsidRPr="000B1794" w:rsidRDefault="0038277E" w:rsidP="0038277E">
      <w:pPr>
        <w:spacing w:after="0" w:line="360" w:lineRule="auto"/>
        <w:jc w:val="both"/>
        <w:rPr>
          <w:rFonts w:ascii="Times New Roman" w:hAnsi="Times New Roman" w:cs="Times New Roman"/>
          <w:sz w:val="24"/>
          <w:szCs w:val="24"/>
        </w:rPr>
      </w:pPr>
    </w:p>
    <w:p w14:paraId="404ED5E3" w14:textId="77777777" w:rsidR="0038277E"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From the 1,700 invitation emails, 144 respondents completed the questionnaire through the hyperlink to the survey website (http://www.surveymonkey.com). All the responses were good and none were discarded because of missing values. This gave an effective response rate of about 8.47%. Although the response rate was “under average” when compared to the 10% to 15% response rate expected for external surveys, it met Warner’s (2008) criteria for a minimum sample size of 100 participants to use predictive variable data for regression analysis. Online surveys are much less likely to achieve high response rates compared to surveys administered on paper, despite the use of various practices (Nulty, 2008). A recent meta-analysis (Manfreda et al., 2008) of 45 studies examining differences in the response rate between web surveys and other survey modes suggested that response rates in web surveys could be approximately 11% lower than other survey modes, on average. Despite this low response rate, the number of responses was more than the calculated required sample size of 138 (Tabachnick &amp; Fidell, 2007) for testing multiple correlational predictor variables through a straightforward formula. Finally, based on the sample size of 144, the new margin of error was 8.16% with 95% confidence level and a response distribution of 50%. </w:t>
      </w:r>
    </w:p>
    <w:p w14:paraId="759EE8F0" w14:textId="77777777" w:rsidR="004D4258" w:rsidRDefault="004D4258" w:rsidP="00374536">
      <w:pPr>
        <w:pStyle w:val="ListParagraph"/>
        <w:spacing w:after="0" w:line="360" w:lineRule="auto"/>
        <w:ind w:left="0"/>
        <w:contextualSpacing w:val="0"/>
        <w:jc w:val="both"/>
        <w:rPr>
          <w:rFonts w:ascii="Times New Roman" w:hAnsi="Times New Roman" w:cs="Times New Roman"/>
          <w:sz w:val="24"/>
          <w:szCs w:val="24"/>
          <w:highlight w:val="yellow"/>
        </w:rPr>
      </w:pPr>
    </w:p>
    <w:p w14:paraId="71C1078D" w14:textId="5F03EDE6" w:rsidR="00374536" w:rsidRPr="00340B34" w:rsidRDefault="00374536" w:rsidP="00374536">
      <w:pPr>
        <w:pStyle w:val="ListParagraph"/>
        <w:spacing w:after="0" w:line="360" w:lineRule="auto"/>
        <w:ind w:left="0"/>
        <w:contextualSpacing w:val="0"/>
        <w:jc w:val="both"/>
        <w:rPr>
          <w:rFonts w:ascii="Times New Roman" w:hAnsi="Times New Roman" w:cs="Times New Roman"/>
          <w:sz w:val="24"/>
          <w:szCs w:val="24"/>
        </w:rPr>
      </w:pPr>
      <w:r w:rsidRPr="00340B34">
        <w:rPr>
          <w:rFonts w:ascii="Times New Roman" w:hAnsi="Times New Roman" w:cs="Times New Roman"/>
          <w:sz w:val="24"/>
          <w:szCs w:val="24"/>
        </w:rPr>
        <w:t xml:space="preserve">A widely used minimum sample size estimation method in PLS-SEM is the ‘10-times rule’ method (Hair et al., 2011), which builds on the assumption that the sample size should be greater than 10 times the maximum number of inner or outer model links pointing at any latent variable in the model. Minimum sample size estimation after data collection and analysis is known as retrospective estimation, as opposed to prospective estimation, </w:t>
      </w:r>
      <w:r w:rsidR="004D4258" w:rsidRPr="00340B34">
        <w:rPr>
          <w:rFonts w:ascii="Times New Roman" w:hAnsi="Times New Roman" w:cs="Times New Roman"/>
          <w:sz w:val="24"/>
          <w:szCs w:val="24"/>
        </w:rPr>
        <w:t xml:space="preserve">which is </w:t>
      </w:r>
      <w:r w:rsidRPr="00340B34">
        <w:rPr>
          <w:rFonts w:ascii="Times New Roman" w:hAnsi="Times New Roman" w:cs="Times New Roman"/>
          <w:sz w:val="24"/>
          <w:szCs w:val="24"/>
        </w:rPr>
        <w:t xml:space="preserve">conducted before data collection and analysis. </w:t>
      </w:r>
      <w:r w:rsidR="004D4258" w:rsidRPr="00340B34">
        <w:rPr>
          <w:rFonts w:ascii="Times New Roman" w:hAnsi="Times New Roman" w:cs="Times New Roman"/>
          <w:sz w:val="24"/>
          <w:szCs w:val="24"/>
        </w:rPr>
        <w:t>I</w:t>
      </w:r>
      <w:r w:rsidRPr="00340B34">
        <w:rPr>
          <w:rFonts w:ascii="Times New Roman" w:hAnsi="Times New Roman" w:cs="Times New Roman"/>
          <w:sz w:val="24"/>
          <w:szCs w:val="24"/>
        </w:rPr>
        <w:t>nstead of collecting additional data, the researcher may rely on adjustments in the analysis and the hypothesis</w:t>
      </w:r>
      <w:r w:rsidR="00DB6AA7" w:rsidRPr="00340B34">
        <w:rPr>
          <w:rFonts w:ascii="Times New Roman" w:hAnsi="Times New Roman" w:cs="Times New Roman"/>
          <w:sz w:val="24"/>
          <w:szCs w:val="24"/>
        </w:rPr>
        <w:t>-</w:t>
      </w:r>
      <w:r w:rsidRPr="00340B34">
        <w:rPr>
          <w:rFonts w:ascii="Times New Roman" w:hAnsi="Times New Roman" w:cs="Times New Roman"/>
          <w:sz w:val="24"/>
          <w:szCs w:val="24"/>
        </w:rPr>
        <w:t xml:space="preserve">testing assumptions. In other words, </w:t>
      </w:r>
      <w:r w:rsidR="00DB6AA7" w:rsidRPr="00340B34">
        <w:rPr>
          <w:rFonts w:ascii="Times New Roman" w:hAnsi="Times New Roman" w:cs="Times New Roman"/>
          <w:sz w:val="24"/>
          <w:szCs w:val="24"/>
        </w:rPr>
        <w:t>it is possible to</w:t>
      </w:r>
      <w:r w:rsidRPr="00340B34">
        <w:rPr>
          <w:rFonts w:ascii="Times New Roman" w:hAnsi="Times New Roman" w:cs="Times New Roman"/>
          <w:sz w:val="24"/>
          <w:szCs w:val="24"/>
        </w:rPr>
        <w:t xml:space="preserve"> simplify the model by removing one or more competing links or coalescing the factors representing the latent variable (Kock &amp; Hadaya, 2018)</w:t>
      </w:r>
      <w:r w:rsidR="00DB6AA7" w:rsidRPr="00340B34">
        <w:rPr>
          <w:rFonts w:ascii="Times New Roman" w:hAnsi="Times New Roman" w:cs="Times New Roman"/>
          <w:sz w:val="24"/>
          <w:szCs w:val="24"/>
        </w:rPr>
        <w:t xml:space="preserve">, </w:t>
      </w:r>
      <w:r w:rsidR="004D4258" w:rsidRPr="00340B34">
        <w:rPr>
          <w:rFonts w:ascii="Times New Roman" w:hAnsi="Times New Roman" w:cs="Times New Roman"/>
          <w:sz w:val="24"/>
          <w:szCs w:val="24"/>
        </w:rPr>
        <w:t xml:space="preserve">drawing on </w:t>
      </w:r>
      <w:r w:rsidRPr="00340B34">
        <w:rPr>
          <w:rFonts w:ascii="Times New Roman" w:hAnsi="Times New Roman" w:cs="Times New Roman"/>
          <w:sz w:val="24"/>
          <w:szCs w:val="24"/>
        </w:rPr>
        <w:t xml:space="preserve">theory and </w:t>
      </w:r>
      <w:r w:rsidR="004D4258" w:rsidRPr="00340B34">
        <w:rPr>
          <w:rFonts w:ascii="Times New Roman" w:hAnsi="Times New Roman" w:cs="Times New Roman"/>
          <w:sz w:val="24"/>
          <w:szCs w:val="24"/>
        </w:rPr>
        <w:t xml:space="preserve">previous </w:t>
      </w:r>
      <w:r w:rsidRPr="00340B34">
        <w:rPr>
          <w:rFonts w:ascii="Times New Roman" w:hAnsi="Times New Roman" w:cs="Times New Roman"/>
          <w:sz w:val="24"/>
          <w:szCs w:val="24"/>
        </w:rPr>
        <w:t>research</w:t>
      </w:r>
      <w:r w:rsidR="00DB6AA7" w:rsidRPr="00340B34">
        <w:rPr>
          <w:rFonts w:ascii="Times New Roman" w:hAnsi="Times New Roman" w:cs="Times New Roman"/>
          <w:sz w:val="24"/>
          <w:szCs w:val="24"/>
        </w:rPr>
        <w:t xml:space="preserve"> to identify suitable actions</w:t>
      </w:r>
      <w:r w:rsidRPr="00340B34">
        <w:rPr>
          <w:rFonts w:ascii="Times New Roman" w:hAnsi="Times New Roman" w:cs="Times New Roman"/>
          <w:sz w:val="24"/>
          <w:szCs w:val="24"/>
        </w:rPr>
        <w:t>.</w:t>
      </w:r>
      <w:r w:rsidR="004D4258" w:rsidRPr="00340B34">
        <w:rPr>
          <w:rFonts w:ascii="Times New Roman" w:hAnsi="Times New Roman" w:cs="Times New Roman"/>
          <w:sz w:val="24"/>
          <w:szCs w:val="24"/>
        </w:rPr>
        <w:t xml:space="preserve"> </w:t>
      </w:r>
      <w:r w:rsidRPr="00340B34">
        <w:rPr>
          <w:rFonts w:ascii="Times New Roman" w:hAnsi="Times New Roman" w:cs="Times New Roman"/>
          <w:sz w:val="24"/>
          <w:szCs w:val="24"/>
        </w:rPr>
        <w:t xml:space="preserve">An alternative to simplifying the model, which </w:t>
      </w:r>
      <w:r w:rsidR="004D4258" w:rsidRPr="00340B34">
        <w:rPr>
          <w:rFonts w:ascii="Times New Roman" w:hAnsi="Times New Roman" w:cs="Times New Roman"/>
          <w:sz w:val="24"/>
          <w:szCs w:val="24"/>
        </w:rPr>
        <w:t xml:space="preserve">also </w:t>
      </w:r>
      <w:r w:rsidRPr="00340B34">
        <w:rPr>
          <w:rFonts w:ascii="Times New Roman" w:hAnsi="Times New Roman" w:cs="Times New Roman"/>
          <w:sz w:val="24"/>
          <w:szCs w:val="24"/>
        </w:rPr>
        <w:t xml:space="preserve">does not involve collecting more data, is to regard </w:t>
      </w:r>
      <w:r w:rsidR="004D4258" w:rsidRPr="00340B34">
        <w:rPr>
          <w:rFonts w:ascii="Times New Roman" w:hAnsi="Times New Roman" w:cs="Times New Roman"/>
          <w:sz w:val="24"/>
          <w:szCs w:val="24"/>
        </w:rPr>
        <w:t xml:space="preserve">as insignificant </w:t>
      </w:r>
      <w:r w:rsidRPr="00340B34">
        <w:rPr>
          <w:rFonts w:ascii="Times New Roman" w:hAnsi="Times New Roman" w:cs="Times New Roman"/>
          <w:sz w:val="24"/>
          <w:szCs w:val="24"/>
        </w:rPr>
        <w:t>a</w:t>
      </w:r>
      <w:r w:rsidR="004D4258" w:rsidRPr="00340B34">
        <w:rPr>
          <w:rFonts w:ascii="Times New Roman" w:hAnsi="Times New Roman" w:cs="Times New Roman"/>
          <w:sz w:val="24"/>
          <w:szCs w:val="24"/>
        </w:rPr>
        <w:t>ny</w:t>
      </w:r>
      <w:r w:rsidRPr="00340B34">
        <w:rPr>
          <w:rFonts w:ascii="Times New Roman" w:hAnsi="Times New Roman" w:cs="Times New Roman"/>
          <w:sz w:val="24"/>
          <w:szCs w:val="24"/>
        </w:rPr>
        <w:t xml:space="preserve"> path coefficient</w:t>
      </w:r>
      <w:r w:rsidR="004D4258" w:rsidRPr="00340B34">
        <w:rPr>
          <w:rFonts w:ascii="Times New Roman" w:hAnsi="Times New Roman" w:cs="Times New Roman"/>
          <w:sz w:val="24"/>
          <w:szCs w:val="24"/>
        </w:rPr>
        <w:t>s</w:t>
      </w:r>
      <w:r w:rsidRPr="00340B34">
        <w:rPr>
          <w:rFonts w:ascii="Times New Roman" w:hAnsi="Times New Roman" w:cs="Times New Roman"/>
          <w:sz w:val="24"/>
          <w:szCs w:val="24"/>
        </w:rPr>
        <w:t xml:space="preserve"> that </w:t>
      </w:r>
      <w:r w:rsidR="004D4258" w:rsidRPr="00340B34">
        <w:rPr>
          <w:rFonts w:ascii="Times New Roman" w:hAnsi="Times New Roman" w:cs="Times New Roman"/>
          <w:sz w:val="24"/>
          <w:szCs w:val="24"/>
        </w:rPr>
        <w:t xml:space="preserve">are </w:t>
      </w:r>
      <w:r w:rsidRPr="00340B34">
        <w:rPr>
          <w:rFonts w:ascii="Times New Roman" w:hAnsi="Times New Roman" w:cs="Times New Roman"/>
          <w:sz w:val="24"/>
          <w:szCs w:val="24"/>
        </w:rPr>
        <w:t>too low in the context of a given sample size</w:t>
      </w:r>
      <w:r w:rsidR="004D4258" w:rsidRPr="00340B34">
        <w:rPr>
          <w:rFonts w:ascii="Times New Roman" w:hAnsi="Times New Roman" w:cs="Times New Roman"/>
          <w:sz w:val="24"/>
          <w:szCs w:val="24"/>
        </w:rPr>
        <w:t>,</w:t>
      </w:r>
      <w:r w:rsidRPr="00340B34">
        <w:rPr>
          <w:rFonts w:ascii="Times New Roman" w:hAnsi="Times New Roman" w:cs="Times New Roman"/>
          <w:sz w:val="24"/>
          <w:szCs w:val="24"/>
        </w:rPr>
        <w:t xml:space="preserve"> regardless of the corresponding P value. </w:t>
      </w:r>
    </w:p>
    <w:p w14:paraId="34955584" w14:textId="77777777" w:rsidR="004D4258" w:rsidRPr="00340B34" w:rsidRDefault="004D4258" w:rsidP="00374536">
      <w:pPr>
        <w:pStyle w:val="ListParagraph"/>
        <w:spacing w:after="0" w:line="360" w:lineRule="auto"/>
        <w:ind w:left="0"/>
        <w:contextualSpacing w:val="0"/>
        <w:jc w:val="both"/>
        <w:rPr>
          <w:rFonts w:ascii="Times New Roman" w:hAnsi="Times New Roman" w:cs="Times New Roman"/>
          <w:sz w:val="24"/>
          <w:szCs w:val="24"/>
        </w:rPr>
      </w:pPr>
    </w:p>
    <w:p w14:paraId="12790AE7" w14:textId="79B62E86" w:rsidR="00374536" w:rsidRPr="000B1794" w:rsidRDefault="00374536" w:rsidP="00374536">
      <w:pPr>
        <w:pStyle w:val="ListParagraph"/>
        <w:spacing w:after="0" w:line="360" w:lineRule="auto"/>
        <w:ind w:left="0"/>
        <w:contextualSpacing w:val="0"/>
        <w:jc w:val="both"/>
        <w:rPr>
          <w:rFonts w:ascii="Times New Roman" w:hAnsi="Times New Roman" w:cs="Times New Roman"/>
          <w:sz w:val="24"/>
          <w:szCs w:val="24"/>
        </w:rPr>
      </w:pPr>
      <w:r w:rsidRPr="00340B34">
        <w:rPr>
          <w:rFonts w:ascii="Times New Roman" w:hAnsi="Times New Roman" w:cs="Times New Roman"/>
          <w:sz w:val="24"/>
          <w:szCs w:val="24"/>
        </w:rPr>
        <w:t xml:space="preserve">Kock and Hadaya (2018) recommended a minimum sample size of 146 or 160 if </w:t>
      </w:r>
      <w:r w:rsidR="00DB6AA7" w:rsidRPr="00340B34">
        <w:rPr>
          <w:rFonts w:ascii="Times New Roman" w:hAnsi="Times New Roman" w:cs="Times New Roman"/>
          <w:sz w:val="24"/>
          <w:szCs w:val="24"/>
        </w:rPr>
        <w:t xml:space="preserve">there is no </w:t>
      </w:r>
      <w:r w:rsidRPr="00340B34">
        <w:rPr>
          <w:rFonts w:ascii="Times New Roman" w:hAnsi="Times New Roman" w:cs="Times New Roman"/>
          <w:sz w:val="24"/>
          <w:szCs w:val="24"/>
        </w:rPr>
        <w:t xml:space="preserve">advance </w:t>
      </w:r>
      <w:r w:rsidR="00DB6AA7" w:rsidRPr="00340B34">
        <w:rPr>
          <w:rFonts w:ascii="Times New Roman" w:hAnsi="Times New Roman" w:cs="Times New Roman"/>
          <w:sz w:val="24"/>
          <w:szCs w:val="24"/>
        </w:rPr>
        <w:t xml:space="preserve">knowledge of </w:t>
      </w:r>
      <w:r w:rsidRPr="00340B34">
        <w:rPr>
          <w:rFonts w:ascii="Times New Roman" w:hAnsi="Times New Roman" w:cs="Times New Roman"/>
          <w:sz w:val="24"/>
          <w:szCs w:val="24"/>
        </w:rPr>
        <w:t>the value of the path coefficient with the minimum absolute magnitude based on gamma exponential or the inverse square root method. This study</w:t>
      </w:r>
      <w:r w:rsidR="00DB6AA7" w:rsidRPr="00340B34">
        <w:rPr>
          <w:rFonts w:ascii="Times New Roman" w:hAnsi="Times New Roman" w:cs="Times New Roman"/>
          <w:sz w:val="24"/>
          <w:szCs w:val="24"/>
        </w:rPr>
        <w:t>’s</w:t>
      </w:r>
      <w:r w:rsidRPr="00340B34">
        <w:rPr>
          <w:rFonts w:ascii="Times New Roman" w:hAnsi="Times New Roman" w:cs="Times New Roman"/>
          <w:sz w:val="24"/>
          <w:szCs w:val="24"/>
        </w:rPr>
        <w:t xml:space="preserve"> sample size </w:t>
      </w:r>
      <w:r w:rsidR="00DB6AA7" w:rsidRPr="00340B34">
        <w:rPr>
          <w:rFonts w:ascii="Times New Roman" w:hAnsi="Times New Roman" w:cs="Times New Roman"/>
          <w:sz w:val="24"/>
          <w:szCs w:val="24"/>
        </w:rPr>
        <w:t>was</w:t>
      </w:r>
      <w:r w:rsidRPr="00340B34">
        <w:rPr>
          <w:rFonts w:ascii="Times New Roman" w:hAnsi="Times New Roman" w:cs="Times New Roman"/>
          <w:sz w:val="24"/>
          <w:szCs w:val="24"/>
        </w:rPr>
        <w:t xml:space="preserve"> 144 respondents</w:t>
      </w:r>
      <w:r w:rsidR="00DB6AA7" w:rsidRPr="00340B34">
        <w:rPr>
          <w:rFonts w:ascii="Times New Roman" w:hAnsi="Times New Roman" w:cs="Times New Roman"/>
          <w:sz w:val="24"/>
          <w:szCs w:val="24"/>
        </w:rPr>
        <w:t>,</w:t>
      </w:r>
      <w:r w:rsidRPr="00340B34">
        <w:rPr>
          <w:rFonts w:ascii="Times New Roman" w:hAnsi="Times New Roman" w:cs="Times New Roman"/>
          <w:sz w:val="24"/>
          <w:szCs w:val="24"/>
        </w:rPr>
        <w:t xml:space="preserve"> which </w:t>
      </w:r>
      <w:r w:rsidR="00DB6AA7" w:rsidRPr="00340B34">
        <w:rPr>
          <w:rFonts w:ascii="Times New Roman" w:hAnsi="Times New Roman" w:cs="Times New Roman"/>
          <w:sz w:val="24"/>
          <w:szCs w:val="24"/>
        </w:rPr>
        <w:t xml:space="preserve">is very slightly lower than </w:t>
      </w:r>
      <w:r w:rsidRPr="00340B34">
        <w:rPr>
          <w:rFonts w:ascii="Times New Roman" w:hAnsi="Times New Roman" w:cs="Times New Roman"/>
          <w:sz w:val="24"/>
          <w:szCs w:val="24"/>
        </w:rPr>
        <w:t xml:space="preserve">the </w:t>
      </w:r>
      <w:r w:rsidR="00DB6AA7" w:rsidRPr="00340B34">
        <w:rPr>
          <w:rFonts w:ascii="Times New Roman" w:hAnsi="Times New Roman" w:cs="Times New Roman"/>
          <w:sz w:val="24"/>
          <w:szCs w:val="24"/>
        </w:rPr>
        <w:t xml:space="preserve">minimum </w:t>
      </w:r>
      <w:r w:rsidRPr="00340B34">
        <w:rPr>
          <w:rFonts w:ascii="Times New Roman" w:hAnsi="Times New Roman" w:cs="Times New Roman"/>
          <w:sz w:val="24"/>
          <w:szCs w:val="24"/>
        </w:rPr>
        <w:t>suggested sample size</w:t>
      </w:r>
      <w:r w:rsidR="00DB6AA7" w:rsidRPr="00340B34">
        <w:rPr>
          <w:rFonts w:ascii="Times New Roman" w:hAnsi="Times New Roman" w:cs="Times New Roman"/>
          <w:sz w:val="24"/>
          <w:szCs w:val="24"/>
        </w:rPr>
        <w:t xml:space="preserve"> of 146</w:t>
      </w:r>
      <w:r w:rsidRPr="00340B34">
        <w:rPr>
          <w:rFonts w:ascii="Times New Roman" w:hAnsi="Times New Roman" w:cs="Times New Roman"/>
          <w:sz w:val="24"/>
          <w:szCs w:val="24"/>
        </w:rPr>
        <w:t>.</w:t>
      </w:r>
      <w:r w:rsidR="00DB6AA7" w:rsidRPr="00340B34">
        <w:rPr>
          <w:rFonts w:ascii="Times New Roman" w:hAnsi="Times New Roman" w:cs="Times New Roman"/>
          <w:sz w:val="24"/>
          <w:szCs w:val="24"/>
        </w:rPr>
        <w:t xml:space="preserve"> </w:t>
      </w:r>
      <w:r w:rsidRPr="00340B34">
        <w:rPr>
          <w:rFonts w:ascii="Times New Roman" w:hAnsi="Times New Roman" w:cs="Times New Roman"/>
          <w:sz w:val="24"/>
          <w:szCs w:val="24"/>
        </w:rPr>
        <w:t>Previous studies</w:t>
      </w:r>
      <w:r w:rsidR="00DB6AA7" w:rsidRPr="00340B34">
        <w:rPr>
          <w:rFonts w:ascii="Times New Roman" w:hAnsi="Times New Roman" w:cs="Times New Roman"/>
          <w:sz w:val="24"/>
          <w:szCs w:val="24"/>
        </w:rPr>
        <w:t>,</w:t>
      </w:r>
      <w:r w:rsidRPr="00340B34">
        <w:rPr>
          <w:rFonts w:ascii="Times New Roman" w:hAnsi="Times New Roman" w:cs="Times New Roman"/>
          <w:sz w:val="24"/>
          <w:szCs w:val="24"/>
        </w:rPr>
        <w:t xml:space="preserve"> however</w:t>
      </w:r>
      <w:r w:rsidR="00DB6AA7" w:rsidRPr="00340B34">
        <w:rPr>
          <w:rFonts w:ascii="Times New Roman" w:hAnsi="Times New Roman" w:cs="Times New Roman"/>
          <w:sz w:val="24"/>
          <w:szCs w:val="24"/>
        </w:rPr>
        <w:t>, have</w:t>
      </w:r>
      <w:r w:rsidRPr="00340B34">
        <w:rPr>
          <w:rFonts w:ascii="Times New Roman" w:hAnsi="Times New Roman" w:cs="Times New Roman"/>
          <w:sz w:val="24"/>
          <w:szCs w:val="24"/>
        </w:rPr>
        <w:t xml:space="preserve"> based their sample size estimation </w:t>
      </w:r>
      <w:r w:rsidR="00DB6AA7" w:rsidRPr="00340B34">
        <w:rPr>
          <w:rFonts w:ascii="Times New Roman" w:hAnsi="Times New Roman" w:cs="Times New Roman"/>
          <w:sz w:val="24"/>
          <w:szCs w:val="24"/>
        </w:rPr>
        <w:t xml:space="preserve">on </w:t>
      </w:r>
      <w:r w:rsidRPr="00340B34">
        <w:rPr>
          <w:rFonts w:ascii="Times New Roman" w:hAnsi="Times New Roman" w:cs="Times New Roman"/>
          <w:sz w:val="24"/>
          <w:szCs w:val="24"/>
        </w:rPr>
        <w:t>power tables provided by Cohen (1988)</w:t>
      </w:r>
      <w:r w:rsidR="00DB6AA7" w:rsidRPr="00340B34">
        <w:rPr>
          <w:rFonts w:ascii="Times New Roman" w:hAnsi="Times New Roman" w:cs="Times New Roman"/>
          <w:sz w:val="24"/>
          <w:szCs w:val="24"/>
        </w:rPr>
        <w:t>,</w:t>
      </w:r>
      <w:r w:rsidRPr="00340B34">
        <w:rPr>
          <w:rFonts w:ascii="Times New Roman" w:hAnsi="Times New Roman" w:cs="Times New Roman"/>
          <w:sz w:val="24"/>
          <w:szCs w:val="24"/>
        </w:rPr>
        <w:t xml:space="preserve"> lead</w:t>
      </w:r>
      <w:r w:rsidR="00DB6AA7" w:rsidRPr="00340B34">
        <w:rPr>
          <w:rFonts w:ascii="Times New Roman" w:hAnsi="Times New Roman" w:cs="Times New Roman"/>
          <w:sz w:val="24"/>
          <w:szCs w:val="24"/>
        </w:rPr>
        <w:t>ing</w:t>
      </w:r>
      <w:r w:rsidRPr="00340B34">
        <w:rPr>
          <w:rFonts w:ascii="Times New Roman" w:hAnsi="Times New Roman" w:cs="Times New Roman"/>
          <w:sz w:val="24"/>
          <w:szCs w:val="24"/>
        </w:rPr>
        <w:t xml:space="preserve"> to a far lower </w:t>
      </w:r>
      <w:r w:rsidR="00DB6AA7" w:rsidRPr="00340B34">
        <w:rPr>
          <w:rFonts w:ascii="Times New Roman" w:hAnsi="Times New Roman" w:cs="Times New Roman"/>
          <w:sz w:val="24"/>
          <w:szCs w:val="24"/>
        </w:rPr>
        <w:t xml:space="preserve">required </w:t>
      </w:r>
      <w:r w:rsidRPr="00340B34">
        <w:rPr>
          <w:rFonts w:ascii="Times New Roman" w:hAnsi="Times New Roman" w:cs="Times New Roman"/>
          <w:sz w:val="24"/>
          <w:szCs w:val="24"/>
        </w:rPr>
        <w:t xml:space="preserve">sample size (e.g. Yoo </w:t>
      </w:r>
      <w:r w:rsidR="00DB6AA7" w:rsidRPr="00340B34">
        <w:rPr>
          <w:rFonts w:ascii="Times New Roman" w:hAnsi="Times New Roman" w:cs="Times New Roman"/>
          <w:sz w:val="24"/>
          <w:szCs w:val="24"/>
        </w:rPr>
        <w:t xml:space="preserve">&amp; </w:t>
      </w:r>
      <w:r w:rsidRPr="00340B34">
        <w:rPr>
          <w:rFonts w:ascii="Times New Roman" w:hAnsi="Times New Roman" w:cs="Times New Roman"/>
          <w:sz w:val="24"/>
          <w:szCs w:val="24"/>
        </w:rPr>
        <w:t xml:space="preserve">Alavi, 2001; Kahai </w:t>
      </w:r>
      <w:r w:rsidR="00DB6AA7" w:rsidRPr="00340B34">
        <w:rPr>
          <w:rFonts w:ascii="Times New Roman" w:hAnsi="Times New Roman" w:cs="Times New Roman"/>
          <w:sz w:val="24"/>
          <w:szCs w:val="24"/>
        </w:rPr>
        <w:t xml:space="preserve">&amp; </w:t>
      </w:r>
      <w:r w:rsidRPr="00340B34">
        <w:rPr>
          <w:rFonts w:ascii="Times New Roman" w:hAnsi="Times New Roman" w:cs="Times New Roman"/>
          <w:sz w:val="24"/>
          <w:szCs w:val="24"/>
        </w:rPr>
        <w:t xml:space="preserve">Cooper, 2003). Yoo and Alavi (2001) stated that </w:t>
      </w:r>
      <w:r w:rsidR="00DB6AA7" w:rsidRPr="00340B34">
        <w:rPr>
          <w:rFonts w:ascii="Times New Roman" w:hAnsi="Times New Roman" w:cs="Times New Roman"/>
          <w:sz w:val="24"/>
          <w:szCs w:val="24"/>
        </w:rPr>
        <w:t>they</w:t>
      </w:r>
      <w:r w:rsidRPr="00340B34">
        <w:rPr>
          <w:rFonts w:ascii="Times New Roman" w:hAnsi="Times New Roman" w:cs="Times New Roman"/>
          <w:sz w:val="24"/>
          <w:szCs w:val="24"/>
        </w:rPr>
        <w:t xml:space="preserve"> chose PLS </w:t>
      </w:r>
      <w:r w:rsidR="00DB6AA7" w:rsidRPr="00340B34">
        <w:rPr>
          <w:rFonts w:ascii="Times New Roman" w:hAnsi="Times New Roman" w:cs="Times New Roman"/>
          <w:sz w:val="24"/>
          <w:szCs w:val="24"/>
        </w:rPr>
        <w:t>rather than alternative</w:t>
      </w:r>
      <w:r w:rsidRPr="00340B34">
        <w:rPr>
          <w:rFonts w:ascii="Times New Roman" w:hAnsi="Times New Roman" w:cs="Times New Roman"/>
          <w:sz w:val="24"/>
          <w:szCs w:val="24"/>
        </w:rPr>
        <w:t xml:space="preserve"> structural equation modeling tools</w:t>
      </w:r>
      <w:r w:rsidR="00DB6AA7" w:rsidRPr="00340B34">
        <w:rPr>
          <w:rFonts w:ascii="Times New Roman" w:hAnsi="Times New Roman" w:cs="Times New Roman"/>
          <w:sz w:val="24"/>
          <w:szCs w:val="24"/>
        </w:rPr>
        <w:t xml:space="preserve"> </w:t>
      </w:r>
      <w:r w:rsidRPr="00340B34">
        <w:rPr>
          <w:rFonts w:ascii="Times New Roman" w:hAnsi="Times New Roman" w:cs="Times New Roman"/>
          <w:sz w:val="24"/>
          <w:szCs w:val="24"/>
        </w:rPr>
        <w:t xml:space="preserve">because, unlike other tools, PLS does not require a large sample size (Barclay et al. 1995; Fornell </w:t>
      </w:r>
      <w:r w:rsidR="00DB6AA7" w:rsidRPr="00340B34">
        <w:rPr>
          <w:rFonts w:ascii="Times New Roman" w:hAnsi="Times New Roman" w:cs="Times New Roman"/>
          <w:sz w:val="24"/>
          <w:szCs w:val="24"/>
        </w:rPr>
        <w:t xml:space="preserve">&amp; </w:t>
      </w:r>
      <w:r w:rsidRPr="00340B34">
        <w:rPr>
          <w:rFonts w:ascii="Times New Roman" w:hAnsi="Times New Roman" w:cs="Times New Roman"/>
          <w:sz w:val="24"/>
          <w:szCs w:val="24"/>
        </w:rPr>
        <w:t>Bookstein, 1982).</w:t>
      </w:r>
    </w:p>
    <w:p w14:paraId="2B702F45" w14:textId="77777777" w:rsidR="0038277E" w:rsidRPr="000B1794" w:rsidRDefault="0038277E" w:rsidP="0038277E">
      <w:pPr>
        <w:pStyle w:val="ListParagraph"/>
        <w:spacing w:after="0" w:line="360" w:lineRule="auto"/>
        <w:jc w:val="both"/>
        <w:rPr>
          <w:rFonts w:ascii="Times New Roman" w:hAnsi="Times New Roman" w:cs="Times New Roman"/>
          <w:sz w:val="24"/>
          <w:szCs w:val="24"/>
        </w:rPr>
      </w:pPr>
    </w:p>
    <w:p w14:paraId="09D240B0" w14:textId="77777777" w:rsidR="0038277E" w:rsidRPr="000B1794" w:rsidRDefault="0038277E" w:rsidP="0038277E">
      <w:pPr>
        <w:pStyle w:val="Heading3"/>
        <w:rPr>
          <w:b w:val="0"/>
        </w:rPr>
      </w:pPr>
      <w:bookmarkStart w:id="146" w:name="_Toc511286662"/>
      <w:r w:rsidRPr="000B1794">
        <w:rPr>
          <w:b w:val="0"/>
        </w:rPr>
        <w:t>Respondents’ characteristics &amp; organizational profiles</w:t>
      </w:r>
      <w:bookmarkEnd w:id="146"/>
    </w:p>
    <w:p w14:paraId="62085283"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All respondents were key informants who were knowledgeable about their firm, industry and the phenomenon being studied. This is shown by the sample composition, of 75% owners, executives, and managers, most of whom were male. This is a typical business profile in the Middle East, including the UAE, where men are either the entrepreneurs running the business or hold key positions in business organizations. The majority of the respondents (78.1%) were under 40 years of age, and had an undergraduate or postgraduate degree (87%), suggesting that these SME operators are relatively young, well-educated and aware of the business developments in their industry. </w:t>
      </w:r>
    </w:p>
    <w:p w14:paraId="74525CBB" w14:textId="77777777" w:rsidR="0038277E" w:rsidRPr="000B1794" w:rsidRDefault="0038277E" w:rsidP="0038277E">
      <w:pPr>
        <w:pStyle w:val="ListParagraph"/>
        <w:spacing w:after="0" w:line="360" w:lineRule="auto"/>
        <w:ind w:left="1350"/>
        <w:jc w:val="both"/>
        <w:rPr>
          <w:rFonts w:ascii="Times New Roman" w:hAnsi="Times New Roman" w:cs="Times New Roman"/>
          <w:sz w:val="24"/>
          <w:szCs w:val="24"/>
        </w:rPr>
      </w:pPr>
    </w:p>
    <w:p w14:paraId="16BC566A"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sample contained a fair range of industries, including business services, ICT, professional services, construction and contracting, restaurants and catering, travel agencies and transport and logistics. These businesses were reasonably representative of the population patterns among industries operating in the UAE. The sample companies were also representative geographically, with companies from all the seven districts although the majority were from Abu Dhabi (52.1%) or Dubai (19.4%). This mirrors the study’s population, because Abu Dhabi has the largest number of companies followed by Dubai (Khalifa Fund, 2013). </w:t>
      </w:r>
    </w:p>
    <w:p w14:paraId="524BEA50" w14:textId="77777777" w:rsidR="0038277E" w:rsidRPr="000B1794" w:rsidRDefault="0038277E" w:rsidP="0038277E">
      <w:pPr>
        <w:spacing w:after="0" w:line="360" w:lineRule="auto"/>
        <w:jc w:val="both"/>
        <w:rPr>
          <w:rFonts w:ascii="Times New Roman" w:hAnsi="Times New Roman" w:cs="Times New Roman"/>
          <w:sz w:val="24"/>
          <w:szCs w:val="24"/>
        </w:rPr>
      </w:pPr>
    </w:p>
    <w:p w14:paraId="4568D5AE"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sz w:val="24"/>
          <w:szCs w:val="24"/>
        </w:rPr>
        <w:t xml:space="preserve">The sample included mainly SMEs (77%) and micro-companies (23%), based on Dubai SME’s definition. </w:t>
      </w:r>
      <w:r w:rsidRPr="000B1794">
        <w:rPr>
          <w:rFonts w:ascii="Times New Roman" w:hAnsi="Times New Roman" w:cs="Times New Roman"/>
          <w:color w:val="000000" w:themeColor="text1"/>
          <w:sz w:val="24"/>
          <w:szCs w:val="24"/>
        </w:rPr>
        <w:t xml:space="preserve">Using the number of employees, the sample had 36.1% small firms, and 41% medium-sized. The remaining respondents (22.9%) were from micro-companies. </w:t>
      </w:r>
    </w:p>
    <w:p w14:paraId="61DA4D26"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 </w:t>
      </w:r>
    </w:p>
    <w:p w14:paraId="0ECE9BF3"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This categorization, however, did not match that by sales value. Using sales, the sample was dominated by micro-firms (89.7%), then small (17.4%) and large (15.3%) companies and finally medium-sized firms (7.6%). A plausible reason for this is the difference in SME categorization across industries. The study’s operationalization of firm size mirrored trading firms, which have a higher limit for sales turnover. For instance, this study defined micro-businesses as enterprises with a turnover of no more than AED 9 million, but Dubai SME categorized firms in the services industry with a turnover of AED 3 million as micro-businesses, AED 3 to AED 25 million as small firms and below AED 150 million as medium-sized firms. Firm size was therefore measured using the number of employees. </w:t>
      </w:r>
      <w:r w:rsidRPr="000B1794">
        <w:rPr>
          <w:rFonts w:ascii="Times New Roman" w:hAnsi="Times New Roman" w:cs="Times New Roman"/>
          <w:sz w:val="24"/>
          <w:szCs w:val="24"/>
        </w:rPr>
        <w:t>Tables 4.1 and 4.2 show the demographic characteristics of the respondents and firms involved in this study.</w:t>
      </w:r>
    </w:p>
    <w:p w14:paraId="27417765" w14:textId="77777777" w:rsidR="0038277E" w:rsidRPr="000B1794" w:rsidRDefault="0038277E" w:rsidP="0038277E">
      <w:pPr>
        <w:pStyle w:val="ListParagraph"/>
        <w:spacing w:after="0" w:line="360" w:lineRule="auto"/>
        <w:ind w:left="1350"/>
        <w:jc w:val="both"/>
        <w:rPr>
          <w:rFonts w:ascii="Times New Roman" w:hAnsi="Times New Roman" w:cs="Times New Roman"/>
          <w:color w:val="000000" w:themeColor="text1"/>
          <w:sz w:val="24"/>
          <w:szCs w:val="24"/>
        </w:rPr>
      </w:pPr>
    </w:p>
    <w:p w14:paraId="158E276C"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color w:val="000000" w:themeColor="text1"/>
          <w:sz w:val="24"/>
          <w:szCs w:val="24"/>
        </w:rPr>
        <w:t>To determine the possibility of the existence of non-response bias, the data were assessed by comparing returned questionnaires on key variables (Armstrong &amp; Overton, 1977). No significant differences were found between the early and late respondents (the first 25% of the respondents vs. the last 25% of the respondents) on any of the key variables. The respondents were later split into three separate groups (33.33% or n = 48 in each group). Again, there were no significant differences in responses across the three groups. It is therefore reasonable to say that non-response bias did not pose a major problem.</w:t>
      </w:r>
      <w:r w:rsidRPr="000B1794">
        <w:rPr>
          <w:rFonts w:ascii="Times New Roman" w:hAnsi="Times New Roman" w:cs="Times New Roman"/>
          <w:sz w:val="24"/>
          <w:szCs w:val="24"/>
        </w:rPr>
        <w:t xml:space="preserve"> </w:t>
      </w:r>
    </w:p>
    <w:p w14:paraId="098B29E3" w14:textId="77777777" w:rsidR="0038277E" w:rsidRPr="000B1794" w:rsidRDefault="0038277E" w:rsidP="0038277E">
      <w:pPr>
        <w:spacing w:line="240" w:lineRule="auto"/>
        <w:jc w:val="center"/>
        <w:rPr>
          <w:rFonts w:ascii="Times New Roman" w:hAnsi="Times New Roman" w:cs="Times New Roman"/>
          <w:sz w:val="24"/>
          <w:szCs w:val="24"/>
        </w:rPr>
      </w:pPr>
    </w:p>
    <w:p w14:paraId="3AD2A02A" w14:textId="77777777" w:rsidR="0038277E" w:rsidRPr="000B1794" w:rsidRDefault="0038277E" w:rsidP="0038277E">
      <w:pPr>
        <w:spacing w:line="240" w:lineRule="auto"/>
        <w:jc w:val="center"/>
        <w:rPr>
          <w:rFonts w:ascii="Times New Roman" w:hAnsi="Times New Roman" w:cs="Times New Roman"/>
          <w:sz w:val="24"/>
          <w:szCs w:val="24"/>
        </w:rPr>
      </w:pPr>
      <w:r w:rsidRPr="000B1794">
        <w:rPr>
          <w:rFonts w:ascii="Times New Roman" w:hAnsi="Times New Roman" w:cs="Times New Roman"/>
          <w:sz w:val="24"/>
          <w:szCs w:val="24"/>
        </w:rPr>
        <w:t xml:space="preserve">Table 4.1 </w:t>
      </w:r>
    </w:p>
    <w:p w14:paraId="3D5735A9" w14:textId="77777777" w:rsidR="0038277E" w:rsidRPr="000B1794" w:rsidRDefault="0038277E" w:rsidP="0038277E">
      <w:pPr>
        <w:pStyle w:val="ListParagraph"/>
        <w:ind w:left="1080"/>
        <w:jc w:val="center"/>
      </w:pPr>
      <w:r w:rsidRPr="000B1794">
        <w:rPr>
          <w:rFonts w:ascii="Times New Roman" w:hAnsi="Times New Roman" w:cs="Times New Roman"/>
          <w:i/>
          <w:sz w:val="24"/>
          <w:szCs w:val="24"/>
        </w:rPr>
        <w:t>Demographic characteristics of the respondents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2665"/>
        <w:gridCol w:w="1276"/>
        <w:gridCol w:w="1701"/>
      </w:tblGrid>
      <w:tr w:rsidR="0038277E" w:rsidRPr="000B1794" w14:paraId="4B99726C" w14:textId="77777777" w:rsidTr="00D33BC2">
        <w:trPr>
          <w:jc w:val="center"/>
        </w:trPr>
        <w:tc>
          <w:tcPr>
            <w:tcW w:w="1554" w:type="dxa"/>
          </w:tcPr>
          <w:p w14:paraId="55B27C6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Construct</w:t>
            </w:r>
          </w:p>
        </w:tc>
        <w:tc>
          <w:tcPr>
            <w:tcW w:w="2665" w:type="dxa"/>
          </w:tcPr>
          <w:p w14:paraId="3B5B0D07"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Characteristics</w:t>
            </w:r>
          </w:p>
        </w:tc>
        <w:tc>
          <w:tcPr>
            <w:tcW w:w="1276" w:type="dxa"/>
          </w:tcPr>
          <w:p w14:paraId="2F0F9352"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Frequency </w:t>
            </w:r>
          </w:p>
        </w:tc>
        <w:tc>
          <w:tcPr>
            <w:tcW w:w="1701" w:type="dxa"/>
          </w:tcPr>
          <w:p w14:paraId="0393791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Percentage</w:t>
            </w:r>
          </w:p>
        </w:tc>
      </w:tr>
      <w:tr w:rsidR="0038277E" w:rsidRPr="000B1794" w14:paraId="368E9DB2" w14:textId="77777777" w:rsidTr="00D33BC2">
        <w:trPr>
          <w:jc w:val="center"/>
        </w:trPr>
        <w:tc>
          <w:tcPr>
            <w:tcW w:w="1554" w:type="dxa"/>
          </w:tcPr>
          <w:p w14:paraId="58C777D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Gender</w:t>
            </w:r>
          </w:p>
        </w:tc>
        <w:tc>
          <w:tcPr>
            <w:tcW w:w="2665" w:type="dxa"/>
          </w:tcPr>
          <w:p w14:paraId="774E694B"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Male</w:t>
            </w:r>
          </w:p>
        </w:tc>
        <w:tc>
          <w:tcPr>
            <w:tcW w:w="1276" w:type="dxa"/>
          </w:tcPr>
          <w:p w14:paraId="162A66C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108</w:t>
            </w:r>
          </w:p>
        </w:tc>
        <w:tc>
          <w:tcPr>
            <w:tcW w:w="1701" w:type="dxa"/>
          </w:tcPr>
          <w:p w14:paraId="73B6600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75.0</w:t>
            </w:r>
          </w:p>
        </w:tc>
      </w:tr>
      <w:tr w:rsidR="0038277E" w:rsidRPr="000B1794" w14:paraId="60EDAB88" w14:textId="77777777" w:rsidTr="00D33BC2">
        <w:trPr>
          <w:jc w:val="center"/>
        </w:trPr>
        <w:tc>
          <w:tcPr>
            <w:tcW w:w="1554" w:type="dxa"/>
          </w:tcPr>
          <w:p w14:paraId="18449580" w14:textId="77777777" w:rsidR="0038277E" w:rsidRPr="000B1794" w:rsidRDefault="0038277E" w:rsidP="00D33BC2">
            <w:pPr>
              <w:rPr>
                <w:rFonts w:ascii="Times New Roman" w:hAnsi="Times New Roman" w:cs="Times New Roman"/>
                <w:sz w:val="20"/>
                <w:szCs w:val="20"/>
              </w:rPr>
            </w:pPr>
          </w:p>
        </w:tc>
        <w:tc>
          <w:tcPr>
            <w:tcW w:w="2665" w:type="dxa"/>
          </w:tcPr>
          <w:p w14:paraId="1A280F3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Female</w:t>
            </w:r>
          </w:p>
        </w:tc>
        <w:tc>
          <w:tcPr>
            <w:tcW w:w="1276" w:type="dxa"/>
          </w:tcPr>
          <w:p w14:paraId="0DDB8D6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36</w:t>
            </w:r>
          </w:p>
        </w:tc>
        <w:tc>
          <w:tcPr>
            <w:tcW w:w="1701" w:type="dxa"/>
          </w:tcPr>
          <w:p w14:paraId="3ACCE15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25.0</w:t>
            </w:r>
          </w:p>
        </w:tc>
      </w:tr>
      <w:tr w:rsidR="0038277E" w:rsidRPr="000B1794" w14:paraId="75C7E4B2" w14:textId="77777777" w:rsidTr="00D33BC2">
        <w:trPr>
          <w:jc w:val="center"/>
        </w:trPr>
        <w:tc>
          <w:tcPr>
            <w:tcW w:w="1554" w:type="dxa"/>
          </w:tcPr>
          <w:p w14:paraId="18DA73F3" w14:textId="77777777" w:rsidR="0038277E" w:rsidRPr="000B1794" w:rsidRDefault="0038277E" w:rsidP="00D33BC2">
            <w:pPr>
              <w:rPr>
                <w:rFonts w:ascii="Times New Roman" w:hAnsi="Times New Roman" w:cs="Times New Roman"/>
                <w:sz w:val="20"/>
                <w:szCs w:val="20"/>
              </w:rPr>
            </w:pPr>
          </w:p>
        </w:tc>
        <w:tc>
          <w:tcPr>
            <w:tcW w:w="2665" w:type="dxa"/>
          </w:tcPr>
          <w:p w14:paraId="0F9EE834" w14:textId="77777777" w:rsidR="0038277E" w:rsidRPr="000B1794" w:rsidRDefault="0038277E" w:rsidP="00D33BC2">
            <w:pPr>
              <w:rPr>
                <w:rFonts w:ascii="Times New Roman" w:hAnsi="Times New Roman" w:cs="Times New Roman"/>
                <w:sz w:val="20"/>
                <w:szCs w:val="20"/>
              </w:rPr>
            </w:pPr>
          </w:p>
        </w:tc>
        <w:tc>
          <w:tcPr>
            <w:tcW w:w="1276" w:type="dxa"/>
          </w:tcPr>
          <w:p w14:paraId="5E3ECBD6" w14:textId="77777777" w:rsidR="0038277E" w:rsidRPr="000B1794" w:rsidRDefault="0038277E" w:rsidP="00D33BC2">
            <w:pPr>
              <w:jc w:val="center"/>
              <w:rPr>
                <w:rFonts w:ascii="Times New Roman" w:hAnsi="Times New Roman" w:cs="Times New Roman"/>
                <w:sz w:val="20"/>
                <w:szCs w:val="20"/>
              </w:rPr>
            </w:pPr>
          </w:p>
        </w:tc>
        <w:tc>
          <w:tcPr>
            <w:tcW w:w="1701" w:type="dxa"/>
          </w:tcPr>
          <w:p w14:paraId="2A1EAC62" w14:textId="77777777" w:rsidR="0038277E" w:rsidRPr="000B1794" w:rsidRDefault="0038277E" w:rsidP="00D33BC2">
            <w:pPr>
              <w:jc w:val="center"/>
              <w:rPr>
                <w:rFonts w:ascii="Times New Roman" w:hAnsi="Times New Roman" w:cs="Times New Roman"/>
                <w:sz w:val="20"/>
                <w:szCs w:val="20"/>
              </w:rPr>
            </w:pPr>
          </w:p>
        </w:tc>
      </w:tr>
      <w:tr w:rsidR="0038277E" w:rsidRPr="000B1794" w14:paraId="1C122BB6" w14:textId="77777777" w:rsidTr="00D33BC2">
        <w:trPr>
          <w:jc w:val="center"/>
        </w:trPr>
        <w:tc>
          <w:tcPr>
            <w:tcW w:w="1554" w:type="dxa"/>
          </w:tcPr>
          <w:p w14:paraId="109D6A3E" w14:textId="77777777" w:rsidR="0038277E" w:rsidRPr="000B1794" w:rsidRDefault="0038277E" w:rsidP="00D33BC2">
            <w:pPr>
              <w:rPr>
                <w:rFonts w:ascii="Times New Roman" w:hAnsi="Times New Roman" w:cs="Times New Roman"/>
                <w:sz w:val="20"/>
                <w:szCs w:val="20"/>
              </w:rPr>
            </w:pPr>
          </w:p>
        </w:tc>
        <w:tc>
          <w:tcPr>
            <w:tcW w:w="2665" w:type="dxa"/>
          </w:tcPr>
          <w:p w14:paraId="02017D7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21–30</w:t>
            </w:r>
          </w:p>
        </w:tc>
        <w:tc>
          <w:tcPr>
            <w:tcW w:w="1276" w:type="dxa"/>
          </w:tcPr>
          <w:p w14:paraId="0E36961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39</w:t>
            </w:r>
          </w:p>
        </w:tc>
        <w:tc>
          <w:tcPr>
            <w:tcW w:w="1701" w:type="dxa"/>
          </w:tcPr>
          <w:p w14:paraId="5F27FC9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27.1</w:t>
            </w:r>
          </w:p>
        </w:tc>
      </w:tr>
      <w:tr w:rsidR="0038277E" w:rsidRPr="000B1794" w14:paraId="0D6FE2C0" w14:textId="77777777" w:rsidTr="00D33BC2">
        <w:trPr>
          <w:jc w:val="center"/>
        </w:trPr>
        <w:tc>
          <w:tcPr>
            <w:tcW w:w="1554" w:type="dxa"/>
          </w:tcPr>
          <w:p w14:paraId="0023AC74"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Age</w:t>
            </w:r>
          </w:p>
        </w:tc>
        <w:tc>
          <w:tcPr>
            <w:tcW w:w="2665" w:type="dxa"/>
          </w:tcPr>
          <w:p w14:paraId="739B8E9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31–40</w:t>
            </w:r>
          </w:p>
        </w:tc>
        <w:tc>
          <w:tcPr>
            <w:tcW w:w="1276" w:type="dxa"/>
          </w:tcPr>
          <w:p w14:paraId="31BB313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74</w:t>
            </w:r>
          </w:p>
        </w:tc>
        <w:tc>
          <w:tcPr>
            <w:tcW w:w="1701" w:type="dxa"/>
          </w:tcPr>
          <w:p w14:paraId="755D0AA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51.4</w:t>
            </w:r>
          </w:p>
        </w:tc>
      </w:tr>
      <w:tr w:rsidR="0038277E" w:rsidRPr="000B1794" w14:paraId="28B8DE89" w14:textId="77777777" w:rsidTr="00D33BC2">
        <w:trPr>
          <w:jc w:val="center"/>
        </w:trPr>
        <w:tc>
          <w:tcPr>
            <w:tcW w:w="1554" w:type="dxa"/>
          </w:tcPr>
          <w:p w14:paraId="185A86F1" w14:textId="77777777" w:rsidR="0038277E" w:rsidRPr="000B1794" w:rsidRDefault="0038277E" w:rsidP="00D33BC2">
            <w:pPr>
              <w:rPr>
                <w:rFonts w:ascii="Times New Roman" w:hAnsi="Times New Roman" w:cs="Times New Roman"/>
                <w:sz w:val="20"/>
                <w:szCs w:val="20"/>
              </w:rPr>
            </w:pPr>
          </w:p>
        </w:tc>
        <w:tc>
          <w:tcPr>
            <w:tcW w:w="2665" w:type="dxa"/>
          </w:tcPr>
          <w:p w14:paraId="63F77EF3"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41–50</w:t>
            </w:r>
          </w:p>
        </w:tc>
        <w:tc>
          <w:tcPr>
            <w:tcW w:w="1276" w:type="dxa"/>
          </w:tcPr>
          <w:p w14:paraId="28CE215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26</w:t>
            </w:r>
          </w:p>
        </w:tc>
        <w:tc>
          <w:tcPr>
            <w:tcW w:w="1701" w:type="dxa"/>
          </w:tcPr>
          <w:p w14:paraId="06E20A7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18.1</w:t>
            </w:r>
          </w:p>
        </w:tc>
      </w:tr>
      <w:tr w:rsidR="0038277E" w:rsidRPr="000B1794" w14:paraId="09F1B86B" w14:textId="77777777" w:rsidTr="00D33BC2">
        <w:trPr>
          <w:jc w:val="center"/>
        </w:trPr>
        <w:tc>
          <w:tcPr>
            <w:tcW w:w="1554" w:type="dxa"/>
          </w:tcPr>
          <w:p w14:paraId="573DFD0B" w14:textId="77777777" w:rsidR="0038277E" w:rsidRPr="000B1794" w:rsidRDefault="0038277E" w:rsidP="00D33BC2">
            <w:pPr>
              <w:rPr>
                <w:rFonts w:ascii="Times New Roman" w:hAnsi="Times New Roman" w:cs="Times New Roman"/>
                <w:sz w:val="20"/>
                <w:szCs w:val="20"/>
              </w:rPr>
            </w:pPr>
          </w:p>
        </w:tc>
        <w:tc>
          <w:tcPr>
            <w:tcW w:w="2665" w:type="dxa"/>
          </w:tcPr>
          <w:p w14:paraId="00216F9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Above 50</w:t>
            </w:r>
          </w:p>
        </w:tc>
        <w:tc>
          <w:tcPr>
            <w:tcW w:w="1276" w:type="dxa"/>
          </w:tcPr>
          <w:p w14:paraId="1DC25FC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w:t>
            </w:r>
          </w:p>
        </w:tc>
        <w:tc>
          <w:tcPr>
            <w:tcW w:w="1701" w:type="dxa"/>
          </w:tcPr>
          <w:p w14:paraId="44E1150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3.5</w:t>
            </w:r>
          </w:p>
        </w:tc>
      </w:tr>
      <w:tr w:rsidR="0038277E" w:rsidRPr="000B1794" w14:paraId="6D433AD9" w14:textId="77777777" w:rsidTr="00D33BC2">
        <w:trPr>
          <w:jc w:val="center"/>
        </w:trPr>
        <w:tc>
          <w:tcPr>
            <w:tcW w:w="1554" w:type="dxa"/>
          </w:tcPr>
          <w:p w14:paraId="193C9DCA" w14:textId="77777777" w:rsidR="0038277E" w:rsidRPr="000B1794" w:rsidRDefault="0038277E" w:rsidP="00D33BC2">
            <w:pPr>
              <w:rPr>
                <w:rFonts w:ascii="Times New Roman" w:hAnsi="Times New Roman" w:cs="Times New Roman"/>
                <w:sz w:val="20"/>
                <w:szCs w:val="20"/>
              </w:rPr>
            </w:pPr>
          </w:p>
        </w:tc>
        <w:tc>
          <w:tcPr>
            <w:tcW w:w="2665" w:type="dxa"/>
          </w:tcPr>
          <w:p w14:paraId="457E1BB5" w14:textId="77777777" w:rsidR="0038277E" w:rsidRPr="000B1794" w:rsidRDefault="0038277E" w:rsidP="00D33BC2">
            <w:pPr>
              <w:rPr>
                <w:rFonts w:ascii="Times New Roman" w:hAnsi="Times New Roman" w:cs="Times New Roman"/>
                <w:sz w:val="20"/>
                <w:szCs w:val="20"/>
              </w:rPr>
            </w:pPr>
          </w:p>
        </w:tc>
        <w:tc>
          <w:tcPr>
            <w:tcW w:w="1276" w:type="dxa"/>
          </w:tcPr>
          <w:p w14:paraId="11F9D9FB" w14:textId="77777777" w:rsidR="0038277E" w:rsidRPr="000B1794" w:rsidRDefault="0038277E" w:rsidP="00D33BC2">
            <w:pPr>
              <w:jc w:val="center"/>
              <w:rPr>
                <w:rFonts w:ascii="Times New Roman" w:hAnsi="Times New Roman" w:cs="Times New Roman"/>
                <w:sz w:val="20"/>
                <w:szCs w:val="20"/>
              </w:rPr>
            </w:pPr>
          </w:p>
        </w:tc>
        <w:tc>
          <w:tcPr>
            <w:tcW w:w="1701" w:type="dxa"/>
          </w:tcPr>
          <w:p w14:paraId="392C22E3" w14:textId="77777777" w:rsidR="0038277E" w:rsidRPr="000B1794" w:rsidRDefault="0038277E" w:rsidP="00D33BC2">
            <w:pPr>
              <w:jc w:val="center"/>
              <w:rPr>
                <w:rFonts w:ascii="Times New Roman" w:hAnsi="Times New Roman" w:cs="Times New Roman"/>
                <w:sz w:val="20"/>
                <w:szCs w:val="20"/>
              </w:rPr>
            </w:pPr>
          </w:p>
        </w:tc>
      </w:tr>
      <w:tr w:rsidR="0038277E" w:rsidRPr="000B1794" w14:paraId="128EFFDB" w14:textId="77777777" w:rsidTr="00D33BC2">
        <w:trPr>
          <w:jc w:val="center"/>
        </w:trPr>
        <w:tc>
          <w:tcPr>
            <w:tcW w:w="1554" w:type="dxa"/>
          </w:tcPr>
          <w:p w14:paraId="4735959C" w14:textId="77777777" w:rsidR="0038277E" w:rsidRPr="000B1794" w:rsidRDefault="0038277E" w:rsidP="00D33BC2">
            <w:pPr>
              <w:rPr>
                <w:rFonts w:ascii="Times New Roman" w:hAnsi="Times New Roman" w:cs="Times New Roman"/>
                <w:sz w:val="20"/>
                <w:szCs w:val="20"/>
              </w:rPr>
            </w:pPr>
          </w:p>
        </w:tc>
        <w:tc>
          <w:tcPr>
            <w:tcW w:w="2665" w:type="dxa"/>
          </w:tcPr>
          <w:p w14:paraId="6DB9686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Secondary or lower</w:t>
            </w:r>
          </w:p>
        </w:tc>
        <w:tc>
          <w:tcPr>
            <w:tcW w:w="1276" w:type="dxa"/>
          </w:tcPr>
          <w:p w14:paraId="7CE6EC0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w:t>
            </w:r>
          </w:p>
        </w:tc>
        <w:tc>
          <w:tcPr>
            <w:tcW w:w="1701" w:type="dxa"/>
          </w:tcPr>
          <w:p w14:paraId="41F9431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2.8</w:t>
            </w:r>
          </w:p>
        </w:tc>
      </w:tr>
      <w:tr w:rsidR="0038277E" w:rsidRPr="000B1794" w14:paraId="1F590241" w14:textId="77777777" w:rsidTr="00D33BC2">
        <w:trPr>
          <w:jc w:val="center"/>
        </w:trPr>
        <w:tc>
          <w:tcPr>
            <w:tcW w:w="1554" w:type="dxa"/>
          </w:tcPr>
          <w:p w14:paraId="12FA20C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Education</w:t>
            </w:r>
          </w:p>
        </w:tc>
        <w:tc>
          <w:tcPr>
            <w:tcW w:w="2665" w:type="dxa"/>
          </w:tcPr>
          <w:p w14:paraId="20C7DF7D"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Diploma/certificate </w:t>
            </w:r>
          </w:p>
        </w:tc>
        <w:tc>
          <w:tcPr>
            <w:tcW w:w="1276" w:type="dxa"/>
          </w:tcPr>
          <w:p w14:paraId="2ED5818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15</w:t>
            </w:r>
          </w:p>
        </w:tc>
        <w:tc>
          <w:tcPr>
            <w:tcW w:w="1701" w:type="dxa"/>
          </w:tcPr>
          <w:p w14:paraId="4FD7A81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10.4</w:t>
            </w:r>
          </w:p>
        </w:tc>
      </w:tr>
      <w:tr w:rsidR="0038277E" w:rsidRPr="000B1794" w14:paraId="23E3BEF5" w14:textId="77777777" w:rsidTr="00D33BC2">
        <w:trPr>
          <w:jc w:val="center"/>
        </w:trPr>
        <w:tc>
          <w:tcPr>
            <w:tcW w:w="1554" w:type="dxa"/>
          </w:tcPr>
          <w:p w14:paraId="34B8476A" w14:textId="77777777" w:rsidR="0038277E" w:rsidRPr="000B1794" w:rsidRDefault="0038277E" w:rsidP="00D33BC2">
            <w:pPr>
              <w:rPr>
                <w:rFonts w:ascii="Times New Roman" w:hAnsi="Times New Roman" w:cs="Times New Roman"/>
                <w:sz w:val="20"/>
                <w:szCs w:val="20"/>
              </w:rPr>
            </w:pPr>
          </w:p>
        </w:tc>
        <w:tc>
          <w:tcPr>
            <w:tcW w:w="2665" w:type="dxa"/>
          </w:tcPr>
          <w:p w14:paraId="1C98722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Bachelor degree/ professional </w:t>
            </w:r>
          </w:p>
        </w:tc>
        <w:tc>
          <w:tcPr>
            <w:tcW w:w="1276" w:type="dxa"/>
          </w:tcPr>
          <w:p w14:paraId="1F5FB79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80</w:t>
            </w:r>
          </w:p>
        </w:tc>
        <w:tc>
          <w:tcPr>
            <w:tcW w:w="1701" w:type="dxa"/>
          </w:tcPr>
          <w:p w14:paraId="361377B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55.6</w:t>
            </w:r>
          </w:p>
        </w:tc>
      </w:tr>
      <w:tr w:rsidR="0038277E" w:rsidRPr="000B1794" w14:paraId="70B05C80" w14:textId="77777777" w:rsidTr="00D33BC2">
        <w:trPr>
          <w:jc w:val="center"/>
        </w:trPr>
        <w:tc>
          <w:tcPr>
            <w:tcW w:w="1554" w:type="dxa"/>
          </w:tcPr>
          <w:p w14:paraId="732187EE" w14:textId="77777777" w:rsidR="0038277E" w:rsidRPr="000B1794" w:rsidRDefault="0038277E" w:rsidP="00D33BC2">
            <w:pPr>
              <w:rPr>
                <w:rFonts w:ascii="Times New Roman" w:hAnsi="Times New Roman" w:cs="Times New Roman"/>
                <w:sz w:val="20"/>
                <w:szCs w:val="20"/>
              </w:rPr>
            </w:pPr>
          </w:p>
        </w:tc>
        <w:tc>
          <w:tcPr>
            <w:tcW w:w="2665" w:type="dxa"/>
          </w:tcPr>
          <w:p w14:paraId="6868A7E0"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Postgraduate degree</w:t>
            </w:r>
          </w:p>
        </w:tc>
        <w:tc>
          <w:tcPr>
            <w:tcW w:w="1276" w:type="dxa"/>
          </w:tcPr>
          <w:p w14:paraId="11FD244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45</w:t>
            </w:r>
          </w:p>
        </w:tc>
        <w:tc>
          <w:tcPr>
            <w:tcW w:w="1701" w:type="dxa"/>
          </w:tcPr>
          <w:p w14:paraId="3766755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31.3</w:t>
            </w:r>
          </w:p>
        </w:tc>
      </w:tr>
      <w:tr w:rsidR="0038277E" w:rsidRPr="000B1794" w14:paraId="7790F675" w14:textId="77777777" w:rsidTr="00D33BC2">
        <w:trPr>
          <w:jc w:val="center"/>
        </w:trPr>
        <w:tc>
          <w:tcPr>
            <w:tcW w:w="1554" w:type="dxa"/>
          </w:tcPr>
          <w:p w14:paraId="38D988CC" w14:textId="77777777" w:rsidR="0038277E" w:rsidRPr="000B1794" w:rsidRDefault="0038277E" w:rsidP="00D33BC2">
            <w:pPr>
              <w:rPr>
                <w:rFonts w:ascii="Times New Roman" w:hAnsi="Times New Roman" w:cs="Times New Roman"/>
                <w:sz w:val="20"/>
                <w:szCs w:val="20"/>
              </w:rPr>
            </w:pPr>
          </w:p>
        </w:tc>
        <w:tc>
          <w:tcPr>
            <w:tcW w:w="2665" w:type="dxa"/>
          </w:tcPr>
          <w:p w14:paraId="0C61BBFA" w14:textId="77777777" w:rsidR="0038277E" w:rsidRPr="000B1794" w:rsidRDefault="0038277E" w:rsidP="00D33BC2">
            <w:pPr>
              <w:rPr>
                <w:rFonts w:ascii="Times New Roman" w:hAnsi="Times New Roman" w:cs="Times New Roman"/>
                <w:sz w:val="20"/>
                <w:szCs w:val="20"/>
              </w:rPr>
            </w:pPr>
          </w:p>
        </w:tc>
        <w:tc>
          <w:tcPr>
            <w:tcW w:w="1276" w:type="dxa"/>
          </w:tcPr>
          <w:p w14:paraId="1C750C56" w14:textId="77777777" w:rsidR="0038277E" w:rsidRPr="000B1794" w:rsidRDefault="0038277E" w:rsidP="00D33BC2">
            <w:pPr>
              <w:jc w:val="center"/>
              <w:rPr>
                <w:rFonts w:ascii="Times New Roman" w:hAnsi="Times New Roman" w:cs="Times New Roman"/>
                <w:sz w:val="20"/>
                <w:szCs w:val="20"/>
              </w:rPr>
            </w:pPr>
          </w:p>
        </w:tc>
        <w:tc>
          <w:tcPr>
            <w:tcW w:w="1701" w:type="dxa"/>
          </w:tcPr>
          <w:p w14:paraId="516700A7" w14:textId="77777777" w:rsidR="0038277E" w:rsidRPr="000B1794" w:rsidRDefault="0038277E" w:rsidP="00D33BC2">
            <w:pPr>
              <w:jc w:val="center"/>
              <w:rPr>
                <w:rFonts w:ascii="Times New Roman" w:hAnsi="Times New Roman" w:cs="Times New Roman"/>
                <w:sz w:val="20"/>
                <w:szCs w:val="20"/>
              </w:rPr>
            </w:pPr>
          </w:p>
        </w:tc>
      </w:tr>
      <w:tr w:rsidR="0038277E" w:rsidRPr="000B1794" w14:paraId="6E13E8E3" w14:textId="77777777" w:rsidTr="00D33BC2">
        <w:trPr>
          <w:jc w:val="center"/>
        </w:trPr>
        <w:tc>
          <w:tcPr>
            <w:tcW w:w="1554" w:type="dxa"/>
          </w:tcPr>
          <w:p w14:paraId="0F4BE702" w14:textId="77777777" w:rsidR="0038277E" w:rsidRPr="000B1794" w:rsidRDefault="0038277E" w:rsidP="00D33BC2">
            <w:pPr>
              <w:rPr>
                <w:rFonts w:ascii="Times New Roman" w:hAnsi="Times New Roman" w:cs="Times New Roman"/>
                <w:sz w:val="20"/>
                <w:szCs w:val="20"/>
              </w:rPr>
            </w:pPr>
          </w:p>
        </w:tc>
        <w:tc>
          <w:tcPr>
            <w:tcW w:w="2665" w:type="dxa"/>
          </w:tcPr>
          <w:p w14:paraId="6DE9FEFB"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Owner</w:t>
            </w:r>
          </w:p>
        </w:tc>
        <w:tc>
          <w:tcPr>
            <w:tcW w:w="1276" w:type="dxa"/>
          </w:tcPr>
          <w:p w14:paraId="44E7D96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43</w:t>
            </w:r>
          </w:p>
        </w:tc>
        <w:tc>
          <w:tcPr>
            <w:tcW w:w="1701" w:type="dxa"/>
          </w:tcPr>
          <w:p w14:paraId="0D8CCFF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29.9</w:t>
            </w:r>
          </w:p>
        </w:tc>
      </w:tr>
      <w:tr w:rsidR="0038277E" w:rsidRPr="000B1794" w14:paraId="16F25B45" w14:textId="77777777" w:rsidTr="00D33BC2">
        <w:trPr>
          <w:jc w:val="center"/>
        </w:trPr>
        <w:tc>
          <w:tcPr>
            <w:tcW w:w="1554" w:type="dxa"/>
          </w:tcPr>
          <w:p w14:paraId="0CDA2D5A"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Position </w:t>
            </w:r>
          </w:p>
        </w:tc>
        <w:tc>
          <w:tcPr>
            <w:tcW w:w="2665" w:type="dxa"/>
          </w:tcPr>
          <w:p w14:paraId="290A83E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Executive</w:t>
            </w:r>
          </w:p>
        </w:tc>
        <w:tc>
          <w:tcPr>
            <w:tcW w:w="1276" w:type="dxa"/>
          </w:tcPr>
          <w:p w14:paraId="1373F7B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38</w:t>
            </w:r>
          </w:p>
        </w:tc>
        <w:tc>
          <w:tcPr>
            <w:tcW w:w="1701" w:type="dxa"/>
          </w:tcPr>
          <w:p w14:paraId="62F2C81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26.4</w:t>
            </w:r>
          </w:p>
        </w:tc>
      </w:tr>
      <w:tr w:rsidR="0038277E" w:rsidRPr="000B1794" w14:paraId="7C4D533F" w14:textId="77777777" w:rsidTr="00D33BC2">
        <w:trPr>
          <w:jc w:val="center"/>
        </w:trPr>
        <w:tc>
          <w:tcPr>
            <w:tcW w:w="1554" w:type="dxa"/>
          </w:tcPr>
          <w:p w14:paraId="6AA41BCA" w14:textId="77777777" w:rsidR="0038277E" w:rsidRPr="000B1794" w:rsidRDefault="0038277E" w:rsidP="00D33BC2">
            <w:pPr>
              <w:rPr>
                <w:rFonts w:ascii="Times New Roman" w:hAnsi="Times New Roman" w:cs="Times New Roman"/>
                <w:sz w:val="20"/>
                <w:szCs w:val="20"/>
              </w:rPr>
            </w:pPr>
          </w:p>
        </w:tc>
        <w:tc>
          <w:tcPr>
            <w:tcW w:w="2665" w:type="dxa"/>
          </w:tcPr>
          <w:p w14:paraId="34CAF74A"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Manager</w:t>
            </w:r>
          </w:p>
        </w:tc>
        <w:tc>
          <w:tcPr>
            <w:tcW w:w="1276" w:type="dxa"/>
          </w:tcPr>
          <w:p w14:paraId="697DA2B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35</w:t>
            </w:r>
          </w:p>
        </w:tc>
        <w:tc>
          <w:tcPr>
            <w:tcW w:w="1701" w:type="dxa"/>
          </w:tcPr>
          <w:p w14:paraId="13D8B96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24.3</w:t>
            </w:r>
          </w:p>
        </w:tc>
      </w:tr>
      <w:tr w:rsidR="0038277E" w:rsidRPr="000B1794" w14:paraId="17644BD0" w14:textId="77777777" w:rsidTr="00D33BC2">
        <w:trPr>
          <w:jc w:val="center"/>
        </w:trPr>
        <w:tc>
          <w:tcPr>
            <w:tcW w:w="1554" w:type="dxa"/>
          </w:tcPr>
          <w:p w14:paraId="3D7F85E2" w14:textId="77777777" w:rsidR="0038277E" w:rsidRPr="000B1794" w:rsidRDefault="0038277E" w:rsidP="00D33BC2">
            <w:pPr>
              <w:rPr>
                <w:rFonts w:ascii="Times New Roman" w:hAnsi="Times New Roman" w:cs="Times New Roman"/>
                <w:sz w:val="20"/>
                <w:szCs w:val="20"/>
              </w:rPr>
            </w:pPr>
          </w:p>
        </w:tc>
        <w:tc>
          <w:tcPr>
            <w:tcW w:w="2665" w:type="dxa"/>
          </w:tcPr>
          <w:p w14:paraId="603FFB74"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Senior Manager</w:t>
            </w:r>
          </w:p>
        </w:tc>
        <w:tc>
          <w:tcPr>
            <w:tcW w:w="1276" w:type="dxa"/>
          </w:tcPr>
          <w:p w14:paraId="119E6E8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10</w:t>
            </w:r>
          </w:p>
        </w:tc>
        <w:tc>
          <w:tcPr>
            <w:tcW w:w="1701" w:type="dxa"/>
          </w:tcPr>
          <w:p w14:paraId="06020AC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6.9</w:t>
            </w:r>
          </w:p>
        </w:tc>
      </w:tr>
      <w:tr w:rsidR="0038277E" w:rsidRPr="000B1794" w14:paraId="03DFFC2B" w14:textId="77777777" w:rsidTr="00D33BC2">
        <w:trPr>
          <w:jc w:val="center"/>
        </w:trPr>
        <w:tc>
          <w:tcPr>
            <w:tcW w:w="1554" w:type="dxa"/>
          </w:tcPr>
          <w:p w14:paraId="7DBD2407" w14:textId="77777777" w:rsidR="0038277E" w:rsidRPr="000B1794" w:rsidRDefault="0038277E" w:rsidP="00D33BC2">
            <w:pPr>
              <w:rPr>
                <w:rFonts w:ascii="Times New Roman" w:hAnsi="Times New Roman" w:cs="Times New Roman"/>
                <w:sz w:val="20"/>
                <w:szCs w:val="20"/>
              </w:rPr>
            </w:pPr>
          </w:p>
        </w:tc>
        <w:tc>
          <w:tcPr>
            <w:tcW w:w="2665" w:type="dxa"/>
          </w:tcPr>
          <w:p w14:paraId="5C1C2CF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Top manager / Director</w:t>
            </w:r>
          </w:p>
        </w:tc>
        <w:tc>
          <w:tcPr>
            <w:tcW w:w="1276" w:type="dxa"/>
          </w:tcPr>
          <w:p w14:paraId="3FF59C2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18</w:t>
            </w:r>
          </w:p>
        </w:tc>
        <w:tc>
          <w:tcPr>
            <w:tcW w:w="1701" w:type="dxa"/>
          </w:tcPr>
          <w:p w14:paraId="4C7371C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12.5</w:t>
            </w:r>
          </w:p>
        </w:tc>
      </w:tr>
    </w:tbl>
    <w:p w14:paraId="42D9A52F" w14:textId="77777777" w:rsidR="0038277E" w:rsidRPr="000B1794" w:rsidRDefault="0038277E" w:rsidP="0038277E">
      <w:pPr>
        <w:rPr>
          <w:rFonts w:ascii="Times New Roman" w:hAnsi="Times New Roman" w:cs="Times New Roman"/>
          <w:sz w:val="24"/>
          <w:szCs w:val="24"/>
        </w:rPr>
      </w:pPr>
    </w:p>
    <w:p w14:paraId="23072DD2" w14:textId="77777777" w:rsidR="00B51CEB" w:rsidRDefault="00B51CEB" w:rsidP="0038277E">
      <w:pPr>
        <w:spacing w:line="240" w:lineRule="auto"/>
        <w:jc w:val="center"/>
        <w:rPr>
          <w:rFonts w:ascii="Times New Roman" w:hAnsi="Times New Roman" w:cs="Times New Roman"/>
          <w:sz w:val="24"/>
          <w:szCs w:val="24"/>
        </w:rPr>
      </w:pPr>
    </w:p>
    <w:p w14:paraId="32A2D251" w14:textId="77777777" w:rsidR="0038277E" w:rsidRPr="000B1794" w:rsidRDefault="0038277E" w:rsidP="0038277E">
      <w:pPr>
        <w:spacing w:line="240" w:lineRule="auto"/>
        <w:jc w:val="center"/>
        <w:rPr>
          <w:rFonts w:ascii="Times New Roman" w:hAnsi="Times New Roman" w:cs="Times New Roman"/>
          <w:sz w:val="24"/>
          <w:szCs w:val="24"/>
        </w:rPr>
      </w:pPr>
      <w:r w:rsidRPr="000B1794">
        <w:rPr>
          <w:rFonts w:ascii="Times New Roman" w:hAnsi="Times New Roman" w:cs="Times New Roman"/>
          <w:sz w:val="24"/>
          <w:szCs w:val="24"/>
        </w:rPr>
        <w:t xml:space="preserve">Table 4.2 </w:t>
      </w:r>
    </w:p>
    <w:p w14:paraId="2B6B49E4" w14:textId="77777777" w:rsidR="0038277E" w:rsidRPr="000B1794" w:rsidRDefault="0038277E" w:rsidP="0038277E">
      <w:pPr>
        <w:pStyle w:val="ListParagraph"/>
        <w:spacing w:line="240" w:lineRule="auto"/>
        <w:ind w:left="1080"/>
        <w:jc w:val="center"/>
      </w:pPr>
      <w:r w:rsidRPr="000B1794">
        <w:rPr>
          <w:rFonts w:ascii="Times New Roman" w:hAnsi="Times New Roman" w:cs="Times New Roman"/>
          <w:i/>
          <w:sz w:val="24"/>
          <w:szCs w:val="24"/>
        </w:rPr>
        <w:t>Characteristics of the SMEs in this study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799"/>
        <w:gridCol w:w="1799"/>
        <w:gridCol w:w="1799"/>
      </w:tblGrid>
      <w:tr w:rsidR="0038277E" w:rsidRPr="000B1794" w14:paraId="723604AE" w14:textId="77777777" w:rsidTr="00D33BC2">
        <w:trPr>
          <w:jc w:val="center"/>
        </w:trPr>
        <w:tc>
          <w:tcPr>
            <w:tcW w:w="1799" w:type="dxa"/>
          </w:tcPr>
          <w:p w14:paraId="4DFE68D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Construct</w:t>
            </w:r>
          </w:p>
        </w:tc>
        <w:tc>
          <w:tcPr>
            <w:tcW w:w="1799" w:type="dxa"/>
          </w:tcPr>
          <w:p w14:paraId="34092F70"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Characteristics</w:t>
            </w:r>
          </w:p>
        </w:tc>
        <w:tc>
          <w:tcPr>
            <w:tcW w:w="1799" w:type="dxa"/>
          </w:tcPr>
          <w:p w14:paraId="5F6DB706"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Frequency </w:t>
            </w:r>
          </w:p>
        </w:tc>
        <w:tc>
          <w:tcPr>
            <w:tcW w:w="1799" w:type="dxa"/>
          </w:tcPr>
          <w:p w14:paraId="0F134B22"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Percentage</w:t>
            </w:r>
          </w:p>
        </w:tc>
      </w:tr>
      <w:tr w:rsidR="0038277E" w:rsidRPr="000B1794" w14:paraId="48AE3CF1" w14:textId="77777777" w:rsidTr="00D33BC2">
        <w:trPr>
          <w:jc w:val="center"/>
        </w:trPr>
        <w:tc>
          <w:tcPr>
            <w:tcW w:w="1799" w:type="dxa"/>
          </w:tcPr>
          <w:p w14:paraId="1D5E834B" w14:textId="77777777" w:rsidR="0038277E" w:rsidRPr="000B1794" w:rsidRDefault="0038277E" w:rsidP="00D33BC2">
            <w:pPr>
              <w:jc w:val="center"/>
              <w:rPr>
                <w:rFonts w:ascii="Times New Roman" w:hAnsi="Times New Roman" w:cs="Times New Roman"/>
                <w:sz w:val="20"/>
                <w:szCs w:val="20"/>
              </w:rPr>
            </w:pPr>
          </w:p>
        </w:tc>
        <w:tc>
          <w:tcPr>
            <w:tcW w:w="1799" w:type="dxa"/>
          </w:tcPr>
          <w:p w14:paraId="4DDFA64B"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Below 9</w:t>
            </w:r>
          </w:p>
        </w:tc>
        <w:tc>
          <w:tcPr>
            <w:tcW w:w="1799" w:type="dxa"/>
          </w:tcPr>
          <w:p w14:paraId="17FB611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33</w:t>
            </w:r>
          </w:p>
        </w:tc>
        <w:tc>
          <w:tcPr>
            <w:tcW w:w="1799" w:type="dxa"/>
          </w:tcPr>
          <w:p w14:paraId="21C9758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22.9</w:t>
            </w:r>
          </w:p>
        </w:tc>
      </w:tr>
      <w:tr w:rsidR="0038277E" w:rsidRPr="000B1794" w14:paraId="6C827549" w14:textId="77777777" w:rsidTr="00D33BC2">
        <w:trPr>
          <w:jc w:val="center"/>
        </w:trPr>
        <w:tc>
          <w:tcPr>
            <w:tcW w:w="1799" w:type="dxa"/>
          </w:tcPr>
          <w:p w14:paraId="5F64CA4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Employees</w:t>
            </w:r>
          </w:p>
        </w:tc>
        <w:tc>
          <w:tcPr>
            <w:tcW w:w="1799" w:type="dxa"/>
          </w:tcPr>
          <w:p w14:paraId="38B1191A"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10–35</w:t>
            </w:r>
          </w:p>
        </w:tc>
        <w:tc>
          <w:tcPr>
            <w:tcW w:w="1799" w:type="dxa"/>
          </w:tcPr>
          <w:p w14:paraId="7D1CD85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52</w:t>
            </w:r>
          </w:p>
        </w:tc>
        <w:tc>
          <w:tcPr>
            <w:tcW w:w="1799" w:type="dxa"/>
          </w:tcPr>
          <w:p w14:paraId="56A3FF3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36.1</w:t>
            </w:r>
          </w:p>
        </w:tc>
      </w:tr>
      <w:tr w:rsidR="0038277E" w:rsidRPr="000B1794" w14:paraId="343738B9" w14:textId="77777777" w:rsidTr="00D33BC2">
        <w:trPr>
          <w:jc w:val="center"/>
        </w:trPr>
        <w:tc>
          <w:tcPr>
            <w:tcW w:w="1799" w:type="dxa"/>
          </w:tcPr>
          <w:p w14:paraId="63DA53F9" w14:textId="77777777" w:rsidR="0038277E" w:rsidRPr="000B1794" w:rsidRDefault="0038277E" w:rsidP="00D33BC2">
            <w:pPr>
              <w:jc w:val="center"/>
              <w:rPr>
                <w:rFonts w:ascii="Times New Roman" w:hAnsi="Times New Roman" w:cs="Times New Roman"/>
                <w:sz w:val="20"/>
                <w:szCs w:val="20"/>
              </w:rPr>
            </w:pPr>
          </w:p>
        </w:tc>
        <w:tc>
          <w:tcPr>
            <w:tcW w:w="1799" w:type="dxa"/>
          </w:tcPr>
          <w:p w14:paraId="49D46B5F"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36–75</w:t>
            </w:r>
          </w:p>
        </w:tc>
        <w:tc>
          <w:tcPr>
            <w:tcW w:w="1799" w:type="dxa"/>
          </w:tcPr>
          <w:p w14:paraId="7527F54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59</w:t>
            </w:r>
          </w:p>
        </w:tc>
        <w:tc>
          <w:tcPr>
            <w:tcW w:w="1799" w:type="dxa"/>
          </w:tcPr>
          <w:p w14:paraId="18F96F8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41.0</w:t>
            </w:r>
          </w:p>
        </w:tc>
      </w:tr>
      <w:tr w:rsidR="0038277E" w:rsidRPr="000B1794" w14:paraId="5F44A9C5" w14:textId="77777777" w:rsidTr="00D33BC2">
        <w:trPr>
          <w:jc w:val="center"/>
        </w:trPr>
        <w:tc>
          <w:tcPr>
            <w:tcW w:w="1799" w:type="dxa"/>
          </w:tcPr>
          <w:p w14:paraId="4587E607" w14:textId="77777777" w:rsidR="0038277E" w:rsidRPr="000B1794" w:rsidRDefault="0038277E" w:rsidP="00D33BC2">
            <w:pPr>
              <w:jc w:val="center"/>
              <w:rPr>
                <w:rFonts w:ascii="Times New Roman" w:hAnsi="Times New Roman" w:cs="Times New Roman"/>
                <w:sz w:val="20"/>
                <w:szCs w:val="20"/>
              </w:rPr>
            </w:pPr>
          </w:p>
        </w:tc>
        <w:tc>
          <w:tcPr>
            <w:tcW w:w="1799" w:type="dxa"/>
          </w:tcPr>
          <w:p w14:paraId="099065B3" w14:textId="77777777" w:rsidR="0038277E" w:rsidRPr="000B1794" w:rsidRDefault="0038277E" w:rsidP="00D33BC2">
            <w:pPr>
              <w:rPr>
                <w:rFonts w:ascii="Times New Roman" w:hAnsi="Times New Roman" w:cs="Times New Roman"/>
                <w:sz w:val="20"/>
                <w:szCs w:val="20"/>
              </w:rPr>
            </w:pPr>
          </w:p>
        </w:tc>
        <w:tc>
          <w:tcPr>
            <w:tcW w:w="1799" w:type="dxa"/>
          </w:tcPr>
          <w:p w14:paraId="039A3EA0" w14:textId="77777777" w:rsidR="0038277E" w:rsidRPr="000B1794" w:rsidRDefault="0038277E" w:rsidP="00D33BC2">
            <w:pPr>
              <w:jc w:val="center"/>
              <w:rPr>
                <w:rFonts w:ascii="Times New Roman" w:hAnsi="Times New Roman" w:cs="Times New Roman"/>
                <w:sz w:val="20"/>
                <w:szCs w:val="20"/>
              </w:rPr>
            </w:pPr>
          </w:p>
        </w:tc>
        <w:tc>
          <w:tcPr>
            <w:tcW w:w="1799" w:type="dxa"/>
          </w:tcPr>
          <w:p w14:paraId="4F613540" w14:textId="77777777" w:rsidR="0038277E" w:rsidRPr="000B1794" w:rsidRDefault="0038277E" w:rsidP="00D33BC2">
            <w:pPr>
              <w:jc w:val="center"/>
              <w:rPr>
                <w:rFonts w:ascii="Times New Roman" w:hAnsi="Times New Roman" w:cs="Times New Roman"/>
                <w:sz w:val="20"/>
                <w:szCs w:val="20"/>
              </w:rPr>
            </w:pPr>
          </w:p>
        </w:tc>
      </w:tr>
      <w:tr w:rsidR="0038277E" w:rsidRPr="000B1794" w14:paraId="0108B5B0" w14:textId="77777777" w:rsidTr="00D33BC2">
        <w:trPr>
          <w:jc w:val="center"/>
        </w:trPr>
        <w:tc>
          <w:tcPr>
            <w:tcW w:w="1799" w:type="dxa"/>
          </w:tcPr>
          <w:p w14:paraId="6831DC6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Yearly Sales</w:t>
            </w:r>
          </w:p>
        </w:tc>
        <w:tc>
          <w:tcPr>
            <w:tcW w:w="1799" w:type="dxa"/>
          </w:tcPr>
          <w:p w14:paraId="5BE0721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Below AED 9 million</w:t>
            </w:r>
          </w:p>
        </w:tc>
        <w:tc>
          <w:tcPr>
            <w:tcW w:w="1799" w:type="dxa"/>
          </w:tcPr>
          <w:p w14:paraId="4C84E78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86</w:t>
            </w:r>
          </w:p>
        </w:tc>
        <w:tc>
          <w:tcPr>
            <w:tcW w:w="1799" w:type="dxa"/>
          </w:tcPr>
          <w:p w14:paraId="21B3928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89.7</w:t>
            </w:r>
          </w:p>
        </w:tc>
      </w:tr>
      <w:tr w:rsidR="0038277E" w:rsidRPr="000B1794" w14:paraId="3C55DCDC" w14:textId="77777777" w:rsidTr="00D33BC2">
        <w:trPr>
          <w:jc w:val="center"/>
        </w:trPr>
        <w:tc>
          <w:tcPr>
            <w:tcW w:w="1799" w:type="dxa"/>
          </w:tcPr>
          <w:p w14:paraId="462ECB59" w14:textId="77777777" w:rsidR="0038277E" w:rsidRPr="000B1794" w:rsidRDefault="0038277E" w:rsidP="00D33BC2">
            <w:pPr>
              <w:jc w:val="center"/>
              <w:rPr>
                <w:rFonts w:ascii="Times New Roman" w:hAnsi="Times New Roman" w:cs="Times New Roman"/>
                <w:sz w:val="20"/>
                <w:szCs w:val="20"/>
              </w:rPr>
            </w:pPr>
          </w:p>
        </w:tc>
        <w:tc>
          <w:tcPr>
            <w:tcW w:w="1799" w:type="dxa"/>
          </w:tcPr>
          <w:p w14:paraId="0C3BE7D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AED 10–50 million</w:t>
            </w:r>
          </w:p>
        </w:tc>
        <w:tc>
          <w:tcPr>
            <w:tcW w:w="1799" w:type="dxa"/>
          </w:tcPr>
          <w:p w14:paraId="713994C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25</w:t>
            </w:r>
          </w:p>
        </w:tc>
        <w:tc>
          <w:tcPr>
            <w:tcW w:w="1799" w:type="dxa"/>
          </w:tcPr>
          <w:p w14:paraId="490E155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17.4</w:t>
            </w:r>
          </w:p>
        </w:tc>
      </w:tr>
      <w:tr w:rsidR="0038277E" w:rsidRPr="000B1794" w14:paraId="34A3B025" w14:textId="77777777" w:rsidTr="00D33BC2">
        <w:trPr>
          <w:jc w:val="center"/>
        </w:trPr>
        <w:tc>
          <w:tcPr>
            <w:tcW w:w="1799" w:type="dxa"/>
          </w:tcPr>
          <w:p w14:paraId="4506C27B" w14:textId="77777777" w:rsidR="0038277E" w:rsidRPr="000B1794" w:rsidRDefault="0038277E" w:rsidP="00D33BC2">
            <w:pPr>
              <w:jc w:val="center"/>
              <w:rPr>
                <w:rFonts w:ascii="Times New Roman" w:hAnsi="Times New Roman" w:cs="Times New Roman"/>
                <w:sz w:val="20"/>
                <w:szCs w:val="20"/>
              </w:rPr>
            </w:pPr>
          </w:p>
        </w:tc>
        <w:tc>
          <w:tcPr>
            <w:tcW w:w="1799" w:type="dxa"/>
          </w:tcPr>
          <w:p w14:paraId="2F5FCB5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AED 51–250 million</w:t>
            </w:r>
          </w:p>
        </w:tc>
        <w:tc>
          <w:tcPr>
            <w:tcW w:w="1799" w:type="dxa"/>
          </w:tcPr>
          <w:p w14:paraId="0909911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11</w:t>
            </w:r>
          </w:p>
        </w:tc>
        <w:tc>
          <w:tcPr>
            <w:tcW w:w="1799" w:type="dxa"/>
          </w:tcPr>
          <w:p w14:paraId="4F10052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7.6</w:t>
            </w:r>
          </w:p>
        </w:tc>
      </w:tr>
      <w:tr w:rsidR="0038277E" w:rsidRPr="000B1794" w14:paraId="1ACD16D8" w14:textId="77777777" w:rsidTr="00D33BC2">
        <w:trPr>
          <w:jc w:val="center"/>
        </w:trPr>
        <w:tc>
          <w:tcPr>
            <w:tcW w:w="1799" w:type="dxa"/>
          </w:tcPr>
          <w:p w14:paraId="06A94DA4" w14:textId="77777777" w:rsidR="0038277E" w:rsidRPr="000B1794" w:rsidRDefault="0038277E" w:rsidP="00D33BC2">
            <w:pPr>
              <w:jc w:val="center"/>
              <w:rPr>
                <w:rFonts w:ascii="Times New Roman" w:hAnsi="Times New Roman" w:cs="Times New Roman"/>
                <w:sz w:val="20"/>
                <w:szCs w:val="20"/>
              </w:rPr>
            </w:pPr>
          </w:p>
        </w:tc>
        <w:tc>
          <w:tcPr>
            <w:tcW w:w="1799" w:type="dxa"/>
          </w:tcPr>
          <w:p w14:paraId="28144A0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Above AED 250 million</w:t>
            </w:r>
          </w:p>
        </w:tc>
        <w:tc>
          <w:tcPr>
            <w:tcW w:w="1799" w:type="dxa"/>
          </w:tcPr>
          <w:p w14:paraId="2D68798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22</w:t>
            </w:r>
          </w:p>
        </w:tc>
        <w:tc>
          <w:tcPr>
            <w:tcW w:w="1799" w:type="dxa"/>
          </w:tcPr>
          <w:p w14:paraId="1C0C315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15.3</w:t>
            </w:r>
          </w:p>
        </w:tc>
      </w:tr>
      <w:tr w:rsidR="0038277E" w:rsidRPr="000B1794" w14:paraId="57F4406A" w14:textId="77777777" w:rsidTr="00D33BC2">
        <w:trPr>
          <w:jc w:val="center"/>
        </w:trPr>
        <w:tc>
          <w:tcPr>
            <w:tcW w:w="1799" w:type="dxa"/>
          </w:tcPr>
          <w:p w14:paraId="48F22034" w14:textId="77777777" w:rsidR="0038277E" w:rsidRPr="000B1794" w:rsidRDefault="0038277E" w:rsidP="00D33BC2">
            <w:pPr>
              <w:jc w:val="center"/>
              <w:rPr>
                <w:rFonts w:ascii="Times New Roman" w:hAnsi="Times New Roman" w:cs="Times New Roman"/>
                <w:sz w:val="20"/>
                <w:szCs w:val="20"/>
              </w:rPr>
            </w:pPr>
          </w:p>
        </w:tc>
        <w:tc>
          <w:tcPr>
            <w:tcW w:w="1799" w:type="dxa"/>
          </w:tcPr>
          <w:p w14:paraId="0BCA4C87" w14:textId="77777777" w:rsidR="0038277E" w:rsidRPr="000B1794" w:rsidRDefault="0038277E" w:rsidP="00D33BC2">
            <w:pPr>
              <w:rPr>
                <w:rFonts w:ascii="Times New Roman" w:hAnsi="Times New Roman" w:cs="Times New Roman"/>
                <w:sz w:val="20"/>
                <w:szCs w:val="20"/>
              </w:rPr>
            </w:pPr>
          </w:p>
        </w:tc>
        <w:tc>
          <w:tcPr>
            <w:tcW w:w="1799" w:type="dxa"/>
          </w:tcPr>
          <w:p w14:paraId="6AE67E27" w14:textId="77777777" w:rsidR="0038277E" w:rsidRPr="000B1794" w:rsidRDefault="0038277E" w:rsidP="00D33BC2">
            <w:pPr>
              <w:jc w:val="center"/>
              <w:rPr>
                <w:rFonts w:ascii="Times New Roman" w:hAnsi="Times New Roman" w:cs="Times New Roman"/>
                <w:sz w:val="20"/>
                <w:szCs w:val="20"/>
              </w:rPr>
            </w:pPr>
          </w:p>
        </w:tc>
        <w:tc>
          <w:tcPr>
            <w:tcW w:w="1799" w:type="dxa"/>
          </w:tcPr>
          <w:p w14:paraId="27829754" w14:textId="77777777" w:rsidR="0038277E" w:rsidRPr="000B1794" w:rsidRDefault="0038277E" w:rsidP="00D33BC2">
            <w:pPr>
              <w:jc w:val="center"/>
              <w:rPr>
                <w:rFonts w:ascii="Times New Roman" w:hAnsi="Times New Roman" w:cs="Times New Roman"/>
                <w:sz w:val="20"/>
                <w:szCs w:val="20"/>
              </w:rPr>
            </w:pPr>
          </w:p>
        </w:tc>
      </w:tr>
      <w:tr w:rsidR="0038277E" w:rsidRPr="000B1794" w14:paraId="3A6463E9" w14:textId="77777777" w:rsidTr="00D33BC2">
        <w:trPr>
          <w:jc w:val="center"/>
        </w:trPr>
        <w:tc>
          <w:tcPr>
            <w:tcW w:w="1799" w:type="dxa"/>
          </w:tcPr>
          <w:p w14:paraId="5058069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Industry Sector</w:t>
            </w:r>
          </w:p>
        </w:tc>
        <w:tc>
          <w:tcPr>
            <w:tcW w:w="1799" w:type="dxa"/>
          </w:tcPr>
          <w:p w14:paraId="5C02824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Business services</w:t>
            </w:r>
          </w:p>
        </w:tc>
        <w:tc>
          <w:tcPr>
            <w:tcW w:w="1799" w:type="dxa"/>
          </w:tcPr>
          <w:p w14:paraId="674D0EC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31</w:t>
            </w:r>
          </w:p>
        </w:tc>
        <w:tc>
          <w:tcPr>
            <w:tcW w:w="1799" w:type="dxa"/>
          </w:tcPr>
          <w:p w14:paraId="123C9D1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21.5</w:t>
            </w:r>
          </w:p>
        </w:tc>
      </w:tr>
      <w:tr w:rsidR="0038277E" w:rsidRPr="000B1794" w14:paraId="431CD144" w14:textId="77777777" w:rsidTr="00D33BC2">
        <w:trPr>
          <w:jc w:val="center"/>
        </w:trPr>
        <w:tc>
          <w:tcPr>
            <w:tcW w:w="1799" w:type="dxa"/>
          </w:tcPr>
          <w:p w14:paraId="3859BD95" w14:textId="77777777" w:rsidR="0038277E" w:rsidRPr="000B1794" w:rsidRDefault="0038277E" w:rsidP="00D33BC2">
            <w:pPr>
              <w:jc w:val="center"/>
              <w:rPr>
                <w:rFonts w:ascii="Times New Roman" w:hAnsi="Times New Roman" w:cs="Times New Roman"/>
                <w:sz w:val="20"/>
                <w:szCs w:val="20"/>
              </w:rPr>
            </w:pPr>
          </w:p>
        </w:tc>
        <w:tc>
          <w:tcPr>
            <w:tcW w:w="1799" w:type="dxa"/>
          </w:tcPr>
          <w:p w14:paraId="65CAD218"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Professional services</w:t>
            </w:r>
          </w:p>
        </w:tc>
        <w:tc>
          <w:tcPr>
            <w:tcW w:w="1799" w:type="dxa"/>
          </w:tcPr>
          <w:p w14:paraId="30EAE22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31</w:t>
            </w:r>
          </w:p>
        </w:tc>
        <w:tc>
          <w:tcPr>
            <w:tcW w:w="1799" w:type="dxa"/>
          </w:tcPr>
          <w:p w14:paraId="3DF38AB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21.5</w:t>
            </w:r>
          </w:p>
        </w:tc>
      </w:tr>
      <w:tr w:rsidR="0038277E" w:rsidRPr="000B1794" w14:paraId="2C9EDD9C" w14:textId="77777777" w:rsidTr="00D33BC2">
        <w:trPr>
          <w:jc w:val="center"/>
        </w:trPr>
        <w:tc>
          <w:tcPr>
            <w:tcW w:w="1799" w:type="dxa"/>
          </w:tcPr>
          <w:p w14:paraId="4394E82F" w14:textId="77777777" w:rsidR="0038277E" w:rsidRPr="000B1794" w:rsidRDefault="0038277E" w:rsidP="00D33BC2">
            <w:pPr>
              <w:jc w:val="center"/>
              <w:rPr>
                <w:rFonts w:ascii="Times New Roman" w:hAnsi="Times New Roman" w:cs="Times New Roman"/>
                <w:sz w:val="20"/>
                <w:szCs w:val="20"/>
              </w:rPr>
            </w:pPr>
          </w:p>
        </w:tc>
        <w:tc>
          <w:tcPr>
            <w:tcW w:w="1799" w:type="dxa"/>
          </w:tcPr>
          <w:p w14:paraId="429C1BA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Construction &amp; Contracting</w:t>
            </w:r>
          </w:p>
        </w:tc>
        <w:tc>
          <w:tcPr>
            <w:tcW w:w="1799" w:type="dxa"/>
          </w:tcPr>
          <w:p w14:paraId="79DEBC6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19</w:t>
            </w:r>
          </w:p>
        </w:tc>
        <w:tc>
          <w:tcPr>
            <w:tcW w:w="1799" w:type="dxa"/>
          </w:tcPr>
          <w:p w14:paraId="70EF6FB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13.2</w:t>
            </w:r>
          </w:p>
        </w:tc>
      </w:tr>
      <w:tr w:rsidR="0038277E" w:rsidRPr="000B1794" w14:paraId="7713185C" w14:textId="77777777" w:rsidTr="00D33BC2">
        <w:trPr>
          <w:jc w:val="center"/>
        </w:trPr>
        <w:tc>
          <w:tcPr>
            <w:tcW w:w="1799" w:type="dxa"/>
          </w:tcPr>
          <w:p w14:paraId="65A880D0" w14:textId="77777777" w:rsidR="0038277E" w:rsidRPr="000B1794" w:rsidRDefault="0038277E" w:rsidP="00D33BC2">
            <w:pPr>
              <w:jc w:val="center"/>
              <w:rPr>
                <w:rFonts w:ascii="Times New Roman" w:hAnsi="Times New Roman" w:cs="Times New Roman"/>
                <w:sz w:val="20"/>
                <w:szCs w:val="20"/>
              </w:rPr>
            </w:pPr>
          </w:p>
        </w:tc>
        <w:tc>
          <w:tcPr>
            <w:tcW w:w="1799" w:type="dxa"/>
          </w:tcPr>
          <w:p w14:paraId="0C628EEC"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ICT</w:t>
            </w:r>
          </w:p>
        </w:tc>
        <w:tc>
          <w:tcPr>
            <w:tcW w:w="1799" w:type="dxa"/>
          </w:tcPr>
          <w:p w14:paraId="3C11A1A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43</w:t>
            </w:r>
          </w:p>
        </w:tc>
        <w:tc>
          <w:tcPr>
            <w:tcW w:w="1799" w:type="dxa"/>
          </w:tcPr>
          <w:p w14:paraId="0B73DDD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29.9</w:t>
            </w:r>
          </w:p>
        </w:tc>
      </w:tr>
      <w:tr w:rsidR="0038277E" w:rsidRPr="000B1794" w14:paraId="4F12F2AC" w14:textId="77777777" w:rsidTr="00D33BC2">
        <w:trPr>
          <w:jc w:val="center"/>
        </w:trPr>
        <w:tc>
          <w:tcPr>
            <w:tcW w:w="1799" w:type="dxa"/>
          </w:tcPr>
          <w:p w14:paraId="329A80A7" w14:textId="77777777" w:rsidR="0038277E" w:rsidRPr="000B1794" w:rsidRDefault="0038277E" w:rsidP="00D33BC2">
            <w:pPr>
              <w:jc w:val="center"/>
              <w:rPr>
                <w:rFonts w:ascii="Times New Roman" w:hAnsi="Times New Roman" w:cs="Times New Roman"/>
                <w:sz w:val="20"/>
                <w:szCs w:val="20"/>
              </w:rPr>
            </w:pPr>
          </w:p>
        </w:tc>
        <w:tc>
          <w:tcPr>
            <w:tcW w:w="1799" w:type="dxa"/>
          </w:tcPr>
          <w:p w14:paraId="6C464AA0"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Transport &amp; Logistics</w:t>
            </w:r>
          </w:p>
        </w:tc>
        <w:tc>
          <w:tcPr>
            <w:tcW w:w="1799" w:type="dxa"/>
          </w:tcPr>
          <w:p w14:paraId="5FA9D2A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w:t>
            </w:r>
          </w:p>
        </w:tc>
        <w:tc>
          <w:tcPr>
            <w:tcW w:w="1799" w:type="dxa"/>
          </w:tcPr>
          <w:p w14:paraId="1103850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1.4</w:t>
            </w:r>
          </w:p>
        </w:tc>
      </w:tr>
      <w:tr w:rsidR="0038277E" w:rsidRPr="000B1794" w14:paraId="5F208986" w14:textId="77777777" w:rsidTr="00D33BC2">
        <w:trPr>
          <w:jc w:val="center"/>
        </w:trPr>
        <w:tc>
          <w:tcPr>
            <w:tcW w:w="1799" w:type="dxa"/>
          </w:tcPr>
          <w:p w14:paraId="24F492DE" w14:textId="77777777" w:rsidR="0038277E" w:rsidRPr="000B1794" w:rsidRDefault="0038277E" w:rsidP="00D33BC2">
            <w:pPr>
              <w:jc w:val="center"/>
              <w:rPr>
                <w:rFonts w:ascii="Times New Roman" w:hAnsi="Times New Roman" w:cs="Times New Roman"/>
                <w:sz w:val="20"/>
                <w:szCs w:val="20"/>
              </w:rPr>
            </w:pPr>
          </w:p>
        </w:tc>
        <w:tc>
          <w:tcPr>
            <w:tcW w:w="1799" w:type="dxa"/>
          </w:tcPr>
          <w:p w14:paraId="55B31514"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Restaurants &amp; Catering</w:t>
            </w:r>
          </w:p>
        </w:tc>
        <w:tc>
          <w:tcPr>
            <w:tcW w:w="1799" w:type="dxa"/>
          </w:tcPr>
          <w:p w14:paraId="523C969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16</w:t>
            </w:r>
          </w:p>
        </w:tc>
        <w:tc>
          <w:tcPr>
            <w:tcW w:w="1799" w:type="dxa"/>
          </w:tcPr>
          <w:p w14:paraId="79697E5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11.1</w:t>
            </w:r>
          </w:p>
        </w:tc>
      </w:tr>
      <w:tr w:rsidR="0038277E" w:rsidRPr="000B1794" w14:paraId="14FA0CC6" w14:textId="77777777" w:rsidTr="00D33BC2">
        <w:trPr>
          <w:jc w:val="center"/>
        </w:trPr>
        <w:tc>
          <w:tcPr>
            <w:tcW w:w="1799" w:type="dxa"/>
          </w:tcPr>
          <w:p w14:paraId="7E48C340" w14:textId="77777777" w:rsidR="0038277E" w:rsidRPr="000B1794" w:rsidRDefault="0038277E" w:rsidP="00D33BC2">
            <w:pPr>
              <w:jc w:val="center"/>
              <w:rPr>
                <w:rFonts w:ascii="Times New Roman" w:hAnsi="Times New Roman" w:cs="Times New Roman"/>
                <w:sz w:val="20"/>
                <w:szCs w:val="20"/>
              </w:rPr>
            </w:pPr>
          </w:p>
        </w:tc>
        <w:tc>
          <w:tcPr>
            <w:tcW w:w="1799" w:type="dxa"/>
          </w:tcPr>
          <w:p w14:paraId="48776BD4"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Travel Agencies &amp; Tour Operators</w:t>
            </w:r>
          </w:p>
        </w:tc>
        <w:tc>
          <w:tcPr>
            <w:tcW w:w="1799" w:type="dxa"/>
          </w:tcPr>
          <w:p w14:paraId="28708E5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w:t>
            </w:r>
          </w:p>
        </w:tc>
        <w:tc>
          <w:tcPr>
            <w:tcW w:w="1799" w:type="dxa"/>
          </w:tcPr>
          <w:p w14:paraId="01116FC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1.4</w:t>
            </w:r>
          </w:p>
        </w:tc>
      </w:tr>
      <w:tr w:rsidR="0038277E" w:rsidRPr="000B1794" w14:paraId="555EFC86" w14:textId="77777777" w:rsidTr="00D33BC2">
        <w:trPr>
          <w:jc w:val="center"/>
        </w:trPr>
        <w:tc>
          <w:tcPr>
            <w:tcW w:w="1799" w:type="dxa"/>
          </w:tcPr>
          <w:p w14:paraId="57C8B57C" w14:textId="77777777" w:rsidR="0038277E" w:rsidRPr="000B1794" w:rsidRDefault="0038277E" w:rsidP="00D33BC2">
            <w:pPr>
              <w:jc w:val="center"/>
              <w:rPr>
                <w:rFonts w:ascii="Times New Roman" w:hAnsi="Times New Roman" w:cs="Times New Roman"/>
                <w:sz w:val="20"/>
                <w:szCs w:val="20"/>
              </w:rPr>
            </w:pPr>
          </w:p>
        </w:tc>
        <w:tc>
          <w:tcPr>
            <w:tcW w:w="1799" w:type="dxa"/>
          </w:tcPr>
          <w:p w14:paraId="49E74C2C" w14:textId="77777777" w:rsidR="0038277E" w:rsidRPr="000B1794" w:rsidRDefault="0038277E" w:rsidP="00D33BC2">
            <w:pPr>
              <w:rPr>
                <w:rFonts w:ascii="Times New Roman" w:hAnsi="Times New Roman" w:cs="Times New Roman"/>
                <w:sz w:val="20"/>
                <w:szCs w:val="20"/>
              </w:rPr>
            </w:pPr>
          </w:p>
        </w:tc>
        <w:tc>
          <w:tcPr>
            <w:tcW w:w="1799" w:type="dxa"/>
          </w:tcPr>
          <w:p w14:paraId="4962085A" w14:textId="77777777" w:rsidR="0038277E" w:rsidRPr="000B1794" w:rsidRDefault="0038277E" w:rsidP="00D33BC2">
            <w:pPr>
              <w:jc w:val="center"/>
              <w:rPr>
                <w:rFonts w:ascii="Times New Roman" w:hAnsi="Times New Roman" w:cs="Times New Roman"/>
                <w:sz w:val="20"/>
                <w:szCs w:val="20"/>
              </w:rPr>
            </w:pPr>
          </w:p>
        </w:tc>
        <w:tc>
          <w:tcPr>
            <w:tcW w:w="1799" w:type="dxa"/>
          </w:tcPr>
          <w:p w14:paraId="50E752C4" w14:textId="77777777" w:rsidR="0038277E" w:rsidRPr="000B1794" w:rsidRDefault="0038277E" w:rsidP="00D33BC2">
            <w:pPr>
              <w:jc w:val="center"/>
              <w:rPr>
                <w:rFonts w:ascii="Times New Roman" w:hAnsi="Times New Roman" w:cs="Times New Roman"/>
                <w:sz w:val="20"/>
                <w:szCs w:val="20"/>
              </w:rPr>
            </w:pPr>
          </w:p>
        </w:tc>
      </w:tr>
      <w:tr w:rsidR="0038277E" w:rsidRPr="000B1794" w14:paraId="6E471D53" w14:textId="77777777" w:rsidTr="00D33BC2">
        <w:trPr>
          <w:jc w:val="center"/>
        </w:trPr>
        <w:tc>
          <w:tcPr>
            <w:tcW w:w="1799" w:type="dxa"/>
          </w:tcPr>
          <w:p w14:paraId="380A79E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Firm Location</w:t>
            </w:r>
          </w:p>
        </w:tc>
        <w:tc>
          <w:tcPr>
            <w:tcW w:w="1799" w:type="dxa"/>
          </w:tcPr>
          <w:p w14:paraId="04F41307"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Abu Dhabi</w:t>
            </w:r>
          </w:p>
        </w:tc>
        <w:tc>
          <w:tcPr>
            <w:tcW w:w="1799" w:type="dxa"/>
          </w:tcPr>
          <w:p w14:paraId="228AA12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75</w:t>
            </w:r>
          </w:p>
        </w:tc>
        <w:tc>
          <w:tcPr>
            <w:tcW w:w="1799" w:type="dxa"/>
          </w:tcPr>
          <w:p w14:paraId="3B56069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52.1</w:t>
            </w:r>
          </w:p>
        </w:tc>
      </w:tr>
      <w:tr w:rsidR="0038277E" w:rsidRPr="000B1794" w14:paraId="70321BF5" w14:textId="77777777" w:rsidTr="00D33BC2">
        <w:trPr>
          <w:jc w:val="center"/>
        </w:trPr>
        <w:tc>
          <w:tcPr>
            <w:tcW w:w="1799" w:type="dxa"/>
          </w:tcPr>
          <w:p w14:paraId="393CF6E2" w14:textId="77777777" w:rsidR="0038277E" w:rsidRPr="000B1794" w:rsidRDefault="0038277E" w:rsidP="00D33BC2">
            <w:pPr>
              <w:jc w:val="center"/>
              <w:rPr>
                <w:rFonts w:ascii="Times New Roman" w:hAnsi="Times New Roman" w:cs="Times New Roman"/>
                <w:sz w:val="20"/>
                <w:szCs w:val="20"/>
              </w:rPr>
            </w:pPr>
          </w:p>
        </w:tc>
        <w:tc>
          <w:tcPr>
            <w:tcW w:w="1799" w:type="dxa"/>
          </w:tcPr>
          <w:p w14:paraId="72D80E2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Dubai</w:t>
            </w:r>
          </w:p>
        </w:tc>
        <w:tc>
          <w:tcPr>
            <w:tcW w:w="1799" w:type="dxa"/>
          </w:tcPr>
          <w:p w14:paraId="65A39DA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28</w:t>
            </w:r>
          </w:p>
        </w:tc>
        <w:tc>
          <w:tcPr>
            <w:tcW w:w="1799" w:type="dxa"/>
          </w:tcPr>
          <w:p w14:paraId="50E4AF9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19.4</w:t>
            </w:r>
          </w:p>
        </w:tc>
      </w:tr>
      <w:tr w:rsidR="0038277E" w:rsidRPr="000B1794" w14:paraId="5DF55E9A" w14:textId="77777777" w:rsidTr="00D33BC2">
        <w:trPr>
          <w:jc w:val="center"/>
        </w:trPr>
        <w:tc>
          <w:tcPr>
            <w:tcW w:w="1799" w:type="dxa"/>
          </w:tcPr>
          <w:p w14:paraId="4D6784DB" w14:textId="77777777" w:rsidR="0038277E" w:rsidRPr="000B1794" w:rsidRDefault="0038277E" w:rsidP="00D33BC2">
            <w:pPr>
              <w:jc w:val="center"/>
              <w:rPr>
                <w:rFonts w:ascii="Times New Roman" w:hAnsi="Times New Roman" w:cs="Times New Roman"/>
                <w:sz w:val="20"/>
                <w:szCs w:val="20"/>
              </w:rPr>
            </w:pPr>
          </w:p>
        </w:tc>
        <w:tc>
          <w:tcPr>
            <w:tcW w:w="1799" w:type="dxa"/>
          </w:tcPr>
          <w:p w14:paraId="1760B35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Ajman</w:t>
            </w:r>
          </w:p>
        </w:tc>
        <w:tc>
          <w:tcPr>
            <w:tcW w:w="1799" w:type="dxa"/>
          </w:tcPr>
          <w:p w14:paraId="73CC7B5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16</w:t>
            </w:r>
          </w:p>
        </w:tc>
        <w:tc>
          <w:tcPr>
            <w:tcW w:w="1799" w:type="dxa"/>
          </w:tcPr>
          <w:p w14:paraId="06A408E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11.1</w:t>
            </w:r>
          </w:p>
        </w:tc>
      </w:tr>
      <w:tr w:rsidR="0038277E" w:rsidRPr="000B1794" w14:paraId="05B01CC8" w14:textId="77777777" w:rsidTr="00D33BC2">
        <w:trPr>
          <w:jc w:val="center"/>
        </w:trPr>
        <w:tc>
          <w:tcPr>
            <w:tcW w:w="1799" w:type="dxa"/>
          </w:tcPr>
          <w:p w14:paraId="293B22FF" w14:textId="77777777" w:rsidR="0038277E" w:rsidRPr="000B1794" w:rsidRDefault="0038277E" w:rsidP="00D33BC2">
            <w:pPr>
              <w:jc w:val="center"/>
              <w:rPr>
                <w:rFonts w:ascii="Times New Roman" w:hAnsi="Times New Roman" w:cs="Times New Roman"/>
                <w:sz w:val="20"/>
                <w:szCs w:val="20"/>
              </w:rPr>
            </w:pPr>
          </w:p>
        </w:tc>
        <w:tc>
          <w:tcPr>
            <w:tcW w:w="1799" w:type="dxa"/>
          </w:tcPr>
          <w:p w14:paraId="5CBA5D70"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Sharjah</w:t>
            </w:r>
          </w:p>
        </w:tc>
        <w:tc>
          <w:tcPr>
            <w:tcW w:w="1799" w:type="dxa"/>
          </w:tcPr>
          <w:p w14:paraId="749F727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10</w:t>
            </w:r>
          </w:p>
        </w:tc>
        <w:tc>
          <w:tcPr>
            <w:tcW w:w="1799" w:type="dxa"/>
          </w:tcPr>
          <w:p w14:paraId="23F83FB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6.9</w:t>
            </w:r>
          </w:p>
        </w:tc>
      </w:tr>
      <w:tr w:rsidR="0038277E" w:rsidRPr="000B1794" w14:paraId="0CCABD3D" w14:textId="77777777" w:rsidTr="00D33BC2">
        <w:trPr>
          <w:jc w:val="center"/>
        </w:trPr>
        <w:tc>
          <w:tcPr>
            <w:tcW w:w="1799" w:type="dxa"/>
          </w:tcPr>
          <w:p w14:paraId="504CCFF7" w14:textId="77777777" w:rsidR="0038277E" w:rsidRPr="000B1794" w:rsidRDefault="0038277E" w:rsidP="00D33BC2">
            <w:pPr>
              <w:jc w:val="center"/>
              <w:rPr>
                <w:rFonts w:ascii="Times New Roman" w:hAnsi="Times New Roman" w:cs="Times New Roman"/>
                <w:sz w:val="20"/>
                <w:szCs w:val="20"/>
              </w:rPr>
            </w:pPr>
          </w:p>
        </w:tc>
        <w:tc>
          <w:tcPr>
            <w:tcW w:w="1799" w:type="dxa"/>
          </w:tcPr>
          <w:p w14:paraId="2DD3101F"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Ras Al-Khaimah</w:t>
            </w:r>
          </w:p>
        </w:tc>
        <w:tc>
          <w:tcPr>
            <w:tcW w:w="1799" w:type="dxa"/>
          </w:tcPr>
          <w:p w14:paraId="151E437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10</w:t>
            </w:r>
          </w:p>
        </w:tc>
        <w:tc>
          <w:tcPr>
            <w:tcW w:w="1799" w:type="dxa"/>
          </w:tcPr>
          <w:p w14:paraId="450FDE2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6.9</w:t>
            </w:r>
          </w:p>
        </w:tc>
      </w:tr>
      <w:tr w:rsidR="0038277E" w:rsidRPr="000B1794" w14:paraId="345ADD54" w14:textId="77777777" w:rsidTr="00D33BC2">
        <w:trPr>
          <w:jc w:val="center"/>
        </w:trPr>
        <w:tc>
          <w:tcPr>
            <w:tcW w:w="1799" w:type="dxa"/>
          </w:tcPr>
          <w:p w14:paraId="58CA87AE" w14:textId="77777777" w:rsidR="0038277E" w:rsidRPr="000B1794" w:rsidRDefault="0038277E" w:rsidP="00D33BC2">
            <w:pPr>
              <w:jc w:val="center"/>
              <w:rPr>
                <w:rFonts w:ascii="Times New Roman" w:hAnsi="Times New Roman" w:cs="Times New Roman"/>
                <w:sz w:val="20"/>
                <w:szCs w:val="20"/>
              </w:rPr>
            </w:pPr>
          </w:p>
        </w:tc>
        <w:tc>
          <w:tcPr>
            <w:tcW w:w="1799" w:type="dxa"/>
          </w:tcPr>
          <w:p w14:paraId="6CC3F2BA"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Umm Al-Quwain</w:t>
            </w:r>
          </w:p>
        </w:tc>
        <w:tc>
          <w:tcPr>
            <w:tcW w:w="1799" w:type="dxa"/>
          </w:tcPr>
          <w:p w14:paraId="3443C59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w:t>
            </w:r>
          </w:p>
        </w:tc>
        <w:tc>
          <w:tcPr>
            <w:tcW w:w="1799" w:type="dxa"/>
          </w:tcPr>
          <w:p w14:paraId="26FF89E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2.1</w:t>
            </w:r>
          </w:p>
        </w:tc>
      </w:tr>
      <w:tr w:rsidR="0038277E" w:rsidRPr="000B1794" w14:paraId="376AC11C" w14:textId="77777777" w:rsidTr="00D33BC2">
        <w:trPr>
          <w:jc w:val="center"/>
        </w:trPr>
        <w:tc>
          <w:tcPr>
            <w:tcW w:w="1799" w:type="dxa"/>
          </w:tcPr>
          <w:p w14:paraId="1CE9BB01" w14:textId="77777777" w:rsidR="0038277E" w:rsidRPr="000B1794" w:rsidRDefault="0038277E" w:rsidP="00D33BC2">
            <w:pPr>
              <w:jc w:val="center"/>
              <w:rPr>
                <w:rFonts w:ascii="Times New Roman" w:hAnsi="Times New Roman" w:cs="Times New Roman"/>
                <w:sz w:val="20"/>
                <w:szCs w:val="20"/>
              </w:rPr>
            </w:pPr>
          </w:p>
        </w:tc>
        <w:tc>
          <w:tcPr>
            <w:tcW w:w="1799" w:type="dxa"/>
          </w:tcPr>
          <w:p w14:paraId="4DB7E6E2"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Fujairah</w:t>
            </w:r>
          </w:p>
        </w:tc>
        <w:tc>
          <w:tcPr>
            <w:tcW w:w="1799" w:type="dxa"/>
          </w:tcPr>
          <w:p w14:paraId="23215DE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w:t>
            </w:r>
          </w:p>
        </w:tc>
        <w:tc>
          <w:tcPr>
            <w:tcW w:w="1799" w:type="dxa"/>
          </w:tcPr>
          <w:p w14:paraId="521CD6D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1.4</w:t>
            </w:r>
          </w:p>
        </w:tc>
      </w:tr>
    </w:tbl>
    <w:p w14:paraId="157F2232" w14:textId="77777777" w:rsidR="0038277E" w:rsidRPr="000B1794" w:rsidRDefault="0038277E" w:rsidP="0038277E">
      <w:pPr>
        <w:pStyle w:val="ListParagraph"/>
        <w:ind w:left="1080"/>
        <w:rPr>
          <w:rFonts w:ascii="Times New Roman" w:hAnsi="Times New Roman" w:cs="Times New Roman"/>
          <w:sz w:val="24"/>
          <w:szCs w:val="24"/>
        </w:rPr>
      </w:pPr>
    </w:p>
    <w:p w14:paraId="494F9588" w14:textId="77777777" w:rsidR="0038277E" w:rsidRPr="000B1794" w:rsidRDefault="0038277E" w:rsidP="0038277E">
      <w:pPr>
        <w:pStyle w:val="Heading3"/>
        <w:rPr>
          <w:b w:val="0"/>
        </w:rPr>
      </w:pPr>
      <w:bookmarkStart w:id="147" w:name="_Toc511286663"/>
      <w:r w:rsidRPr="000B1794">
        <w:rPr>
          <w:b w:val="0"/>
        </w:rPr>
        <w:t>SMEs’ social media patterns</w:t>
      </w:r>
      <w:bookmarkEnd w:id="147"/>
    </w:p>
    <w:p w14:paraId="0D28532F"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This section covers the questions about SMEs’ adoption and use of social media applications, using nominal and interval scales. The aim was to determine the adoption intensity and scope as well as the dominant social media applications used by SMEs in the UAE (see Table 4.3).</w:t>
      </w:r>
    </w:p>
    <w:p w14:paraId="5F0BDE35" w14:textId="77777777" w:rsidR="0038277E" w:rsidRPr="000B1794" w:rsidRDefault="0038277E" w:rsidP="0038277E">
      <w:pPr>
        <w:pStyle w:val="ListParagraph"/>
        <w:spacing w:after="0" w:line="360" w:lineRule="auto"/>
        <w:contextualSpacing w:val="0"/>
        <w:jc w:val="both"/>
        <w:rPr>
          <w:rFonts w:ascii="Times New Roman" w:hAnsi="Times New Roman" w:cs="Times New Roman"/>
          <w:sz w:val="24"/>
          <w:szCs w:val="24"/>
        </w:rPr>
      </w:pPr>
    </w:p>
    <w:p w14:paraId="65587091" w14:textId="77777777" w:rsidR="0038277E" w:rsidRPr="000B1794" w:rsidRDefault="0038277E" w:rsidP="0038277E">
      <w:pPr>
        <w:spacing w:line="240" w:lineRule="auto"/>
        <w:jc w:val="center"/>
        <w:rPr>
          <w:rFonts w:ascii="Times New Roman" w:hAnsi="Times New Roman" w:cs="Times New Roman"/>
          <w:sz w:val="24"/>
          <w:szCs w:val="24"/>
        </w:rPr>
      </w:pPr>
      <w:r w:rsidRPr="000B1794">
        <w:rPr>
          <w:rFonts w:ascii="Times New Roman" w:hAnsi="Times New Roman" w:cs="Times New Roman"/>
          <w:sz w:val="24"/>
          <w:szCs w:val="24"/>
        </w:rPr>
        <w:t xml:space="preserve">Table 4.3 </w:t>
      </w:r>
    </w:p>
    <w:p w14:paraId="0CE3584D" w14:textId="77777777" w:rsidR="0038277E" w:rsidRPr="000B1794" w:rsidRDefault="0038277E" w:rsidP="0038277E">
      <w:pPr>
        <w:spacing w:line="240" w:lineRule="auto"/>
        <w:jc w:val="center"/>
        <w:rPr>
          <w:rFonts w:ascii="Times New Roman" w:hAnsi="Times New Roman" w:cs="Times New Roman"/>
          <w:sz w:val="24"/>
          <w:szCs w:val="24"/>
        </w:rPr>
      </w:pPr>
      <w:r w:rsidRPr="000B1794">
        <w:rPr>
          <w:rFonts w:ascii="Times New Roman" w:hAnsi="Times New Roman" w:cs="Times New Roman"/>
          <w:i/>
          <w:sz w:val="24"/>
          <w:szCs w:val="24"/>
        </w:rPr>
        <w:t>Firms’ adoption of social media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127"/>
        <w:gridCol w:w="1559"/>
        <w:gridCol w:w="1701"/>
      </w:tblGrid>
      <w:tr w:rsidR="0038277E" w:rsidRPr="000B1794" w14:paraId="71405281" w14:textId="77777777" w:rsidTr="00D33BC2">
        <w:trPr>
          <w:jc w:val="center"/>
        </w:trPr>
        <w:tc>
          <w:tcPr>
            <w:tcW w:w="1413" w:type="dxa"/>
          </w:tcPr>
          <w:p w14:paraId="08BF2B7D"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Construct</w:t>
            </w:r>
          </w:p>
        </w:tc>
        <w:tc>
          <w:tcPr>
            <w:tcW w:w="2127" w:type="dxa"/>
          </w:tcPr>
          <w:p w14:paraId="28F3FFA7"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Characteristics</w:t>
            </w:r>
          </w:p>
        </w:tc>
        <w:tc>
          <w:tcPr>
            <w:tcW w:w="1559" w:type="dxa"/>
          </w:tcPr>
          <w:p w14:paraId="33A367B6"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Frequency </w:t>
            </w:r>
          </w:p>
        </w:tc>
        <w:tc>
          <w:tcPr>
            <w:tcW w:w="1701" w:type="dxa"/>
          </w:tcPr>
          <w:p w14:paraId="1ECE73E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Percentage</w:t>
            </w:r>
          </w:p>
        </w:tc>
      </w:tr>
      <w:tr w:rsidR="0038277E" w:rsidRPr="000B1794" w14:paraId="5A83CACD" w14:textId="77777777" w:rsidTr="00D33BC2">
        <w:trPr>
          <w:jc w:val="center"/>
        </w:trPr>
        <w:tc>
          <w:tcPr>
            <w:tcW w:w="1413" w:type="dxa"/>
          </w:tcPr>
          <w:p w14:paraId="4BAA21EA" w14:textId="77777777" w:rsidR="0038277E" w:rsidRPr="000B1794" w:rsidRDefault="0038277E" w:rsidP="00D33BC2">
            <w:pPr>
              <w:rPr>
                <w:rFonts w:ascii="Times New Roman" w:hAnsi="Times New Roman" w:cs="Times New Roman"/>
                <w:sz w:val="20"/>
                <w:szCs w:val="20"/>
              </w:rPr>
            </w:pPr>
          </w:p>
        </w:tc>
        <w:tc>
          <w:tcPr>
            <w:tcW w:w="2127" w:type="dxa"/>
          </w:tcPr>
          <w:p w14:paraId="58E3DC02"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Minimal</w:t>
            </w:r>
          </w:p>
        </w:tc>
        <w:tc>
          <w:tcPr>
            <w:tcW w:w="1559" w:type="dxa"/>
          </w:tcPr>
          <w:p w14:paraId="387C15F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36</w:t>
            </w:r>
          </w:p>
        </w:tc>
        <w:tc>
          <w:tcPr>
            <w:tcW w:w="1701" w:type="dxa"/>
          </w:tcPr>
          <w:p w14:paraId="0B62708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25.0</w:t>
            </w:r>
          </w:p>
        </w:tc>
      </w:tr>
      <w:tr w:rsidR="0038277E" w:rsidRPr="000B1794" w14:paraId="7919D7FD" w14:textId="77777777" w:rsidTr="00D33BC2">
        <w:trPr>
          <w:jc w:val="center"/>
        </w:trPr>
        <w:tc>
          <w:tcPr>
            <w:tcW w:w="1413" w:type="dxa"/>
          </w:tcPr>
          <w:p w14:paraId="0D07F98F"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Firm’s level of</w:t>
            </w:r>
          </w:p>
        </w:tc>
        <w:tc>
          <w:tcPr>
            <w:tcW w:w="2127" w:type="dxa"/>
          </w:tcPr>
          <w:p w14:paraId="05FDA9AF"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Basic</w:t>
            </w:r>
          </w:p>
        </w:tc>
        <w:tc>
          <w:tcPr>
            <w:tcW w:w="1559" w:type="dxa"/>
          </w:tcPr>
          <w:p w14:paraId="6F63640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58</w:t>
            </w:r>
          </w:p>
        </w:tc>
        <w:tc>
          <w:tcPr>
            <w:tcW w:w="1701" w:type="dxa"/>
          </w:tcPr>
          <w:p w14:paraId="53016F5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40.3</w:t>
            </w:r>
          </w:p>
        </w:tc>
      </w:tr>
      <w:tr w:rsidR="0038277E" w:rsidRPr="000B1794" w14:paraId="23459921" w14:textId="77777777" w:rsidTr="00D33BC2">
        <w:trPr>
          <w:jc w:val="center"/>
        </w:trPr>
        <w:tc>
          <w:tcPr>
            <w:tcW w:w="1413" w:type="dxa"/>
          </w:tcPr>
          <w:p w14:paraId="6F7FEE42"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utilization</w:t>
            </w:r>
          </w:p>
        </w:tc>
        <w:tc>
          <w:tcPr>
            <w:tcW w:w="2127" w:type="dxa"/>
          </w:tcPr>
          <w:p w14:paraId="19E442C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Moderate</w:t>
            </w:r>
          </w:p>
        </w:tc>
        <w:tc>
          <w:tcPr>
            <w:tcW w:w="1559" w:type="dxa"/>
          </w:tcPr>
          <w:p w14:paraId="64E390C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34</w:t>
            </w:r>
          </w:p>
        </w:tc>
        <w:tc>
          <w:tcPr>
            <w:tcW w:w="1701" w:type="dxa"/>
          </w:tcPr>
          <w:p w14:paraId="093722F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23.6</w:t>
            </w:r>
          </w:p>
        </w:tc>
      </w:tr>
      <w:tr w:rsidR="0038277E" w:rsidRPr="000B1794" w14:paraId="6893E75A" w14:textId="77777777" w:rsidTr="00D33BC2">
        <w:trPr>
          <w:jc w:val="center"/>
        </w:trPr>
        <w:tc>
          <w:tcPr>
            <w:tcW w:w="1413" w:type="dxa"/>
          </w:tcPr>
          <w:p w14:paraId="40104554" w14:textId="77777777" w:rsidR="0038277E" w:rsidRPr="000B1794" w:rsidRDefault="0038277E" w:rsidP="00D33BC2">
            <w:pPr>
              <w:rPr>
                <w:rFonts w:ascii="Times New Roman" w:hAnsi="Times New Roman" w:cs="Times New Roman"/>
                <w:sz w:val="20"/>
                <w:szCs w:val="20"/>
              </w:rPr>
            </w:pPr>
          </w:p>
        </w:tc>
        <w:tc>
          <w:tcPr>
            <w:tcW w:w="2127" w:type="dxa"/>
          </w:tcPr>
          <w:p w14:paraId="4B408626"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Extensive</w:t>
            </w:r>
          </w:p>
        </w:tc>
        <w:tc>
          <w:tcPr>
            <w:tcW w:w="1559" w:type="dxa"/>
          </w:tcPr>
          <w:p w14:paraId="0567497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16</w:t>
            </w:r>
          </w:p>
        </w:tc>
        <w:tc>
          <w:tcPr>
            <w:tcW w:w="1701" w:type="dxa"/>
          </w:tcPr>
          <w:p w14:paraId="6679C55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11.1</w:t>
            </w:r>
          </w:p>
        </w:tc>
      </w:tr>
      <w:tr w:rsidR="0038277E" w:rsidRPr="000B1794" w14:paraId="439D59B7" w14:textId="77777777" w:rsidTr="00D33BC2">
        <w:trPr>
          <w:jc w:val="center"/>
        </w:trPr>
        <w:tc>
          <w:tcPr>
            <w:tcW w:w="1413" w:type="dxa"/>
          </w:tcPr>
          <w:p w14:paraId="0D1F5E9C" w14:textId="77777777" w:rsidR="0038277E" w:rsidRPr="000B1794" w:rsidRDefault="0038277E" w:rsidP="00D33BC2">
            <w:pPr>
              <w:rPr>
                <w:rFonts w:ascii="Times New Roman" w:hAnsi="Times New Roman" w:cs="Times New Roman"/>
                <w:sz w:val="20"/>
                <w:szCs w:val="20"/>
              </w:rPr>
            </w:pPr>
          </w:p>
        </w:tc>
        <w:tc>
          <w:tcPr>
            <w:tcW w:w="2127" w:type="dxa"/>
          </w:tcPr>
          <w:p w14:paraId="077D4444" w14:textId="77777777" w:rsidR="0038277E" w:rsidRPr="000B1794" w:rsidRDefault="0038277E" w:rsidP="00D33BC2">
            <w:pPr>
              <w:rPr>
                <w:rFonts w:ascii="Times New Roman" w:hAnsi="Times New Roman" w:cs="Times New Roman"/>
                <w:sz w:val="20"/>
                <w:szCs w:val="20"/>
              </w:rPr>
            </w:pPr>
          </w:p>
        </w:tc>
        <w:tc>
          <w:tcPr>
            <w:tcW w:w="1559" w:type="dxa"/>
          </w:tcPr>
          <w:p w14:paraId="6BB0A404" w14:textId="77777777" w:rsidR="0038277E" w:rsidRPr="000B1794" w:rsidRDefault="0038277E" w:rsidP="00D33BC2">
            <w:pPr>
              <w:jc w:val="center"/>
              <w:rPr>
                <w:rFonts w:ascii="Times New Roman" w:hAnsi="Times New Roman" w:cs="Times New Roman"/>
                <w:sz w:val="20"/>
                <w:szCs w:val="20"/>
              </w:rPr>
            </w:pPr>
          </w:p>
        </w:tc>
        <w:tc>
          <w:tcPr>
            <w:tcW w:w="1701" w:type="dxa"/>
          </w:tcPr>
          <w:p w14:paraId="729119F2" w14:textId="77777777" w:rsidR="0038277E" w:rsidRPr="000B1794" w:rsidRDefault="0038277E" w:rsidP="00D33BC2">
            <w:pPr>
              <w:jc w:val="center"/>
              <w:rPr>
                <w:rFonts w:ascii="Times New Roman" w:hAnsi="Times New Roman" w:cs="Times New Roman"/>
                <w:sz w:val="20"/>
                <w:szCs w:val="20"/>
              </w:rPr>
            </w:pPr>
          </w:p>
        </w:tc>
      </w:tr>
      <w:tr w:rsidR="0038277E" w:rsidRPr="000B1794" w14:paraId="7DB06C65" w14:textId="77777777" w:rsidTr="00D33BC2">
        <w:trPr>
          <w:jc w:val="center"/>
        </w:trPr>
        <w:tc>
          <w:tcPr>
            <w:tcW w:w="1413" w:type="dxa"/>
          </w:tcPr>
          <w:p w14:paraId="0687A49D" w14:textId="77777777" w:rsidR="0038277E" w:rsidRPr="000B1794" w:rsidRDefault="0038277E" w:rsidP="00D33BC2">
            <w:pPr>
              <w:rPr>
                <w:rFonts w:ascii="Times New Roman" w:hAnsi="Times New Roman" w:cs="Times New Roman"/>
                <w:sz w:val="20"/>
                <w:szCs w:val="20"/>
              </w:rPr>
            </w:pPr>
          </w:p>
        </w:tc>
        <w:tc>
          <w:tcPr>
            <w:tcW w:w="2127" w:type="dxa"/>
          </w:tcPr>
          <w:p w14:paraId="1CC2DA6D"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LinkedIn</w:t>
            </w:r>
          </w:p>
        </w:tc>
        <w:tc>
          <w:tcPr>
            <w:tcW w:w="1559" w:type="dxa"/>
          </w:tcPr>
          <w:p w14:paraId="7A4254B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57</w:t>
            </w:r>
          </w:p>
        </w:tc>
        <w:tc>
          <w:tcPr>
            <w:tcW w:w="1701" w:type="dxa"/>
          </w:tcPr>
          <w:p w14:paraId="5DB82D5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12.8</w:t>
            </w:r>
          </w:p>
        </w:tc>
      </w:tr>
      <w:tr w:rsidR="0038277E" w:rsidRPr="000B1794" w14:paraId="21E9F0F7" w14:textId="77777777" w:rsidTr="00D33BC2">
        <w:trPr>
          <w:jc w:val="center"/>
        </w:trPr>
        <w:tc>
          <w:tcPr>
            <w:tcW w:w="1413" w:type="dxa"/>
          </w:tcPr>
          <w:p w14:paraId="743B6051" w14:textId="77777777" w:rsidR="0038277E" w:rsidRPr="000B1794" w:rsidRDefault="0038277E" w:rsidP="00D33BC2">
            <w:pPr>
              <w:rPr>
                <w:rFonts w:ascii="Times New Roman" w:hAnsi="Times New Roman" w:cs="Times New Roman"/>
                <w:sz w:val="20"/>
                <w:szCs w:val="20"/>
              </w:rPr>
            </w:pPr>
          </w:p>
        </w:tc>
        <w:tc>
          <w:tcPr>
            <w:tcW w:w="2127" w:type="dxa"/>
          </w:tcPr>
          <w:p w14:paraId="24EAE68F"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Facebook </w:t>
            </w:r>
          </w:p>
        </w:tc>
        <w:tc>
          <w:tcPr>
            <w:tcW w:w="1559" w:type="dxa"/>
          </w:tcPr>
          <w:p w14:paraId="629BBB6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95</w:t>
            </w:r>
          </w:p>
        </w:tc>
        <w:tc>
          <w:tcPr>
            <w:tcW w:w="1701" w:type="dxa"/>
          </w:tcPr>
          <w:p w14:paraId="0B71A59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21.3</w:t>
            </w:r>
          </w:p>
        </w:tc>
      </w:tr>
      <w:tr w:rsidR="0038277E" w:rsidRPr="000B1794" w14:paraId="1124480C" w14:textId="77777777" w:rsidTr="00D33BC2">
        <w:trPr>
          <w:jc w:val="center"/>
        </w:trPr>
        <w:tc>
          <w:tcPr>
            <w:tcW w:w="1413" w:type="dxa"/>
          </w:tcPr>
          <w:p w14:paraId="26CDF12C"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Social media</w:t>
            </w:r>
          </w:p>
        </w:tc>
        <w:tc>
          <w:tcPr>
            <w:tcW w:w="2127" w:type="dxa"/>
          </w:tcPr>
          <w:p w14:paraId="45A9FCBA"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Twitter</w:t>
            </w:r>
          </w:p>
        </w:tc>
        <w:tc>
          <w:tcPr>
            <w:tcW w:w="1559" w:type="dxa"/>
          </w:tcPr>
          <w:p w14:paraId="255139F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52</w:t>
            </w:r>
          </w:p>
        </w:tc>
        <w:tc>
          <w:tcPr>
            <w:tcW w:w="1701" w:type="dxa"/>
          </w:tcPr>
          <w:p w14:paraId="3828D29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11.7</w:t>
            </w:r>
          </w:p>
        </w:tc>
      </w:tr>
      <w:tr w:rsidR="0038277E" w:rsidRPr="000B1794" w14:paraId="2727ECC9" w14:textId="77777777" w:rsidTr="00D33BC2">
        <w:trPr>
          <w:jc w:val="center"/>
        </w:trPr>
        <w:tc>
          <w:tcPr>
            <w:tcW w:w="1413" w:type="dxa"/>
          </w:tcPr>
          <w:p w14:paraId="37ECAFA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applications </w:t>
            </w:r>
          </w:p>
        </w:tc>
        <w:tc>
          <w:tcPr>
            <w:tcW w:w="2127" w:type="dxa"/>
          </w:tcPr>
          <w:p w14:paraId="0E1A80F8"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Instagram</w:t>
            </w:r>
          </w:p>
        </w:tc>
        <w:tc>
          <w:tcPr>
            <w:tcW w:w="1559" w:type="dxa"/>
          </w:tcPr>
          <w:p w14:paraId="29D2568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83</w:t>
            </w:r>
          </w:p>
        </w:tc>
        <w:tc>
          <w:tcPr>
            <w:tcW w:w="1701" w:type="dxa"/>
          </w:tcPr>
          <w:p w14:paraId="054E47D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18.6</w:t>
            </w:r>
          </w:p>
        </w:tc>
      </w:tr>
      <w:tr w:rsidR="0038277E" w:rsidRPr="000B1794" w14:paraId="4E50699C" w14:textId="77777777" w:rsidTr="00D33BC2">
        <w:trPr>
          <w:jc w:val="center"/>
        </w:trPr>
        <w:tc>
          <w:tcPr>
            <w:tcW w:w="1413" w:type="dxa"/>
          </w:tcPr>
          <w:p w14:paraId="41B3AC64"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used</w:t>
            </w:r>
          </w:p>
        </w:tc>
        <w:tc>
          <w:tcPr>
            <w:tcW w:w="2127" w:type="dxa"/>
          </w:tcPr>
          <w:p w14:paraId="24E95C36"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YouTube</w:t>
            </w:r>
          </w:p>
        </w:tc>
        <w:tc>
          <w:tcPr>
            <w:tcW w:w="1559" w:type="dxa"/>
          </w:tcPr>
          <w:p w14:paraId="27833BF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40</w:t>
            </w:r>
          </w:p>
        </w:tc>
        <w:tc>
          <w:tcPr>
            <w:tcW w:w="1701" w:type="dxa"/>
          </w:tcPr>
          <w:p w14:paraId="70A03CF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9</w:t>
            </w:r>
          </w:p>
        </w:tc>
      </w:tr>
      <w:tr w:rsidR="0038277E" w:rsidRPr="000B1794" w14:paraId="727D84E5" w14:textId="77777777" w:rsidTr="00D33BC2">
        <w:trPr>
          <w:jc w:val="center"/>
        </w:trPr>
        <w:tc>
          <w:tcPr>
            <w:tcW w:w="1413" w:type="dxa"/>
          </w:tcPr>
          <w:p w14:paraId="7DF06C65" w14:textId="77777777" w:rsidR="0038277E" w:rsidRPr="000B1794" w:rsidRDefault="0038277E" w:rsidP="00D33BC2">
            <w:pPr>
              <w:rPr>
                <w:rFonts w:ascii="Times New Roman" w:hAnsi="Times New Roman" w:cs="Times New Roman"/>
                <w:sz w:val="20"/>
                <w:szCs w:val="20"/>
              </w:rPr>
            </w:pPr>
          </w:p>
        </w:tc>
        <w:tc>
          <w:tcPr>
            <w:tcW w:w="2127" w:type="dxa"/>
          </w:tcPr>
          <w:p w14:paraId="0B7B600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Google+</w:t>
            </w:r>
          </w:p>
        </w:tc>
        <w:tc>
          <w:tcPr>
            <w:tcW w:w="1559" w:type="dxa"/>
          </w:tcPr>
          <w:p w14:paraId="171F671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28</w:t>
            </w:r>
          </w:p>
        </w:tc>
        <w:tc>
          <w:tcPr>
            <w:tcW w:w="1701" w:type="dxa"/>
          </w:tcPr>
          <w:p w14:paraId="2AC213C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6.3</w:t>
            </w:r>
          </w:p>
        </w:tc>
      </w:tr>
      <w:tr w:rsidR="0038277E" w:rsidRPr="000B1794" w14:paraId="7AE07B41" w14:textId="77777777" w:rsidTr="00D33BC2">
        <w:trPr>
          <w:jc w:val="center"/>
        </w:trPr>
        <w:tc>
          <w:tcPr>
            <w:tcW w:w="1413" w:type="dxa"/>
          </w:tcPr>
          <w:p w14:paraId="54602998" w14:textId="77777777" w:rsidR="0038277E" w:rsidRPr="000B1794" w:rsidRDefault="0038277E" w:rsidP="00D33BC2">
            <w:pPr>
              <w:rPr>
                <w:rFonts w:ascii="Times New Roman" w:hAnsi="Times New Roman" w:cs="Times New Roman"/>
                <w:sz w:val="20"/>
                <w:szCs w:val="20"/>
              </w:rPr>
            </w:pPr>
          </w:p>
        </w:tc>
        <w:tc>
          <w:tcPr>
            <w:tcW w:w="2127" w:type="dxa"/>
          </w:tcPr>
          <w:p w14:paraId="0828955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Pinterest</w:t>
            </w:r>
          </w:p>
        </w:tc>
        <w:tc>
          <w:tcPr>
            <w:tcW w:w="1559" w:type="dxa"/>
          </w:tcPr>
          <w:p w14:paraId="17F624B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w:t>
            </w:r>
          </w:p>
        </w:tc>
        <w:tc>
          <w:tcPr>
            <w:tcW w:w="1701" w:type="dxa"/>
          </w:tcPr>
          <w:p w14:paraId="58EC435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0.4</w:t>
            </w:r>
          </w:p>
        </w:tc>
      </w:tr>
      <w:tr w:rsidR="0038277E" w:rsidRPr="000B1794" w14:paraId="1A2E2AD2" w14:textId="77777777" w:rsidTr="00D33BC2">
        <w:trPr>
          <w:jc w:val="center"/>
        </w:trPr>
        <w:tc>
          <w:tcPr>
            <w:tcW w:w="1413" w:type="dxa"/>
          </w:tcPr>
          <w:p w14:paraId="10E56939" w14:textId="77777777" w:rsidR="0038277E" w:rsidRPr="000B1794" w:rsidRDefault="0038277E" w:rsidP="00D33BC2">
            <w:pPr>
              <w:rPr>
                <w:rFonts w:ascii="Times New Roman" w:hAnsi="Times New Roman" w:cs="Times New Roman"/>
                <w:sz w:val="20"/>
                <w:szCs w:val="20"/>
              </w:rPr>
            </w:pPr>
          </w:p>
        </w:tc>
        <w:tc>
          <w:tcPr>
            <w:tcW w:w="2127" w:type="dxa"/>
          </w:tcPr>
          <w:p w14:paraId="4C0265E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iTunes or Podcast</w:t>
            </w:r>
          </w:p>
        </w:tc>
        <w:tc>
          <w:tcPr>
            <w:tcW w:w="1559" w:type="dxa"/>
          </w:tcPr>
          <w:p w14:paraId="130B4F1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w:t>
            </w:r>
          </w:p>
        </w:tc>
        <w:tc>
          <w:tcPr>
            <w:tcW w:w="1701" w:type="dxa"/>
          </w:tcPr>
          <w:p w14:paraId="33E603D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0.2</w:t>
            </w:r>
          </w:p>
        </w:tc>
      </w:tr>
      <w:tr w:rsidR="0038277E" w:rsidRPr="000B1794" w14:paraId="352EF17D" w14:textId="77777777" w:rsidTr="00D33BC2">
        <w:trPr>
          <w:jc w:val="center"/>
        </w:trPr>
        <w:tc>
          <w:tcPr>
            <w:tcW w:w="1413" w:type="dxa"/>
          </w:tcPr>
          <w:p w14:paraId="782D7A5A" w14:textId="77777777" w:rsidR="0038277E" w:rsidRPr="000B1794" w:rsidRDefault="0038277E" w:rsidP="00D33BC2">
            <w:pPr>
              <w:rPr>
                <w:rFonts w:ascii="Times New Roman" w:hAnsi="Times New Roman" w:cs="Times New Roman"/>
                <w:sz w:val="20"/>
                <w:szCs w:val="20"/>
              </w:rPr>
            </w:pPr>
          </w:p>
        </w:tc>
        <w:tc>
          <w:tcPr>
            <w:tcW w:w="2127" w:type="dxa"/>
          </w:tcPr>
          <w:p w14:paraId="03BBB427"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Blogs</w:t>
            </w:r>
          </w:p>
        </w:tc>
        <w:tc>
          <w:tcPr>
            <w:tcW w:w="1559" w:type="dxa"/>
          </w:tcPr>
          <w:p w14:paraId="52FAED8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w:t>
            </w:r>
          </w:p>
        </w:tc>
        <w:tc>
          <w:tcPr>
            <w:tcW w:w="1701" w:type="dxa"/>
          </w:tcPr>
          <w:p w14:paraId="7F77E23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1.8</w:t>
            </w:r>
          </w:p>
        </w:tc>
      </w:tr>
      <w:tr w:rsidR="0038277E" w:rsidRPr="000B1794" w14:paraId="28E3AE77" w14:textId="77777777" w:rsidTr="00D33BC2">
        <w:trPr>
          <w:jc w:val="center"/>
        </w:trPr>
        <w:tc>
          <w:tcPr>
            <w:tcW w:w="1413" w:type="dxa"/>
          </w:tcPr>
          <w:p w14:paraId="64F30C38" w14:textId="77777777" w:rsidR="0038277E" w:rsidRPr="000B1794" w:rsidRDefault="0038277E" w:rsidP="00D33BC2">
            <w:pPr>
              <w:rPr>
                <w:rFonts w:ascii="Times New Roman" w:hAnsi="Times New Roman" w:cs="Times New Roman"/>
                <w:sz w:val="20"/>
                <w:szCs w:val="20"/>
              </w:rPr>
            </w:pPr>
          </w:p>
        </w:tc>
        <w:tc>
          <w:tcPr>
            <w:tcW w:w="2127" w:type="dxa"/>
          </w:tcPr>
          <w:p w14:paraId="5B28A8F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WhatsApp</w:t>
            </w:r>
          </w:p>
        </w:tc>
        <w:tc>
          <w:tcPr>
            <w:tcW w:w="1559" w:type="dxa"/>
          </w:tcPr>
          <w:p w14:paraId="41E6154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80</w:t>
            </w:r>
          </w:p>
        </w:tc>
        <w:tc>
          <w:tcPr>
            <w:tcW w:w="1701" w:type="dxa"/>
          </w:tcPr>
          <w:p w14:paraId="32CACB3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17.9</w:t>
            </w:r>
          </w:p>
        </w:tc>
      </w:tr>
      <w:tr w:rsidR="0038277E" w:rsidRPr="000B1794" w14:paraId="0F7F3A29" w14:textId="77777777" w:rsidTr="00D33BC2">
        <w:trPr>
          <w:jc w:val="center"/>
        </w:trPr>
        <w:tc>
          <w:tcPr>
            <w:tcW w:w="1413" w:type="dxa"/>
          </w:tcPr>
          <w:p w14:paraId="41A8D3C3" w14:textId="77777777" w:rsidR="0038277E" w:rsidRPr="000B1794" w:rsidRDefault="0038277E" w:rsidP="00D33BC2">
            <w:pPr>
              <w:rPr>
                <w:rFonts w:ascii="Times New Roman" w:hAnsi="Times New Roman" w:cs="Times New Roman"/>
                <w:sz w:val="20"/>
                <w:szCs w:val="20"/>
              </w:rPr>
            </w:pPr>
          </w:p>
        </w:tc>
        <w:tc>
          <w:tcPr>
            <w:tcW w:w="2127" w:type="dxa"/>
          </w:tcPr>
          <w:p w14:paraId="04D0B317" w14:textId="77777777" w:rsidR="0038277E" w:rsidRPr="000B1794" w:rsidRDefault="0038277E" w:rsidP="00D33BC2">
            <w:pPr>
              <w:rPr>
                <w:rFonts w:ascii="Times New Roman" w:hAnsi="Times New Roman" w:cs="Times New Roman"/>
                <w:sz w:val="20"/>
                <w:szCs w:val="20"/>
              </w:rPr>
            </w:pPr>
          </w:p>
        </w:tc>
        <w:tc>
          <w:tcPr>
            <w:tcW w:w="1559" w:type="dxa"/>
          </w:tcPr>
          <w:p w14:paraId="55732543" w14:textId="77777777" w:rsidR="0038277E" w:rsidRPr="000B1794" w:rsidRDefault="0038277E" w:rsidP="00D33BC2">
            <w:pPr>
              <w:jc w:val="center"/>
              <w:rPr>
                <w:rFonts w:ascii="Times New Roman" w:hAnsi="Times New Roman" w:cs="Times New Roman"/>
                <w:sz w:val="20"/>
                <w:szCs w:val="20"/>
              </w:rPr>
            </w:pPr>
          </w:p>
        </w:tc>
        <w:tc>
          <w:tcPr>
            <w:tcW w:w="1701" w:type="dxa"/>
          </w:tcPr>
          <w:p w14:paraId="3D69661D" w14:textId="77777777" w:rsidR="0038277E" w:rsidRPr="000B1794" w:rsidRDefault="0038277E" w:rsidP="00D33BC2">
            <w:pPr>
              <w:jc w:val="center"/>
              <w:rPr>
                <w:rFonts w:ascii="Times New Roman" w:hAnsi="Times New Roman" w:cs="Times New Roman"/>
                <w:sz w:val="20"/>
                <w:szCs w:val="20"/>
              </w:rPr>
            </w:pPr>
          </w:p>
        </w:tc>
      </w:tr>
      <w:tr w:rsidR="0038277E" w:rsidRPr="000B1794" w14:paraId="51895CA5" w14:textId="77777777" w:rsidTr="00D33BC2">
        <w:trPr>
          <w:jc w:val="center"/>
        </w:trPr>
        <w:tc>
          <w:tcPr>
            <w:tcW w:w="1413" w:type="dxa"/>
          </w:tcPr>
          <w:p w14:paraId="1EE6DF49" w14:textId="77777777" w:rsidR="0038277E" w:rsidRPr="000B1794" w:rsidRDefault="0038277E" w:rsidP="00D33BC2">
            <w:pPr>
              <w:rPr>
                <w:rFonts w:ascii="Times New Roman" w:hAnsi="Times New Roman" w:cs="Times New Roman"/>
                <w:sz w:val="20"/>
                <w:szCs w:val="20"/>
              </w:rPr>
            </w:pPr>
          </w:p>
        </w:tc>
        <w:tc>
          <w:tcPr>
            <w:tcW w:w="2127" w:type="dxa"/>
          </w:tcPr>
          <w:p w14:paraId="1A10A354"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Less than a year</w:t>
            </w:r>
          </w:p>
        </w:tc>
        <w:tc>
          <w:tcPr>
            <w:tcW w:w="1559" w:type="dxa"/>
          </w:tcPr>
          <w:p w14:paraId="0B567CA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24</w:t>
            </w:r>
          </w:p>
        </w:tc>
        <w:tc>
          <w:tcPr>
            <w:tcW w:w="1701" w:type="dxa"/>
          </w:tcPr>
          <w:p w14:paraId="0FF8A97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16.7</w:t>
            </w:r>
          </w:p>
        </w:tc>
      </w:tr>
      <w:tr w:rsidR="0038277E" w:rsidRPr="000B1794" w14:paraId="2549F6B4" w14:textId="77777777" w:rsidTr="00D33BC2">
        <w:trPr>
          <w:jc w:val="center"/>
        </w:trPr>
        <w:tc>
          <w:tcPr>
            <w:tcW w:w="1413" w:type="dxa"/>
          </w:tcPr>
          <w:p w14:paraId="1DB404C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Number of </w:t>
            </w:r>
          </w:p>
        </w:tc>
        <w:tc>
          <w:tcPr>
            <w:tcW w:w="2127" w:type="dxa"/>
          </w:tcPr>
          <w:p w14:paraId="1E2904AA"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1–2 years</w:t>
            </w:r>
          </w:p>
        </w:tc>
        <w:tc>
          <w:tcPr>
            <w:tcW w:w="1559" w:type="dxa"/>
          </w:tcPr>
          <w:p w14:paraId="26A4BF9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61</w:t>
            </w:r>
          </w:p>
        </w:tc>
        <w:tc>
          <w:tcPr>
            <w:tcW w:w="1701" w:type="dxa"/>
          </w:tcPr>
          <w:p w14:paraId="1956781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42.4</w:t>
            </w:r>
          </w:p>
        </w:tc>
      </w:tr>
      <w:tr w:rsidR="0038277E" w:rsidRPr="000B1794" w14:paraId="4CFF7D2F" w14:textId="77777777" w:rsidTr="00D33BC2">
        <w:trPr>
          <w:jc w:val="center"/>
        </w:trPr>
        <w:tc>
          <w:tcPr>
            <w:tcW w:w="1413" w:type="dxa"/>
          </w:tcPr>
          <w:p w14:paraId="218A23E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years since </w:t>
            </w:r>
          </w:p>
        </w:tc>
        <w:tc>
          <w:tcPr>
            <w:tcW w:w="2127" w:type="dxa"/>
          </w:tcPr>
          <w:p w14:paraId="4B8FCD20"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3–4 years</w:t>
            </w:r>
          </w:p>
        </w:tc>
        <w:tc>
          <w:tcPr>
            <w:tcW w:w="1559" w:type="dxa"/>
          </w:tcPr>
          <w:p w14:paraId="66BD22A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31</w:t>
            </w:r>
          </w:p>
        </w:tc>
        <w:tc>
          <w:tcPr>
            <w:tcW w:w="1701" w:type="dxa"/>
          </w:tcPr>
          <w:p w14:paraId="00E785A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21.5</w:t>
            </w:r>
          </w:p>
        </w:tc>
      </w:tr>
      <w:tr w:rsidR="0038277E" w:rsidRPr="000B1794" w14:paraId="541BF519" w14:textId="77777777" w:rsidTr="00D33BC2">
        <w:trPr>
          <w:jc w:val="center"/>
        </w:trPr>
        <w:tc>
          <w:tcPr>
            <w:tcW w:w="1413" w:type="dxa"/>
          </w:tcPr>
          <w:p w14:paraId="0072574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adopted</w:t>
            </w:r>
          </w:p>
        </w:tc>
        <w:tc>
          <w:tcPr>
            <w:tcW w:w="2127" w:type="dxa"/>
          </w:tcPr>
          <w:p w14:paraId="3D8B36FA"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More than 5 years</w:t>
            </w:r>
          </w:p>
        </w:tc>
        <w:tc>
          <w:tcPr>
            <w:tcW w:w="1559" w:type="dxa"/>
          </w:tcPr>
          <w:p w14:paraId="20C8FC2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28</w:t>
            </w:r>
          </w:p>
        </w:tc>
        <w:tc>
          <w:tcPr>
            <w:tcW w:w="1701" w:type="dxa"/>
          </w:tcPr>
          <w:p w14:paraId="597E0F4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19.4</w:t>
            </w:r>
          </w:p>
        </w:tc>
      </w:tr>
      <w:tr w:rsidR="0038277E" w:rsidRPr="000B1794" w14:paraId="47FE560F" w14:textId="77777777" w:rsidTr="00D33BC2">
        <w:trPr>
          <w:jc w:val="center"/>
        </w:trPr>
        <w:tc>
          <w:tcPr>
            <w:tcW w:w="1413" w:type="dxa"/>
          </w:tcPr>
          <w:p w14:paraId="4F969AAB" w14:textId="77777777" w:rsidR="0038277E" w:rsidRPr="000B1794" w:rsidRDefault="0038277E" w:rsidP="00D33BC2">
            <w:pPr>
              <w:rPr>
                <w:rFonts w:ascii="Times New Roman" w:hAnsi="Times New Roman" w:cs="Times New Roman"/>
                <w:sz w:val="20"/>
                <w:szCs w:val="20"/>
              </w:rPr>
            </w:pPr>
          </w:p>
        </w:tc>
        <w:tc>
          <w:tcPr>
            <w:tcW w:w="2127" w:type="dxa"/>
          </w:tcPr>
          <w:p w14:paraId="5FB8831D" w14:textId="77777777" w:rsidR="0038277E" w:rsidRPr="000B1794" w:rsidRDefault="0038277E" w:rsidP="00D33BC2">
            <w:pPr>
              <w:rPr>
                <w:rFonts w:ascii="Times New Roman" w:hAnsi="Times New Roman" w:cs="Times New Roman"/>
                <w:sz w:val="20"/>
                <w:szCs w:val="20"/>
              </w:rPr>
            </w:pPr>
          </w:p>
        </w:tc>
        <w:tc>
          <w:tcPr>
            <w:tcW w:w="1559" w:type="dxa"/>
          </w:tcPr>
          <w:p w14:paraId="448AC614" w14:textId="77777777" w:rsidR="0038277E" w:rsidRPr="000B1794" w:rsidRDefault="0038277E" w:rsidP="00D33BC2">
            <w:pPr>
              <w:jc w:val="center"/>
              <w:rPr>
                <w:rFonts w:ascii="Times New Roman" w:hAnsi="Times New Roman" w:cs="Times New Roman"/>
                <w:sz w:val="20"/>
                <w:szCs w:val="20"/>
              </w:rPr>
            </w:pPr>
          </w:p>
        </w:tc>
        <w:tc>
          <w:tcPr>
            <w:tcW w:w="1701" w:type="dxa"/>
          </w:tcPr>
          <w:p w14:paraId="1ADDBF3D" w14:textId="77777777" w:rsidR="0038277E" w:rsidRPr="000B1794" w:rsidRDefault="0038277E" w:rsidP="00D33BC2">
            <w:pPr>
              <w:jc w:val="center"/>
              <w:rPr>
                <w:rFonts w:ascii="Times New Roman" w:hAnsi="Times New Roman" w:cs="Times New Roman"/>
                <w:sz w:val="20"/>
                <w:szCs w:val="20"/>
              </w:rPr>
            </w:pPr>
          </w:p>
        </w:tc>
      </w:tr>
      <w:tr w:rsidR="0038277E" w:rsidRPr="000B1794" w14:paraId="7A3811F5" w14:textId="77777777" w:rsidTr="00D33BC2">
        <w:trPr>
          <w:jc w:val="center"/>
        </w:trPr>
        <w:tc>
          <w:tcPr>
            <w:tcW w:w="1413" w:type="dxa"/>
          </w:tcPr>
          <w:p w14:paraId="0338618F"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Use as </w:t>
            </w:r>
          </w:p>
        </w:tc>
        <w:tc>
          <w:tcPr>
            <w:tcW w:w="2127" w:type="dxa"/>
          </w:tcPr>
          <w:p w14:paraId="250351D7"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Very little</w:t>
            </w:r>
          </w:p>
        </w:tc>
        <w:tc>
          <w:tcPr>
            <w:tcW w:w="1559" w:type="dxa"/>
          </w:tcPr>
          <w:p w14:paraId="0B67630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w:t>
            </w:r>
          </w:p>
        </w:tc>
        <w:tc>
          <w:tcPr>
            <w:tcW w:w="1701" w:type="dxa"/>
          </w:tcPr>
          <w:p w14:paraId="184DC2D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3.5</w:t>
            </w:r>
          </w:p>
        </w:tc>
      </w:tr>
      <w:tr w:rsidR="0038277E" w:rsidRPr="000B1794" w14:paraId="373E60C4" w14:textId="77777777" w:rsidTr="00D33BC2">
        <w:trPr>
          <w:jc w:val="center"/>
        </w:trPr>
        <w:tc>
          <w:tcPr>
            <w:tcW w:w="1413" w:type="dxa"/>
          </w:tcPr>
          <w:p w14:paraId="5415E721"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marketing tool </w:t>
            </w:r>
          </w:p>
        </w:tc>
        <w:tc>
          <w:tcPr>
            <w:tcW w:w="2127" w:type="dxa"/>
          </w:tcPr>
          <w:p w14:paraId="6750B208"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Little</w:t>
            </w:r>
          </w:p>
        </w:tc>
        <w:tc>
          <w:tcPr>
            <w:tcW w:w="1559" w:type="dxa"/>
          </w:tcPr>
          <w:p w14:paraId="1DCABCF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26</w:t>
            </w:r>
          </w:p>
        </w:tc>
        <w:tc>
          <w:tcPr>
            <w:tcW w:w="1701" w:type="dxa"/>
          </w:tcPr>
          <w:p w14:paraId="05C0245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18.1</w:t>
            </w:r>
          </w:p>
        </w:tc>
      </w:tr>
      <w:tr w:rsidR="0038277E" w:rsidRPr="000B1794" w14:paraId="031800A0" w14:textId="77777777" w:rsidTr="00D33BC2">
        <w:trPr>
          <w:jc w:val="center"/>
        </w:trPr>
        <w:tc>
          <w:tcPr>
            <w:tcW w:w="1413" w:type="dxa"/>
          </w:tcPr>
          <w:p w14:paraId="6F130628" w14:textId="77777777" w:rsidR="0038277E" w:rsidRPr="000B1794" w:rsidRDefault="0038277E" w:rsidP="00D33BC2">
            <w:pPr>
              <w:rPr>
                <w:rFonts w:ascii="Times New Roman" w:hAnsi="Times New Roman" w:cs="Times New Roman"/>
                <w:sz w:val="20"/>
                <w:szCs w:val="20"/>
              </w:rPr>
            </w:pPr>
          </w:p>
        </w:tc>
        <w:tc>
          <w:tcPr>
            <w:tcW w:w="2127" w:type="dxa"/>
          </w:tcPr>
          <w:p w14:paraId="47E02D42"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Great</w:t>
            </w:r>
          </w:p>
        </w:tc>
        <w:tc>
          <w:tcPr>
            <w:tcW w:w="1559" w:type="dxa"/>
          </w:tcPr>
          <w:p w14:paraId="7E35193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24</w:t>
            </w:r>
          </w:p>
        </w:tc>
        <w:tc>
          <w:tcPr>
            <w:tcW w:w="1701" w:type="dxa"/>
          </w:tcPr>
          <w:p w14:paraId="56151D7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16.7</w:t>
            </w:r>
          </w:p>
        </w:tc>
      </w:tr>
      <w:tr w:rsidR="0038277E" w:rsidRPr="000B1794" w14:paraId="2908AB56" w14:textId="77777777" w:rsidTr="00D33BC2">
        <w:trPr>
          <w:jc w:val="center"/>
        </w:trPr>
        <w:tc>
          <w:tcPr>
            <w:tcW w:w="1413" w:type="dxa"/>
          </w:tcPr>
          <w:p w14:paraId="4ADCBBE9" w14:textId="77777777" w:rsidR="0038277E" w:rsidRPr="000B1794" w:rsidRDefault="0038277E" w:rsidP="00D33BC2">
            <w:pPr>
              <w:rPr>
                <w:rFonts w:ascii="Times New Roman" w:hAnsi="Times New Roman" w:cs="Times New Roman"/>
                <w:sz w:val="20"/>
                <w:szCs w:val="20"/>
              </w:rPr>
            </w:pPr>
          </w:p>
        </w:tc>
        <w:tc>
          <w:tcPr>
            <w:tcW w:w="2127" w:type="dxa"/>
          </w:tcPr>
          <w:p w14:paraId="1121C5EC"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Very great</w:t>
            </w:r>
          </w:p>
        </w:tc>
        <w:tc>
          <w:tcPr>
            <w:tcW w:w="1559" w:type="dxa"/>
          </w:tcPr>
          <w:p w14:paraId="57B2A4E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89</w:t>
            </w:r>
          </w:p>
        </w:tc>
        <w:tc>
          <w:tcPr>
            <w:tcW w:w="1701" w:type="dxa"/>
          </w:tcPr>
          <w:p w14:paraId="7B6D3EA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61.8</w:t>
            </w:r>
          </w:p>
        </w:tc>
      </w:tr>
      <w:tr w:rsidR="0038277E" w:rsidRPr="000B1794" w14:paraId="017E2E50" w14:textId="77777777" w:rsidTr="00D33BC2">
        <w:trPr>
          <w:jc w:val="center"/>
        </w:trPr>
        <w:tc>
          <w:tcPr>
            <w:tcW w:w="1413" w:type="dxa"/>
          </w:tcPr>
          <w:p w14:paraId="4CA1DE07" w14:textId="77777777" w:rsidR="0038277E" w:rsidRPr="000B1794" w:rsidRDefault="0038277E" w:rsidP="00D33BC2">
            <w:pPr>
              <w:rPr>
                <w:rFonts w:ascii="Times New Roman" w:hAnsi="Times New Roman" w:cs="Times New Roman"/>
                <w:sz w:val="20"/>
                <w:szCs w:val="20"/>
              </w:rPr>
            </w:pPr>
          </w:p>
        </w:tc>
        <w:tc>
          <w:tcPr>
            <w:tcW w:w="2127" w:type="dxa"/>
          </w:tcPr>
          <w:p w14:paraId="78CF9FEF" w14:textId="77777777" w:rsidR="0038277E" w:rsidRPr="000B1794" w:rsidRDefault="0038277E" w:rsidP="00D33BC2">
            <w:pPr>
              <w:rPr>
                <w:rFonts w:ascii="Times New Roman" w:hAnsi="Times New Roman" w:cs="Times New Roman"/>
                <w:sz w:val="20"/>
                <w:szCs w:val="20"/>
              </w:rPr>
            </w:pPr>
          </w:p>
        </w:tc>
        <w:tc>
          <w:tcPr>
            <w:tcW w:w="1559" w:type="dxa"/>
          </w:tcPr>
          <w:p w14:paraId="50379B85" w14:textId="77777777" w:rsidR="0038277E" w:rsidRPr="000B1794" w:rsidRDefault="0038277E" w:rsidP="00D33BC2">
            <w:pPr>
              <w:jc w:val="center"/>
              <w:rPr>
                <w:rFonts w:ascii="Times New Roman" w:hAnsi="Times New Roman" w:cs="Times New Roman"/>
                <w:sz w:val="20"/>
                <w:szCs w:val="20"/>
              </w:rPr>
            </w:pPr>
          </w:p>
        </w:tc>
        <w:tc>
          <w:tcPr>
            <w:tcW w:w="1701" w:type="dxa"/>
          </w:tcPr>
          <w:p w14:paraId="0056155D" w14:textId="77777777" w:rsidR="0038277E" w:rsidRPr="000B1794" w:rsidRDefault="0038277E" w:rsidP="00D33BC2">
            <w:pPr>
              <w:jc w:val="center"/>
              <w:rPr>
                <w:rFonts w:ascii="Times New Roman" w:hAnsi="Times New Roman" w:cs="Times New Roman"/>
                <w:sz w:val="20"/>
                <w:szCs w:val="20"/>
              </w:rPr>
            </w:pPr>
          </w:p>
        </w:tc>
      </w:tr>
      <w:tr w:rsidR="0038277E" w:rsidRPr="000B1794" w14:paraId="5DD3B6EF" w14:textId="77777777" w:rsidTr="00D33BC2">
        <w:trPr>
          <w:jc w:val="center"/>
        </w:trPr>
        <w:tc>
          <w:tcPr>
            <w:tcW w:w="1413" w:type="dxa"/>
          </w:tcPr>
          <w:p w14:paraId="60C355E7" w14:textId="77777777" w:rsidR="0038277E" w:rsidRPr="000B1794" w:rsidRDefault="0038277E" w:rsidP="00D33BC2">
            <w:pPr>
              <w:rPr>
                <w:rFonts w:ascii="Times New Roman" w:hAnsi="Times New Roman" w:cs="Times New Roman"/>
                <w:sz w:val="20"/>
                <w:szCs w:val="20"/>
              </w:rPr>
            </w:pPr>
          </w:p>
        </w:tc>
        <w:tc>
          <w:tcPr>
            <w:tcW w:w="2127" w:type="dxa"/>
          </w:tcPr>
          <w:p w14:paraId="40C378E3"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Less than 5 hours</w:t>
            </w:r>
          </w:p>
        </w:tc>
        <w:tc>
          <w:tcPr>
            <w:tcW w:w="1559" w:type="dxa"/>
          </w:tcPr>
          <w:p w14:paraId="2601863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65</w:t>
            </w:r>
          </w:p>
        </w:tc>
        <w:tc>
          <w:tcPr>
            <w:tcW w:w="1701" w:type="dxa"/>
          </w:tcPr>
          <w:p w14:paraId="2385C49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45.1</w:t>
            </w:r>
          </w:p>
        </w:tc>
      </w:tr>
      <w:tr w:rsidR="0038277E" w:rsidRPr="000B1794" w14:paraId="3991E73F" w14:textId="77777777" w:rsidTr="00D33BC2">
        <w:trPr>
          <w:jc w:val="center"/>
        </w:trPr>
        <w:tc>
          <w:tcPr>
            <w:tcW w:w="1413" w:type="dxa"/>
          </w:tcPr>
          <w:p w14:paraId="1E1DE61D"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 xml:space="preserve">Hours spent </w:t>
            </w:r>
          </w:p>
        </w:tc>
        <w:tc>
          <w:tcPr>
            <w:tcW w:w="2127" w:type="dxa"/>
          </w:tcPr>
          <w:p w14:paraId="7C11A09A"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6–10 hours</w:t>
            </w:r>
          </w:p>
        </w:tc>
        <w:tc>
          <w:tcPr>
            <w:tcW w:w="1559" w:type="dxa"/>
          </w:tcPr>
          <w:p w14:paraId="4B4B2B6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49</w:t>
            </w:r>
          </w:p>
        </w:tc>
        <w:tc>
          <w:tcPr>
            <w:tcW w:w="1701" w:type="dxa"/>
          </w:tcPr>
          <w:p w14:paraId="1DCC16C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34</w:t>
            </w:r>
          </w:p>
        </w:tc>
      </w:tr>
      <w:tr w:rsidR="0038277E" w:rsidRPr="000B1794" w14:paraId="0D32B24C" w14:textId="77777777" w:rsidTr="00D33BC2">
        <w:trPr>
          <w:jc w:val="center"/>
        </w:trPr>
        <w:tc>
          <w:tcPr>
            <w:tcW w:w="1413" w:type="dxa"/>
          </w:tcPr>
          <w:p w14:paraId="2D611C67"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per day</w:t>
            </w:r>
          </w:p>
        </w:tc>
        <w:tc>
          <w:tcPr>
            <w:tcW w:w="2127" w:type="dxa"/>
          </w:tcPr>
          <w:p w14:paraId="018B5DF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11–15 hours</w:t>
            </w:r>
          </w:p>
        </w:tc>
        <w:tc>
          <w:tcPr>
            <w:tcW w:w="1559" w:type="dxa"/>
          </w:tcPr>
          <w:p w14:paraId="5AA03ED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13</w:t>
            </w:r>
          </w:p>
        </w:tc>
        <w:tc>
          <w:tcPr>
            <w:tcW w:w="1701" w:type="dxa"/>
          </w:tcPr>
          <w:p w14:paraId="5098B3B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9</w:t>
            </w:r>
          </w:p>
        </w:tc>
      </w:tr>
      <w:tr w:rsidR="0038277E" w:rsidRPr="000B1794" w14:paraId="7FE4047D" w14:textId="77777777" w:rsidTr="00D33BC2">
        <w:trPr>
          <w:jc w:val="center"/>
        </w:trPr>
        <w:tc>
          <w:tcPr>
            <w:tcW w:w="1413" w:type="dxa"/>
          </w:tcPr>
          <w:p w14:paraId="6CEEC009" w14:textId="77777777" w:rsidR="0038277E" w:rsidRPr="000B1794" w:rsidRDefault="0038277E" w:rsidP="00D33BC2">
            <w:pPr>
              <w:rPr>
                <w:rFonts w:ascii="Times New Roman" w:hAnsi="Times New Roman" w:cs="Times New Roman"/>
                <w:sz w:val="20"/>
                <w:szCs w:val="20"/>
              </w:rPr>
            </w:pPr>
          </w:p>
        </w:tc>
        <w:tc>
          <w:tcPr>
            <w:tcW w:w="2127" w:type="dxa"/>
          </w:tcPr>
          <w:p w14:paraId="1E49FC7A"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Above 16 hours</w:t>
            </w:r>
          </w:p>
        </w:tc>
        <w:tc>
          <w:tcPr>
            <w:tcW w:w="1559" w:type="dxa"/>
          </w:tcPr>
          <w:p w14:paraId="17679AA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17</w:t>
            </w:r>
          </w:p>
        </w:tc>
        <w:tc>
          <w:tcPr>
            <w:tcW w:w="1701" w:type="dxa"/>
          </w:tcPr>
          <w:p w14:paraId="7CA5CE3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11.8</w:t>
            </w:r>
          </w:p>
        </w:tc>
      </w:tr>
      <w:tr w:rsidR="0038277E" w:rsidRPr="000B1794" w14:paraId="37B1A556" w14:textId="77777777" w:rsidTr="00D33BC2">
        <w:trPr>
          <w:jc w:val="center"/>
        </w:trPr>
        <w:tc>
          <w:tcPr>
            <w:tcW w:w="1413" w:type="dxa"/>
          </w:tcPr>
          <w:p w14:paraId="698D35C1" w14:textId="77777777" w:rsidR="0038277E" w:rsidRPr="000B1794" w:rsidRDefault="0038277E" w:rsidP="00D33BC2">
            <w:pPr>
              <w:rPr>
                <w:rFonts w:ascii="Times New Roman" w:hAnsi="Times New Roman" w:cs="Times New Roman"/>
                <w:sz w:val="20"/>
                <w:szCs w:val="20"/>
              </w:rPr>
            </w:pPr>
          </w:p>
        </w:tc>
        <w:tc>
          <w:tcPr>
            <w:tcW w:w="2127" w:type="dxa"/>
          </w:tcPr>
          <w:p w14:paraId="6954212D" w14:textId="77777777" w:rsidR="0038277E" w:rsidRPr="000B1794" w:rsidRDefault="0038277E" w:rsidP="00D33BC2">
            <w:pPr>
              <w:rPr>
                <w:rFonts w:ascii="Times New Roman" w:hAnsi="Times New Roman" w:cs="Times New Roman"/>
                <w:sz w:val="20"/>
                <w:szCs w:val="20"/>
              </w:rPr>
            </w:pPr>
          </w:p>
        </w:tc>
        <w:tc>
          <w:tcPr>
            <w:tcW w:w="1559" w:type="dxa"/>
          </w:tcPr>
          <w:p w14:paraId="5B89A30C" w14:textId="77777777" w:rsidR="0038277E" w:rsidRPr="000B1794" w:rsidRDefault="0038277E" w:rsidP="00D33BC2">
            <w:pPr>
              <w:jc w:val="center"/>
              <w:rPr>
                <w:rFonts w:ascii="Times New Roman" w:hAnsi="Times New Roman" w:cs="Times New Roman"/>
                <w:sz w:val="20"/>
                <w:szCs w:val="20"/>
              </w:rPr>
            </w:pPr>
          </w:p>
        </w:tc>
        <w:tc>
          <w:tcPr>
            <w:tcW w:w="1701" w:type="dxa"/>
          </w:tcPr>
          <w:p w14:paraId="4A40EC2F" w14:textId="77777777" w:rsidR="0038277E" w:rsidRPr="000B1794" w:rsidRDefault="0038277E" w:rsidP="00D33BC2">
            <w:pPr>
              <w:jc w:val="center"/>
              <w:rPr>
                <w:rFonts w:ascii="Times New Roman" w:hAnsi="Times New Roman" w:cs="Times New Roman"/>
                <w:sz w:val="20"/>
                <w:szCs w:val="20"/>
              </w:rPr>
            </w:pPr>
          </w:p>
        </w:tc>
      </w:tr>
      <w:tr w:rsidR="0038277E" w:rsidRPr="000B1794" w14:paraId="5797311E" w14:textId="77777777" w:rsidTr="00D33BC2">
        <w:trPr>
          <w:jc w:val="center"/>
        </w:trPr>
        <w:tc>
          <w:tcPr>
            <w:tcW w:w="1413" w:type="dxa"/>
          </w:tcPr>
          <w:p w14:paraId="35209B0D"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Budget</w:t>
            </w:r>
          </w:p>
        </w:tc>
        <w:tc>
          <w:tcPr>
            <w:tcW w:w="2127" w:type="dxa"/>
          </w:tcPr>
          <w:p w14:paraId="3EE90E26"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0–20%</w:t>
            </w:r>
          </w:p>
        </w:tc>
        <w:tc>
          <w:tcPr>
            <w:tcW w:w="1559" w:type="dxa"/>
          </w:tcPr>
          <w:p w14:paraId="0DD0AC2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112</w:t>
            </w:r>
          </w:p>
        </w:tc>
        <w:tc>
          <w:tcPr>
            <w:tcW w:w="1701" w:type="dxa"/>
          </w:tcPr>
          <w:p w14:paraId="1968768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77.8</w:t>
            </w:r>
          </w:p>
        </w:tc>
      </w:tr>
      <w:tr w:rsidR="0038277E" w:rsidRPr="000B1794" w14:paraId="2A07ABEB" w14:textId="77777777" w:rsidTr="00D33BC2">
        <w:trPr>
          <w:jc w:val="center"/>
        </w:trPr>
        <w:tc>
          <w:tcPr>
            <w:tcW w:w="1413" w:type="dxa"/>
          </w:tcPr>
          <w:p w14:paraId="5E442835"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allocated</w:t>
            </w:r>
          </w:p>
        </w:tc>
        <w:tc>
          <w:tcPr>
            <w:tcW w:w="2127" w:type="dxa"/>
          </w:tcPr>
          <w:p w14:paraId="77C77110"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21–30%</w:t>
            </w:r>
          </w:p>
        </w:tc>
        <w:tc>
          <w:tcPr>
            <w:tcW w:w="1559" w:type="dxa"/>
          </w:tcPr>
          <w:p w14:paraId="39495DA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15</w:t>
            </w:r>
          </w:p>
        </w:tc>
        <w:tc>
          <w:tcPr>
            <w:tcW w:w="1701" w:type="dxa"/>
          </w:tcPr>
          <w:p w14:paraId="4E9AF72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10.4</w:t>
            </w:r>
          </w:p>
        </w:tc>
      </w:tr>
      <w:tr w:rsidR="0038277E" w:rsidRPr="000B1794" w14:paraId="432AD61C" w14:textId="77777777" w:rsidTr="00D33BC2">
        <w:trPr>
          <w:jc w:val="center"/>
        </w:trPr>
        <w:tc>
          <w:tcPr>
            <w:tcW w:w="1413" w:type="dxa"/>
          </w:tcPr>
          <w:p w14:paraId="035B24AD" w14:textId="77777777" w:rsidR="0038277E" w:rsidRPr="000B1794" w:rsidRDefault="0038277E" w:rsidP="00D33BC2">
            <w:pPr>
              <w:rPr>
                <w:rFonts w:ascii="Times New Roman" w:hAnsi="Times New Roman" w:cs="Times New Roman"/>
                <w:sz w:val="20"/>
                <w:szCs w:val="20"/>
              </w:rPr>
            </w:pPr>
          </w:p>
        </w:tc>
        <w:tc>
          <w:tcPr>
            <w:tcW w:w="2127" w:type="dxa"/>
          </w:tcPr>
          <w:p w14:paraId="5A9AAD34"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31–40%</w:t>
            </w:r>
          </w:p>
        </w:tc>
        <w:tc>
          <w:tcPr>
            <w:tcW w:w="1559" w:type="dxa"/>
          </w:tcPr>
          <w:p w14:paraId="7AF3921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14</w:t>
            </w:r>
          </w:p>
        </w:tc>
        <w:tc>
          <w:tcPr>
            <w:tcW w:w="1701" w:type="dxa"/>
          </w:tcPr>
          <w:p w14:paraId="6D391D6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9.7</w:t>
            </w:r>
          </w:p>
        </w:tc>
      </w:tr>
      <w:tr w:rsidR="0038277E" w:rsidRPr="000B1794" w14:paraId="3C4E2AE2" w14:textId="77777777" w:rsidTr="00D33BC2">
        <w:trPr>
          <w:jc w:val="center"/>
        </w:trPr>
        <w:tc>
          <w:tcPr>
            <w:tcW w:w="1413" w:type="dxa"/>
          </w:tcPr>
          <w:p w14:paraId="5D64BF38" w14:textId="77777777" w:rsidR="0038277E" w:rsidRPr="000B1794" w:rsidRDefault="0038277E" w:rsidP="00D33BC2">
            <w:pPr>
              <w:rPr>
                <w:rFonts w:ascii="Times New Roman" w:hAnsi="Times New Roman" w:cs="Times New Roman"/>
                <w:sz w:val="20"/>
                <w:szCs w:val="20"/>
              </w:rPr>
            </w:pPr>
          </w:p>
        </w:tc>
        <w:tc>
          <w:tcPr>
            <w:tcW w:w="2127" w:type="dxa"/>
          </w:tcPr>
          <w:p w14:paraId="7D08B962"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More than 40%</w:t>
            </w:r>
          </w:p>
        </w:tc>
        <w:tc>
          <w:tcPr>
            <w:tcW w:w="1559" w:type="dxa"/>
          </w:tcPr>
          <w:p w14:paraId="52BCCFF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w:t>
            </w:r>
          </w:p>
        </w:tc>
        <w:tc>
          <w:tcPr>
            <w:tcW w:w="1701" w:type="dxa"/>
          </w:tcPr>
          <w:p w14:paraId="3083688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2.1</w:t>
            </w:r>
          </w:p>
        </w:tc>
      </w:tr>
    </w:tbl>
    <w:p w14:paraId="1DCFF526" w14:textId="77777777" w:rsidR="0038277E" w:rsidRPr="000B1794" w:rsidRDefault="0038277E" w:rsidP="0038277E">
      <w:pPr>
        <w:spacing w:after="0" w:line="360" w:lineRule="auto"/>
        <w:jc w:val="both"/>
        <w:rPr>
          <w:rFonts w:ascii="Times New Roman" w:hAnsi="Times New Roman" w:cs="Times New Roman"/>
          <w:sz w:val="24"/>
          <w:szCs w:val="24"/>
        </w:rPr>
      </w:pPr>
    </w:p>
    <w:p w14:paraId="4DFC6C80" w14:textId="77777777" w:rsidR="0038277E"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These findings show clearly that the majority of these SMEs can be considered new adopters, because 59.1% of them had adopted social media within the last two years and 65.3% used social media minimally. Figure 4.1 shows that the adoption intensity coincides with the number of years since adoption. Despite their admissions that social media is used minimally, 61.8 of respondents stated that social media is greatly used as a marketing tool. This shows that social media is probably used to communicate with customers rather than as an administrative tool. The majority of firms (45.1%) spent less than five hours per day logged into social media and 77.8% allocated less than 20% of the budget to social media. The usage patterns and intensity of these firms reflect findings by government and commercial market research firms about SMEs’ social media adoption in the region (Khalifa Fund, 2013). The top six social media applications were Facebook, Instagram, WhatsApp, LinkedIn, Twitter and YouTube.</w:t>
      </w:r>
    </w:p>
    <w:p w14:paraId="20C4004A" w14:textId="77777777" w:rsidR="00B51CEB" w:rsidRDefault="00B51CEB" w:rsidP="0038277E">
      <w:pPr>
        <w:spacing w:after="0" w:line="360" w:lineRule="auto"/>
        <w:jc w:val="both"/>
        <w:rPr>
          <w:rFonts w:ascii="Times New Roman" w:hAnsi="Times New Roman" w:cs="Times New Roman"/>
          <w:sz w:val="24"/>
          <w:szCs w:val="24"/>
        </w:rPr>
      </w:pPr>
    </w:p>
    <w:p w14:paraId="1A4BED34" w14:textId="77777777" w:rsidR="00B51CEB" w:rsidRPr="000B1794" w:rsidRDefault="00B51CEB" w:rsidP="0038277E">
      <w:pPr>
        <w:spacing w:after="0" w:line="360" w:lineRule="auto"/>
        <w:jc w:val="both"/>
        <w:rPr>
          <w:rFonts w:ascii="Times New Roman" w:hAnsi="Times New Roman" w:cs="Times New Roman"/>
          <w:sz w:val="24"/>
          <w:szCs w:val="24"/>
        </w:rPr>
      </w:pPr>
    </w:p>
    <w:p w14:paraId="67DB3F18" w14:textId="77777777" w:rsidR="0038277E" w:rsidRPr="000B1794" w:rsidRDefault="0038277E" w:rsidP="0038277E">
      <w:pPr>
        <w:pStyle w:val="ListParagraph"/>
        <w:rPr>
          <w:rFonts w:ascii="Times New Roman" w:hAnsi="Times New Roman" w:cs="Times New Roman"/>
          <w:sz w:val="24"/>
          <w:szCs w:val="24"/>
        </w:rPr>
      </w:pPr>
    </w:p>
    <w:p w14:paraId="61105854"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sz w:val="24"/>
          <w:szCs w:val="24"/>
        </w:rPr>
        <w:t>Figure 4.1</w:t>
      </w:r>
    </w:p>
    <w:p w14:paraId="4B197BD6" w14:textId="77777777" w:rsidR="0038277E" w:rsidRPr="000B1794" w:rsidRDefault="0038277E" w:rsidP="0038277E">
      <w:pPr>
        <w:jc w:val="center"/>
      </w:pPr>
      <w:r w:rsidRPr="000B1794">
        <w:rPr>
          <w:rFonts w:ascii="Times New Roman" w:hAnsi="Times New Roman" w:cs="Times New Roman"/>
          <w:i/>
          <w:sz w:val="24"/>
          <w:szCs w:val="24"/>
        </w:rPr>
        <w:t>SMEs’ social media usage intensity versus time since adoption</w:t>
      </w:r>
    </w:p>
    <w:p w14:paraId="2BB09B1B" w14:textId="77777777" w:rsidR="0038277E" w:rsidRPr="000B1794" w:rsidRDefault="0038277E" w:rsidP="0038277E">
      <w:pPr>
        <w:pStyle w:val="ListParagraph"/>
        <w:rPr>
          <w:rFonts w:ascii="Times New Roman" w:hAnsi="Times New Roman" w:cs="Times New Roman"/>
          <w:sz w:val="24"/>
          <w:szCs w:val="24"/>
        </w:rPr>
      </w:pPr>
      <w:r w:rsidRPr="000B1794">
        <w:rPr>
          <w:rFonts w:ascii="Times New Roman" w:hAnsi="Times New Roman" w:cs="Times New Roman"/>
          <w:noProof/>
          <w:sz w:val="24"/>
          <w:szCs w:val="24"/>
        </w:rPr>
        <w:drawing>
          <wp:inline distT="0" distB="0" distL="0" distR="0" wp14:anchorId="65D219E7" wp14:editId="4838A628">
            <wp:extent cx="5408828" cy="3226003"/>
            <wp:effectExtent l="19050" t="0" r="20422" b="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3B36E6" w14:textId="77777777" w:rsidR="0038277E" w:rsidRPr="000B1794" w:rsidRDefault="0038277E" w:rsidP="0038277E">
      <w:pPr>
        <w:spacing w:after="0" w:line="360" w:lineRule="auto"/>
        <w:rPr>
          <w:rFonts w:ascii="Times New Roman" w:hAnsi="Times New Roman" w:cs="Times New Roman"/>
          <w:sz w:val="24"/>
          <w:szCs w:val="24"/>
        </w:rPr>
      </w:pPr>
    </w:p>
    <w:p w14:paraId="47B5D219"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Rogers’ (2003) adoption curve, which explains the basis for categorizing the degree of innovativeness for adopters, was used to understand the type of social media adopters. Rogers suggested that innovators were the first 2.5% of adopters, early adopters the next 13.5%, the early majority the next 34%, the late majority the next 34%, and laggards were the final 16%. Based on the time and percentage of adoption, the respondents in this study were early adopters, and part of the early and late majority. Figure 4.2 compares Rogers’ adoption curve with the social media adoption curve found in this study.</w:t>
      </w:r>
    </w:p>
    <w:p w14:paraId="2549D9EE" w14:textId="77777777" w:rsidR="0038277E" w:rsidRPr="000B1794" w:rsidRDefault="0038277E" w:rsidP="0038277E">
      <w:pPr>
        <w:spacing w:after="0" w:line="360" w:lineRule="auto"/>
        <w:jc w:val="both"/>
        <w:rPr>
          <w:rFonts w:ascii="Times New Roman" w:hAnsi="Times New Roman" w:cs="Times New Roman"/>
          <w:sz w:val="24"/>
          <w:szCs w:val="24"/>
        </w:rPr>
      </w:pPr>
    </w:p>
    <w:p w14:paraId="1D3A58EE" w14:textId="77777777" w:rsidR="0038277E" w:rsidRPr="000B1794" w:rsidRDefault="0038277E" w:rsidP="0038277E">
      <w:pPr>
        <w:spacing w:after="0" w:line="360" w:lineRule="auto"/>
        <w:rPr>
          <w:rFonts w:ascii="Times New Roman" w:hAnsi="Times New Roman" w:cs="Times New Roman"/>
          <w:sz w:val="24"/>
          <w:szCs w:val="24"/>
        </w:rPr>
      </w:pPr>
    </w:p>
    <w:p w14:paraId="6272514A" w14:textId="77777777" w:rsidR="0038277E" w:rsidRDefault="0038277E" w:rsidP="0038277E">
      <w:pPr>
        <w:spacing w:after="0" w:line="360" w:lineRule="auto"/>
        <w:rPr>
          <w:rFonts w:ascii="Times New Roman" w:hAnsi="Times New Roman" w:cs="Times New Roman"/>
          <w:sz w:val="24"/>
          <w:szCs w:val="24"/>
        </w:rPr>
      </w:pPr>
    </w:p>
    <w:p w14:paraId="72D78318" w14:textId="77777777" w:rsidR="00B51CEB" w:rsidRDefault="00B51CEB" w:rsidP="0038277E">
      <w:pPr>
        <w:spacing w:after="0" w:line="360" w:lineRule="auto"/>
        <w:rPr>
          <w:rFonts w:ascii="Times New Roman" w:hAnsi="Times New Roman" w:cs="Times New Roman"/>
          <w:sz w:val="24"/>
          <w:szCs w:val="24"/>
        </w:rPr>
      </w:pPr>
    </w:p>
    <w:p w14:paraId="50CD33D1" w14:textId="77777777" w:rsidR="00B51CEB" w:rsidRDefault="00B51CEB" w:rsidP="0038277E">
      <w:pPr>
        <w:spacing w:after="0" w:line="360" w:lineRule="auto"/>
        <w:rPr>
          <w:rFonts w:ascii="Times New Roman" w:hAnsi="Times New Roman" w:cs="Times New Roman"/>
          <w:sz w:val="24"/>
          <w:szCs w:val="24"/>
        </w:rPr>
      </w:pPr>
    </w:p>
    <w:p w14:paraId="6B49BBC1" w14:textId="77777777" w:rsidR="00B51CEB" w:rsidRDefault="00B51CEB" w:rsidP="0038277E">
      <w:pPr>
        <w:spacing w:after="0" w:line="360" w:lineRule="auto"/>
        <w:rPr>
          <w:rFonts w:ascii="Times New Roman" w:hAnsi="Times New Roman" w:cs="Times New Roman"/>
          <w:sz w:val="24"/>
          <w:szCs w:val="24"/>
        </w:rPr>
      </w:pPr>
    </w:p>
    <w:p w14:paraId="06B4CB5C" w14:textId="77777777" w:rsidR="00B51CEB" w:rsidRDefault="00B51CEB" w:rsidP="0038277E">
      <w:pPr>
        <w:spacing w:after="0" w:line="360" w:lineRule="auto"/>
        <w:rPr>
          <w:rFonts w:ascii="Times New Roman" w:hAnsi="Times New Roman" w:cs="Times New Roman"/>
          <w:sz w:val="24"/>
          <w:szCs w:val="24"/>
        </w:rPr>
      </w:pPr>
    </w:p>
    <w:p w14:paraId="60EA3FCB" w14:textId="77777777" w:rsidR="00B51CEB" w:rsidRPr="000B1794" w:rsidRDefault="00B51CEB" w:rsidP="0038277E">
      <w:pPr>
        <w:spacing w:after="0" w:line="360" w:lineRule="auto"/>
        <w:rPr>
          <w:rFonts w:ascii="Times New Roman" w:hAnsi="Times New Roman" w:cs="Times New Roman"/>
          <w:sz w:val="24"/>
          <w:szCs w:val="24"/>
        </w:rPr>
      </w:pPr>
    </w:p>
    <w:p w14:paraId="56A571E0" w14:textId="77777777" w:rsidR="0038277E" w:rsidRPr="000B1794" w:rsidRDefault="0038277E" w:rsidP="0038277E">
      <w:pPr>
        <w:jc w:val="center"/>
        <w:rPr>
          <w:rFonts w:ascii="Times New Roman" w:hAnsi="Times New Roman" w:cs="Times New Roman"/>
          <w:b/>
          <w:sz w:val="24"/>
          <w:szCs w:val="24"/>
        </w:rPr>
      </w:pPr>
      <w:r w:rsidRPr="000B1794">
        <w:rPr>
          <w:rFonts w:ascii="Times New Roman" w:hAnsi="Times New Roman" w:cs="Times New Roman"/>
          <w:sz w:val="24"/>
          <w:szCs w:val="24"/>
        </w:rPr>
        <w:t>Figure 4.2</w:t>
      </w:r>
      <w:r w:rsidRPr="000B1794">
        <w:rPr>
          <w:rFonts w:ascii="Times New Roman" w:hAnsi="Times New Roman" w:cs="Times New Roman"/>
          <w:b/>
          <w:sz w:val="24"/>
          <w:szCs w:val="24"/>
        </w:rPr>
        <w:t xml:space="preserve"> </w:t>
      </w:r>
    </w:p>
    <w:p w14:paraId="240E9118" w14:textId="77777777" w:rsidR="0038277E" w:rsidRPr="000B1794" w:rsidRDefault="0038277E" w:rsidP="0038277E">
      <w:pPr>
        <w:pStyle w:val="ListParagraph"/>
        <w:ind w:firstLine="720"/>
      </w:pPr>
      <w:r w:rsidRPr="000B1794">
        <w:rPr>
          <w:rFonts w:ascii="Times New Roman" w:hAnsi="Times New Roman" w:cs="Times New Roman"/>
          <w:i/>
          <w:sz w:val="24"/>
          <w:szCs w:val="24"/>
        </w:rPr>
        <w:t>Rogers’ adoption curve versus this study’s social media adoption curve</w:t>
      </w:r>
    </w:p>
    <w:p w14:paraId="5DE0FCB7" w14:textId="77777777" w:rsidR="0038277E" w:rsidRPr="000B1794" w:rsidRDefault="0038277E" w:rsidP="0038277E">
      <w:pPr>
        <w:pStyle w:val="ListParagraph"/>
        <w:ind w:left="0"/>
        <w:jc w:val="center"/>
        <w:rPr>
          <w:rFonts w:ascii="Times New Roman" w:hAnsi="Times New Roman" w:cs="Times New Roman"/>
          <w:sz w:val="24"/>
          <w:szCs w:val="24"/>
        </w:rPr>
      </w:pPr>
      <w:r w:rsidRPr="000B1794">
        <w:rPr>
          <w:noProof/>
        </w:rPr>
        <w:drawing>
          <wp:inline distT="0" distB="0" distL="0" distR="0" wp14:anchorId="404B344F" wp14:editId="20228422">
            <wp:extent cx="4653601" cy="1448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53601" cy="1448410"/>
                    </a:xfrm>
                    <a:prstGeom prst="rect">
                      <a:avLst/>
                    </a:prstGeom>
                  </pic:spPr>
                </pic:pic>
              </a:graphicData>
            </a:graphic>
          </wp:inline>
        </w:drawing>
      </w:r>
    </w:p>
    <w:p w14:paraId="1B4BDEC3" w14:textId="77777777" w:rsidR="0038277E" w:rsidRPr="000B1794" w:rsidRDefault="0038277E" w:rsidP="0038277E">
      <w:pPr>
        <w:pStyle w:val="ListParagraph"/>
        <w:jc w:val="center"/>
        <w:rPr>
          <w:rFonts w:ascii="Times New Roman" w:hAnsi="Times New Roman" w:cs="Times New Roman"/>
          <w:sz w:val="24"/>
          <w:szCs w:val="24"/>
        </w:rPr>
      </w:pPr>
    </w:p>
    <w:p w14:paraId="48AD8FFE" w14:textId="77777777" w:rsidR="0038277E" w:rsidRPr="000B1794" w:rsidRDefault="0038277E" w:rsidP="0038277E">
      <w:pPr>
        <w:pStyle w:val="ListParagraph"/>
        <w:jc w:val="center"/>
        <w:rPr>
          <w:rFonts w:ascii="Times New Roman" w:hAnsi="Times New Roman" w:cs="Times New Roman"/>
          <w:sz w:val="24"/>
          <w:szCs w:val="24"/>
        </w:rPr>
      </w:pPr>
    </w:p>
    <w:p w14:paraId="4579E31B" w14:textId="77777777" w:rsidR="0038277E" w:rsidRPr="000B1794" w:rsidRDefault="0038277E" w:rsidP="0038277E">
      <w:pPr>
        <w:pStyle w:val="ListParagraph"/>
        <w:rPr>
          <w:rFonts w:ascii="Times New Roman" w:hAnsi="Times New Roman" w:cs="Times New Roman"/>
          <w:sz w:val="20"/>
          <w:szCs w:val="20"/>
        </w:rPr>
      </w:pPr>
      <w:r w:rsidRPr="000B1794">
        <w:rPr>
          <w:rFonts w:ascii="Times New Roman" w:hAnsi="Times New Roman" w:cs="Times New Roman"/>
          <w:sz w:val="20"/>
          <w:szCs w:val="20"/>
        </w:rPr>
        <w:t>Source: Rogers (1962)</w:t>
      </w:r>
    </w:p>
    <w:p w14:paraId="700A68DC" w14:textId="77777777" w:rsidR="0038277E" w:rsidRPr="000B1794" w:rsidRDefault="0038277E" w:rsidP="0038277E">
      <w:pPr>
        <w:pStyle w:val="ListParagraph"/>
        <w:rPr>
          <w:rFonts w:ascii="Times New Roman" w:hAnsi="Times New Roman" w:cs="Times New Roman"/>
          <w:sz w:val="20"/>
          <w:szCs w:val="20"/>
        </w:rPr>
      </w:pPr>
    </w:p>
    <w:p w14:paraId="5A65A8E5" w14:textId="77777777" w:rsidR="0038277E" w:rsidRPr="000B1794" w:rsidRDefault="0038277E" w:rsidP="0038277E">
      <w:pPr>
        <w:pStyle w:val="ListParagraph"/>
        <w:jc w:val="center"/>
        <w:rPr>
          <w:rFonts w:ascii="Times New Roman" w:hAnsi="Times New Roman" w:cs="Times New Roman"/>
          <w:sz w:val="24"/>
          <w:szCs w:val="24"/>
        </w:rPr>
      </w:pPr>
      <w:r w:rsidRPr="000B1794">
        <w:rPr>
          <w:rFonts w:ascii="Times New Roman" w:hAnsi="Times New Roman" w:cs="Times New Roman"/>
          <w:noProof/>
          <w:sz w:val="24"/>
          <w:szCs w:val="24"/>
        </w:rPr>
        <w:drawing>
          <wp:inline distT="0" distB="0" distL="0" distR="0" wp14:anchorId="6733C020" wp14:editId="475E792C">
            <wp:extent cx="4572000" cy="2743200"/>
            <wp:effectExtent l="19050" t="0" r="19050" b="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0D4577" w14:textId="77777777" w:rsidR="0038277E" w:rsidRPr="000B1794" w:rsidRDefault="0038277E" w:rsidP="0038277E">
      <w:pPr>
        <w:pStyle w:val="ListParagraph"/>
        <w:rPr>
          <w:rFonts w:ascii="Times New Roman" w:hAnsi="Times New Roman" w:cs="Times New Roman"/>
          <w:sz w:val="24"/>
          <w:szCs w:val="24"/>
        </w:rPr>
      </w:pPr>
    </w:p>
    <w:p w14:paraId="5D2EABC3"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sz w:val="24"/>
          <w:szCs w:val="24"/>
        </w:rPr>
      </w:pPr>
      <w:r w:rsidRPr="000B1794">
        <w:rPr>
          <w:rFonts w:ascii="Times New Roman" w:hAnsi="Times New Roman" w:cs="Times New Roman"/>
          <w:sz w:val="24"/>
          <w:szCs w:val="24"/>
        </w:rPr>
        <w:t xml:space="preserve">On average, 45.1% of respondents spent less than 5 hours a day logged into their social media, even on days when they used social media a lot. The remaining 34% spent between 6 and 10 hours a day, falling to 11% for more than 16 hours, and 9% for 11 to 15 hours (see Figure 4.3). </w:t>
      </w:r>
    </w:p>
    <w:p w14:paraId="62804742" w14:textId="77777777" w:rsidR="0038277E" w:rsidRPr="000B1794" w:rsidRDefault="0038277E" w:rsidP="0038277E">
      <w:pPr>
        <w:pStyle w:val="ListParagraph"/>
        <w:jc w:val="both"/>
        <w:rPr>
          <w:rFonts w:ascii="Times New Roman" w:hAnsi="Times New Roman" w:cs="Times New Roman"/>
          <w:sz w:val="24"/>
          <w:szCs w:val="24"/>
        </w:rPr>
      </w:pPr>
    </w:p>
    <w:p w14:paraId="6E3A8CA2" w14:textId="77777777" w:rsidR="0038277E" w:rsidRPr="000B1794" w:rsidRDefault="0038277E" w:rsidP="0038277E">
      <w:pPr>
        <w:spacing w:after="200" w:line="276" w:lineRule="auto"/>
        <w:rPr>
          <w:rFonts w:ascii="Times New Roman" w:hAnsi="Times New Roman" w:cs="Times New Roman"/>
          <w:sz w:val="24"/>
          <w:szCs w:val="24"/>
        </w:rPr>
      </w:pPr>
      <w:r w:rsidRPr="000B1794">
        <w:rPr>
          <w:rFonts w:ascii="Times New Roman" w:hAnsi="Times New Roman" w:cs="Times New Roman"/>
          <w:sz w:val="24"/>
          <w:szCs w:val="24"/>
        </w:rPr>
        <w:br w:type="page"/>
      </w:r>
    </w:p>
    <w:p w14:paraId="57322500"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sz w:val="24"/>
          <w:szCs w:val="24"/>
        </w:rPr>
        <w:t>Figure 4.3</w:t>
      </w:r>
    </w:p>
    <w:p w14:paraId="39C25E79"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i/>
          <w:sz w:val="24"/>
          <w:szCs w:val="24"/>
        </w:rPr>
        <w:t>Respondent SMEs’ social media intensity</w:t>
      </w:r>
      <w:r w:rsidRPr="000B1794">
        <w:rPr>
          <w:rFonts w:ascii="Times New Roman" w:hAnsi="Times New Roman" w:cs="Times New Roman"/>
          <w:sz w:val="24"/>
          <w:szCs w:val="24"/>
        </w:rPr>
        <w:t xml:space="preserve"> </w:t>
      </w:r>
    </w:p>
    <w:p w14:paraId="70AF09E4" w14:textId="77777777" w:rsidR="0038277E" w:rsidRPr="000B1794" w:rsidRDefault="0038277E" w:rsidP="0038277E">
      <w:pPr>
        <w:pStyle w:val="ListParagraph"/>
        <w:jc w:val="center"/>
        <w:rPr>
          <w:rFonts w:ascii="Times New Roman" w:hAnsi="Times New Roman" w:cs="Times New Roman"/>
          <w:sz w:val="24"/>
          <w:szCs w:val="24"/>
        </w:rPr>
      </w:pPr>
      <w:r w:rsidRPr="000B1794">
        <w:rPr>
          <w:noProof/>
        </w:rPr>
        <w:drawing>
          <wp:inline distT="0" distB="0" distL="0" distR="0" wp14:anchorId="0E5B55E5" wp14:editId="60FADB8D">
            <wp:extent cx="4359859" cy="2538374"/>
            <wp:effectExtent l="0" t="0" r="3175" b="0"/>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61B6A0A" w14:textId="77777777" w:rsidR="0038277E" w:rsidRPr="000B1794" w:rsidRDefault="0038277E" w:rsidP="0038277E">
      <w:pPr>
        <w:pStyle w:val="ListParagraph"/>
        <w:ind w:firstLine="720"/>
        <w:rPr>
          <w:rFonts w:ascii="Times New Roman" w:hAnsi="Times New Roman" w:cs="Times New Roman"/>
          <w:i/>
          <w:sz w:val="24"/>
          <w:szCs w:val="24"/>
        </w:rPr>
      </w:pPr>
    </w:p>
    <w:p w14:paraId="64BFBEFF" w14:textId="77777777" w:rsidR="0038277E" w:rsidRPr="000B1794" w:rsidRDefault="0038277E" w:rsidP="0038277E">
      <w:pPr>
        <w:pStyle w:val="ListParagraph"/>
        <w:rPr>
          <w:rFonts w:ascii="Times New Roman" w:hAnsi="Times New Roman" w:cs="Times New Roman"/>
          <w:sz w:val="24"/>
          <w:szCs w:val="24"/>
        </w:rPr>
      </w:pPr>
    </w:p>
    <w:p w14:paraId="2B0F33C6"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sz w:val="24"/>
          <w:szCs w:val="24"/>
        </w:rPr>
      </w:pPr>
      <w:r w:rsidRPr="000B1794">
        <w:rPr>
          <w:rFonts w:ascii="Times New Roman" w:hAnsi="Times New Roman" w:cs="Times New Roman"/>
          <w:sz w:val="24"/>
          <w:szCs w:val="24"/>
        </w:rPr>
        <w:t xml:space="preserve">The majority of respondents reported that updating or using social media is part of the general duties of employees in the firm. Just 11% of respondents had dedicated staff updating or using social media, probably paid for by the budget allocated to social media use (see Figure 4.4). </w:t>
      </w:r>
    </w:p>
    <w:p w14:paraId="0142056E" w14:textId="77777777" w:rsidR="0038277E" w:rsidRPr="000B1794" w:rsidRDefault="0038277E" w:rsidP="0038277E">
      <w:pPr>
        <w:pStyle w:val="ListParagraph"/>
        <w:rPr>
          <w:rFonts w:ascii="Times New Roman" w:hAnsi="Times New Roman" w:cs="Times New Roman"/>
          <w:sz w:val="24"/>
          <w:szCs w:val="24"/>
        </w:rPr>
      </w:pPr>
    </w:p>
    <w:p w14:paraId="5CD6FFE9"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sz w:val="24"/>
          <w:szCs w:val="24"/>
        </w:rPr>
        <w:t xml:space="preserve">Figure 4.4 </w:t>
      </w:r>
    </w:p>
    <w:p w14:paraId="3F247B44" w14:textId="77777777" w:rsidR="0038277E" w:rsidRPr="000B1794" w:rsidRDefault="0038277E" w:rsidP="0038277E">
      <w:pPr>
        <w:ind w:firstLine="720"/>
        <w:jc w:val="center"/>
        <w:rPr>
          <w:rFonts w:ascii="Times New Roman" w:hAnsi="Times New Roman" w:cs="Times New Roman"/>
          <w:sz w:val="24"/>
          <w:szCs w:val="24"/>
        </w:rPr>
      </w:pPr>
      <w:r w:rsidRPr="000B1794">
        <w:rPr>
          <w:rFonts w:ascii="Times New Roman" w:hAnsi="Times New Roman" w:cs="Times New Roman"/>
          <w:i/>
          <w:sz w:val="24"/>
          <w:szCs w:val="24"/>
        </w:rPr>
        <w:t>Time spent versus budget allocation on social media</w:t>
      </w:r>
    </w:p>
    <w:p w14:paraId="7599BB0A" w14:textId="77777777" w:rsidR="0038277E" w:rsidRPr="000B1794" w:rsidRDefault="0038277E" w:rsidP="0038277E">
      <w:pPr>
        <w:pStyle w:val="ListParagraph"/>
        <w:jc w:val="center"/>
        <w:rPr>
          <w:rFonts w:ascii="Times New Roman" w:hAnsi="Times New Roman" w:cs="Times New Roman"/>
          <w:sz w:val="24"/>
          <w:szCs w:val="24"/>
        </w:rPr>
      </w:pPr>
      <w:r w:rsidRPr="000B1794">
        <w:rPr>
          <w:rFonts w:ascii="Times New Roman" w:hAnsi="Times New Roman" w:cs="Times New Roman"/>
          <w:noProof/>
          <w:sz w:val="24"/>
          <w:szCs w:val="24"/>
        </w:rPr>
        <w:drawing>
          <wp:inline distT="0" distB="0" distL="0" distR="0" wp14:anchorId="12C59441" wp14:editId="40D547E5">
            <wp:extent cx="5240578" cy="2823667"/>
            <wp:effectExtent l="19050" t="0" r="17222" b="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A95895" w14:textId="77777777" w:rsidR="0038277E" w:rsidRPr="000B1794" w:rsidRDefault="0038277E" w:rsidP="0038277E">
      <w:pPr>
        <w:pStyle w:val="ListParagraph"/>
        <w:rPr>
          <w:rFonts w:ascii="Times New Roman" w:hAnsi="Times New Roman" w:cs="Times New Roman"/>
          <w:sz w:val="24"/>
          <w:szCs w:val="24"/>
        </w:rPr>
      </w:pPr>
    </w:p>
    <w:p w14:paraId="6CB81FF9" w14:textId="77777777" w:rsidR="0038277E" w:rsidRPr="000B1794" w:rsidRDefault="0038277E" w:rsidP="0038277E">
      <w:pPr>
        <w:spacing w:after="0" w:line="360" w:lineRule="auto"/>
        <w:rPr>
          <w:rFonts w:ascii="Times New Roman" w:hAnsi="Times New Roman" w:cs="Times New Roman"/>
          <w:sz w:val="24"/>
          <w:szCs w:val="24"/>
        </w:rPr>
      </w:pPr>
    </w:p>
    <w:p w14:paraId="6EAF771C"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Finally, the respondent SMEs’ adoption of social media applications reflects global as well as regional adoption patterns, including among consumers (see Figure 4.5). The adoption patterns highlight global popularity, usage intensity and motives. </w:t>
      </w:r>
    </w:p>
    <w:p w14:paraId="5C795D7D" w14:textId="77777777" w:rsidR="0038277E" w:rsidRPr="000B1794" w:rsidRDefault="0038277E" w:rsidP="0038277E">
      <w:pPr>
        <w:pStyle w:val="ListParagraph"/>
        <w:rPr>
          <w:rFonts w:ascii="Times New Roman" w:hAnsi="Times New Roman" w:cs="Times New Roman"/>
          <w:sz w:val="24"/>
          <w:szCs w:val="24"/>
        </w:rPr>
      </w:pPr>
    </w:p>
    <w:p w14:paraId="3704690A" w14:textId="77777777" w:rsidR="0038277E" w:rsidRPr="000B1794" w:rsidRDefault="0038277E" w:rsidP="0038277E">
      <w:pPr>
        <w:spacing w:after="0" w:line="360" w:lineRule="auto"/>
        <w:jc w:val="center"/>
        <w:rPr>
          <w:rFonts w:ascii="Times New Roman" w:hAnsi="Times New Roman" w:cs="Times New Roman"/>
          <w:sz w:val="24"/>
          <w:szCs w:val="24"/>
        </w:rPr>
      </w:pPr>
      <w:r w:rsidRPr="000B1794">
        <w:rPr>
          <w:rFonts w:ascii="Times New Roman" w:hAnsi="Times New Roman" w:cs="Times New Roman"/>
          <w:sz w:val="24"/>
          <w:szCs w:val="24"/>
        </w:rPr>
        <w:t xml:space="preserve">Figure 4.5 </w:t>
      </w:r>
    </w:p>
    <w:p w14:paraId="3F3E7C4D" w14:textId="77777777" w:rsidR="0038277E" w:rsidRPr="000B1794" w:rsidRDefault="0038277E" w:rsidP="0038277E">
      <w:pPr>
        <w:spacing w:after="0" w:line="360" w:lineRule="auto"/>
        <w:jc w:val="center"/>
        <w:rPr>
          <w:rFonts w:ascii="Times New Roman" w:hAnsi="Times New Roman" w:cs="Times New Roman"/>
          <w:i/>
          <w:sz w:val="24"/>
          <w:szCs w:val="24"/>
        </w:rPr>
      </w:pPr>
      <w:r w:rsidRPr="000B1794">
        <w:rPr>
          <w:rFonts w:ascii="Times New Roman" w:hAnsi="Times New Roman" w:cs="Times New Roman"/>
          <w:i/>
          <w:sz w:val="24"/>
          <w:szCs w:val="24"/>
        </w:rPr>
        <w:t>SMEs’ social media adoption versus user adoption in the UAE and Middle East region</w:t>
      </w:r>
    </w:p>
    <w:p w14:paraId="5B335D61" w14:textId="77777777" w:rsidR="0038277E" w:rsidRPr="000B1794" w:rsidRDefault="0038277E" w:rsidP="0038277E">
      <w:pPr>
        <w:pStyle w:val="ListParagraph"/>
        <w:jc w:val="center"/>
        <w:rPr>
          <w:rFonts w:ascii="Times New Roman" w:hAnsi="Times New Roman" w:cs="Times New Roman"/>
          <w:sz w:val="24"/>
          <w:szCs w:val="24"/>
        </w:rPr>
      </w:pPr>
      <w:r w:rsidRPr="000B1794">
        <w:rPr>
          <w:rFonts w:ascii="Times New Roman" w:hAnsi="Times New Roman" w:cs="Times New Roman"/>
          <w:noProof/>
          <w:sz w:val="24"/>
          <w:szCs w:val="24"/>
        </w:rPr>
        <w:drawing>
          <wp:inline distT="0" distB="0" distL="0" distR="0" wp14:anchorId="51340491" wp14:editId="53A0097D">
            <wp:extent cx="5219700" cy="3309938"/>
            <wp:effectExtent l="19050" t="0" r="19050" b="4762"/>
            <wp:docPr id="20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92300C" w14:textId="77777777" w:rsidR="0038277E" w:rsidRPr="000B1794" w:rsidRDefault="0038277E" w:rsidP="0038277E">
      <w:pPr>
        <w:pStyle w:val="ListParagraph"/>
        <w:rPr>
          <w:rFonts w:ascii="Times New Roman" w:hAnsi="Times New Roman" w:cs="Times New Roman"/>
          <w:sz w:val="24"/>
          <w:szCs w:val="24"/>
        </w:rPr>
      </w:pPr>
    </w:p>
    <w:p w14:paraId="6F4A2615" w14:textId="77777777" w:rsidR="0038277E" w:rsidRPr="000B1794" w:rsidRDefault="0038277E" w:rsidP="0038277E">
      <w:pPr>
        <w:pStyle w:val="Heading2"/>
        <w:rPr>
          <w:b w:val="0"/>
        </w:rPr>
      </w:pPr>
      <w:bookmarkStart w:id="148" w:name="_Toc511286664"/>
      <w:r w:rsidRPr="000B1794">
        <w:rPr>
          <w:b w:val="0"/>
        </w:rPr>
        <w:t>Results of model testing</w:t>
      </w:r>
      <w:bookmarkEnd w:id="148"/>
      <w:r w:rsidRPr="000B1794">
        <w:rPr>
          <w:b w:val="0"/>
        </w:rPr>
        <w:t xml:space="preserve"> </w:t>
      </w:r>
    </w:p>
    <w:p w14:paraId="0AA3D8C9" w14:textId="77777777" w:rsidR="0038277E" w:rsidRPr="000B1794" w:rsidRDefault="0038277E" w:rsidP="0038277E">
      <w:pPr>
        <w:spacing w:after="0" w:line="360" w:lineRule="auto"/>
        <w:rPr>
          <w:rFonts w:ascii="Times New Roman" w:hAnsi="Times New Roman" w:cs="Times New Roman"/>
          <w:sz w:val="24"/>
          <w:szCs w:val="24"/>
        </w:rPr>
      </w:pPr>
      <w:r w:rsidRPr="000B1794">
        <w:rPr>
          <w:rFonts w:ascii="Times New Roman" w:hAnsi="Times New Roman" w:cs="Times New Roman"/>
          <w:sz w:val="24"/>
          <w:szCs w:val="24"/>
        </w:rPr>
        <w:t xml:space="preserve">This section provides the results of the model testing, using the dual method of analysis approach. The model was tested through PLS-SEM and the detailed hypotheses were tested using multiple regression. </w:t>
      </w:r>
    </w:p>
    <w:p w14:paraId="4AC052E3" w14:textId="77777777" w:rsidR="0038277E" w:rsidRPr="000B1794" w:rsidRDefault="0038277E" w:rsidP="0038277E">
      <w:pPr>
        <w:pStyle w:val="ListParagraph"/>
        <w:spacing w:after="0" w:line="360" w:lineRule="auto"/>
        <w:contextualSpacing w:val="0"/>
        <w:rPr>
          <w:rFonts w:ascii="Times New Roman" w:hAnsi="Times New Roman" w:cs="Times New Roman"/>
          <w:sz w:val="24"/>
          <w:szCs w:val="24"/>
        </w:rPr>
      </w:pPr>
    </w:p>
    <w:p w14:paraId="4F38AD53" w14:textId="77777777" w:rsidR="0038277E" w:rsidRPr="000B1794" w:rsidRDefault="0038277E" w:rsidP="0038277E">
      <w:pPr>
        <w:pStyle w:val="Heading3"/>
        <w:rPr>
          <w:b w:val="0"/>
        </w:rPr>
      </w:pPr>
      <w:bookmarkStart w:id="149" w:name="_Toc511286665"/>
      <w:r w:rsidRPr="000B1794">
        <w:rPr>
          <w:b w:val="0"/>
        </w:rPr>
        <w:t>Structural model (PLS-SEM)</w:t>
      </w:r>
      <w:bookmarkEnd w:id="149"/>
    </w:p>
    <w:p w14:paraId="4C5E2158"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A structural model is used to capture the linear regression effects of the endogenous constructs upon one another (Hair, Black, Babin &amp; Anderson, 2011). It can specify the pattern of the relationships among the constructs. In this study, the model was assessed using PLS based on three criteria: (1) path coefficients (</w:t>
      </w:r>
      <w:r w:rsidRPr="000B1794">
        <w:rPr>
          <w:rFonts w:ascii="Times New Roman" w:hAnsi="Times New Roman" w:cs="Times New Roman"/>
          <w:i/>
          <w:sz w:val="24"/>
          <w:szCs w:val="24"/>
        </w:rPr>
        <w:t>β</w:t>
      </w:r>
      <w:r w:rsidRPr="000B1794">
        <w:rPr>
          <w:rFonts w:ascii="Times New Roman" w:hAnsi="Times New Roman" w:cs="Times New Roman"/>
          <w:sz w:val="24"/>
          <w:szCs w:val="24"/>
        </w:rPr>
        <w:t>); (2) path significance (</w:t>
      </w:r>
      <w:r w:rsidRPr="000B1794">
        <w:rPr>
          <w:rFonts w:ascii="Times New Roman" w:hAnsi="Times New Roman" w:cs="Times New Roman"/>
          <w:i/>
          <w:sz w:val="24"/>
          <w:szCs w:val="24"/>
        </w:rPr>
        <w:t>p</w:t>
      </w:r>
      <w:r w:rsidRPr="000B1794">
        <w:rPr>
          <w:rFonts w:ascii="Times New Roman" w:hAnsi="Times New Roman" w:cs="Times New Roman"/>
          <w:sz w:val="24"/>
          <w:szCs w:val="24"/>
        </w:rPr>
        <w:t>-value); and (3) variance explained (</w:t>
      </w:r>
      <w:r w:rsidRPr="000B1794">
        <w:rPr>
          <w:rFonts w:ascii="Times New Roman" w:hAnsi="Times New Roman" w:cs="Times New Roman"/>
          <w:i/>
          <w:sz w:val="24"/>
          <w:szCs w:val="24"/>
        </w:rPr>
        <w:t>R</w:t>
      </w:r>
      <w:r w:rsidRPr="000B1794">
        <w:rPr>
          <w:rFonts w:ascii="Times New Roman" w:hAnsi="Times New Roman" w:cs="Times New Roman"/>
          <w:sz w:val="24"/>
          <w:szCs w:val="24"/>
          <w:vertAlign w:val="superscript"/>
        </w:rPr>
        <w:t>2</w:t>
      </w:r>
      <w:r w:rsidRPr="000B1794">
        <w:rPr>
          <w:rFonts w:ascii="Times New Roman" w:hAnsi="Times New Roman" w:cs="Times New Roman"/>
          <w:sz w:val="24"/>
          <w:szCs w:val="24"/>
        </w:rPr>
        <w:t xml:space="preserve">). </w:t>
      </w:r>
      <w:bookmarkStart w:id="150" w:name="_Hlk480826863"/>
      <w:r w:rsidRPr="000B1794">
        <w:rPr>
          <w:rFonts w:ascii="Times New Roman" w:hAnsi="Times New Roman" w:cs="Times New Roman"/>
          <w:sz w:val="24"/>
          <w:szCs w:val="24"/>
        </w:rPr>
        <w:t xml:space="preserve">The evaluation criteria for confirming each hypothesis was the </w:t>
      </w:r>
      <w:r w:rsidRPr="000B1794">
        <w:rPr>
          <w:rFonts w:ascii="Times New Roman" w:hAnsi="Times New Roman" w:cs="Times New Roman"/>
          <w:i/>
          <w:sz w:val="24"/>
          <w:szCs w:val="24"/>
        </w:rPr>
        <w:t>p</w:t>
      </w:r>
      <w:r w:rsidRPr="000B1794">
        <w:rPr>
          <w:rFonts w:ascii="Times New Roman" w:hAnsi="Times New Roman" w:cs="Times New Roman"/>
          <w:sz w:val="24"/>
          <w:szCs w:val="24"/>
        </w:rPr>
        <w:t xml:space="preserve">-values for each path loading </w:t>
      </w:r>
      <w:bookmarkEnd w:id="150"/>
      <w:r w:rsidRPr="000B1794">
        <w:rPr>
          <w:rFonts w:ascii="Times New Roman" w:hAnsi="Times New Roman" w:cs="Times New Roman"/>
          <w:sz w:val="24"/>
          <w:szCs w:val="24"/>
        </w:rPr>
        <w:t>for an alpha level of 0.05 (Hair et al., 2011).</w:t>
      </w:r>
    </w:p>
    <w:p w14:paraId="5231FECA" w14:textId="77777777" w:rsidR="0038277E" w:rsidRPr="000B1794" w:rsidRDefault="0038277E" w:rsidP="0038277E">
      <w:pPr>
        <w:pStyle w:val="ListParagraph"/>
        <w:spacing w:after="0" w:line="360" w:lineRule="auto"/>
        <w:contextualSpacing w:val="0"/>
        <w:jc w:val="both"/>
        <w:rPr>
          <w:rFonts w:ascii="Times New Roman" w:hAnsi="Times New Roman" w:cs="Times New Roman"/>
          <w:sz w:val="24"/>
          <w:szCs w:val="24"/>
        </w:rPr>
      </w:pPr>
    </w:p>
    <w:p w14:paraId="630872B5"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 exogenous constructs (the technological, organizational and environmental constructs) were significant in influencing SMEs’ social media adoption through the firm’s business strategy. Firm business strategy influenced social media adoption. This is shown by the three criteria in the path model relationship.</w:t>
      </w:r>
    </w:p>
    <w:p w14:paraId="56257619" w14:textId="77777777" w:rsidR="0038277E" w:rsidRPr="000B1794" w:rsidRDefault="0038277E" w:rsidP="0038277E">
      <w:pPr>
        <w:pStyle w:val="ListParagraph"/>
        <w:spacing w:after="0" w:line="360" w:lineRule="auto"/>
        <w:contextualSpacing w:val="0"/>
        <w:jc w:val="both"/>
        <w:rPr>
          <w:rFonts w:ascii="Times New Roman" w:hAnsi="Times New Roman" w:cs="Times New Roman"/>
          <w:sz w:val="24"/>
          <w:szCs w:val="24"/>
        </w:rPr>
      </w:pPr>
    </w:p>
    <w:p w14:paraId="76308FF2"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For the technology construct, the path coefficient (</w:t>
      </w:r>
      <w:r w:rsidRPr="000B1794">
        <w:rPr>
          <w:rFonts w:ascii="Times New Roman" w:hAnsi="Times New Roman" w:cs="Times New Roman"/>
          <w:i/>
          <w:sz w:val="24"/>
          <w:szCs w:val="24"/>
        </w:rPr>
        <w:t>β</w:t>
      </w:r>
      <w:r w:rsidRPr="000B1794">
        <w:rPr>
          <w:rFonts w:ascii="Times New Roman" w:hAnsi="Times New Roman" w:cs="Times New Roman"/>
          <w:sz w:val="24"/>
          <w:szCs w:val="24"/>
        </w:rPr>
        <w:t>) was 0.21; the path was significant (</w:t>
      </w:r>
      <w:r w:rsidRPr="000B1794">
        <w:rPr>
          <w:rFonts w:ascii="Times New Roman" w:hAnsi="Times New Roman" w:cs="Times New Roman"/>
          <w:i/>
          <w:sz w:val="24"/>
          <w:szCs w:val="24"/>
        </w:rPr>
        <w:t>p</w:t>
      </w:r>
      <w:r w:rsidRPr="000B1794">
        <w:rPr>
          <w:rFonts w:ascii="Times New Roman" w:hAnsi="Times New Roman" w:cs="Times New Roman"/>
          <w:sz w:val="24"/>
          <w:szCs w:val="24"/>
        </w:rPr>
        <w:t xml:space="preserve">-value) at </w:t>
      </w:r>
      <w:r w:rsidRPr="000B1794">
        <w:rPr>
          <w:rFonts w:ascii="Times New Roman" w:hAnsi="Times New Roman" w:cs="Times New Roman"/>
          <w:i/>
          <w:sz w:val="24"/>
          <w:szCs w:val="24"/>
        </w:rPr>
        <w:t xml:space="preserve">p </w:t>
      </w:r>
      <w:r w:rsidRPr="000B1794">
        <w:rPr>
          <w:rFonts w:ascii="Times New Roman" w:hAnsi="Times New Roman" w:cs="Times New Roman"/>
          <w:sz w:val="24"/>
          <w:szCs w:val="24"/>
        </w:rPr>
        <w:t>&lt; 0.01. For the organizational construct, the path coefficient (</w:t>
      </w:r>
      <w:r w:rsidRPr="000B1794">
        <w:rPr>
          <w:rFonts w:ascii="Times New Roman" w:hAnsi="Times New Roman" w:cs="Times New Roman"/>
          <w:i/>
          <w:sz w:val="24"/>
          <w:szCs w:val="24"/>
        </w:rPr>
        <w:t>β</w:t>
      </w:r>
      <w:r w:rsidRPr="000B1794">
        <w:rPr>
          <w:rFonts w:ascii="Times New Roman" w:hAnsi="Times New Roman" w:cs="Times New Roman"/>
          <w:sz w:val="24"/>
          <w:szCs w:val="24"/>
        </w:rPr>
        <w:t xml:space="preserve">) was 0.12; the path was significant at </w:t>
      </w:r>
      <w:r w:rsidRPr="000B1794">
        <w:rPr>
          <w:rFonts w:ascii="Times New Roman" w:hAnsi="Times New Roman" w:cs="Times New Roman"/>
          <w:i/>
          <w:sz w:val="24"/>
          <w:szCs w:val="24"/>
        </w:rPr>
        <w:t xml:space="preserve">p = </w:t>
      </w:r>
      <w:r w:rsidRPr="000B1794">
        <w:rPr>
          <w:rFonts w:ascii="Times New Roman" w:hAnsi="Times New Roman" w:cs="Times New Roman"/>
          <w:sz w:val="24"/>
          <w:szCs w:val="24"/>
        </w:rPr>
        <w:t>0.08. Finally, for the environmental construct, the path coefficient (</w:t>
      </w:r>
      <w:r w:rsidRPr="000B1794">
        <w:rPr>
          <w:rFonts w:ascii="Times New Roman" w:hAnsi="Times New Roman" w:cs="Times New Roman"/>
          <w:i/>
          <w:sz w:val="24"/>
          <w:szCs w:val="24"/>
        </w:rPr>
        <w:t>β</w:t>
      </w:r>
      <w:r w:rsidRPr="000B1794">
        <w:rPr>
          <w:rFonts w:ascii="Times New Roman" w:hAnsi="Times New Roman" w:cs="Times New Roman"/>
          <w:sz w:val="24"/>
          <w:szCs w:val="24"/>
        </w:rPr>
        <w:t xml:space="preserve">) was 0.32, the path was significant at </w:t>
      </w:r>
      <w:r w:rsidRPr="000B1794">
        <w:rPr>
          <w:rFonts w:ascii="Times New Roman" w:hAnsi="Times New Roman" w:cs="Times New Roman"/>
          <w:i/>
          <w:sz w:val="24"/>
          <w:szCs w:val="24"/>
        </w:rPr>
        <w:t xml:space="preserve">p </w:t>
      </w:r>
      <w:r w:rsidRPr="000B1794">
        <w:rPr>
          <w:rFonts w:ascii="Times New Roman" w:hAnsi="Times New Roman" w:cs="Times New Roman"/>
          <w:sz w:val="24"/>
          <w:szCs w:val="24"/>
        </w:rPr>
        <w:t>&lt; 0.01 and the variance explained (</w:t>
      </w:r>
      <w:r w:rsidRPr="000B1794">
        <w:rPr>
          <w:rFonts w:ascii="Times New Roman" w:hAnsi="Times New Roman" w:cs="Times New Roman"/>
          <w:i/>
          <w:sz w:val="24"/>
          <w:szCs w:val="24"/>
        </w:rPr>
        <w:t>R</w:t>
      </w:r>
      <w:r w:rsidRPr="000B1794">
        <w:rPr>
          <w:rFonts w:ascii="Times New Roman" w:hAnsi="Times New Roman" w:cs="Times New Roman"/>
          <w:sz w:val="24"/>
          <w:szCs w:val="24"/>
          <w:vertAlign w:val="superscript"/>
        </w:rPr>
        <w:t>2</w:t>
      </w:r>
      <w:r w:rsidRPr="000B1794">
        <w:rPr>
          <w:rFonts w:ascii="Times New Roman" w:hAnsi="Times New Roman" w:cs="Times New Roman"/>
          <w:sz w:val="24"/>
          <w:szCs w:val="24"/>
        </w:rPr>
        <w:t>) was 0.24. The most influential factor on business strategy was business environment, followed by the technology construct then the organizational construct. For the relationship between firm business strategy and social media adoption, the path coefficient (</w:t>
      </w:r>
      <w:r w:rsidRPr="000B1794">
        <w:rPr>
          <w:rFonts w:ascii="Times New Roman" w:hAnsi="Times New Roman" w:cs="Times New Roman"/>
          <w:i/>
          <w:sz w:val="24"/>
          <w:szCs w:val="24"/>
        </w:rPr>
        <w:t>β</w:t>
      </w:r>
      <w:r w:rsidRPr="000B1794">
        <w:rPr>
          <w:rFonts w:ascii="Times New Roman" w:hAnsi="Times New Roman" w:cs="Times New Roman"/>
          <w:sz w:val="24"/>
          <w:szCs w:val="24"/>
        </w:rPr>
        <w:t xml:space="preserve">) was 0.12, the path was significant at </w:t>
      </w:r>
      <w:r w:rsidRPr="000B1794">
        <w:rPr>
          <w:rFonts w:ascii="Times New Roman" w:hAnsi="Times New Roman" w:cs="Times New Roman"/>
          <w:i/>
          <w:sz w:val="24"/>
          <w:szCs w:val="24"/>
        </w:rPr>
        <w:t xml:space="preserve">p </w:t>
      </w:r>
      <w:r w:rsidRPr="000B1794">
        <w:rPr>
          <w:rFonts w:ascii="Times New Roman" w:hAnsi="Times New Roman" w:cs="Times New Roman"/>
          <w:sz w:val="24"/>
          <w:szCs w:val="24"/>
        </w:rPr>
        <w:t>= 0.06 and the variance explained (</w:t>
      </w:r>
      <w:r w:rsidRPr="000B1794">
        <w:rPr>
          <w:rFonts w:ascii="Times New Roman" w:hAnsi="Times New Roman" w:cs="Times New Roman"/>
          <w:i/>
          <w:sz w:val="24"/>
          <w:szCs w:val="24"/>
        </w:rPr>
        <w:t>R</w:t>
      </w:r>
      <w:r w:rsidRPr="000B1794">
        <w:rPr>
          <w:rFonts w:ascii="Times New Roman" w:hAnsi="Times New Roman" w:cs="Times New Roman"/>
          <w:sz w:val="24"/>
          <w:szCs w:val="24"/>
          <w:vertAlign w:val="superscript"/>
        </w:rPr>
        <w:t>2</w:t>
      </w:r>
      <w:r w:rsidRPr="000B1794">
        <w:rPr>
          <w:rFonts w:ascii="Times New Roman" w:hAnsi="Times New Roman" w:cs="Times New Roman"/>
          <w:sz w:val="24"/>
          <w:szCs w:val="24"/>
        </w:rPr>
        <w:t xml:space="preserve">) was 0.02. These results suggest that all the exogenous variables significantly influenced firm social media adoption through business strategy. </w:t>
      </w:r>
    </w:p>
    <w:p w14:paraId="400F2236" w14:textId="77777777" w:rsidR="0038277E" w:rsidRPr="000B1794" w:rsidRDefault="0038277E" w:rsidP="0038277E">
      <w:pPr>
        <w:pStyle w:val="ListParagraph"/>
        <w:spacing w:after="0" w:line="360" w:lineRule="auto"/>
        <w:contextualSpacing w:val="0"/>
        <w:jc w:val="both"/>
        <w:rPr>
          <w:rFonts w:ascii="Times New Roman" w:hAnsi="Times New Roman" w:cs="Times New Roman"/>
          <w:sz w:val="24"/>
          <w:szCs w:val="24"/>
        </w:rPr>
      </w:pPr>
    </w:p>
    <w:p w14:paraId="2D4F1A9B" w14:textId="0BB2A977" w:rsidR="004C33B9" w:rsidRDefault="0038277E" w:rsidP="004C33B9">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Finally, the results of the examination of firm social media adoption on business performance found a path coefficient (</w:t>
      </w:r>
      <w:r w:rsidRPr="000B1794">
        <w:rPr>
          <w:rFonts w:ascii="Times New Roman" w:hAnsi="Times New Roman" w:cs="Times New Roman"/>
          <w:i/>
          <w:sz w:val="24"/>
          <w:szCs w:val="24"/>
        </w:rPr>
        <w:t>β</w:t>
      </w:r>
      <w:r w:rsidRPr="000B1794">
        <w:rPr>
          <w:rFonts w:ascii="Times New Roman" w:hAnsi="Times New Roman" w:cs="Times New Roman"/>
          <w:sz w:val="24"/>
          <w:szCs w:val="24"/>
        </w:rPr>
        <w:t xml:space="preserve">) of 0.10. The path was significant at </w:t>
      </w:r>
      <w:r w:rsidRPr="000B1794">
        <w:rPr>
          <w:rFonts w:ascii="Times New Roman" w:hAnsi="Times New Roman" w:cs="Times New Roman"/>
          <w:i/>
          <w:sz w:val="24"/>
          <w:szCs w:val="24"/>
        </w:rPr>
        <w:t xml:space="preserve">p </w:t>
      </w:r>
      <w:r w:rsidRPr="000B1794">
        <w:rPr>
          <w:rFonts w:ascii="Times New Roman" w:hAnsi="Times New Roman" w:cs="Times New Roman"/>
          <w:sz w:val="24"/>
          <w:szCs w:val="24"/>
        </w:rPr>
        <w:t>= 0.11 and the variance explained (</w:t>
      </w:r>
      <w:r w:rsidRPr="000B1794">
        <w:rPr>
          <w:rFonts w:ascii="Times New Roman" w:hAnsi="Times New Roman" w:cs="Times New Roman"/>
          <w:i/>
          <w:sz w:val="24"/>
          <w:szCs w:val="24"/>
        </w:rPr>
        <w:t>R</w:t>
      </w:r>
      <w:r w:rsidRPr="000B1794">
        <w:rPr>
          <w:rFonts w:ascii="Times New Roman" w:hAnsi="Times New Roman" w:cs="Times New Roman"/>
          <w:sz w:val="24"/>
          <w:szCs w:val="24"/>
          <w:vertAlign w:val="superscript"/>
        </w:rPr>
        <w:t>2</w:t>
      </w:r>
      <w:r w:rsidRPr="000B1794">
        <w:rPr>
          <w:rFonts w:ascii="Times New Roman" w:hAnsi="Times New Roman" w:cs="Times New Roman"/>
          <w:sz w:val="24"/>
          <w:szCs w:val="24"/>
        </w:rPr>
        <w:t xml:space="preserve">) was 0.01. This showed that this relationship was not significant. Figure 4.6 shows the relationships between all the variables in the full path model for the study. </w:t>
      </w:r>
      <w:r w:rsidR="0030715F" w:rsidRPr="00340B34">
        <w:rPr>
          <w:rFonts w:ascii="Times New Roman" w:hAnsi="Times New Roman" w:cs="Times New Roman"/>
          <w:sz w:val="24"/>
          <w:szCs w:val="24"/>
        </w:rPr>
        <w:t>T</w:t>
      </w:r>
      <w:r w:rsidR="004C33B9" w:rsidRPr="00340B34">
        <w:rPr>
          <w:rFonts w:ascii="Times New Roman" w:hAnsi="Times New Roman" w:cs="Times New Roman"/>
          <w:sz w:val="24"/>
          <w:szCs w:val="24"/>
        </w:rPr>
        <w:t>he sample size parameter constraints</w:t>
      </w:r>
      <w:r w:rsidR="0030715F" w:rsidRPr="00340B34">
        <w:rPr>
          <w:rFonts w:ascii="Times New Roman" w:hAnsi="Times New Roman" w:cs="Times New Roman"/>
          <w:sz w:val="24"/>
          <w:szCs w:val="24"/>
        </w:rPr>
        <w:t xml:space="preserve"> required</w:t>
      </w:r>
      <w:r w:rsidR="004C33B9" w:rsidRPr="00340B34">
        <w:rPr>
          <w:rFonts w:ascii="Times New Roman" w:hAnsi="Times New Roman" w:cs="Times New Roman"/>
          <w:sz w:val="24"/>
          <w:szCs w:val="24"/>
        </w:rPr>
        <w:t xml:space="preserve"> the observed variables representing the latent variable </w:t>
      </w:r>
      <w:r w:rsidR="0030715F" w:rsidRPr="00340B34">
        <w:rPr>
          <w:rFonts w:ascii="Times New Roman" w:hAnsi="Times New Roman" w:cs="Times New Roman"/>
          <w:sz w:val="24"/>
          <w:szCs w:val="24"/>
        </w:rPr>
        <w:t xml:space="preserve">to be </w:t>
      </w:r>
      <w:r w:rsidR="004C33B9" w:rsidRPr="00340B34">
        <w:rPr>
          <w:rFonts w:ascii="Times New Roman" w:hAnsi="Times New Roman" w:cs="Times New Roman"/>
          <w:sz w:val="24"/>
          <w:szCs w:val="24"/>
        </w:rPr>
        <w:t xml:space="preserve">coalesced. </w:t>
      </w:r>
      <w:r w:rsidR="0030715F" w:rsidRPr="00340B34">
        <w:rPr>
          <w:rFonts w:ascii="Times New Roman" w:hAnsi="Times New Roman" w:cs="Times New Roman"/>
          <w:sz w:val="24"/>
          <w:szCs w:val="24"/>
        </w:rPr>
        <w:t>T</w:t>
      </w:r>
      <w:r w:rsidR="004C33B9" w:rsidRPr="00340B34">
        <w:rPr>
          <w:rFonts w:ascii="Times New Roman" w:hAnsi="Times New Roman" w:cs="Times New Roman"/>
          <w:sz w:val="24"/>
          <w:szCs w:val="24"/>
        </w:rPr>
        <w:t xml:space="preserve">he score </w:t>
      </w:r>
      <w:r w:rsidR="0030715F" w:rsidRPr="00340B34">
        <w:rPr>
          <w:rFonts w:ascii="Times New Roman" w:hAnsi="Times New Roman" w:cs="Times New Roman"/>
          <w:sz w:val="24"/>
          <w:szCs w:val="24"/>
        </w:rPr>
        <w:t xml:space="preserve">for </w:t>
      </w:r>
      <w:r w:rsidR="004C33B9" w:rsidRPr="00340B34">
        <w:rPr>
          <w:rFonts w:ascii="Times New Roman" w:hAnsi="Times New Roman" w:cs="Times New Roman"/>
          <w:sz w:val="24"/>
          <w:szCs w:val="24"/>
        </w:rPr>
        <w:t xml:space="preserve">the latent variable is </w:t>
      </w:r>
      <w:r w:rsidR="0030715F" w:rsidRPr="00340B34">
        <w:rPr>
          <w:rFonts w:ascii="Times New Roman" w:hAnsi="Times New Roman" w:cs="Times New Roman"/>
          <w:sz w:val="24"/>
          <w:szCs w:val="24"/>
        </w:rPr>
        <w:t xml:space="preserve">therefore the </w:t>
      </w:r>
      <w:r w:rsidR="004C33B9" w:rsidRPr="00340B34">
        <w:rPr>
          <w:rFonts w:ascii="Times New Roman" w:hAnsi="Times New Roman" w:cs="Times New Roman"/>
          <w:sz w:val="24"/>
          <w:szCs w:val="24"/>
        </w:rPr>
        <w:t>summed score of the observed variable</w:t>
      </w:r>
      <w:r w:rsidR="0030715F" w:rsidRPr="00340B34">
        <w:rPr>
          <w:rFonts w:ascii="Times New Roman" w:hAnsi="Times New Roman" w:cs="Times New Roman"/>
          <w:sz w:val="24"/>
          <w:szCs w:val="24"/>
        </w:rPr>
        <w:t>s, and</w:t>
      </w:r>
      <w:r w:rsidR="004C33B9" w:rsidRPr="00340B34">
        <w:rPr>
          <w:rFonts w:ascii="Times New Roman" w:hAnsi="Times New Roman" w:cs="Times New Roman"/>
          <w:sz w:val="24"/>
          <w:szCs w:val="24"/>
        </w:rPr>
        <w:t xml:space="preserve"> </w:t>
      </w:r>
      <w:r w:rsidR="0030715F" w:rsidRPr="00340B34">
        <w:rPr>
          <w:rFonts w:ascii="Times New Roman" w:hAnsi="Times New Roman" w:cs="Times New Roman"/>
          <w:sz w:val="24"/>
          <w:szCs w:val="24"/>
        </w:rPr>
        <w:t>t</w:t>
      </w:r>
      <w:r w:rsidR="004C33B9" w:rsidRPr="00340B34">
        <w:rPr>
          <w:rFonts w:ascii="Times New Roman" w:hAnsi="Times New Roman" w:cs="Times New Roman"/>
          <w:sz w:val="24"/>
          <w:szCs w:val="24"/>
        </w:rPr>
        <w:t xml:space="preserve">he PLS-SEM </w:t>
      </w:r>
      <w:r w:rsidR="0030715F" w:rsidRPr="00340B34">
        <w:rPr>
          <w:rFonts w:ascii="Times New Roman" w:hAnsi="Times New Roman" w:cs="Times New Roman"/>
          <w:sz w:val="24"/>
          <w:szCs w:val="24"/>
        </w:rPr>
        <w:t xml:space="preserve">model is </w:t>
      </w:r>
      <w:r w:rsidR="004C33B9" w:rsidRPr="00340B34">
        <w:rPr>
          <w:rFonts w:ascii="Times New Roman" w:hAnsi="Times New Roman" w:cs="Times New Roman"/>
          <w:sz w:val="24"/>
          <w:szCs w:val="24"/>
        </w:rPr>
        <w:t>first order.</w:t>
      </w:r>
    </w:p>
    <w:p w14:paraId="641C91EE" w14:textId="33BD191B" w:rsidR="0038277E" w:rsidRPr="000B1794" w:rsidRDefault="0038277E" w:rsidP="004C33B9">
      <w:pPr>
        <w:spacing w:after="0" w:line="360" w:lineRule="auto"/>
        <w:jc w:val="both"/>
        <w:rPr>
          <w:rFonts w:ascii="Times New Roman" w:hAnsi="Times New Roman" w:cs="Times New Roman"/>
          <w:sz w:val="24"/>
          <w:szCs w:val="24"/>
        </w:rPr>
      </w:pPr>
    </w:p>
    <w:p w14:paraId="3717569D" w14:textId="77777777" w:rsidR="0038277E" w:rsidRPr="000B1794" w:rsidRDefault="0038277E" w:rsidP="0038277E">
      <w:pPr>
        <w:spacing w:after="200" w:line="276" w:lineRule="auto"/>
        <w:rPr>
          <w:rFonts w:ascii="Times New Roman" w:hAnsi="Times New Roman" w:cs="Times New Roman"/>
          <w:sz w:val="24"/>
          <w:szCs w:val="24"/>
        </w:rPr>
      </w:pPr>
      <w:r w:rsidRPr="000B1794">
        <w:rPr>
          <w:rFonts w:ascii="Times New Roman" w:hAnsi="Times New Roman" w:cs="Times New Roman"/>
          <w:sz w:val="24"/>
          <w:szCs w:val="24"/>
        </w:rPr>
        <w:br w:type="page"/>
      </w:r>
    </w:p>
    <w:p w14:paraId="1562A83E" w14:textId="77777777" w:rsidR="0038277E" w:rsidRPr="000B1794" w:rsidRDefault="0038277E" w:rsidP="0038277E">
      <w:pPr>
        <w:spacing w:after="0" w:line="360" w:lineRule="auto"/>
        <w:jc w:val="center"/>
        <w:rPr>
          <w:rFonts w:ascii="Times New Roman" w:hAnsi="Times New Roman" w:cs="Times New Roman"/>
          <w:sz w:val="24"/>
          <w:szCs w:val="24"/>
        </w:rPr>
      </w:pPr>
      <w:r w:rsidRPr="000B1794">
        <w:rPr>
          <w:rFonts w:ascii="Times New Roman" w:hAnsi="Times New Roman" w:cs="Times New Roman"/>
          <w:sz w:val="24"/>
          <w:szCs w:val="24"/>
        </w:rPr>
        <w:t xml:space="preserve">Figure 4.6 </w:t>
      </w:r>
    </w:p>
    <w:p w14:paraId="04DD18E3" w14:textId="77777777" w:rsidR="0038277E" w:rsidRPr="000B1794" w:rsidRDefault="0038277E" w:rsidP="0038277E">
      <w:pPr>
        <w:spacing w:after="0" w:line="360" w:lineRule="auto"/>
        <w:ind w:firstLine="720"/>
        <w:jc w:val="center"/>
        <w:rPr>
          <w:rFonts w:ascii="Times New Roman" w:hAnsi="Times New Roman" w:cs="Times New Roman"/>
          <w:i/>
          <w:sz w:val="24"/>
          <w:szCs w:val="24"/>
        </w:rPr>
      </w:pPr>
      <w:r w:rsidRPr="000B1794">
        <w:rPr>
          <w:rFonts w:ascii="Times New Roman" w:hAnsi="Times New Roman" w:cs="Times New Roman"/>
          <w:i/>
          <w:sz w:val="24"/>
          <w:szCs w:val="24"/>
        </w:rPr>
        <w:t>Resulting path coefficients with loadings, significance and R</w:t>
      </w:r>
      <w:r w:rsidRPr="000B1794">
        <w:rPr>
          <w:rFonts w:ascii="Times New Roman" w:hAnsi="Times New Roman" w:cs="Times New Roman"/>
          <w:i/>
          <w:sz w:val="24"/>
          <w:szCs w:val="24"/>
          <w:vertAlign w:val="superscript"/>
        </w:rPr>
        <w:t>2</w:t>
      </w:r>
    </w:p>
    <w:p w14:paraId="31105F15" w14:textId="77777777" w:rsidR="0038277E" w:rsidRPr="000B1794" w:rsidRDefault="0038277E" w:rsidP="0038277E">
      <w:pPr>
        <w:pStyle w:val="ListParagraph"/>
        <w:rPr>
          <w:rFonts w:ascii="Times New Roman" w:hAnsi="Times New Roman" w:cs="Times New Roman"/>
          <w:sz w:val="24"/>
          <w:szCs w:val="24"/>
        </w:rPr>
      </w:pPr>
      <w:r w:rsidRPr="000B1794">
        <w:rPr>
          <w:noProof/>
        </w:rPr>
        <w:drawing>
          <wp:inline distT="0" distB="0" distL="0" distR="0" wp14:anchorId="3D98DFF2" wp14:editId="2CD41118">
            <wp:extent cx="4876800" cy="3178777"/>
            <wp:effectExtent l="19050" t="19050" r="19050" b="222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876800" cy="3178777"/>
                    </a:xfrm>
                    <a:prstGeom prst="rect">
                      <a:avLst/>
                    </a:prstGeom>
                    <a:ln>
                      <a:solidFill>
                        <a:schemeClr val="tx1"/>
                      </a:solidFill>
                    </a:ln>
                  </pic:spPr>
                </pic:pic>
              </a:graphicData>
            </a:graphic>
          </wp:inline>
        </w:drawing>
      </w:r>
    </w:p>
    <w:p w14:paraId="5C1C7F52" w14:textId="77777777" w:rsidR="0038277E" w:rsidRPr="000B1794" w:rsidRDefault="0038277E" w:rsidP="0038277E">
      <w:pPr>
        <w:pStyle w:val="ListParagraph"/>
        <w:rPr>
          <w:rFonts w:ascii="Times New Roman" w:hAnsi="Times New Roman" w:cs="Times New Roman"/>
          <w:sz w:val="24"/>
          <w:szCs w:val="24"/>
        </w:rPr>
      </w:pPr>
    </w:p>
    <w:p w14:paraId="4C4D4CB2" w14:textId="77777777" w:rsidR="0038277E" w:rsidRPr="000B1794" w:rsidRDefault="0038277E" w:rsidP="0038277E">
      <w:pPr>
        <w:spacing w:after="0" w:line="360" w:lineRule="auto"/>
        <w:jc w:val="both"/>
        <w:rPr>
          <w:rFonts w:ascii="Times New Roman" w:hAnsi="Times New Roman" w:cs="Times New Roman"/>
          <w:sz w:val="24"/>
          <w:szCs w:val="24"/>
          <w:lang w:val="en-GB"/>
        </w:rPr>
      </w:pPr>
      <w:r w:rsidRPr="000B1794">
        <w:rPr>
          <w:rFonts w:ascii="Times New Roman" w:hAnsi="Times New Roman" w:cs="Times New Roman"/>
          <w:sz w:val="24"/>
          <w:szCs w:val="24"/>
        </w:rPr>
        <w:t xml:space="preserve">To further confirm the relationships between all the variables in the study, each relationship was evaluated using </w:t>
      </w:r>
      <w:r w:rsidRPr="000B1794">
        <w:rPr>
          <w:rFonts w:ascii="Times New Roman" w:hAnsi="Times New Roman" w:cs="Times New Roman"/>
          <w:i/>
          <w:sz w:val="24"/>
          <w:szCs w:val="24"/>
        </w:rPr>
        <w:t>t</w:t>
      </w:r>
      <w:r w:rsidRPr="000B1794">
        <w:rPr>
          <w:rFonts w:ascii="Times New Roman" w:hAnsi="Times New Roman" w:cs="Times New Roman"/>
          <w:sz w:val="24"/>
          <w:szCs w:val="24"/>
        </w:rPr>
        <w:t xml:space="preserve">-values for each path loading to determine whether the relevant hypothesis could be supported (see Table 4.4). </w:t>
      </w:r>
    </w:p>
    <w:p w14:paraId="4C8435AF" w14:textId="77777777" w:rsidR="0038277E" w:rsidRPr="000B1794" w:rsidRDefault="0038277E" w:rsidP="0038277E">
      <w:pPr>
        <w:widowControl w:val="0"/>
        <w:autoSpaceDE w:val="0"/>
        <w:autoSpaceDN w:val="0"/>
        <w:adjustRightInd w:val="0"/>
        <w:spacing w:after="0" w:line="360" w:lineRule="auto"/>
        <w:jc w:val="center"/>
        <w:rPr>
          <w:rFonts w:ascii="Times New Roman" w:hAnsi="Times New Roman" w:cs="Times New Roman"/>
          <w:sz w:val="24"/>
          <w:szCs w:val="24"/>
          <w:lang w:val="en-GB"/>
        </w:rPr>
      </w:pPr>
      <w:r w:rsidRPr="000B1794">
        <w:rPr>
          <w:rFonts w:ascii="Times New Roman" w:hAnsi="Times New Roman" w:cs="Times New Roman"/>
          <w:sz w:val="24"/>
          <w:szCs w:val="24"/>
          <w:lang w:val="en-GB"/>
        </w:rPr>
        <w:t xml:space="preserve">Table 4.4 </w:t>
      </w:r>
    </w:p>
    <w:p w14:paraId="070C5F6E" w14:textId="77777777" w:rsidR="0038277E" w:rsidRPr="000B1794" w:rsidRDefault="0038277E" w:rsidP="0038277E">
      <w:pPr>
        <w:widowControl w:val="0"/>
        <w:autoSpaceDE w:val="0"/>
        <w:autoSpaceDN w:val="0"/>
        <w:adjustRightInd w:val="0"/>
        <w:spacing w:line="240" w:lineRule="auto"/>
        <w:jc w:val="center"/>
        <w:rPr>
          <w:rFonts w:ascii="Times New Roman" w:hAnsi="Times New Roman" w:cs="Times New Roman"/>
          <w:i/>
          <w:sz w:val="16"/>
          <w:szCs w:val="16"/>
          <w:lang w:val="en-GB"/>
        </w:rPr>
      </w:pPr>
      <w:r w:rsidRPr="000B1794">
        <w:rPr>
          <w:rFonts w:ascii="Times New Roman" w:hAnsi="Times New Roman" w:cs="Times New Roman"/>
          <w:i/>
          <w:sz w:val="24"/>
          <w:szCs w:val="24"/>
          <w:lang w:val="en-GB"/>
        </w:rPr>
        <w:t>Initial results of hypothesis testing</w:t>
      </w:r>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5130"/>
        <w:gridCol w:w="1159"/>
        <w:gridCol w:w="11"/>
        <w:gridCol w:w="900"/>
        <w:gridCol w:w="1074"/>
      </w:tblGrid>
      <w:tr w:rsidR="0038277E" w:rsidRPr="000B1794" w14:paraId="48AF0693" w14:textId="77777777" w:rsidTr="00D33BC2">
        <w:trPr>
          <w:jc w:val="center"/>
        </w:trPr>
        <w:tc>
          <w:tcPr>
            <w:tcW w:w="1458" w:type="dxa"/>
          </w:tcPr>
          <w:p w14:paraId="00B5C52C"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Variable</w:t>
            </w:r>
          </w:p>
        </w:tc>
        <w:tc>
          <w:tcPr>
            <w:tcW w:w="5130" w:type="dxa"/>
          </w:tcPr>
          <w:p w14:paraId="5859E407"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Hypothesis</w:t>
            </w:r>
          </w:p>
        </w:tc>
        <w:tc>
          <w:tcPr>
            <w:tcW w:w="1170" w:type="dxa"/>
            <w:gridSpan w:val="2"/>
          </w:tcPr>
          <w:p w14:paraId="0B8DBF7B"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Path coefficient</w:t>
            </w:r>
          </w:p>
        </w:tc>
        <w:tc>
          <w:tcPr>
            <w:tcW w:w="900" w:type="dxa"/>
          </w:tcPr>
          <w:p w14:paraId="57F795F1"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i/>
                <w:sz w:val="20"/>
                <w:szCs w:val="20"/>
                <w:lang w:val="en-GB"/>
              </w:rPr>
              <w:t>t</w:t>
            </w:r>
            <w:r w:rsidRPr="000B1794">
              <w:rPr>
                <w:rFonts w:ascii="Times New Roman" w:hAnsi="Times New Roman" w:cs="Times New Roman"/>
                <w:sz w:val="20"/>
                <w:szCs w:val="20"/>
                <w:lang w:val="en-GB"/>
              </w:rPr>
              <w:t>-stats</w:t>
            </w:r>
          </w:p>
        </w:tc>
        <w:tc>
          <w:tcPr>
            <w:tcW w:w="1074" w:type="dxa"/>
          </w:tcPr>
          <w:p w14:paraId="50402A99"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Result</w:t>
            </w:r>
          </w:p>
        </w:tc>
      </w:tr>
      <w:tr w:rsidR="0038277E" w:rsidRPr="000B1794" w14:paraId="2FE67E34" w14:textId="77777777" w:rsidTr="00D33BC2">
        <w:trPr>
          <w:jc w:val="center"/>
        </w:trPr>
        <w:tc>
          <w:tcPr>
            <w:tcW w:w="1458" w:type="dxa"/>
          </w:tcPr>
          <w:p w14:paraId="7D9C0AD1"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Technological context</w:t>
            </w:r>
          </w:p>
        </w:tc>
        <w:tc>
          <w:tcPr>
            <w:tcW w:w="5130" w:type="dxa"/>
          </w:tcPr>
          <w:p w14:paraId="6657F6D3"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H1: Technological context has a positive influence on SME social media adoption through firm business strategy</w:t>
            </w:r>
          </w:p>
        </w:tc>
        <w:tc>
          <w:tcPr>
            <w:tcW w:w="1159" w:type="dxa"/>
          </w:tcPr>
          <w:p w14:paraId="57A4E31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0.205</w:t>
            </w:r>
          </w:p>
        </w:tc>
        <w:tc>
          <w:tcPr>
            <w:tcW w:w="911" w:type="dxa"/>
            <w:gridSpan w:val="2"/>
          </w:tcPr>
          <w:p w14:paraId="6BA85BB7"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2.563**</w:t>
            </w:r>
          </w:p>
        </w:tc>
        <w:tc>
          <w:tcPr>
            <w:tcW w:w="1074" w:type="dxa"/>
          </w:tcPr>
          <w:p w14:paraId="34D37970"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Supported</w:t>
            </w:r>
          </w:p>
        </w:tc>
      </w:tr>
      <w:tr w:rsidR="0038277E" w:rsidRPr="000B1794" w14:paraId="0032D03A" w14:textId="77777777" w:rsidTr="00D33BC2">
        <w:trPr>
          <w:jc w:val="center"/>
        </w:trPr>
        <w:tc>
          <w:tcPr>
            <w:tcW w:w="1458" w:type="dxa"/>
          </w:tcPr>
          <w:p w14:paraId="3884536D"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 xml:space="preserve">Organizational context </w:t>
            </w:r>
          </w:p>
        </w:tc>
        <w:tc>
          <w:tcPr>
            <w:tcW w:w="5130" w:type="dxa"/>
          </w:tcPr>
          <w:p w14:paraId="478161D3" w14:textId="77777777" w:rsidR="0038277E" w:rsidRPr="000B1794" w:rsidRDefault="0038277E" w:rsidP="00D33BC2">
            <w:r w:rsidRPr="000B1794">
              <w:rPr>
                <w:rFonts w:ascii="Times New Roman" w:hAnsi="Times New Roman" w:cs="Times New Roman"/>
                <w:sz w:val="20"/>
                <w:szCs w:val="20"/>
                <w:lang w:val="en-GB"/>
              </w:rPr>
              <w:t>H2: Organizational context has a positive influence on SME social media adoption through firm business strategy</w:t>
            </w:r>
          </w:p>
        </w:tc>
        <w:tc>
          <w:tcPr>
            <w:tcW w:w="1159" w:type="dxa"/>
          </w:tcPr>
          <w:p w14:paraId="4992C4B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0.115</w:t>
            </w:r>
          </w:p>
        </w:tc>
        <w:tc>
          <w:tcPr>
            <w:tcW w:w="911" w:type="dxa"/>
            <w:gridSpan w:val="2"/>
          </w:tcPr>
          <w:p w14:paraId="1E90FA32"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1.420*</w:t>
            </w:r>
          </w:p>
        </w:tc>
        <w:tc>
          <w:tcPr>
            <w:tcW w:w="1074" w:type="dxa"/>
          </w:tcPr>
          <w:p w14:paraId="3ADB0A9C" w14:textId="77777777" w:rsidR="0038277E" w:rsidRPr="000B1794" w:rsidRDefault="0038277E" w:rsidP="00D33BC2">
            <w:pPr>
              <w:jc w:val="center"/>
            </w:pPr>
            <w:r w:rsidRPr="000B1794">
              <w:rPr>
                <w:rFonts w:ascii="Times New Roman" w:hAnsi="Times New Roman" w:cs="Times New Roman"/>
                <w:sz w:val="20"/>
                <w:szCs w:val="20"/>
                <w:lang w:val="en-GB"/>
              </w:rPr>
              <w:t>Supported</w:t>
            </w:r>
          </w:p>
        </w:tc>
      </w:tr>
      <w:tr w:rsidR="0038277E" w:rsidRPr="000B1794" w14:paraId="17F50EA4" w14:textId="77777777" w:rsidTr="00D33BC2">
        <w:trPr>
          <w:jc w:val="center"/>
        </w:trPr>
        <w:tc>
          <w:tcPr>
            <w:tcW w:w="1458" w:type="dxa"/>
          </w:tcPr>
          <w:p w14:paraId="386AF479"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Environmental context</w:t>
            </w:r>
          </w:p>
        </w:tc>
        <w:tc>
          <w:tcPr>
            <w:tcW w:w="5130" w:type="dxa"/>
          </w:tcPr>
          <w:p w14:paraId="7A3190A9" w14:textId="77777777" w:rsidR="0038277E" w:rsidRPr="000B1794" w:rsidRDefault="0038277E" w:rsidP="00D33BC2">
            <w:r w:rsidRPr="000B1794">
              <w:rPr>
                <w:rFonts w:ascii="Times New Roman" w:hAnsi="Times New Roman" w:cs="Times New Roman"/>
                <w:sz w:val="20"/>
                <w:szCs w:val="20"/>
                <w:lang w:val="en-GB"/>
              </w:rPr>
              <w:t>H3: Environmental context has a positive influence on SME social media adoption through firm business strategy</w:t>
            </w:r>
          </w:p>
        </w:tc>
        <w:tc>
          <w:tcPr>
            <w:tcW w:w="1159" w:type="dxa"/>
          </w:tcPr>
          <w:p w14:paraId="5A878F4A"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0.324</w:t>
            </w:r>
          </w:p>
        </w:tc>
        <w:tc>
          <w:tcPr>
            <w:tcW w:w="911" w:type="dxa"/>
            <w:gridSpan w:val="2"/>
          </w:tcPr>
          <w:p w14:paraId="1D90F94E"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4.208**</w:t>
            </w:r>
          </w:p>
        </w:tc>
        <w:tc>
          <w:tcPr>
            <w:tcW w:w="1074" w:type="dxa"/>
          </w:tcPr>
          <w:p w14:paraId="5DB8DCA2" w14:textId="77777777" w:rsidR="0038277E" w:rsidRPr="000B1794" w:rsidRDefault="0038277E" w:rsidP="00D33BC2">
            <w:pPr>
              <w:jc w:val="center"/>
            </w:pPr>
            <w:r w:rsidRPr="000B1794">
              <w:rPr>
                <w:rFonts w:ascii="Times New Roman" w:hAnsi="Times New Roman" w:cs="Times New Roman"/>
                <w:sz w:val="20"/>
                <w:szCs w:val="20"/>
                <w:lang w:val="en-GB"/>
              </w:rPr>
              <w:t>Supported</w:t>
            </w:r>
          </w:p>
        </w:tc>
      </w:tr>
      <w:tr w:rsidR="0038277E" w:rsidRPr="000B1794" w14:paraId="4121998C" w14:textId="77777777" w:rsidTr="00D33BC2">
        <w:trPr>
          <w:jc w:val="center"/>
        </w:trPr>
        <w:tc>
          <w:tcPr>
            <w:tcW w:w="1458" w:type="dxa"/>
          </w:tcPr>
          <w:p w14:paraId="2F3F709D"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 xml:space="preserve">Firm business strategy </w:t>
            </w:r>
          </w:p>
        </w:tc>
        <w:tc>
          <w:tcPr>
            <w:tcW w:w="5130" w:type="dxa"/>
          </w:tcPr>
          <w:p w14:paraId="2FCFF201"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H4: SMEs’ business strategy has a mediating influence on social media adoption</w:t>
            </w:r>
          </w:p>
        </w:tc>
        <w:tc>
          <w:tcPr>
            <w:tcW w:w="1159" w:type="dxa"/>
          </w:tcPr>
          <w:p w14:paraId="5783E85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0.124</w:t>
            </w:r>
          </w:p>
        </w:tc>
        <w:tc>
          <w:tcPr>
            <w:tcW w:w="911" w:type="dxa"/>
            <w:gridSpan w:val="2"/>
          </w:tcPr>
          <w:p w14:paraId="7A74C1CB"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1.531*</w:t>
            </w:r>
          </w:p>
        </w:tc>
        <w:tc>
          <w:tcPr>
            <w:tcW w:w="1074" w:type="dxa"/>
          </w:tcPr>
          <w:p w14:paraId="6C3B7C6F" w14:textId="77777777" w:rsidR="0038277E" w:rsidRPr="000B1794" w:rsidRDefault="0038277E" w:rsidP="00D33BC2">
            <w:pPr>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Supported</w:t>
            </w:r>
          </w:p>
        </w:tc>
      </w:tr>
      <w:tr w:rsidR="0038277E" w:rsidRPr="000B1794" w14:paraId="4FC1DB16" w14:textId="77777777" w:rsidTr="00D33BC2">
        <w:trPr>
          <w:jc w:val="center"/>
        </w:trPr>
        <w:tc>
          <w:tcPr>
            <w:tcW w:w="1458" w:type="dxa"/>
          </w:tcPr>
          <w:p w14:paraId="410C6700"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Social Media Adoption</w:t>
            </w:r>
          </w:p>
        </w:tc>
        <w:tc>
          <w:tcPr>
            <w:tcW w:w="5130" w:type="dxa"/>
          </w:tcPr>
          <w:p w14:paraId="13D84E5C"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H8: SMEs’ social media adoption has a positive influence on business performance.</w:t>
            </w:r>
          </w:p>
        </w:tc>
        <w:tc>
          <w:tcPr>
            <w:tcW w:w="1159" w:type="dxa"/>
          </w:tcPr>
          <w:p w14:paraId="6C42CD5A"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0.100</w:t>
            </w:r>
          </w:p>
        </w:tc>
        <w:tc>
          <w:tcPr>
            <w:tcW w:w="911" w:type="dxa"/>
            <w:gridSpan w:val="2"/>
          </w:tcPr>
          <w:p w14:paraId="59CCDCCC"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1.234</w:t>
            </w:r>
          </w:p>
        </w:tc>
        <w:tc>
          <w:tcPr>
            <w:tcW w:w="1074" w:type="dxa"/>
          </w:tcPr>
          <w:p w14:paraId="233F558E" w14:textId="77777777" w:rsidR="0038277E" w:rsidRPr="000B1794" w:rsidRDefault="0038277E" w:rsidP="00D33BC2">
            <w:pPr>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Not Supported</w:t>
            </w:r>
          </w:p>
        </w:tc>
      </w:tr>
    </w:tbl>
    <w:p w14:paraId="5AFEC52A" w14:textId="77777777" w:rsidR="0038277E" w:rsidRPr="000B1794" w:rsidRDefault="0038277E" w:rsidP="0038277E">
      <w:pPr>
        <w:widowControl w:val="0"/>
        <w:autoSpaceDE w:val="0"/>
        <w:autoSpaceDN w:val="0"/>
        <w:adjustRightInd w:val="0"/>
        <w:spacing w:line="240" w:lineRule="auto"/>
        <w:rPr>
          <w:rFonts w:ascii="Times New Roman" w:hAnsi="Times New Roman" w:cs="Times New Roman"/>
          <w:sz w:val="16"/>
          <w:szCs w:val="16"/>
          <w:lang w:val="en-GB"/>
        </w:rPr>
      </w:pPr>
      <w:r w:rsidRPr="000B1794">
        <w:rPr>
          <w:rFonts w:ascii="Times New Roman" w:hAnsi="Times New Roman" w:cs="Times New Roman"/>
          <w:sz w:val="16"/>
          <w:szCs w:val="16"/>
          <w:lang w:val="en-GB"/>
        </w:rPr>
        <w:t>Notes: **Significant at p ≤ 0.05, * Significant at p ≤ 0.10</w:t>
      </w:r>
    </w:p>
    <w:p w14:paraId="7ADEC4DB" w14:textId="77777777" w:rsidR="0038277E" w:rsidRPr="000B1794" w:rsidRDefault="0038277E" w:rsidP="0038277E">
      <w:pPr>
        <w:pStyle w:val="Heading3"/>
        <w:rPr>
          <w:b w:val="0"/>
        </w:rPr>
      </w:pPr>
      <w:bookmarkStart w:id="151" w:name="_Toc511286666"/>
      <w:r w:rsidRPr="000B1794">
        <w:rPr>
          <w:b w:val="0"/>
        </w:rPr>
        <w:t>Regression analysis</w:t>
      </w:r>
      <w:bookmarkEnd w:id="151"/>
      <w:r w:rsidRPr="000B1794">
        <w:rPr>
          <w:b w:val="0"/>
        </w:rPr>
        <w:t xml:space="preserve"> </w:t>
      </w:r>
    </w:p>
    <w:p w14:paraId="4F32F547"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next step was the multiple regression analysis based on the formulation of the regression model. The emphasis of the PLS-SEM analysis was on validating the main relationships in the research model, but this approach was intended to clarify and investigate the relationships between the proposed constructs in more detail. The sub-hypotheses around the main relationships were tested using multiple linear regression and canonical analysis. </w:t>
      </w:r>
    </w:p>
    <w:p w14:paraId="70F87809"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0721E9E8"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first analysis determined the specific observed factors that influenced firm business strategy among the exogenous constructs. The observed variables were relative advantage, compatibility, complexity, trialability, observability (technological construct), management support (organizational construct), competitive industry, bandwagon pressure, competitive pressure (environmental construct). Table 4.5 shows that the main factor in the technological construct influencing firm business strategy was complexity or the ease of use of the (social media) technology. Management support was not significant when combined with the other factors. A correlation analysis of the two factors was used to investigate the issue further. The result showed that management support was significantly correlated with firm business strategy at </w:t>
      </w:r>
      <w:r w:rsidRPr="000B1794">
        <w:rPr>
          <w:rFonts w:ascii="Times New Roman" w:hAnsi="Times New Roman" w:cs="Times New Roman"/>
          <w:i/>
          <w:sz w:val="24"/>
          <w:szCs w:val="24"/>
        </w:rPr>
        <w:t>p</w:t>
      </w:r>
      <w:r w:rsidRPr="000B1794">
        <w:rPr>
          <w:rFonts w:ascii="Times New Roman" w:hAnsi="Times New Roman" w:cs="Times New Roman"/>
          <w:sz w:val="24"/>
          <w:szCs w:val="24"/>
        </w:rPr>
        <w:t xml:space="preserve"> &lt; 0.10. Finally, in the environmental construct, both bandwagon and competitive pressure significantly influenced firm business strategy. This suggests that the strategy to adopt social media was large influenced by market pressure instead of being an internal decision. </w:t>
      </w:r>
    </w:p>
    <w:p w14:paraId="3B172DD7" w14:textId="77777777" w:rsidR="0038277E" w:rsidRPr="000B1794" w:rsidRDefault="0038277E" w:rsidP="0038277E">
      <w:pPr>
        <w:pStyle w:val="ListParagraph"/>
        <w:spacing w:after="0" w:line="360" w:lineRule="auto"/>
        <w:ind w:left="1080"/>
        <w:contextualSpacing w:val="0"/>
        <w:rPr>
          <w:rFonts w:ascii="Times New Roman" w:hAnsi="Times New Roman" w:cs="Times New Roman"/>
          <w:sz w:val="24"/>
          <w:szCs w:val="24"/>
        </w:rPr>
      </w:pPr>
    </w:p>
    <w:p w14:paraId="034672AB" w14:textId="77777777" w:rsidR="0038277E" w:rsidRPr="000B1794" w:rsidRDefault="0038277E" w:rsidP="0038277E">
      <w:pPr>
        <w:spacing w:after="0" w:line="360" w:lineRule="auto"/>
        <w:jc w:val="center"/>
        <w:rPr>
          <w:rFonts w:ascii="Times New Roman" w:hAnsi="Times New Roman" w:cs="Times New Roman"/>
          <w:sz w:val="24"/>
          <w:szCs w:val="24"/>
        </w:rPr>
      </w:pPr>
      <w:r w:rsidRPr="000B1794">
        <w:rPr>
          <w:rFonts w:ascii="Times New Roman" w:hAnsi="Times New Roman" w:cs="Times New Roman"/>
          <w:sz w:val="24"/>
          <w:szCs w:val="24"/>
        </w:rPr>
        <w:t xml:space="preserve">Table 4.5 </w:t>
      </w:r>
    </w:p>
    <w:p w14:paraId="40A9AA44" w14:textId="77777777" w:rsidR="0038277E" w:rsidRPr="000B1794" w:rsidRDefault="0038277E" w:rsidP="0038277E">
      <w:pPr>
        <w:widowControl w:val="0"/>
        <w:autoSpaceDE w:val="0"/>
        <w:autoSpaceDN w:val="0"/>
        <w:adjustRightInd w:val="0"/>
        <w:spacing w:line="240" w:lineRule="auto"/>
        <w:jc w:val="center"/>
        <w:rPr>
          <w:rFonts w:ascii="Times New Roman" w:hAnsi="Times New Roman" w:cs="Times New Roman"/>
          <w:i/>
          <w:sz w:val="16"/>
          <w:szCs w:val="16"/>
          <w:lang w:val="en-GB"/>
        </w:rPr>
      </w:pPr>
      <w:r w:rsidRPr="000B1794">
        <w:rPr>
          <w:rFonts w:ascii="Times New Roman" w:hAnsi="Times New Roman" w:cs="Times New Roman"/>
          <w:i/>
          <w:sz w:val="24"/>
          <w:szCs w:val="24"/>
        </w:rPr>
        <w:t>Antecedents of firm business strategy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016"/>
        <w:gridCol w:w="927"/>
        <w:gridCol w:w="873"/>
        <w:gridCol w:w="1080"/>
        <w:gridCol w:w="810"/>
        <w:gridCol w:w="810"/>
      </w:tblGrid>
      <w:tr w:rsidR="0038277E" w:rsidRPr="000B1794" w14:paraId="4E37F13A" w14:textId="77777777" w:rsidTr="00D33BC2">
        <w:trPr>
          <w:jc w:val="center"/>
        </w:trPr>
        <w:tc>
          <w:tcPr>
            <w:tcW w:w="1432" w:type="dxa"/>
          </w:tcPr>
          <w:p w14:paraId="47F5C99F"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Independent variables</w:t>
            </w:r>
          </w:p>
        </w:tc>
        <w:tc>
          <w:tcPr>
            <w:tcW w:w="1016" w:type="dxa"/>
          </w:tcPr>
          <w:p w14:paraId="3B44BE37"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Unstand. Coef. B</w:t>
            </w:r>
          </w:p>
        </w:tc>
        <w:tc>
          <w:tcPr>
            <w:tcW w:w="927" w:type="dxa"/>
          </w:tcPr>
          <w:p w14:paraId="57421B92"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 xml:space="preserve">Standard coef. </w:t>
            </w:r>
            <w:r w:rsidRPr="000B1794">
              <w:rPr>
                <w:rFonts w:ascii="Times New Roman" w:hAnsi="Times New Roman" w:cs="Times New Roman"/>
                <w:i/>
                <w:sz w:val="20"/>
                <w:szCs w:val="20"/>
              </w:rPr>
              <w:t>β</w:t>
            </w:r>
          </w:p>
        </w:tc>
        <w:tc>
          <w:tcPr>
            <w:tcW w:w="873" w:type="dxa"/>
          </w:tcPr>
          <w:p w14:paraId="1E2896D8"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T</w:t>
            </w:r>
          </w:p>
        </w:tc>
        <w:tc>
          <w:tcPr>
            <w:tcW w:w="1080" w:type="dxa"/>
          </w:tcPr>
          <w:p w14:paraId="162F980A"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R Square</w:t>
            </w:r>
          </w:p>
        </w:tc>
        <w:tc>
          <w:tcPr>
            <w:tcW w:w="810" w:type="dxa"/>
          </w:tcPr>
          <w:p w14:paraId="3AE87A9F"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F</w:t>
            </w:r>
          </w:p>
        </w:tc>
        <w:tc>
          <w:tcPr>
            <w:tcW w:w="810" w:type="dxa"/>
          </w:tcPr>
          <w:p w14:paraId="03B4E814"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Sig.</w:t>
            </w:r>
          </w:p>
        </w:tc>
      </w:tr>
      <w:tr w:rsidR="0038277E" w:rsidRPr="000B1794" w14:paraId="72C7C597" w14:textId="77777777" w:rsidTr="00D33BC2">
        <w:trPr>
          <w:jc w:val="center"/>
        </w:trPr>
        <w:tc>
          <w:tcPr>
            <w:tcW w:w="1432" w:type="dxa"/>
          </w:tcPr>
          <w:p w14:paraId="532E0D1E"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(Constant)</w:t>
            </w:r>
          </w:p>
        </w:tc>
        <w:tc>
          <w:tcPr>
            <w:tcW w:w="1016" w:type="dxa"/>
          </w:tcPr>
          <w:p w14:paraId="28BA29F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2.398</w:t>
            </w:r>
          </w:p>
        </w:tc>
        <w:tc>
          <w:tcPr>
            <w:tcW w:w="927" w:type="dxa"/>
          </w:tcPr>
          <w:p w14:paraId="08E7C790"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73" w:type="dxa"/>
          </w:tcPr>
          <w:p w14:paraId="3EDF9DF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7.197</w:t>
            </w:r>
          </w:p>
        </w:tc>
        <w:tc>
          <w:tcPr>
            <w:tcW w:w="1080" w:type="dxa"/>
          </w:tcPr>
          <w:p w14:paraId="23BB6DCA"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.274</w:t>
            </w:r>
          </w:p>
        </w:tc>
        <w:tc>
          <w:tcPr>
            <w:tcW w:w="810" w:type="dxa"/>
          </w:tcPr>
          <w:p w14:paraId="686F912F"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5.608</w:t>
            </w:r>
          </w:p>
        </w:tc>
        <w:tc>
          <w:tcPr>
            <w:tcW w:w="810" w:type="dxa"/>
          </w:tcPr>
          <w:p w14:paraId="1B2197C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.000</w:t>
            </w:r>
          </w:p>
        </w:tc>
      </w:tr>
      <w:tr w:rsidR="0038277E" w:rsidRPr="000B1794" w14:paraId="61BF747B" w14:textId="77777777" w:rsidTr="00D33BC2">
        <w:trPr>
          <w:jc w:val="center"/>
        </w:trPr>
        <w:tc>
          <w:tcPr>
            <w:tcW w:w="1432" w:type="dxa"/>
          </w:tcPr>
          <w:p w14:paraId="74F42312"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Relative advantage</w:t>
            </w:r>
          </w:p>
        </w:tc>
        <w:tc>
          <w:tcPr>
            <w:tcW w:w="1016" w:type="dxa"/>
          </w:tcPr>
          <w:p w14:paraId="54F2550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.088</w:t>
            </w:r>
          </w:p>
        </w:tc>
        <w:tc>
          <w:tcPr>
            <w:tcW w:w="927" w:type="dxa"/>
          </w:tcPr>
          <w:p w14:paraId="6FB6137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.096</w:t>
            </w:r>
          </w:p>
        </w:tc>
        <w:tc>
          <w:tcPr>
            <w:tcW w:w="873" w:type="dxa"/>
          </w:tcPr>
          <w:p w14:paraId="37158F1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1.006</w:t>
            </w:r>
          </w:p>
        </w:tc>
        <w:tc>
          <w:tcPr>
            <w:tcW w:w="1080" w:type="dxa"/>
          </w:tcPr>
          <w:p w14:paraId="511FAE63"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4771F2EB"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7980EAD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.316</w:t>
            </w:r>
          </w:p>
        </w:tc>
      </w:tr>
      <w:tr w:rsidR="0038277E" w:rsidRPr="000B1794" w14:paraId="47E6EE7A" w14:textId="77777777" w:rsidTr="00D33BC2">
        <w:trPr>
          <w:jc w:val="center"/>
        </w:trPr>
        <w:tc>
          <w:tcPr>
            <w:tcW w:w="1432" w:type="dxa"/>
          </w:tcPr>
          <w:p w14:paraId="08E47C1D"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Compatibility</w:t>
            </w:r>
          </w:p>
        </w:tc>
        <w:tc>
          <w:tcPr>
            <w:tcW w:w="1016" w:type="dxa"/>
          </w:tcPr>
          <w:p w14:paraId="407A077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−.073</w:t>
            </w:r>
          </w:p>
        </w:tc>
        <w:tc>
          <w:tcPr>
            <w:tcW w:w="927" w:type="dxa"/>
          </w:tcPr>
          <w:p w14:paraId="247CB95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−.136</w:t>
            </w:r>
          </w:p>
        </w:tc>
        <w:tc>
          <w:tcPr>
            <w:tcW w:w="873" w:type="dxa"/>
          </w:tcPr>
          <w:p w14:paraId="5FDF346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−1.583</w:t>
            </w:r>
          </w:p>
        </w:tc>
        <w:tc>
          <w:tcPr>
            <w:tcW w:w="1080" w:type="dxa"/>
          </w:tcPr>
          <w:p w14:paraId="10E9CEDA"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74B13199"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4CC8A17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.116</w:t>
            </w:r>
          </w:p>
        </w:tc>
      </w:tr>
      <w:tr w:rsidR="0038277E" w:rsidRPr="000B1794" w14:paraId="37F86960" w14:textId="77777777" w:rsidTr="00D33BC2">
        <w:trPr>
          <w:jc w:val="center"/>
        </w:trPr>
        <w:tc>
          <w:tcPr>
            <w:tcW w:w="1432" w:type="dxa"/>
          </w:tcPr>
          <w:p w14:paraId="0157AA85"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Complexity</w:t>
            </w:r>
          </w:p>
        </w:tc>
        <w:tc>
          <w:tcPr>
            <w:tcW w:w="1016" w:type="dxa"/>
          </w:tcPr>
          <w:p w14:paraId="1B356EE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.133</w:t>
            </w:r>
          </w:p>
        </w:tc>
        <w:tc>
          <w:tcPr>
            <w:tcW w:w="927" w:type="dxa"/>
          </w:tcPr>
          <w:p w14:paraId="6BEBA14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.196</w:t>
            </w:r>
          </w:p>
        </w:tc>
        <w:tc>
          <w:tcPr>
            <w:tcW w:w="873" w:type="dxa"/>
          </w:tcPr>
          <w:p w14:paraId="4997099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1.942</w:t>
            </w:r>
          </w:p>
        </w:tc>
        <w:tc>
          <w:tcPr>
            <w:tcW w:w="1080" w:type="dxa"/>
          </w:tcPr>
          <w:p w14:paraId="425760D6"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2D2AC510"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5CD6D00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.054*</w:t>
            </w:r>
          </w:p>
        </w:tc>
      </w:tr>
      <w:tr w:rsidR="0038277E" w:rsidRPr="000B1794" w14:paraId="1373FA7E" w14:textId="77777777" w:rsidTr="00D33BC2">
        <w:trPr>
          <w:jc w:val="center"/>
        </w:trPr>
        <w:tc>
          <w:tcPr>
            <w:tcW w:w="1432" w:type="dxa"/>
          </w:tcPr>
          <w:p w14:paraId="4FEF5BDE"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Trialability</w:t>
            </w:r>
          </w:p>
        </w:tc>
        <w:tc>
          <w:tcPr>
            <w:tcW w:w="1016" w:type="dxa"/>
          </w:tcPr>
          <w:p w14:paraId="2CA4453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.052</w:t>
            </w:r>
          </w:p>
        </w:tc>
        <w:tc>
          <w:tcPr>
            <w:tcW w:w="927" w:type="dxa"/>
          </w:tcPr>
          <w:p w14:paraId="35011D1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.064</w:t>
            </w:r>
          </w:p>
        </w:tc>
        <w:tc>
          <w:tcPr>
            <w:tcW w:w="873" w:type="dxa"/>
          </w:tcPr>
          <w:p w14:paraId="06C5AC5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.475</w:t>
            </w:r>
          </w:p>
        </w:tc>
        <w:tc>
          <w:tcPr>
            <w:tcW w:w="1080" w:type="dxa"/>
          </w:tcPr>
          <w:p w14:paraId="68721751"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7BF56CB8"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1158B71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.636</w:t>
            </w:r>
          </w:p>
        </w:tc>
      </w:tr>
      <w:tr w:rsidR="0038277E" w:rsidRPr="000B1794" w14:paraId="5E18AEFB" w14:textId="77777777" w:rsidTr="00D33BC2">
        <w:trPr>
          <w:jc w:val="center"/>
        </w:trPr>
        <w:tc>
          <w:tcPr>
            <w:tcW w:w="1432" w:type="dxa"/>
          </w:tcPr>
          <w:p w14:paraId="635D7C27"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Observability</w:t>
            </w:r>
          </w:p>
        </w:tc>
        <w:tc>
          <w:tcPr>
            <w:tcW w:w="1016" w:type="dxa"/>
          </w:tcPr>
          <w:p w14:paraId="1470CFD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−.041</w:t>
            </w:r>
          </w:p>
        </w:tc>
        <w:tc>
          <w:tcPr>
            <w:tcW w:w="927" w:type="dxa"/>
          </w:tcPr>
          <w:p w14:paraId="46E2459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−.060</w:t>
            </w:r>
          </w:p>
        </w:tc>
        <w:tc>
          <w:tcPr>
            <w:tcW w:w="873" w:type="dxa"/>
          </w:tcPr>
          <w:p w14:paraId="7195A86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−.434</w:t>
            </w:r>
          </w:p>
        </w:tc>
        <w:tc>
          <w:tcPr>
            <w:tcW w:w="1080" w:type="dxa"/>
          </w:tcPr>
          <w:p w14:paraId="156B11E7"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479A764D"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0BB9485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.665</w:t>
            </w:r>
          </w:p>
        </w:tc>
      </w:tr>
      <w:tr w:rsidR="0038277E" w:rsidRPr="000B1794" w14:paraId="5EAFB781" w14:textId="77777777" w:rsidTr="00D33BC2">
        <w:trPr>
          <w:jc w:val="center"/>
        </w:trPr>
        <w:tc>
          <w:tcPr>
            <w:tcW w:w="1432" w:type="dxa"/>
          </w:tcPr>
          <w:p w14:paraId="73FDC5AC"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Management support</w:t>
            </w:r>
          </w:p>
        </w:tc>
        <w:tc>
          <w:tcPr>
            <w:tcW w:w="1016" w:type="dxa"/>
          </w:tcPr>
          <w:p w14:paraId="6995464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.016</w:t>
            </w:r>
          </w:p>
        </w:tc>
        <w:tc>
          <w:tcPr>
            <w:tcW w:w="927" w:type="dxa"/>
          </w:tcPr>
          <w:p w14:paraId="1EB6EAB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.037</w:t>
            </w:r>
          </w:p>
        </w:tc>
        <w:tc>
          <w:tcPr>
            <w:tcW w:w="873" w:type="dxa"/>
          </w:tcPr>
          <w:p w14:paraId="6A563F4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.422</w:t>
            </w:r>
          </w:p>
        </w:tc>
        <w:tc>
          <w:tcPr>
            <w:tcW w:w="1080" w:type="dxa"/>
          </w:tcPr>
          <w:p w14:paraId="09C72CE4"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3911D7FB"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7C97980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.673</w:t>
            </w:r>
          </w:p>
        </w:tc>
      </w:tr>
      <w:tr w:rsidR="0038277E" w:rsidRPr="000B1794" w14:paraId="5CABDB60" w14:textId="77777777" w:rsidTr="00D33BC2">
        <w:trPr>
          <w:jc w:val="center"/>
        </w:trPr>
        <w:tc>
          <w:tcPr>
            <w:tcW w:w="1432" w:type="dxa"/>
          </w:tcPr>
          <w:p w14:paraId="161FB8FE"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Competitive industry</w:t>
            </w:r>
          </w:p>
        </w:tc>
        <w:tc>
          <w:tcPr>
            <w:tcW w:w="1016" w:type="dxa"/>
          </w:tcPr>
          <w:p w14:paraId="5A0895A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−.033</w:t>
            </w:r>
          </w:p>
        </w:tc>
        <w:tc>
          <w:tcPr>
            <w:tcW w:w="927" w:type="dxa"/>
          </w:tcPr>
          <w:p w14:paraId="166310E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−.063</w:t>
            </w:r>
          </w:p>
        </w:tc>
        <w:tc>
          <w:tcPr>
            <w:tcW w:w="873" w:type="dxa"/>
          </w:tcPr>
          <w:p w14:paraId="718C157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−.711</w:t>
            </w:r>
          </w:p>
        </w:tc>
        <w:tc>
          <w:tcPr>
            <w:tcW w:w="1080" w:type="dxa"/>
          </w:tcPr>
          <w:p w14:paraId="2620E5EE"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572191A2"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3DDCDA3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.478</w:t>
            </w:r>
          </w:p>
        </w:tc>
      </w:tr>
      <w:tr w:rsidR="0038277E" w:rsidRPr="000B1794" w14:paraId="69198FB2" w14:textId="77777777" w:rsidTr="00D33BC2">
        <w:trPr>
          <w:jc w:val="center"/>
        </w:trPr>
        <w:tc>
          <w:tcPr>
            <w:tcW w:w="1432" w:type="dxa"/>
          </w:tcPr>
          <w:p w14:paraId="480BCD96"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Bandwagon pressure</w:t>
            </w:r>
          </w:p>
        </w:tc>
        <w:tc>
          <w:tcPr>
            <w:tcW w:w="1016" w:type="dxa"/>
          </w:tcPr>
          <w:p w14:paraId="07DAD9E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.080</w:t>
            </w:r>
          </w:p>
        </w:tc>
        <w:tc>
          <w:tcPr>
            <w:tcW w:w="927" w:type="dxa"/>
          </w:tcPr>
          <w:p w14:paraId="71E6F1D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.196</w:t>
            </w:r>
          </w:p>
        </w:tc>
        <w:tc>
          <w:tcPr>
            <w:tcW w:w="873" w:type="dxa"/>
          </w:tcPr>
          <w:p w14:paraId="43D8033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2.391</w:t>
            </w:r>
          </w:p>
        </w:tc>
        <w:tc>
          <w:tcPr>
            <w:tcW w:w="1080" w:type="dxa"/>
          </w:tcPr>
          <w:p w14:paraId="51014866"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394359F4"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67DECAD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.018*</w:t>
            </w:r>
          </w:p>
        </w:tc>
      </w:tr>
      <w:tr w:rsidR="0038277E" w:rsidRPr="000B1794" w14:paraId="0ECAEF27" w14:textId="77777777" w:rsidTr="00D33BC2">
        <w:trPr>
          <w:jc w:val="center"/>
        </w:trPr>
        <w:tc>
          <w:tcPr>
            <w:tcW w:w="1432" w:type="dxa"/>
          </w:tcPr>
          <w:p w14:paraId="14AA92D5"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Competitive pressure</w:t>
            </w:r>
          </w:p>
        </w:tc>
        <w:tc>
          <w:tcPr>
            <w:tcW w:w="1016" w:type="dxa"/>
          </w:tcPr>
          <w:p w14:paraId="6ECFAFD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.222</w:t>
            </w:r>
          </w:p>
        </w:tc>
        <w:tc>
          <w:tcPr>
            <w:tcW w:w="927" w:type="dxa"/>
          </w:tcPr>
          <w:p w14:paraId="3098FF3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.344</w:t>
            </w:r>
          </w:p>
        </w:tc>
        <w:tc>
          <w:tcPr>
            <w:tcW w:w="873" w:type="dxa"/>
          </w:tcPr>
          <w:p w14:paraId="788347B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3.297</w:t>
            </w:r>
          </w:p>
        </w:tc>
        <w:tc>
          <w:tcPr>
            <w:tcW w:w="1080" w:type="dxa"/>
          </w:tcPr>
          <w:p w14:paraId="5F63A29B"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0C61EDDA"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23EE79FF"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.001**</w:t>
            </w:r>
          </w:p>
        </w:tc>
      </w:tr>
    </w:tbl>
    <w:p w14:paraId="1A455189" w14:textId="77777777" w:rsidR="0038277E" w:rsidRPr="000B1794" w:rsidRDefault="0038277E" w:rsidP="0038277E">
      <w:pPr>
        <w:widowControl w:val="0"/>
        <w:autoSpaceDE w:val="0"/>
        <w:autoSpaceDN w:val="0"/>
        <w:adjustRightInd w:val="0"/>
        <w:spacing w:line="240" w:lineRule="auto"/>
        <w:ind w:left="1440"/>
        <w:rPr>
          <w:rFonts w:ascii="Times New Roman" w:hAnsi="Times New Roman" w:cs="Times New Roman"/>
          <w:sz w:val="20"/>
          <w:szCs w:val="20"/>
        </w:rPr>
      </w:pPr>
      <w:r w:rsidRPr="000B1794">
        <w:rPr>
          <w:rFonts w:ascii="Times New Roman" w:hAnsi="Times New Roman" w:cs="Times New Roman"/>
          <w:sz w:val="16"/>
          <w:szCs w:val="16"/>
          <w:lang w:val="en-GB"/>
        </w:rPr>
        <w:t xml:space="preserve">Notes: **Significant at p ≤ 0.05, * Significant at p ≤ 0.10, </w:t>
      </w:r>
      <w:r w:rsidRPr="000B1794">
        <w:rPr>
          <w:rFonts w:ascii="Times New Roman" w:hAnsi="Times New Roman" w:cs="Times New Roman"/>
          <w:sz w:val="16"/>
          <w:szCs w:val="16"/>
        </w:rPr>
        <w:t>Dependent variable: Firm business strategy</w:t>
      </w:r>
    </w:p>
    <w:p w14:paraId="7055A83E" w14:textId="77777777" w:rsidR="0038277E" w:rsidRPr="000B1794" w:rsidRDefault="0038277E" w:rsidP="0038277E">
      <w:pPr>
        <w:pStyle w:val="ListParagraph"/>
        <w:ind w:left="1080"/>
        <w:rPr>
          <w:rFonts w:ascii="Times New Roman" w:hAnsi="Times New Roman" w:cs="Times New Roman"/>
          <w:sz w:val="24"/>
          <w:szCs w:val="24"/>
        </w:rPr>
      </w:pPr>
    </w:p>
    <w:p w14:paraId="21244A90"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 next analysis examined the influence of firm business strategy on SMEs’ decision to adopt social media. A strategy of market penetration slightly influenced SMEs’ decision to adopt social media (see Table 4.6).</w:t>
      </w:r>
    </w:p>
    <w:p w14:paraId="084D297E"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sz w:val="24"/>
          <w:szCs w:val="24"/>
        </w:rPr>
      </w:pPr>
    </w:p>
    <w:p w14:paraId="133D7C93" w14:textId="77777777" w:rsidR="0038277E" w:rsidRPr="000B1794" w:rsidRDefault="0038277E" w:rsidP="0038277E">
      <w:pPr>
        <w:spacing w:after="0" w:line="360" w:lineRule="auto"/>
        <w:jc w:val="center"/>
        <w:rPr>
          <w:rFonts w:ascii="Times New Roman" w:hAnsi="Times New Roman" w:cs="Times New Roman"/>
          <w:sz w:val="24"/>
          <w:szCs w:val="24"/>
        </w:rPr>
      </w:pPr>
      <w:r w:rsidRPr="000B1794">
        <w:rPr>
          <w:rFonts w:ascii="Times New Roman" w:hAnsi="Times New Roman" w:cs="Times New Roman"/>
          <w:sz w:val="24"/>
          <w:szCs w:val="24"/>
        </w:rPr>
        <w:t xml:space="preserve">Table 4.6 </w:t>
      </w:r>
    </w:p>
    <w:p w14:paraId="38E0D6EA"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i/>
          <w:sz w:val="24"/>
          <w:szCs w:val="24"/>
        </w:rPr>
        <w:t>Influence of business strategy on SMEs’ social media adoption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974"/>
        <w:gridCol w:w="927"/>
        <w:gridCol w:w="873"/>
        <w:gridCol w:w="990"/>
        <w:gridCol w:w="810"/>
        <w:gridCol w:w="810"/>
      </w:tblGrid>
      <w:tr w:rsidR="0038277E" w:rsidRPr="000B1794" w14:paraId="1C19A889" w14:textId="77777777" w:rsidTr="00D33BC2">
        <w:trPr>
          <w:jc w:val="center"/>
        </w:trPr>
        <w:tc>
          <w:tcPr>
            <w:tcW w:w="1958" w:type="dxa"/>
          </w:tcPr>
          <w:p w14:paraId="24A19BBD"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Independent variables</w:t>
            </w:r>
          </w:p>
        </w:tc>
        <w:tc>
          <w:tcPr>
            <w:tcW w:w="974" w:type="dxa"/>
          </w:tcPr>
          <w:p w14:paraId="66E05522"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Unstand. Coef. B</w:t>
            </w:r>
          </w:p>
        </w:tc>
        <w:tc>
          <w:tcPr>
            <w:tcW w:w="927" w:type="dxa"/>
          </w:tcPr>
          <w:p w14:paraId="472EF163"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Standard coef.</w:t>
            </w:r>
            <w:r w:rsidRPr="000B1794">
              <w:rPr>
                <w:rFonts w:ascii="Times New Roman" w:hAnsi="Times New Roman" w:cs="Times New Roman"/>
                <w:i/>
                <w:sz w:val="20"/>
                <w:szCs w:val="20"/>
              </w:rPr>
              <w:t xml:space="preserve"> β</w:t>
            </w:r>
          </w:p>
        </w:tc>
        <w:tc>
          <w:tcPr>
            <w:tcW w:w="873" w:type="dxa"/>
          </w:tcPr>
          <w:p w14:paraId="6EEF3C5A"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T</w:t>
            </w:r>
          </w:p>
        </w:tc>
        <w:tc>
          <w:tcPr>
            <w:tcW w:w="990" w:type="dxa"/>
          </w:tcPr>
          <w:p w14:paraId="6AEB3D48"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R Square</w:t>
            </w:r>
          </w:p>
        </w:tc>
        <w:tc>
          <w:tcPr>
            <w:tcW w:w="810" w:type="dxa"/>
          </w:tcPr>
          <w:p w14:paraId="5D9AE545"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F</w:t>
            </w:r>
          </w:p>
        </w:tc>
        <w:tc>
          <w:tcPr>
            <w:tcW w:w="810" w:type="dxa"/>
          </w:tcPr>
          <w:p w14:paraId="1A5A7A7C"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Sig.</w:t>
            </w:r>
          </w:p>
        </w:tc>
      </w:tr>
      <w:tr w:rsidR="0038277E" w:rsidRPr="000B1794" w14:paraId="79907F4B" w14:textId="77777777" w:rsidTr="00D33BC2">
        <w:trPr>
          <w:jc w:val="center"/>
        </w:trPr>
        <w:tc>
          <w:tcPr>
            <w:tcW w:w="1958" w:type="dxa"/>
          </w:tcPr>
          <w:p w14:paraId="1F63602B"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(Constant)</w:t>
            </w:r>
          </w:p>
        </w:tc>
        <w:tc>
          <w:tcPr>
            <w:tcW w:w="974" w:type="dxa"/>
          </w:tcPr>
          <w:p w14:paraId="426D27A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1.604</w:t>
            </w:r>
          </w:p>
        </w:tc>
        <w:tc>
          <w:tcPr>
            <w:tcW w:w="927" w:type="dxa"/>
          </w:tcPr>
          <w:p w14:paraId="70968622"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.468</w:t>
            </w:r>
          </w:p>
        </w:tc>
        <w:tc>
          <w:tcPr>
            <w:tcW w:w="873" w:type="dxa"/>
          </w:tcPr>
          <w:p w14:paraId="59A4B21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3.427</w:t>
            </w:r>
          </w:p>
        </w:tc>
        <w:tc>
          <w:tcPr>
            <w:tcW w:w="990" w:type="dxa"/>
          </w:tcPr>
          <w:p w14:paraId="1E514AB7"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.027</w:t>
            </w:r>
          </w:p>
        </w:tc>
        <w:tc>
          <w:tcPr>
            <w:tcW w:w="810" w:type="dxa"/>
          </w:tcPr>
          <w:p w14:paraId="2FAC1BF5"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1.283</w:t>
            </w:r>
          </w:p>
        </w:tc>
        <w:tc>
          <w:tcPr>
            <w:tcW w:w="810" w:type="dxa"/>
          </w:tcPr>
          <w:p w14:paraId="78B958C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.001</w:t>
            </w:r>
          </w:p>
        </w:tc>
      </w:tr>
      <w:tr w:rsidR="0038277E" w:rsidRPr="000B1794" w14:paraId="2AC00B8E" w14:textId="77777777" w:rsidTr="00D33BC2">
        <w:trPr>
          <w:jc w:val="center"/>
        </w:trPr>
        <w:tc>
          <w:tcPr>
            <w:tcW w:w="1958" w:type="dxa"/>
          </w:tcPr>
          <w:p w14:paraId="377063BF"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Market penetration</w:t>
            </w:r>
          </w:p>
        </w:tc>
        <w:tc>
          <w:tcPr>
            <w:tcW w:w="974" w:type="dxa"/>
          </w:tcPr>
          <w:p w14:paraId="6DAF67D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.218</w:t>
            </w:r>
          </w:p>
        </w:tc>
        <w:tc>
          <w:tcPr>
            <w:tcW w:w="927" w:type="dxa"/>
          </w:tcPr>
          <w:p w14:paraId="7D2F413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.132</w:t>
            </w:r>
          </w:p>
        </w:tc>
        <w:tc>
          <w:tcPr>
            <w:tcW w:w="873" w:type="dxa"/>
          </w:tcPr>
          <w:p w14:paraId="18E628D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1.652</w:t>
            </w:r>
          </w:p>
        </w:tc>
        <w:tc>
          <w:tcPr>
            <w:tcW w:w="990" w:type="dxa"/>
          </w:tcPr>
          <w:p w14:paraId="50B865D7"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4D27BE60"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08BF377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.101</w:t>
            </w:r>
          </w:p>
        </w:tc>
      </w:tr>
      <w:tr w:rsidR="0038277E" w:rsidRPr="000B1794" w14:paraId="2671C0B9" w14:textId="77777777" w:rsidTr="00D33BC2">
        <w:trPr>
          <w:jc w:val="center"/>
        </w:trPr>
        <w:tc>
          <w:tcPr>
            <w:tcW w:w="1958" w:type="dxa"/>
          </w:tcPr>
          <w:p w14:paraId="2487FDF6"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Market Development</w:t>
            </w:r>
          </w:p>
        </w:tc>
        <w:tc>
          <w:tcPr>
            <w:tcW w:w="974" w:type="dxa"/>
          </w:tcPr>
          <w:p w14:paraId="102682C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−.054</w:t>
            </w:r>
          </w:p>
        </w:tc>
        <w:tc>
          <w:tcPr>
            <w:tcW w:w="927" w:type="dxa"/>
          </w:tcPr>
          <w:p w14:paraId="307335C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.129</w:t>
            </w:r>
          </w:p>
        </w:tc>
        <w:tc>
          <w:tcPr>
            <w:tcW w:w="873" w:type="dxa"/>
          </w:tcPr>
          <w:p w14:paraId="4EE1E87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−.417</w:t>
            </w:r>
          </w:p>
        </w:tc>
        <w:tc>
          <w:tcPr>
            <w:tcW w:w="990" w:type="dxa"/>
          </w:tcPr>
          <w:p w14:paraId="4B9FA4F3"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4687CCF4"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62CE7BD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.677</w:t>
            </w:r>
          </w:p>
        </w:tc>
      </w:tr>
      <w:tr w:rsidR="0038277E" w:rsidRPr="000B1794" w14:paraId="2E7F8AEE" w14:textId="77777777" w:rsidTr="00D33BC2">
        <w:trPr>
          <w:jc w:val="center"/>
        </w:trPr>
        <w:tc>
          <w:tcPr>
            <w:tcW w:w="1958" w:type="dxa"/>
          </w:tcPr>
          <w:p w14:paraId="74FB35F9"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Customer Service</w:t>
            </w:r>
          </w:p>
        </w:tc>
        <w:tc>
          <w:tcPr>
            <w:tcW w:w="974" w:type="dxa"/>
          </w:tcPr>
          <w:p w14:paraId="6452773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−.012</w:t>
            </w:r>
          </w:p>
        </w:tc>
        <w:tc>
          <w:tcPr>
            <w:tcW w:w="927" w:type="dxa"/>
          </w:tcPr>
          <w:p w14:paraId="4AB41FD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.112</w:t>
            </w:r>
          </w:p>
        </w:tc>
        <w:tc>
          <w:tcPr>
            <w:tcW w:w="873" w:type="dxa"/>
          </w:tcPr>
          <w:p w14:paraId="7B376BE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−.103</w:t>
            </w:r>
          </w:p>
        </w:tc>
        <w:tc>
          <w:tcPr>
            <w:tcW w:w="990" w:type="dxa"/>
          </w:tcPr>
          <w:p w14:paraId="1833581C"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04C7DFE6"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10" w:type="dxa"/>
          </w:tcPr>
          <w:p w14:paraId="02E5371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.918</w:t>
            </w:r>
          </w:p>
        </w:tc>
      </w:tr>
    </w:tbl>
    <w:p w14:paraId="6E01A5ED" w14:textId="77777777" w:rsidR="0038277E" w:rsidRPr="000B1794" w:rsidRDefault="0038277E" w:rsidP="0038277E">
      <w:pPr>
        <w:ind w:left="1440"/>
        <w:rPr>
          <w:rFonts w:ascii="Times New Roman" w:hAnsi="Times New Roman" w:cs="Times New Roman"/>
          <w:sz w:val="20"/>
          <w:szCs w:val="20"/>
        </w:rPr>
      </w:pPr>
      <w:r w:rsidRPr="000B1794">
        <w:rPr>
          <w:rFonts w:ascii="Times New Roman" w:hAnsi="Times New Roman" w:cs="Times New Roman"/>
          <w:sz w:val="20"/>
          <w:szCs w:val="20"/>
        </w:rPr>
        <w:t>Dependent variable: Firm social media adoption</w:t>
      </w:r>
    </w:p>
    <w:p w14:paraId="5047614B" w14:textId="77777777" w:rsidR="0038277E" w:rsidRPr="000B1794" w:rsidRDefault="0038277E" w:rsidP="0038277E">
      <w:pPr>
        <w:pStyle w:val="ListParagraph"/>
        <w:ind w:left="1080"/>
        <w:rPr>
          <w:rFonts w:ascii="Times New Roman" w:hAnsi="Times New Roman" w:cs="Times New Roman"/>
          <w:sz w:val="24"/>
          <w:szCs w:val="24"/>
        </w:rPr>
      </w:pPr>
    </w:p>
    <w:p w14:paraId="5D6C5F2C"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 PLS-SEM showed that the relationship between SMEs’ adoption of social media and firm business performance was not significant, and the multiple regression analysis confirmed that the relationship was not significant (see Table 4.7).</w:t>
      </w:r>
    </w:p>
    <w:p w14:paraId="218C0E87" w14:textId="77777777" w:rsidR="0038277E" w:rsidRPr="000B1794" w:rsidRDefault="0038277E" w:rsidP="0038277E">
      <w:pPr>
        <w:spacing w:after="0" w:line="360" w:lineRule="auto"/>
        <w:jc w:val="both"/>
        <w:rPr>
          <w:rFonts w:ascii="Times New Roman" w:hAnsi="Times New Roman" w:cs="Times New Roman"/>
          <w:sz w:val="24"/>
          <w:szCs w:val="24"/>
        </w:rPr>
      </w:pPr>
    </w:p>
    <w:p w14:paraId="151607F8" w14:textId="77777777" w:rsidR="0038277E" w:rsidRPr="000B1794" w:rsidRDefault="0038277E" w:rsidP="0038277E">
      <w:pPr>
        <w:spacing w:after="0" w:line="360" w:lineRule="auto"/>
        <w:jc w:val="both"/>
        <w:rPr>
          <w:rFonts w:ascii="Times New Roman" w:hAnsi="Times New Roman" w:cs="Times New Roman"/>
          <w:sz w:val="24"/>
          <w:szCs w:val="24"/>
        </w:rPr>
      </w:pPr>
    </w:p>
    <w:p w14:paraId="093C6E0B" w14:textId="77777777" w:rsidR="0038277E" w:rsidRPr="000B1794" w:rsidRDefault="0038277E" w:rsidP="0038277E">
      <w:pPr>
        <w:spacing w:after="0" w:line="360" w:lineRule="auto"/>
        <w:jc w:val="both"/>
        <w:rPr>
          <w:rFonts w:ascii="Times New Roman" w:hAnsi="Times New Roman" w:cs="Times New Roman"/>
          <w:sz w:val="24"/>
          <w:szCs w:val="24"/>
        </w:rPr>
      </w:pPr>
    </w:p>
    <w:p w14:paraId="6E565145" w14:textId="77777777" w:rsidR="0038277E" w:rsidRPr="000B1794" w:rsidRDefault="0038277E" w:rsidP="0038277E">
      <w:pPr>
        <w:spacing w:after="0" w:line="360" w:lineRule="auto"/>
        <w:jc w:val="both"/>
        <w:rPr>
          <w:rFonts w:ascii="Times New Roman" w:hAnsi="Times New Roman" w:cs="Times New Roman"/>
          <w:sz w:val="24"/>
          <w:szCs w:val="24"/>
        </w:rPr>
      </w:pPr>
    </w:p>
    <w:p w14:paraId="0078A387" w14:textId="77777777" w:rsidR="0038277E" w:rsidRPr="000B1794" w:rsidRDefault="0038277E" w:rsidP="0038277E">
      <w:pPr>
        <w:spacing w:after="0" w:line="360" w:lineRule="auto"/>
        <w:jc w:val="both"/>
        <w:rPr>
          <w:rFonts w:ascii="Times New Roman" w:hAnsi="Times New Roman" w:cs="Times New Roman"/>
          <w:sz w:val="24"/>
          <w:szCs w:val="24"/>
        </w:rPr>
      </w:pPr>
    </w:p>
    <w:p w14:paraId="2F263568" w14:textId="77777777" w:rsidR="0038277E" w:rsidRPr="000B1794" w:rsidRDefault="0038277E" w:rsidP="0038277E">
      <w:pPr>
        <w:spacing w:after="0" w:line="360" w:lineRule="auto"/>
        <w:jc w:val="both"/>
        <w:rPr>
          <w:rFonts w:ascii="Times New Roman" w:hAnsi="Times New Roman" w:cs="Times New Roman"/>
          <w:sz w:val="24"/>
          <w:szCs w:val="24"/>
        </w:rPr>
      </w:pPr>
    </w:p>
    <w:p w14:paraId="67DB9592" w14:textId="77777777" w:rsidR="0038277E" w:rsidRPr="000B1794" w:rsidRDefault="0038277E" w:rsidP="0038277E">
      <w:pPr>
        <w:spacing w:after="0" w:line="360" w:lineRule="auto"/>
        <w:jc w:val="both"/>
        <w:rPr>
          <w:rFonts w:ascii="Times New Roman" w:hAnsi="Times New Roman" w:cs="Times New Roman"/>
          <w:sz w:val="24"/>
          <w:szCs w:val="24"/>
        </w:rPr>
      </w:pPr>
    </w:p>
    <w:p w14:paraId="6E05EF9F"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sz w:val="24"/>
          <w:szCs w:val="24"/>
        </w:rPr>
        <w:t xml:space="preserve">Table 4.7 </w:t>
      </w:r>
    </w:p>
    <w:p w14:paraId="74C6865E"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i/>
          <w:sz w:val="24"/>
          <w:szCs w:val="24"/>
        </w:rPr>
        <w:t>Influence of SMEs’ social media adoption on business performance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1276"/>
        <w:gridCol w:w="1134"/>
        <w:gridCol w:w="851"/>
        <w:gridCol w:w="992"/>
        <w:gridCol w:w="801"/>
        <w:gridCol w:w="1039"/>
      </w:tblGrid>
      <w:tr w:rsidR="0038277E" w:rsidRPr="000B1794" w14:paraId="4E59B6D8" w14:textId="77777777" w:rsidTr="00D33BC2">
        <w:trPr>
          <w:jc w:val="center"/>
        </w:trPr>
        <w:tc>
          <w:tcPr>
            <w:tcW w:w="2403" w:type="dxa"/>
          </w:tcPr>
          <w:p w14:paraId="7F1DBBA8"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Independent variables</w:t>
            </w:r>
          </w:p>
        </w:tc>
        <w:tc>
          <w:tcPr>
            <w:tcW w:w="1276" w:type="dxa"/>
          </w:tcPr>
          <w:p w14:paraId="32B51172"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Unstand. Coef. B</w:t>
            </w:r>
          </w:p>
        </w:tc>
        <w:tc>
          <w:tcPr>
            <w:tcW w:w="1134" w:type="dxa"/>
          </w:tcPr>
          <w:p w14:paraId="676B0E2A"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 xml:space="preserve">Standard coef. </w:t>
            </w:r>
            <w:r w:rsidRPr="000B1794">
              <w:rPr>
                <w:rFonts w:ascii="Times New Roman" w:hAnsi="Times New Roman" w:cs="Times New Roman"/>
                <w:i/>
                <w:sz w:val="20"/>
                <w:szCs w:val="20"/>
              </w:rPr>
              <w:t>β</w:t>
            </w:r>
          </w:p>
        </w:tc>
        <w:tc>
          <w:tcPr>
            <w:tcW w:w="851" w:type="dxa"/>
          </w:tcPr>
          <w:p w14:paraId="110B539A"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T</w:t>
            </w:r>
          </w:p>
        </w:tc>
        <w:tc>
          <w:tcPr>
            <w:tcW w:w="992" w:type="dxa"/>
          </w:tcPr>
          <w:p w14:paraId="7A92F576"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R Square</w:t>
            </w:r>
          </w:p>
        </w:tc>
        <w:tc>
          <w:tcPr>
            <w:tcW w:w="801" w:type="dxa"/>
          </w:tcPr>
          <w:p w14:paraId="72DFAABF"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F</w:t>
            </w:r>
          </w:p>
        </w:tc>
        <w:tc>
          <w:tcPr>
            <w:tcW w:w="1039" w:type="dxa"/>
          </w:tcPr>
          <w:p w14:paraId="09A65D66" w14:textId="77777777" w:rsidR="0038277E" w:rsidRPr="000B1794" w:rsidRDefault="0038277E" w:rsidP="00D33BC2">
            <w:pPr>
              <w:pStyle w:val="ListParagraph"/>
              <w:ind w:left="0"/>
              <w:jc w:val="center"/>
              <w:rPr>
                <w:rFonts w:ascii="Times New Roman" w:hAnsi="Times New Roman" w:cs="Times New Roman"/>
                <w:i/>
                <w:sz w:val="20"/>
                <w:szCs w:val="20"/>
              </w:rPr>
            </w:pPr>
            <w:r w:rsidRPr="000B1794">
              <w:rPr>
                <w:rFonts w:ascii="Times New Roman" w:hAnsi="Times New Roman" w:cs="Times New Roman"/>
                <w:i/>
                <w:sz w:val="20"/>
                <w:szCs w:val="20"/>
              </w:rPr>
              <w:t>Sig.</w:t>
            </w:r>
          </w:p>
        </w:tc>
      </w:tr>
      <w:tr w:rsidR="0038277E" w:rsidRPr="000B1794" w14:paraId="7052CE94" w14:textId="77777777" w:rsidTr="00D33BC2">
        <w:trPr>
          <w:jc w:val="center"/>
        </w:trPr>
        <w:tc>
          <w:tcPr>
            <w:tcW w:w="2403" w:type="dxa"/>
          </w:tcPr>
          <w:p w14:paraId="62C85D6D"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(Constant)</w:t>
            </w:r>
          </w:p>
        </w:tc>
        <w:tc>
          <w:tcPr>
            <w:tcW w:w="1276" w:type="dxa"/>
          </w:tcPr>
          <w:p w14:paraId="3BB4FA16"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3.989</w:t>
            </w:r>
          </w:p>
        </w:tc>
        <w:tc>
          <w:tcPr>
            <w:tcW w:w="1134" w:type="dxa"/>
          </w:tcPr>
          <w:p w14:paraId="28EAEF84"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51" w:type="dxa"/>
          </w:tcPr>
          <w:p w14:paraId="57F3666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19.537</w:t>
            </w:r>
          </w:p>
        </w:tc>
        <w:tc>
          <w:tcPr>
            <w:tcW w:w="992" w:type="dxa"/>
          </w:tcPr>
          <w:p w14:paraId="2FAC7A40"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.001</w:t>
            </w:r>
          </w:p>
        </w:tc>
        <w:tc>
          <w:tcPr>
            <w:tcW w:w="801" w:type="dxa"/>
          </w:tcPr>
          <w:p w14:paraId="06DAB442"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.150</w:t>
            </w:r>
          </w:p>
        </w:tc>
        <w:tc>
          <w:tcPr>
            <w:tcW w:w="1039" w:type="dxa"/>
          </w:tcPr>
          <w:p w14:paraId="0F41F4A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.000</w:t>
            </w:r>
          </w:p>
        </w:tc>
      </w:tr>
      <w:tr w:rsidR="0038277E" w:rsidRPr="000B1794" w14:paraId="3EA6CD5D" w14:textId="77777777" w:rsidTr="00D33BC2">
        <w:trPr>
          <w:jc w:val="center"/>
        </w:trPr>
        <w:tc>
          <w:tcPr>
            <w:tcW w:w="2403" w:type="dxa"/>
          </w:tcPr>
          <w:p w14:paraId="33CBFAE7"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Social Media Adoption</w:t>
            </w:r>
          </w:p>
        </w:tc>
        <w:tc>
          <w:tcPr>
            <w:tcW w:w="1276" w:type="dxa"/>
          </w:tcPr>
          <w:p w14:paraId="3365429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.034</w:t>
            </w:r>
          </w:p>
        </w:tc>
        <w:tc>
          <w:tcPr>
            <w:tcW w:w="1134" w:type="dxa"/>
          </w:tcPr>
          <w:p w14:paraId="4EB77590"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.033</w:t>
            </w:r>
          </w:p>
        </w:tc>
        <w:tc>
          <w:tcPr>
            <w:tcW w:w="851" w:type="dxa"/>
          </w:tcPr>
          <w:p w14:paraId="6F25FAB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.388</w:t>
            </w:r>
          </w:p>
        </w:tc>
        <w:tc>
          <w:tcPr>
            <w:tcW w:w="992" w:type="dxa"/>
          </w:tcPr>
          <w:p w14:paraId="1F0F28ED"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01" w:type="dxa"/>
          </w:tcPr>
          <w:p w14:paraId="23A1D0A9"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1039" w:type="dxa"/>
          </w:tcPr>
          <w:p w14:paraId="11CE9E97"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.699</w:t>
            </w:r>
          </w:p>
        </w:tc>
      </w:tr>
    </w:tbl>
    <w:p w14:paraId="20213FB4" w14:textId="77777777" w:rsidR="0038277E" w:rsidRPr="000B1794" w:rsidRDefault="0038277E" w:rsidP="0038277E">
      <w:pPr>
        <w:ind w:left="720"/>
        <w:rPr>
          <w:rFonts w:ascii="Times New Roman" w:hAnsi="Times New Roman" w:cs="Times New Roman"/>
          <w:sz w:val="20"/>
          <w:szCs w:val="20"/>
        </w:rPr>
      </w:pPr>
      <w:r w:rsidRPr="000B1794">
        <w:rPr>
          <w:rFonts w:ascii="Times New Roman" w:hAnsi="Times New Roman" w:cs="Times New Roman"/>
          <w:sz w:val="20"/>
          <w:szCs w:val="20"/>
        </w:rPr>
        <w:t>Dependent variable: Business performance</w:t>
      </w:r>
    </w:p>
    <w:p w14:paraId="3695AAD7" w14:textId="77777777" w:rsidR="0038277E" w:rsidRPr="000B1794" w:rsidRDefault="0038277E" w:rsidP="0038277E">
      <w:pPr>
        <w:pStyle w:val="ListParagraph"/>
        <w:spacing w:after="0" w:line="360" w:lineRule="auto"/>
        <w:ind w:left="1080"/>
        <w:contextualSpacing w:val="0"/>
        <w:rPr>
          <w:rFonts w:ascii="Times New Roman" w:hAnsi="Times New Roman" w:cs="Times New Roman"/>
          <w:sz w:val="24"/>
          <w:szCs w:val="24"/>
        </w:rPr>
      </w:pPr>
    </w:p>
    <w:p w14:paraId="26C7DAC4" w14:textId="77777777" w:rsidR="0038277E" w:rsidRPr="000B1794" w:rsidRDefault="0038277E" w:rsidP="0038277E">
      <w:pPr>
        <w:pStyle w:val="Heading3"/>
        <w:rPr>
          <w:b w:val="0"/>
        </w:rPr>
      </w:pPr>
      <w:bookmarkStart w:id="152" w:name="_Toc511286667"/>
      <w:r w:rsidRPr="000B1794">
        <w:rPr>
          <w:b w:val="0"/>
        </w:rPr>
        <w:t>Canonical analysis</w:t>
      </w:r>
      <w:bookmarkEnd w:id="152"/>
      <w:r w:rsidRPr="000B1794">
        <w:rPr>
          <w:b w:val="0"/>
        </w:rPr>
        <w:t xml:space="preserve"> </w:t>
      </w:r>
    </w:p>
    <w:p w14:paraId="5C2050D1"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multiple regression analysis suggested that there was a relationship between the exogenous variables and firm business strategy, but this analysis largely treated business strategy as a single variable. However, the exogenous factor was made up of three independent constructs (technological, organizational and environmental factors) and the dependent variable, business strategy, had three elements, market penetration, market development and customer service. Canonical correlation analysis was used to study the linear interrelationships between sets of independent variables and multiple dependent variables, to lower the probability of committing Type I errors (Hair et al., 2010). Canonical correlation analysis is a complex research technique that can produce theoretically rich results (Thompson, 1991). </w:t>
      </w:r>
    </w:p>
    <w:p w14:paraId="5EC943EE"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sz w:val="24"/>
          <w:szCs w:val="24"/>
        </w:rPr>
      </w:pPr>
    </w:p>
    <w:p w14:paraId="6A3FF1C7"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In canonical analysis, linear combinations of the predictor variables and the criteria variables are called canonical variates. These canonical variates are differentially weighted to obtain the maximum possible correlation. The canonical correlation, R</w:t>
      </w:r>
      <w:r w:rsidRPr="000B1794">
        <w:rPr>
          <w:rFonts w:ascii="Times New Roman" w:hAnsi="Times New Roman" w:cs="Times New Roman"/>
          <w:sz w:val="24"/>
          <w:szCs w:val="24"/>
          <w:vertAlign w:val="subscript"/>
        </w:rPr>
        <w:t>c</w:t>
      </w:r>
      <w:r w:rsidRPr="000B1794">
        <w:rPr>
          <w:rFonts w:ascii="Times New Roman" w:hAnsi="Times New Roman" w:cs="Times New Roman"/>
          <w:sz w:val="24"/>
          <w:szCs w:val="24"/>
        </w:rPr>
        <w:t>, is the correlation between the canonical variates, and the square of the canonical correlation is an estimate of the variance shared by the two canonical variates (Pedhazur, 1997). The canonical correlations are calculated in descending order of magnitude with the first pair of linear combinations yielding the highest R</w:t>
      </w:r>
      <w:r w:rsidRPr="000B1794">
        <w:rPr>
          <w:rFonts w:ascii="Times New Roman" w:hAnsi="Times New Roman" w:cs="Times New Roman"/>
          <w:sz w:val="24"/>
          <w:szCs w:val="24"/>
          <w:vertAlign w:val="subscript"/>
        </w:rPr>
        <w:t>c</w:t>
      </w:r>
      <w:r w:rsidRPr="000B1794">
        <w:rPr>
          <w:rFonts w:ascii="Times New Roman" w:hAnsi="Times New Roman" w:cs="Times New Roman"/>
          <w:sz w:val="24"/>
          <w:szCs w:val="24"/>
        </w:rPr>
        <w:t xml:space="preserve"> value for the given dataset, and all subsequent linear combinations, not correlated with the first pair, yielding the next highest R</w:t>
      </w:r>
      <w:r w:rsidRPr="000B1794">
        <w:rPr>
          <w:rFonts w:ascii="Times New Roman" w:hAnsi="Times New Roman" w:cs="Times New Roman"/>
          <w:sz w:val="24"/>
          <w:szCs w:val="24"/>
          <w:vertAlign w:val="subscript"/>
        </w:rPr>
        <w:t>c</w:t>
      </w:r>
      <w:r w:rsidRPr="000B1794">
        <w:rPr>
          <w:rFonts w:ascii="Times New Roman" w:hAnsi="Times New Roman" w:cs="Times New Roman"/>
          <w:sz w:val="24"/>
          <w:szCs w:val="24"/>
        </w:rPr>
        <w:t>s possible.</w:t>
      </w:r>
    </w:p>
    <w:p w14:paraId="322B43D9"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sz w:val="24"/>
          <w:szCs w:val="24"/>
        </w:rPr>
      </w:pPr>
    </w:p>
    <w:p w14:paraId="40D6AC88"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To analyze the canonical variates, the standardized coefficients were examined first, followed by the canonical variate variable correlations, or canonical loading (Stevens, 2002). Canonical loadings were examined for two reasons: 1) when there are high correlations between the variables and the sample is small or medium-sized, there is greater stability in the correlation statistic; and 2) the canonical loadings help to indicate which variables are most closely aligned with the canonical variate. Canonical loadings greater than 0.30 were treated as meaningful (Polit, 1996). </w:t>
      </w:r>
    </w:p>
    <w:p w14:paraId="06A5A8F0" w14:textId="77777777" w:rsidR="0038277E" w:rsidRPr="000B1794" w:rsidRDefault="0038277E" w:rsidP="0038277E">
      <w:pPr>
        <w:spacing w:after="0" w:line="360" w:lineRule="auto"/>
        <w:jc w:val="both"/>
        <w:rPr>
          <w:rFonts w:ascii="Times New Roman" w:hAnsi="Times New Roman" w:cs="Times New Roman"/>
          <w:sz w:val="24"/>
          <w:szCs w:val="24"/>
        </w:rPr>
      </w:pPr>
    </w:p>
    <w:p w14:paraId="1C4EB643"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weights (raw canonical coefficients) were used to describe the relative importance of the individual dependent and independent variables in forming the canonical variates. The loadings associated with the dependent and independent variables were used to describe the correlations between the two sets of variables and the canonical variates. The analysis showed that only the first set of canonical variates had a significant relationship, at </w:t>
      </w:r>
      <w:r w:rsidRPr="000B1794">
        <w:rPr>
          <w:rFonts w:ascii="Times New Roman" w:hAnsi="Times New Roman" w:cs="Times New Roman"/>
          <w:i/>
          <w:sz w:val="24"/>
          <w:szCs w:val="24"/>
        </w:rPr>
        <w:t>p</w:t>
      </w:r>
      <w:r w:rsidRPr="000B1794">
        <w:rPr>
          <w:rFonts w:ascii="Times New Roman" w:hAnsi="Times New Roman" w:cs="Times New Roman"/>
          <w:sz w:val="24"/>
          <w:szCs w:val="24"/>
        </w:rPr>
        <w:t xml:space="preserve"> &lt; 0.10. The results of Pillai’s trace, Lawley Hotelling trace and Roy’s largest root all confirmed the canonical correlations (for detailed results, see table 4.8). The remaining sets of relationships (i.e. sets 2 and 3) were not reported because they were insignificant (see Table 4.8). </w:t>
      </w:r>
    </w:p>
    <w:p w14:paraId="12B2EF3A"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sz w:val="24"/>
          <w:szCs w:val="24"/>
        </w:rPr>
      </w:pPr>
    </w:p>
    <w:p w14:paraId="75903119" w14:textId="77777777" w:rsidR="0038277E" w:rsidRPr="000B1794" w:rsidRDefault="0038277E" w:rsidP="0038277E">
      <w:pPr>
        <w:spacing w:after="0" w:line="360" w:lineRule="auto"/>
        <w:jc w:val="center"/>
        <w:rPr>
          <w:rFonts w:ascii="Times New Roman" w:hAnsi="Times New Roman" w:cs="Times New Roman"/>
          <w:sz w:val="24"/>
          <w:szCs w:val="24"/>
        </w:rPr>
      </w:pPr>
      <w:r w:rsidRPr="000B1794">
        <w:rPr>
          <w:rFonts w:ascii="Times New Roman" w:hAnsi="Times New Roman" w:cs="Times New Roman"/>
          <w:sz w:val="24"/>
          <w:szCs w:val="24"/>
        </w:rPr>
        <w:t xml:space="preserve">Table 4.8 </w:t>
      </w:r>
    </w:p>
    <w:p w14:paraId="37B892A7" w14:textId="77777777" w:rsidR="0038277E" w:rsidRPr="000B1794" w:rsidRDefault="0038277E" w:rsidP="0038277E">
      <w:pPr>
        <w:ind w:left="1440"/>
        <w:rPr>
          <w:rFonts w:ascii="Times New Roman" w:hAnsi="Times New Roman" w:cs="Times New Roman"/>
          <w:i/>
          <w:sz w:val="16"/>
          <w:szCs w:val="16"/>
        </w:rPr>
      </w:pPr>
      <w:r w:rsidRPr="000B1794">
        <w:rPr>
          <w:rFonts w:ascii="Times New Roman" w:hAnsi="Times New Roman" w:cs="Times New Roman"/>
          <w:i/>
          <w:sz w:val="24"/>
          <w:szCs w:val="24"/>
        </w:rPr>
        <w:t>Canonical correlation of antecedents with firm business strategy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786"/>
        <w:gridCol w:w="720"/>
        <w:gridCol w:w="900"/>
        <w:gridCol w:w="847"/>
      </w:tblGrid>
      <w:tr w:rsidR="0038277E" w:rsidRPr="000B1794" w14:paraId="3EE2A243" w14:textId="77777777" w:rsidTr="00D33BC2">
        <w:trPr>
          <w:jc w:val="center"/>
        </w:trPr>
        <w:tc>
          <w:tcPr>
            <w:tcW w:w="5527" w:type="dxa"/>
            <w:gridSpan w:val="5"/>
          </w:tcPr>
          <w:p w14:paraId="3EDEF333" w14:textId="77777777" w:rsidR="0038277E" w:rsidRPr="000B1794" w:rsidRDefault="0038277E" w:rsidP="00D33BC2">
            <w:pPr>
              <w:pStyle w:val="ListParagraph"/>
              <w:pBdr>
                <w:top w:val="single" w:sz="4" w:space="1" w:color="auto"/>
              </w:pBdr>
              <w:ind w:left="0"/>
              <w:jc w:val="center"/>
              <w:rPr>
                <w:rFonts w:ascii="Times New Roman" w:hAnsi="Times New Roman" w:cs="Times New Roman"/>
                <w:sz w:val="20"/>
                <w:szCs w:val="20"/>
              </w:rPr>
            </w:pPr>
            <w:r w:rsidRPr="000B1794">
              <w:rPr>
                <w:rFonts w:ascii="Times New Roman" w:hAnsi="Times New Roman" w:cs="Times New Roman"/>
                <w:sz w:val="20"/>
                <w:szCs w:val="20"/>
              </w:rPr>
              <w:t>Canonical Variable Pairs</w:t>
            </w:r>
          </w:p>
          <w:p w14:paraId="0A24BFE6"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w:t>
            </w:r>
            <w:r w:rsidRPr="000B1794">
              <w:rPr>
                <w:rFonts w:ascii="Times New Roman" w:hAnsi="Times New Roman" w:cs="Times New Roman"/>
                <w:sz w:val="20"/>
                <w:szCs w:val="20"/>
                <w:vertAlign w:val="superscript"/>
              </w:rPr>
              <w:t>st</w:t>
            </w:r>
            <w:r w:rsidRPr="000B1794">
              <w:rPr>
                <w:rFonts w:ascii="Times New Roman" w:hAnsi="Times New Roman" w:cs="Times New Roman"/>
                <w:sz w:val="20"/>
                <w:szCs w:val="20"/>
              </w:rPr>
              <w:t xml:space="preserve"> Column = Weight; 2</w:t>
            </w:r>
            <w:r w:rsidRPr="000B1794">
              <w:rPr>
                <w:rFonts w:ascii="Times New Roman" w:hAnsi="Times New Roman" w:cs="Times New Roman"/>
                <w:sz w:val="20"/>
                <w:szCs w:val="20"/>
                <w:vertAlign w:val="superscript"/>
              </w:rPr>
              <w:t>nd</w:t>
            </w:r>
            <w:r w:rsidRPr="000B1794">
              <w:rPr>
                <w:rFonts w:ascii="Times New Roman" w:hAnsi="Times New Roman" w:cs="Times New Roman"/>
                <w:sz w:val="20"/>
                <w:szCs w:val="20"/>
              </w:rPr>
              <w:t xml:space="preserve"> Column = Loading)</w:t>
            </w:r>
          </w:p>
        </w:tc>
      </w:tr>
      <w:tr w:rsidR="0038277E" w:rsidRPr="000B1794" w14:paraId="7AA4D880" w14:textId="77777777" w:rsidTr="00D33BC2">
        <w:trPr>
          <w:jc w:val="center"/>
        </w:trPr>
        <w:tc>
          <w:tcPr>
            <w:tcW w:w="2274" w:type="dxa"/>
          </w:tcPr>
          <w:p w14:paraId="1777B7AA" w14:textId="77777777" w:rsidR="0038277E" w:rsidRPr="000B1794" w:rsidRDefault="0038277E" w:rsidP="00D33BC2">
            <w:pPr>
              <w:pStyle w:val="ListParagraph"/>
              <w:ind w:left="0"/>
              <w:rPr>
                <w:rFonts w:ascii="Times New Roman" w:hAnsi="Times New Roman" w:cs="Times New Roman"/>
                <w:sz w:val="20"/>
                <w:szCs w:val="20"/>
              </w:rPr>
            </w:pPr>
          </w:p>
        </w:tc>
        <w:tc>
          <w:tcPr>
            <w:tcW w:w="3253" w:type="dxa"/>
            <w:gridSpan w:val="4"/>
            <w:vAlign w:val="center"/>
          </w:tcPr>
          <w:p w14:paraId="66CDA7A2"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Set 1</w:t>
            </w:r>
          </w:p>
        </w:tc>
      </w:tr>
      <w:tr w:rsidR="0038277E" w:rsidRPr="000B1794" w14:paraId="51291731" w14:textId="77777777" w:rsidTr="00D33BC2">
        <w:trPr>
          <w:jc w:val="center"/>
        </w:trPr>
        <w:tc>
          <w:tcPr>
            <w:tcW w:w="2274" w:type="dxa"/>
          </w:tcPr>
          <w:p w14:paraId="2112A0DC"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Variables and sets</w:t>
            </w:r>
          </w:p>
        </w:tc>
        <w:tc>
          <w:tcPr>
            <w:tcW w:w="1506" w:type="dxa"/>
            <w:gridSpan w:val="2"/>
            <w:vAlign w:val="center"/>
          </w:tcPr>
          <w:p w14:paraId="62B1E339"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CV</w:t>
            </w:r>
            <w:r w:rsidRPr="000B1794">
              <w:rPr>
                <w:rFonts w:ascii="Times New Roman" w:hAnsi="Times New Roman" w:cs="Times New Roman"/>
                <w:sz w:val="20"/>
                <w:szCs w:val="20"/>
                <w:vertAlign w:val="subscript"/>
              </w:rPr>
              <w:t>1</w:t>
            </w:r>
          </w:p>
        </w:tc>
        <w:tc>
          <w:tcPr>
            <w:tcW w:w="1747" w:type="dxa"/>
            <w:gridSpan w:val="2"/>
            <w:vAlign w:val="center"/>
          </w:tcPr>
          <w:p w14:paraId="5D66F099"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CV2</w:t>
            </w:r>
          </w:p>
        </w:tc>
      </w:tr>
      <w:tr w:rsidR="0038277E" w:rsidRPr="000B1794" w14:paraId="57553348" w14:textId="77777777" w:rsidTr="00D33BC2">
        <w:trPr>
          <w:jc w:val="center"/>
        </w:trPr>
        <w:tc>
          <w:tcPr>
            <w:tcW w:w="2274" w:type="dxa"/>
          </w:tcPr>
          <w:p w14:paraId="306B8513"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Dependent variables</w:t>
            </w:r>
          </w:p>
        </w:tc>
        <w:tc>
          <w:tcPr>
            <w:tcW w:w="786" w:type="dxa"/>
            <w:vAlign w:val="center"/>
          </w:tcPr>
          <w:p w14:paraId="27DCEE50"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720" w:type="dxa"/>
            <w:vAlign w:val="center"/>
          </w:tcPr>
          <w:p w14:paraId="61AF46AE"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1C377654"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47" w:type="dxa"/>
            <w:vAlign w:val="center"/>
          </w:tcPr>
          <w:p w14:paraId="16C32453"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31DC781B" w14:textId="77777777" w:rsidTr="00D33BC2">
        <w:trPr>
          <w:jc w:val="center"/>
        </w:trPr>
        <w:tc>
          <w:tcPr>
            <w:tcW w:w="2274" w:type="dxa"/>
          </w:tcPr>
          <w:p w14:paraId="7A9D34A8"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Market penetration</w:t>
            </w:r>
          </w:p>
        </w:tc>
        <w:tc>
          <w:tcPr>
            <w:tcW w:w="786" w:type="dxa"/>
            <w:vAlign w:val="center"/>
          </w:tcPr>
          <w:p w14:paraId="7BFA199F"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−1.622</w:t>
            </w:r>
          </w:p>
        </w:tc>
        <w:tc>
          <w:tcPr>
            <w:tcW w:w="720" w:type="dxa"/>
            <w:vAlign w:val="center"/>
          </w:tcPr>
          <w:p w14:paraId="44B5EE0F"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.009</w:t>
            </w:r>
          </w:p>
        </w:tc>
        <w:tc>
          <w:tcPr>
            <w:tcW w:w="900" w:type="dxa"/>
            <w:vAlign w:val="center"/>
          </w:tcPr>
          <w:p w14:paraId="127A94B0"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−1.271</w:t>
            </w:r>
          </w:p>
        </w:tc>
        <w:tc>
          <w:tcPr>
            <w:tcW w:w="847" w:type="dxa"/>
            <w:vAlign w:val="center"/>
          </w:tcPr>
          <w:p w14:paraId="03A6D23F"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−.894</w:t>
            </w:r>
          </w:p>
        </w:tc>
      </w:tr>
      <w:tr w:rsidR="0038277E" w:rsidRPr="000B1794" w14:paraId="1A2C439D" w14:textId="77777777" w:rsidTr="00D33BC2">
        <w:trPr>
          <w:jc w:val="center"/>
        </w:trPr>
        <w:tc>
          <w:tcPr>
            <w:tcW w:w="2274" w:type="dxa"/>
          </w:tcPr>
          <w:p w14:paraId="71F866A4"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Market development</w:t>
            </w:r>
          </w:p>
        </w:tc>
        <w:tc>
          <w:tcPr>
            <w:tcW w:w="786" w:type="dxa"/>
            <w:vAlign w:val="center"/>
          </w:tcPr>
          <w:p w14:paraId="6186A2AE"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2.301</w:t>
            </w:r>
          </w:p>
        </w:tc>
        <w:tc>
          <w:tcPr>
            <w:tcW w:w="720" w:type="dxa"/>
            <w:vAlign w:val="center"/>
          </w:tcPr>
          <w:p w14:paraId="051BC5DB"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.753</w:t>
            </w:r>
          </w:p>
        </w:tc>
        <w:tc>
          <w:tcPr>
            <w:tcW w:w="900" w:type="dxa"/>
            <w:vAlign w:val="center"/>
          </w:tcPr>
          <w:p w14:paraId="15821177"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.388</w:t>
            </w:r>
          </w:p>
        </w:tc>
        <w:tc>
          <w:tcPr>
            <w:tcW w:w="847" w:type="dxa"/>
            <w:vAlign w:val="center"/>
          </w:tcPr>
          <w:p w14:paraId="39E4D0D5"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−.538</w:t>
            </w:r>
          </w:p>
        </w:tc>
      </w:tr>
      <w:tr w:rsidR="0038277E" w:rsidRPr="000B1794" w14:paraId="2970766B" w14:textId="77777777" w:rsidTr="00D33BC2">
        <w:trPr>
          <w:jc w:val="center"/>
        </w:trPr>
        <w:tc>
          <w:tcPr>
            <w:tcW w:w="2274" w:type="dxa"/>
          </w:tcPr>
          <w:p w14:paraId="2F2A9569"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Customer service</w:t>
            </w:r>
          </w:p>
        </w:tc>
        <w:tc>
          <w:tcPr>
            <w:tcW w:w="786" w:type="dxa"/>
            <w:vAlign w:val="center"/>
          </w:tcPr>
          <w:p w14:paraId="0FB2998A"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.276</w:t>
            </w:r>
          </w:p>
        </w:tc>
        <w:tc>
          <w:tcPr>
            <w:tcW w:w="720" w:type="dxa"/>
            <w:vAlign w:val="center"/>
          </w:tcPr>
          <w:p w14:paraId="51B9060B"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.283</w:t>
            </w:r>
          </w:p>
        </w:tc>
        <w:tc>
          <w:tcPr>
            <w:tcW w:w="900" w:type="dxa"/>
            <w:vAlign w:val="center"/>
          </w:tcPr>
          <w:p w14:paraId="4229B5B4"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−.938</w:t>
            </w:r>
          </w:p>
        </w:tc>
        <w:tc>
          <w:tcPr>
            <w:tcW w:w="847" w:type="dxa"/>
            <w:vAlign w:val="center"/>
          </w:tcPr>
          <w:p w14:paraId="552C8ED5"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−.853</w:t>
            </w:r>
          </w:p>
        </w:tc>
      </w:tr>
      <w:tr w:rsidR="0038277E" w:rsidRPr="000B1794" w14:paraId="0C6DE8C9" w14:textId="77777777" w:rsidTr="00D33BC2">
        <w:trPr>
          <w:jc w:val="center"/>
        </w:trPr>
        <w:tc>
          <w:tcPr>
            <w:tcW w:w="2274" w:type="dxa"/>
          </w:tcPr>
          <w:p w14:paraId="5A7BB612"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 of variance</w:t>
            </w:r>
          </w:p>
        </w:tc>
        <w:tc>
          <w:tcPr>
            <w:tcW w:w="786" w:type="dxa"/>
            <w:vAlign w:val="center"/>
          </w:tcPr>
          <w:p w14:paraId="5704AA27"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.216</w:t>
            </w:r>
          </w:p>
        </w:tc>
        <w:tc>
          <w:tcPr>
            <w:tcW w:w="720" w:type="dxa"/>
            <w:vAlign w:val="center"/>
          </w:tcPr>
          <w:p w14:paraId="69007D4C"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52D3B25C"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.605</w:t>
            </w:r>
          </w:p>
        </w:tc>
        <w:tc>
          <w:tcPr>
            <w:tcW w:w="847" w:type="dxa"/>
            <w:vAlign w:val="center"/>
          </w:tcPr>
          <w:p w14:paraId="1E6E66E4"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0CDDD503" w14:textId="77777777" w:rsidTr="00D33BC2">
        <w:trPr>
          <w:jc w:val="center"/>
        </w:trPr>
        <w:tc>
          <w:tcPr>
            <w:tcW w:w="2274" w:type="dxa"/>
          </w:tcPr>
          <w:p w14:paraId="6F882415"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Redundancy of independent variables</w:t>
            </w:r>
          </w:p>
        </w:tc>
        <w:tc>
          <w:tcPr>
            <w:tcW w:w="786" w:type="dxa"/>
            <w:vAlign w:val="center"/>
          </w:tcPr>
          <w:p w14:paraId="54DD3B41"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.013</w:t>
            </w:r>
          </w:p>
        </w:tc>
        <w:tc>
          <w:tcPr>
            <w:tcW w:w="720" w:type="dxa"/>
            <w:vAlign w:val="center"/>
          </w:tcPr>
          <w:p w14:paraId="46370FBE"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4963D1C7"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.013</w:t>
            </w:r>
          </w:p>
        </w:tc>
        <w:tc>
          <w:tcPr>
            <w:tcW w:w="847" w:type="dxa"/>
            <w:vAlign w:val="center"/>
          </w:tcPr>
          <w:p w14:paraId="15738C66"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73446644" w14:textId="77777777" w:rsidTr="00D33BC2">
        <w:trPr>
          <w:jc w:val="center"/>
        </w:trPr>
        <w:tc>
          <w:tcPr>
            <w:tcW w:w="2274" w:type="dxa"/>
          </w:tcPr>
          <w:p w14:paraId="35419128"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Cum redundancy of independent variables</w:t>
            </w:r>
          </w:p>
        </w:tc>
        <w:tc>
          <w:tcPr>
            <w:tcW w:w="786" w:type="dxa"/>
            <w:vAlign w:val="center"/>
          </w:tcPr>
          <w:p w14:paraId="2F6A86CC"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.013</w:t>
            </w:r>
          </w:p>
        </w:tc>
        <w:tc>
          <w:tcPr>
            <w:tcW w:w="720" w:type="dxa"/>
            <w:vAlign w:val="center"/>
          </w:tcPr>
          <w:p w14:paraId="24C1FCBA"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41094363"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.026</w:t>
            </w:r>
          </w:p>
        </w:tc>
        <w:tc>
          <w:tcPr>
            <w:tcW w:w="847" w:type="dxa"/>
            <w:vAlign w:val="center"/>
          </w:tcPr>
          <w:p w14:paraId="1B6B0250"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74C59E49" w14:textId="77777777" w:rsidTr="00D33BC2">
        <w:trPr>
          <w:jc w:val="center"/>
        </w:trPr>
        <w:tc>
          <w:tcPr>
            <w:tcW w:w="2274" w:type="dxa"/>
          </w:tcPr>
          <w:p w14:paraId="2214292E" w14:textId="77777777" w:rsidR="0038277E" w:rsidRPr="000B1794" w:rsidRDefault="0038277E" w:rsidP="00D33BC2">
            <w:pPr>
              <w:pStyle w:val="ListParagraph"/>
              <w:ind w:left="0"/>
              <w:rPr>
                <w:rFonts w:ascii="Times New Roman" w:hAnsi="Times New Roman" w:cs="Times New Roman"/>
                <w:sz w:val="20"/>
                <w:szCs w:val="20"/>
              </w:rPr>
            </w:pPr>
          </w:p>
        </w:tc>
        <w:tc>
          <w:tcPr>
            <w:tcW w:w="786" w:type="dxa"/>
            <w:vAlign w:val="center"/>
          </w:tcPr>
          <w:p w14:paraId="7A7C8187"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720" w:type="dxa"/>
            <w:vAlign w:val="center"/>
          </w:tcPr>
          <w:p w14:paraId="1582249D"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3CC34538"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47" w:type="dxa"/>
            <w:vAlign w:val="center"/>
          </w:tcPr>
          <w:p w14:paraId="2A43594D"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273631AA" w14:textId="77777777" w:rsidTr="00D33BC2">
        <w:trPr>
          <w:jc w:val="center"/>
        </w:trPr>
        <w:tc>
          <w:tcPr>
            <w:tcW w:w="2274" w:type="dxa"/>
          </w:tcPr>
          <w:p w14:paraId="5C564304"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Independent variables</w:t>
            </w:r>
          </w:p>
        </w:tc>
        <w:tc>
          <w:tcPr>
            <w:tcW w:w="786" w:type="dxa"/>
            <w:vAlign w:val="center"/>
          </w:tcPr>
          <w:p w14:paraId="7455CAE4"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720" w:type="dxa"/>
            <w:vAlign w:val="center"/>
          </w:tcPr>
          <w:p w14:paraId="1A556FE3"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5AB21009"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47" w:type="dxa"/>
            <w:vAlign w:val="center"/>
          </w:tcPr>
          <w:p w14:paraId="7C1E086D"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5D61B50A" w14:textId="77777777" w:rsidTr="00D33BC2">
        <w:trPr>
          <w:jc w:val="center"/>
        </w:trPr>
        <w:tc>
          <w:tcPr>
            <w:tcW w:w="2274" w:type="dxa"/>
          </w:tcPr>
          <w:p w14:paraId="651C082B"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Firm size</w:t>
            </w:r>
          </w:p>
        </w:tc>
        <w:tc>
          <w:tcPr>
            <w:tcW w:w="786" w:type="dxa"/>
            <w:vAlign w:val="center"/>
          </w:tcPr>
          <w:p w14:paraId="7F724969"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−.833</w:t>
            </w:r>
          </w:p>
        </w:tc>
        <w:tc>
          <w:tcPr>
            <w:tcW w:w="720" w:type="dxa"/>
            <w:vAlign w:val="center"/>
          </w:tcPr>
          <w:p w14:paraId="5E7741A5"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−.630</w:t>
            </w:r>
          </w:p>
        </w:tc>
        <w:tc>
          <w:tcPr>
            <w:tcW w:w="900" w:type="dxa"/>
            <w:vAlign w:val="center"/>
          </w:tcPr>
          <w:p w14:paraId="201E4490"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−.972</w:t>
            </w:r>
          </w:p>
        </w:tc>
        <w:tc>
          <w:tcPr>
            <w:tcW w:w="847" w:type="dxa"/>
            <w:vAlign w:val="center"/>
          </w:tcPr>
          <w:p w14:paraId="44391830"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−.777</w:t>
            </w:r>
          </w:p>
        </w:tc>
      </w:tr>
      <w:tr w:rsidR="0038277E" w:rsidRPr="000B1794" w14:paraId="67852CD5" w14:textId="77777777" w:rsidTr="00D33BC2">
        <w:trPr>
          <w:jc w:val="center"/>
        </w:trPr>
        <w:tc>
          <w:tcPr>
            <w:tcW w:w="2274" w:type="dxa"/>
          </w:tcPr>
          <w:p w14:paraId="086B250A"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Management support</w:t>
            </w:r>
          </w:p>
        </w:tc>
        <w:tc>
          <w:tcPr>
            <w:tcW w:w="786" w:type="dxa"/>
            <w:vAlign w:val="center"/>
          </w:tcPr>
          <w:p w14:paraId="1178B366"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.686</w:t>
            </w:r>
          </w:p>
        </w:tc>
        <w:tc>
          <w:tcPr>
            <w:tcW w:w="720" w:type="dxa"/>
            <w:vAlign w:val="center"/>
          </w:tcPr>
          <w:p w14:paraId="5E86FD76"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.759</w:t>
            </w:r>
          </w:p>
        </w:tc>
        <w:tc>
          <w:tcPr>
            <w:tcW w:w="900" w:type="dxa"/>
            <w:vAlign w:val="center"/>
          </w:tcPr>
          <w:p w14:paraId="7BB6748D"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−.556</w:t>
            </w:r>
          </w:p>
        </w:tc>
        <w:tc>
          <w:tcPr>
            <w:tcW w:w="847" w:type="dxa"/>
            <w:vAlign w:val="center"/>
          </w:tcPr>
          <w:p w14:paraId="21A23983"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−.651</w:t>
            </w:r>
          </w:p>
        </w:tc>
      </w:tr>
      <w:tr w:rsidR="0038277E" w:rsidRPr="000B1794" w14:paraId="3FBC6BC7" w14:textId="77777777" w:rsidTr="00D33BC2">
        <w:trPr>
          <w:jc w:val="center"/>
        </w:trPr>
        <w:tc>
          <w:tcPr>
            <w:tcW w:w="2274" w:type="dxa"/>
          </w:tcPr>
          <w:p w14:paraId="7B15C3D6"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 of variance</w:t>
            </w:r>
          </w:p>
        </w:tc>
        <w:tc>
          <w:tcPr>
            <w:tcW w:w="786" w:type="dxa"/>
            <w:vAlign w:val="center"/>
          </w:tcPr>
          <w:p w14:paraId="0D06EE7E"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.486</w:t>
            </w:r>
          </w:p>
        </w:tc>
        <w:tc>
          <w:tcPr>
            <w:tcW w:w="720" w:type="dxa"/>
            <w:vAlign w:val="center"/>
          </w:tcPr>
          <w:p w14:paraId="5DF81417"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112798AA"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.514</w:t>
            </w:r>
          </w:p>
        </w:tc>
        <w:tc>
          <w:tcPr>
            <w:tcW w:w="847" w:type="dxa"/>
            <w:vAlign w:val="center"/>
          </w:tcPr>
          <w:p w14:paraId="37187139"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09FFD2C5" w14:textId="77777777" w:rsidTr="00D33BC2">
        <w:trPr>
          <w:jc w:val="center"/>
        </w:trPr>
        <w:tc>
          <w:tcPr>
            <w:tcW w:w="2274" w:type="dxa"/>
          </w:tcPr>
          <w:p w14:paraId="3A7F837D"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Redundancy of dependent variables</w:t>
            </w:r>
          </w:p>
        </w:tc>
        <w:tc>
          <w:tcPr>
            <w:tcW w:w="786" w:type="dxa"/>
            <w:vAlign w:val="center"/>
          </w:tcPr>
          <w:p w14:paraId="48E43637"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.029</w:t>
            </w:r>
          </w:p>
        </w:tc>
        <w:tc>
          <w:tcPr>
            <w:tcW w:w="720" w:type="dxa"/>
            <w:vAlign w:val="center"/>
          </w:tcPr>
          <w:p w14:paraId="7600B3B8"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13FB8E96"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.011</w:t>
            </w:r>
          </w:p>
        </w:tc>
        <w:tc>
          <w:tcPr>
            <w:tcW w:w="847" w:type="dxa"/>
            <w:vAlign w:val="center"/>
          </w:tcPr>
          <w:p w14:paraId="3499C3F8"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5206C8C0" w14:textId="77777777" w:rsidTr="00D33BC2">
        <w:trPr>
          <w:jc w:val="center"/>
        </w:trPr>
        <w:tc>
          <w:tcPr>
            <w:tcW w:w="2274" w:type="dxa"/>
          </w:tcPr>
          <w:p w14:paraId="36458298"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Cum redundancy of dependent variables</w:t>
            </w:r>
          </w:p>
        </w:tc>
        <w:tc>
          <w:tcPr>
            <w:tcW w:w="786" w:type="dxa"/>
            <w:vAlign w:val="center"/>
          </w:tcPr>
          <w:p w14:paraId="23AFCF72"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.029</w:t>
            </w:r>
          </w:p>
        </w:tc>
        <w:tc>
          <w:tcPr>
            <w:tcW w:w="720" w:type="dxa"/>
            <w:vAlign w:val="center"/>
          </w:tcPr>
          <w:p w14:paraId="2AB6142B"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2630819A"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.04</w:t>
            </w:r>
          </w:p>
        </w:tc>
        <w:tc>
          <w:tcPr>
            <w:tcW w:w="847" w:type="dxa"/>
            <w:vAlign w:val="center"/>
          </w:tcPr>
          <w:p w14:paraId="2DE8AB77"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7A847D1C" w14:textId="77777777" w:rsidTr="00D33BC2">
        <w:trPr>
          <w:jc w:val="center"/>
        </w:trPr>
        <w:tc>
          <w:tcPr>
            <w:tcW w:w="2274" w:type="dxa"/>
          </w:tcPr>
          <w:p w14:paraId="69504364" w14:textId="77777777" w:rsidR="0038277E" w:rsidRPr="000B1794" w:rsidRDefault="0038277E" w:rsidP="00D33BC2">
            <w:pPr>
              <w:pStyle w:val="ListParagraph"/>
              <w:ind w:left="0"/>
              <w:rPr>
                <w:rFonts w:ascii="Times New Roman" w:hAnsi="Times New Roman" w:cs="Times New Roman"/>
                <w:sz w:val="20"/>
                <w:szCs w:val="20"/>
              </w:rPr>
            </w:pPr>
          </w:p>
        </w:tc>
        <w:tc>
          <w:tcPr>
            <w:tcW w:w="786" w:type="dxa"/>
            <w:vAlign w:val="center"/>
          </w:tcPr>
          <w:p w14:paraId="473644C5"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720" w:type="dxa"/>
            <w:vAlign w:val="center"/>
          </w:tcPr>
          <w:p w14:paraId="07F9138F"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79700E31"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47" w:type="dxa"/>
            <w:vAlign w:val="center"/>
          </w:tcPr>
          <w:p w14:paraId="5ADD654F" w14:textId="77777777" w:rsidR="0038277E" w:rsidRPr="000B1794" w:rsidRDefault="0038277E" w:rsidP="00D33BC2">
            <w:pPr>
              <w:pStyle w:val="ListParagraph"/>
              <w:ind w:left="0"/>
              <w:jc w:val="center"/>
              <w:rPr>
                <w:rFonts w:ascii="Times New Roman" w:hAnsi="Times New Roman" w:cs="Times New Roman"/>
                <w:sz w:val="20"/>
                <w:szCs w:val="20"/>
              </w:rPr>
            </w:pPr>
          </w:p>
        </w:tc>
      </w:tr>
      <w:tr w:rsidR="0038277E" w:rsidRPr="000B1794" w14:paraId="51C8964D" w14:textId="77777777" w:rsidTr="00D33BC2">
        <w:trPr>
          <w:jc w:val="center"/>
        </w:trPr>
        <w:tc>
          <w:tcPr>
            <w:tcW w:w="2274" w:type="dxa"/>
          </w:tcPr>
          <w:p w14:paraId="47C08D36"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 xml:space="preserve">Canonical Correlation </w:t>
            </w:r>
          </w:p>
        </w:tc>
        <w:tc>
          <w:tcPr>
            <w:tcW w:w="786" w:type="dxa"/>
            <w:vAlign w:val="center"/>
          </w:tcPr>
          <w:p w14:paraId="40F63C24"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.075*</w:t>
            </w:r>
          </w:p>
        </w:tc>
        <w:tc>
          <w:tcPr>
            <w:tcW w:w="720" w:type="dxa"/>
            <w:vAlign w:val="center"/>
          </w:tcPr>
          <w:p w14:paraId="416DFDA8"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900" w:type="dxa"/>
            <w:vAlign w:val="center"/>
          </w:tcPr>
          <w:p w14:paraId="33A8E1EF" w14:textId="77777777" w:rsidR="0038277E" w:rsidRPr="000B1794" w:rsidRDefault="0038277E" w:rsidP="00D33BC2">
            <w:pPr>
              <w:pStyle w:val="ListParagraph"/>
              <w:ind w:left="0"/>
              <w:jc w:val="center"/>
              <w:rPr>
                <w:rFonts w:ascii="Times New Roman" w:hAnsi="Times New Roman" w:cs="Times New Roman"/>
                <w:sz w:val="20"/>
                <w:szCs w:val="20"/>
              </w:rPr>
            </w:pPr>
          </w:p>
        </w:tc>
        <w:tc>
          <w:tcPr>
            <w:tcW w:w="847" w:type="dxa"/>
            <w:vAlign w:val="center"/>
          </w:tcPr>
          <w:p w14:paraId="70F067BC" w14:textId="77777777" w:rsidR="0038277E" w:rsidRPr="000B1794" w:rsidRDefault="0038277E" w:rsidP="00D33BC2">
            <w:pPr>
              <w:pStyle w:val="ListParagraph"/>
              <w:ind w:left="0"/>
              <w:jc w:val="center"/>
              <w:rPr>
                <w:rFonts w:ascii="Times New Roman" w:hAnsi="Times New Roman" w:cs="Times New Roman"/>
                <w:sz w:val="20"/>
                <w:szCs w:val="20"/>
              </w:rPr>
            </w:pPr>
          </w:p>
        </w:tc>
      </w:tr>
    </w:tbl>
    <w:p w14:paraId="173ADD52" w14:textId="77777777" w:rsidR="0038277E" w:rsidRPr="000B1794" w:rsidRDefault="0038277E" w:rsidP="0038277E">
      <w:pPr>
        <w:ind w:left="1440"/>
        <w:rPr>
          <w:rFonts w:ascii="Times New Roman" w:hAnsi="Times New Roman" w:cs="Times New Roman"/>
          <w:sz w:val="16"/>
          <w:szCs w:val="16"/>
        </w:rPr>
      </w:pPr>
      <w:r w:rsidRPr="000B1794">
        <w:rPr>
          <w:rFonts w:ascii="Times New Roman" w:hAnsi="Times New Roman" w:cs="Times New Roman"/>
          <w:sz w:val="16"/>
          <w:szCs w:val="16"/>
        </w:rPr>
        <w:t xml:space="preserve">Note: *Significant at </w:t>
      </w:r>
      <w:r w:rsidRPr="000B1794">
        <w:rPr>
          <w:rFonts w:ascii="Times New Roman" w:hAnsi="Times New Roman" w:cs="Times New Roman"/>
          <w:i/>
          <w:sz w:val="16"/>
          <w:szCs w:val="16"/>
        </w:rPr>
        <w:t>p</w:t>
      </w:r>
      <w:r w:rsidRPr="000B1794">
        <w:rPr>
          <w:rFonts w:ascii="Times New Roman" w:hAnsi="Times New Roman" w:cs="Times New Roman"/>
          <w:sz w:val="16"/>
          <w:szCs w:val="16"/>
        </w:rPr>
        <w:t xml:space="preserve"> &lt; 0.10. </w:t>
      </w:r>
    </w:p>
    <w:p w14:paraId="484941FE"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The weight of the relationships suggested that the most important dependent variables were market development, market penetration and customer service. The most important independent variables were firm size and management support. </w:t>
      </w:r>
    </w:p>
    <w:p w14:paraId="3D7597BF"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sz w:val="24"/>
          <w:szCs w:val="24"/>
        </w:rPr>
      </w:pPr>
    </w:p>
    <w:p w14:paraId="634B587F" w14:textId="77777777" w:rsidR="0038277E" w:rsidRPr="000B1794" w:rsidRDefault="0038277E" w:rsidP="0038277E">
      <w:pPr>
        <w:pStyle w:val="Heading3"/>
        <w:numPr>
          <w:ilvl w:val="2"/>
          <w:numId w:val="36"/>
        </w:numPr>
        <w:rPr>
          <w:b w:val="0"/>
        </w:rPr>
      </w:pPr>
      <w:bookmarkStart w:id="153" w:name="_Toc511286668"/>
      <w:r w:rsidRPr="000B1794">
        <w:rPr>
          <w:b w:val="0"/>
        </w:rPr>
        <w:t>Mediation analysis</w:t>
      </w:r>
      <w:bookmarkEnd w:id="153"/>
      <w:r w:rsidRPr="000B1794">
        <w:rPr>
          <w:b w:val="0"/>
        </w:rPr>
        <w:t xml:space="preserve"> </w:t>
      </w:r>
    </w:p>
    <w:p w14:paraId="5C8EDF5F"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Mediation analysis was used to examine business strategy as a mediator of the antecedents of SMEs’ social media adoption. Baron and Kenny’s (1986) technique was used, which involves establishing four conditions: </w:t>
      </w:r>
    </w:p>
    <w:p w14:paraId="701C142E"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sz w:val="24"/>
          <w:szCs w:val="24"/>
        </w:rPr>
      </w:pPr>
    </w:p>
    <w:p w14:paraId="003F0C4B"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(1) The independent variable is significantly related to the dependent variable (path c</w:t>
      </w:r>
      <w:r w:rsidRPr="000B1794">
        <w:rPr>
          <w:rFonts w:ascii="Calibri" w:hAnsi="Calibri" w:cs="Calibri"/>
          <w:sz w:val="24"/>
          <w:szCs w:val="24"/>
        </w:rPr>
        <w:t>’</w:t>
      </w:r>
      <w:r w:rsidRPr="000B1794">
        <w:rPr>
          <w:rFonts w:ascii="Times New Roman" w:hAnsi="Times New Roman" w:cs="Times New Roman"/>
          <w:sz w:val="24"/>
          <w:szCs w:val="24"/>
        </w:rPr>
        <w:t xml:space="preserve">); </w:t>
      </w:r>
    </w:p>
    <w:p w14:paraId="0DC75C29"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(2) The independent variable is significantly related to the mediating variable (path a); and </w:t>
      </w:r>
    </w:p>
    <w:p w14:paraId="34274C3E"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(3) The mediating variable is significantly related to the dependent variable (path b); </w:t>
      </w:r>
    </w:p>
    <w:p w14:paraId="62A4A2F8"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(4) When controlling for the effects of the mediating variable on the dependent variable, the effect of the independent variable on the dependent variable (path c) is no longer significant. Figure 4.7 shows the mediating relationship between the independent variables and social media adoption (the dependent variable), and Table 4.9 shows the results of the mediation analysis.</w:t>
      </w:r>
    </w:p>
    <w:p w14:paraId="610CFC34" w14:textId="77777777" w:rsidR="0038277E" w:rsidRPr="000B1794" w:rsidRDefault="0038277E" w:rsidP="0038277E">
      <w:pPr>
        <w:pStyle w:val="ListParagraph"/>
        <w:ind w:left="1080"/>
        <w:jc w:val="center"/>
        <w:rPr>
          <w:rFonts w:ascii="Times New Roman" w:hAnsi="Times New Roman" w:cs="Times New Roman"/>
          <w:sz w:val="24"/>
          <w:szCs w:val="24"/>
        </w:rPr>
      </w:pPr>
    </w:p>
    <w:p w14:paraId="4A343740"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sz w:val="24"/>
          <w:szCs w:val="24"/>
        </w:rPr>
        <w:t xml:space="preserve">Figure 4.7 </w:t>
      </w:r>
    </w:p>
    <w:p w14:paraId="50385C5A" w14:textId="77777777" w:rsidR="0038277E" w:rsidRPr="000B1794" w:rsidRDefault="0038277E" w:rsidP="0038277E">
      <w:pPr>
        <w:jc w:val="center"/>
        <w:rPr>
          <w:rFonts w:ascii="Times New Roman" w:hAnsi="Times New Roman" w:cs="Times New Roman"/>
          <w:i/>
          <w:sz w:val="24"/>
          <w:szCs w:val="24"/>
        </w:rPr>
      </w:pPr>
      <w:r w:rsidRPr="000B1794">
        <w:rPr>
          <w:rFonts w:ascii="Times New Roman" w:hAnsi="Times New Roman" w:cs="Times New Roman"/>
          <w:i/>
          <w:sz w:val="24"/>
          <w:szCs w:val="24"/>
        </w:rPr>
        <w:t>Current mediation model</w:t>
      </w:r>
    </w:p>
    <w:p w14:paraId="1D3BDB30" w14:textId="77777777" w:rsidR="0038277E" w:rsidRPr="000B1794" w:rsidRDefault="0038277E" w:rsidP="0038277E">
      <w:pPr>
        <w:pStyle w:val="ListParagraph"/>
        <w:ind w:left="1080"/>
        <w:rPr>
          <w:rFonts w:ascii="Times New Roman" w:hAnsi="Times New Roman" w:cs="Times New Roman"/>
          <w:sz w:val="24"/>
          <w:szCs w:val="24"/>
        </w:rPr>
      </w:pPr>
      <w:r w:rsidRPr="000B1794">
        <w:rPr>
          <w:rFonts w:ascii="Times New Roman" w:hAnsi="Times New Roman" w:cs="Times New Roman"/>
          <w:noProof/>
          <w:sz w:val="24"/>
          <w:szCs w:val="24"/>
        </w:rPr>
        <mc:AlternateContent>
          <mc:Choice Requires="wpg">
            <w:drawing>
              <wp:anchor distT="0" distB="0" distL="114300" distR="114300" simplePos="0" relativeHeight="251672576" behindDoc="0" locked="0" layoutInCell="1" allowOverlap="1" wp14:anchorId="5EA098D0" wp14:editId="52134E42">
                <wp:simplePos x="0" y="0"/>
                <wp:positionH relativeFrom="margin">
                  <wp:align>center</wp:align>
                </wp:positionH>
                <wp:positionV relativeFrom="paragraph">
                  <wp:posOffset>34290</wp:posOffset>
                </wp:positionV>
                <wp:extent cx="3961765" cy="1638300"/>
                <wp:effectExtent l="0" t="0" r="19685" b="19050"/>
                <wp:wrapNone/>
                <wp:docPr id="251" name="Group 251"/>
                <wp:cNvGraphicFramePr/>
                <a:graphic xmlns:a="http://schemas.openxmlformats.org/drawingml/2006/main">
                  <a:graphicData uri="http://schemas.microsoft.com/office/word/2010/wordprocessingGroup">
                    <wpg:wgp>
                      <wpg:cNvGrpSpPr/>
                      <wpg:grpSpPr>
                        <a:xfrm>
                          <a:off x="0" y="0"/>
                          <a:ext cx="3961765" cy="1638300"/>
                          <a:chOff x="0" y="0"/>
                          <a:chExt cx="3961765" cy="1638300"/>
                        </a:xfrm>
                      </wpg:grpSpPr>
                      <wps:wsp>
                        <wps:cNvPr id="32" name="Text Box 44"/>
                        <wps:cNvSpPr txBox="1">
                          <a:spLocks noChangeArrowheads="1"/>
                        </wps:cNvSpPr>
                        <wps:spPr bwMode="auto">
                          <a:xfrm>
                            <a:off x="857250" y="485775"/>
                            <a:ext cx="234315" cy="236855"/>
                          </a:xfrm>
                          <a:prstGeom prst="rect">
                            <a:avLst/>
                          </a:prstGeom>
                          <a:solidFill>
                            <a:srgbClr val="FFFFFF"/>
                          </a:solidFill>
                          <a:ln w="9525">
                            <a:solidFill>
                              <a:schemeClr val="tx1"/>
                            </a:solidFill>
                            <a:miter lim="800000"/>
                            <a:headEnd/>
                            <a:tailEnd/>
                          </a:ln>
                          <a:extLst/>
                        </wps:spPr>
                        <wps:txbx>
                          <w:txbxContent>
                            <w:p w14:paraId="4AE02083" w14:textId="77777777" w:rsidR="00CE3EF6" w:rsidRPr="00BF7F54" w:rsidRDefault="00CE3EF6" w:rsidP="0038277E">
                              <w:pPr>
                                <w:rPr>
                                  <w:rFonts w:ascii="Times New Roman" w:hAnsi="Times New Roman" w:cs="Times New Roman"/>
                                  <w:sz w:val="20"/>
                                  <w:szCs w:val="20"/>
                                </w:rPr>
                              </w:pPr>
                              <w:r w:rsidRPr="00BF7F54">
                                <w:rPr>
                                  <w:rFonts w:ascii="Times New Roman" w:hAnsi="Times New Roman" w:cs="Times New Roman"/>
                                  <w:sz w:val="20"/>
                                  <w:szCs w:val="20"/>
                                </w:rPr>
                                <w:t>a</w:t>
                              </w:r>
                            </w:p>
                          </w:txbxContent>
                        </wps:txbx>
                        <wps:bodyPr rot="0" vert="horz" wrap="square" lIns="91440" tIns="45720" rIns="91440" bIns="45720" anchor="t" anchorCtr="0" upright="1">
                          <a:noAutofit/>
                        </wps:bodyPr>
                      </wps:wsp>
                      <wpg:grpSp>
                        <wpg:cNvPr id="250" name="Group 250"/>
                        <wpg:cNvGrpSpPr/>
                        <wpg:grpSpPr>
                          <a:xfrm>
                            <a:off x="0" y="0"/>
                            <a:ext cx="3961765" cy="1638300"/>
                            <a:chOff x="0" y="0"/>
                            <a:chExt cx="3961765" cy="1638300"/>
                          </a:xfrm>
                        </wpg:grpSpPr>
                        <wpg:grpSp>
                          <wpg:cNvPr id="249" name="Group 249"/>
                          <wpg:cNvGrpSpPr/>
                          <wpg:grpSpPr>
                            <a:xfrm>
                              <a:off x="0" y="0"/>
                              <a:ext cx="3961765" cy="1638300"/>
                              <a:chOff x="0" y="0"/>
                              <a:chExt cx="3961765" cy="1638300"/>
                            </a:xfrm>
                          </wpg:grpSpPr>
                          <wpg:grpSp>
                            <wpg:cNvPr id="248" name="Group 248"/>
                            <wpg:cNvGrpSpPr/>
                            <wpg:grpSpPr>
                              <a:xfrm>
                                <a:off x="0" y="0"/>
                                <a:ext cx="3961765" cy="1638300"/>
                                <a:chOff x="0" y="0"/>
                                <a:chExt cx="3961765" cy="1638300"/>
                              </a:xfrm>
                            </wpg:grpSpPr>
                            <wps:wsp>
                              <wps:cNvPr id="38" name="Text Box 38"/>
                              <wps:cNvSpPr txBox="1">
                                <a:spLocks noChangeArrowheads="1"/>
                              </wps:cNvSpPr>
                              <wps:spPr bwMode="auto">
                                <a:xfrm>
                                  <a:off x="0" y="1000125"/>
                                  <a:ext cx="936625" cy="638175"/>
                                </a:xfrm>
                                <a:prstGeom prst="rect">
                                  <a:avLst/>
                                </a:prstGeom>
                                <a:solidFill>
                                  <a:srgbClr val="FFFFFF"/>
                                </a:solidFill>
                                <a:ln w="9525">
                                  <a:solidFill>
                                    <a:schemeClr val="tx1"/>
                                  </a:solidFill>
                                  <a:miter lim="800000"/>
                                  <a:headEnd/>
                                  <a:tailEnd/>
                                </a:ln>
                              </wps:spPr>
                              <wps:txbx>
                                <w:txbxContent>
                                  <w:p w14:paraId="6A7474BE" w14:textId="77777777" w:rsidR="00CE3EF6" w:rsidRDefault="00CE3EF6" w:rsidP="0038277E">
                                    <w:pPr>
                                      <w:spacing w:line="240" w:lineRule="auto"/>
                                      <w:jc w:val="center"/>
                                      <w:rPr>
                                        <w:rFonts w:ascii="Times New Roman" w:hAnsi="Times New Roman" w:cs="Times New Roman"/>
                                        <w:sz w:val="20"/>
                                        <w:szCs w:val="20"/>
                                      </w:rPr>
                                    </w:pPr>
                                    <w:r w:rsidRPr="009139C1">
                                      <w:rPr>
                                        <w:rFonts w:ascii="Times New Roman" w:hAnsi="Times New Roman" w:cs="Times New Roman"/>
                                        <w:b/>
                                        <w:sz w:val="20"/>
                                        <w:szCs w:val="20"/>
                                      </w:rPr>
                                      <w:t>Independent</w:t>
                                    </w:r>
                                    <w:r>
                                      <w:rPr>
                                        <w:rFonts w:ascii="Times New Roman" w:hAnsi="Times New Roman" w:cs="Times New Roman"/>
                                        <w:sz w:val="20"/>
                                        <w:szCs w:val="20"/>
                                      </w:rPr>
                                      <w:t xml:space="preserve"> </w:t>
                                    </w:r>
                                  </w:p>
                                  <w:p w14:paraId="10AF8793" w14:textId="77777777" w:rsidR="00CE3EF6" w:rsidRPr="009139C1"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Environment</w:t>
                                    </w:r>
                                  </w:p>
                                </w:txbxContent>
                              </wps:txbx>
                              <wps:bodyPr rot="0" vert="horz" wrap="square" lIns="91440" tIns="45720" rIns="91440" bIns="45720" anchor="t" anchorCtr="0" upright="1">
                                <a:noAutofit/>
                              </wps:bodyPr>
                            </wps:wsp>
                            <wps:wsp>
                              <wps:cNvPr id="27" name="Text Box 39"/>
                              <wps:cNvSpPr txBox="1">
                                <a:spLocks noChangeArrowheads="1"/>
                              </wps:cNvSpPr>
                              <wps:spPr bwMode="auto">
                                <a:xfrm>
                                  <a:off x="1466850" y="0"/>
                                  <a:ext cx="965200" cy="621665"/>
                                </a:xfrm>
                                <a:prstGeom prst="rect">
                                  <a:avLst/>
                                </a:prstGeom>
                                <a:solidFill>
                                  <a:srgbClr val="FFFFFF"/>
                                </a:solidFill>
                                <a:ln w="9525">
                                  <a:solidFill>
                                    <a:schemeClr val="tx1"/>
                                  </a:solidFill>
                                  <a:miter lim="800000"/>
                                  <a:headEnd/>
                                  <a:tailEnd/>
                                </a:ln>
                              </wps:spPr>
                              <wps:txbx>
                                <w:txbxContent>
                                  <w:p w14:paraId="09934704" w14:textId="77777777" w:rsidR="00CE3EF6" w:rsidRPr="009139C1" w:rsidRDefault="00CE3EF6" w:rsidP="0038277E">
                                    <w:pPr>
                                      <w:spacing w:line="240" w:lineRule="auto"/>
                                      <w:jc w:val="center"/>
                                      <w:rPr>
                                        <w:rFonts w:ascii="Times New Roman" w:hAnsi="Times New Roman" w:cs="Times New Roman"/>
                                        <w:b/>
                                        <w:sz w:val="20"/>
                                        <w:szCs w:val="20"/>
                                      </w:rPr>
                                    </w:pPr>
                                    <w:r w:rsidRPr="009139C1">
                                      <w:rPr>
                                        <w:rFonts w:ascii="Times New Roman" w:hAnsi="Times New Roman" w:cs="Times New Roman"/>
                                        <w:b/>
                                        <w:sz w:val="20"/>
                                        <w:szCs w:val="20"/>
                                      </w:rPr>
                                      <w:t>Mediator</w:t>
                                    </w:r>
                                  </w:p>
                                  <w:p w14:paraId="72181321" w14:textId="77777777" w:rsidR="00CE3EF6" w:rsidRPr="009139C1" w:rsidRDefault="00CE3EF6" w:rsidP="0038277E">
                                    <w:pPr>
                                      <w:spacing w:line="240" w:lineRule="auto"/>
                                      <w:jc w:val="center"/>
                                      <w:rPr>
                                        <w:rFonts w:ascii="Times New Roman" w:hAnsi="Times New Roman" w:cs="Times New Roman"/>
                                        <w:sz w:val="20"/>
                                        <w:szCs w:val="20"/>
                                      </w:rPr>
                                    </w:pPr>
                                    <w:r w:rsidRPr="009139C1">
                                      <w:rPr>
                                        <w:rFonts w:ascii="Times New Roman" w:hAnsi="Times New Roman" w:cs="Times New Roman"/>
                                        <w:sz w:val="20"/>
                                        <w:szCs w:val="20"/>
                                      </w:rPr>
                                      <w:t>Firm Business Strategy</w:t>
                                    </w:r>
                                  </w:p>
                                </w:txbxContent>
                              </wps:txbx>
                              <wps:bodyPr rot="0" vert="horz" wrap="square" lIns="91440" tIns="45720" rIns="91440" bIns="45720" anchor="t" anchorCtr="0" upright="1">
                                <a:noAutofit/>
                              </wps:bodyPr>
                            </wps:wsp>
                            <wps:wsp>
                              <wps:cNvPr id="37" name="Text Box 40"/>
                              <wps:cNvSpPr txBox="1">
                                <a:spLocks noChangeArrowheads="1"/>
                              </wps:cNvSpPr>
                              <wps:spPr bwMode="auto">
                                <a:xfrm>
                                  <a:off x="2981325" y="819150"/>
                                  <a:ext cx="980440" cy="819150"/>
                                </a:xfrm>
                                <a:prstGeom prst="rect">
                                  <a:avLst/>
                                </a:prstGeom>
                                <a:solidFill>
                                  <a:srgbClr val="FFFFFF"/>
                                </a:solidFill>
                                <a:ln w="9525">
                                  <a:solidFill>
                                    <a:schemeClr val="tx1"/>
                                  </a:solidFill>
                                  <a:miter lim="800000"/>
                                  <a:headEnd/>
                                  <a:tailEnd/>
                                </a:ln>
                              </wps:spPr>
                              <wps:txbx>
                                <w:txbxContent>
                                  <w:p w14:paraId="236193E4" w14:textId="77777777" w:rsidR="00CE3EF6" w:rsidRPr="009139C1" w:rsidRDefault="00CE3EF6" w:rsidP="0038277E">
                                    <w:pPr>
                                      <w:spacing w:line="240" w:lineRule="auto"/>
                                      <w:jc w:val="center"/>
                                      <w:rPr>
                                        <w:rFonts w:ascii="Times New Roman" w:hAnsi="Times New Roman" w:cs="Times New Roman"/>
                                        <w:b/>
                                        <w:sz w:val="20"/>
                                        <w:szCs w:val="20"/>
                                      </w:rPr>
                                    </w:pPr>
                                    <w:r w:rsidRPr="009139C1">
                                      <w:rPr>
                                        <w:rFonts w:ascii="Times New Roman" w:hAnsi="Times New Roman" w:cs="Times New Roman"/>
                                        <w:b/>
                                        <w:sz w:val="20"/>
                                        <w:szCs w:val="20"/>
                                      </w:rPr>
                                      <w:t>Dependent</w:t>
                                    </w:r>
                                  </w:p>
                                  <w:p w14:paraId="71735603" w14:textId="77777777" w:rsidR="00CE3EF6" w:rsidRPr="009139C1"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SMEs Social M</w:t>
                                    </w:r>
                                    <w:r w:rsidRPr="009139C1">
                                      <w:rPr>
                                        <w:rFonts w:ascii="Times New Roman" w:hAnsi="Times New Roman" w:cs="Times New Roman"/>
                                        <w:sz w:val="20"/>
                                        <w:szCs w:val="20"/>
                                      </w:rPr>
                                      <w:t>edia Adoption</w:t>
                                    </w:r>
                                  </w:p>
                                </w:txbxContent>
                              </wps:txbx>
                              <wps:bodyPr rot="0" vert="horz" wrap="square" lIns="91440" tIns="45720" rIns="91440" bIns="45720" anchor="t" anchorCtr="0" upright="1">
                                <a:noAutofit/>
                              </wps:bodyPr>
                            </wps:wsp>
                            <wps:wsp>
                              <wps:cNvPr id="42" name="AutoShape 43"/>
                              <wps:cNvCnPr>
                                <a:cxnSpLocks noChangeShapeType="1"/>
                              </wps:cNvCnPr>
                              <wps:spPr bwMode="auto">
                                <a:xfrm>
                                  <a:off x="942975" y="1217930"/>
                                  <a:ext cx="2040890" cy="762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s:wsp>
                            <wps:cNvPr id="31" name="Text Box 45"/>
                            <wps:cNvSpPr txBox="1">
                              <a:spLocks noChangeArrowheads="1"/>
                            </wps:cNvSpPr>
                            <wps:spPr bwMode="auto">
                              <a:xfrm>
                                <a:off x="2867025" y="495300"/>
                                <a:ext cx="292100" cy="248920"/>
                              </a:xfrm>
                              <a:prstGeom prst="rect">
                                <a:avLst/>
                              </a:prstGeom>
                              <a:solidFill>
                                <a:srgbClr val="FFFFFF"/>
                              </a:solidFill>
                              <a:ln w="9525">
                                <a:solidFill>
                                  <a:schemeClr val="tx1"/>
                                </a:solidFill>
                                <a:miter lim="800000"/>
                                <a:headEnd/>
                                <a:tailEnd/>
                              </a:ln>
                              <a:extLst/>
                            </wps:spPr>
                            <wps:txbx>
                              <w:txbxContent>
                                <w:p w14:paraId="4E08CACF" w14:textId="77777777" w:rsidR="00CE3EF6" w:rsidRPr="00BF7F54" w:rsidRDefault="00CE3EF6" w:rsidP="0038277E">
                                  <w:pPr>
                                    <w:rPr>
                                      <w:rFonts w:ascii="Times New Roman" w:hAnsi="Times New Roman" w:cs="Times New Roman"/>
                                      <w:sz w:val="20"/>
                                      <w:szCs w:val="20"/>
                                    </w:rPr>
                                  </w:pPr>
                                  <w:r w:rsidRPr="00BF7F54">
                                    <w:rPr>
                                      <w:rFonts w:ascii="Times New Roman" w:hAnsi="Times New Roman" w:cs="Times New Roman"/>
                                      <w:sz w:val="20"/>
                                      <w:szCs w:val="20"/>
                                    </w:rPr>
                                    <w:t>b</w:t>
                                  </w:r>
                                </w:p>
                              </w:txbxContent>
                            </wps:txbx>
                            <wps:bodyPr rot="0" vert="horz" wrap="square" lIns="91440" tIns="45720" rIns="91440" bIns="45720" anchor="t" anchorCtr="0" upright="1">
                              <a:noAutofit/>
                            </wps:bodyPr>
                          </wps:wsp>
                        </wpg:grpSp>
                        <wps:wsp>
                          <wps:cNvPr id="41" name="Text Box 46"/>
                          <wps:cNvSpPr txBox="1">
                            <a:spLocks noChangeArrowheads="1"/>
                          </wps:cNvSpPr>
                          <wps:spPr bwMode="auto">
                            <a:xfrm>
                              <a:off x="1809750" y="1316355"/>
                              <a:ext cx="344170" cy="321945"/>
                            </a:xfrm>
                            <a:prstGeom prst="rect">
                              <a:avLst/>
                            </a:prstGeom>
                            <a:solidFill>
                              <a:srgbClr val="FFFFFF"/>
                            </a:solidFill>
                            <a:ln w="9525">
                              <a:solidFill>
                                <a:schemeClr val="tx1"/>
                              </a:solidFill>
                              <a:miter lim="800000"/>
                              <a:headEnd/>
                              <a:tailEnd/>
                            </a:ln>
                            <a:extLst/>
                          </wps:spPr>
                          <wps:txbx>
                            <w:txbxContent>
                              <w:p w14:paraId="75772A6C" w14:textId="77777777" w:rsidR="00CE3EF6" w:rsidRPr="00BF7F54" w:rsidRDefault="00CE3EF6" w:rsidP="0038277E">
                                <w:pPr>
                                  <w:rPr>
                                    <w:rFonts w:ascii="Times New Roman" w:hAnsi="Times New Roman" w:cs="Times New Roman"/>
                                    <w:sz w:val="20"/>
                                    <w:szCs w:val="20"/>
                                  </w:rPr>
                                </w:pPr>
                                <w:r w:rsidRPr="00BF7F54">
                                  <w:rPr>
                                    <w:rFonts w:ascii="Times New Roman" w:hAnsi="Times New Roman" w:cs="Times New Roman"/>
                                    <w:sz w:val="20"/>
                                    <w:szCs w:val="20"/>
                                  </w:rPr>
                                  <w:t>C</w:t>
                                </w:r>
                                <w:r w:rsidRPr="00B60787">
                                  <w:rPr>
                                    <w:rFonts w:cstheme="minorHAnsi"/>
                                    <w:sz w:val="20"/>
                                    <w:szCs w:val="20"/>
                                  </w:rPr>
                                  <w:t>’</w:t>
                                </w:r>
                              </w:p>
                            </w:txbxContent>
                          </wps:txbx>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5EA098D0" id="Group 251" o:spid="_x0000_s1083" style="position:absolute;left:0;text-align:left;margin-left:0;margin-top:2.7pt;width:311.95pt;height:129pt;z-index:251672576;mso-position-horizontal:center;mso-position-horizontal-relative:margin;mso-position-vertical-relative:text;mso-height-relative:margin" coordsize="3961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7k21gQAAGcZAAAOAAAAZHJzL2Uyb0RvYy54bWzsWW1vqzYY/T5p/8HiexsMDgHU9KpL2mrS&#10;3Xal9v4AB0hAA5vZbkk37b/v8Qtuk7a3V/dKmbIuHxIwYPwcHx8/58nZh23XovtKyIazeYBPwwBV&#10;rOBlwzbz4PPt1UkaIKkoK2nLWTUPHioZfDj/8Yezoc+riNe8LSuBoBMm86GfB7VSfT6ZyKKuOipP&#10;eV8xuLjmoqMKTsVmUgo6QO9dO4nCMJkMXJS94EUlJbQu7cXg3PS/XleF+m29lpVC7TyAsSnzLcz3&#10;Sn9Pzs9ovhG0r5vCDYN+wyg62jB4qe9qSRVFd6J51lXXFIJLvlanBe8mfL1uisrEANHgcC+aa8Hv&#10;ehPLJh82vYcJoN3D6Zu7LX69/yRQU86DaIoDxGgHk2Tei3QDwDP0mxzuuhb9Tf9JuIaNPdMRb9ei&#10;078QC9oaYB88sNVWoQIa4yzBs2QaoAKu4SRO49BBX9QwP8+eK+rLN56cjC+e6PH54Qw90Eg+IiW/&#10;D6mbmvaVmQCpMXBIxdEI1K0O8Ce+RYRYqMxtGiekttAOwRpWyP4jL36XiPFFTdmmuhCCD3VFSxif&#10;ARmi8I9qyGUudSer4RdewoTQO8VNR3tgp9NZNAVaA6oEjmdTy+cR9igmMXaoR3GSTs11Dx3NeyHV&#10;dcU7pA/mgYDlYl5D7z9KBVMNt4636CmWvG3Kq6ZtzYnYrBatQPcUltaV+ei3wyM7t7UMDfMgm0ZT&#10;i8ROF3qVV74TtbVY7PXQNQokom26eZCG+mOD1PBdshJeSXNFm9Yew+tbppsAAxfDiKbFVW1XW8P3&#10;2LFb5itePgDYglt1ADWDg5qLPwM0gDLMA/nHHRVVgNqfGUxYhgnRUmJOCMwAnIinV1ZPr1BWQFfz&#10;QAXIHi6UlZ+7XjSbGt5kKcL4BUzyujGw6yHbUQGg+gQ4bVeiYbpflI6QhgO7S9eAdGRL163jZ9GR&#10;bFxvTpigwenQEQnTq9HBDrkzdyQ9wugOIbseKC+7sYPKa+dhZNcqLgYpwiBrRoFGyc3iJIE2s9HB&#10;PoetJL8HyTU6pXetfZ2NLJ1HRTsGnT0Am6PZuOwf2exk7cBsxiSB1MBy2u2tns3JFJJsx+YIJ5DC&#10;2S1+zEPG7OA/l0C8yub4fza/lBI/ZzPkSGaTPjCboyzFsVZgyIlTnGEg9q5Ap6FJ37QTebz+rgXa&#10;e5fjSYQPINDEuzydmBsniIhf/ZB4Lpje62hebNnNnr8zd98+9GDdduydfWQ0JG/au4xEGSQQmso4&#10;wrMs3uNyFJIwzZw+zxIwIl9UZ6kE1ZZjwRkDp8eFdR6vmD3GtdMza+f7PRwUMpxVe8G2IWWQUqIB&#10;b9yCzwLD2FUl+K0Kakr6yIb11Ng5i2drLH9lYXaZXqbkhETJ5QkJl8uTi6sFOUmuIAFbxsvFYon/&#10;1v4Tk7xuyrJiOrax3oPJ11UJXOXJVmp8xcfjNNnt3Vhh2EjHX3Cjzsw9Jkl2wenovMmDoydO4QA8&#10;Bx/s/IdPRIjZ5vWQgOaHq2ZEaTILnXSTbOprRGM2EmUR5Nw2G4lImr3F9/dVzvBzdiwqfnCmkxeY&#10;nvwrSQpOQxB2m3LjGAqitjJnqla2YEoInjmqxxHO7Ip8D1nK11Tu/KQdI9UN7aGab/YF98+D/rvg&#10;6bnZEB7/Hzn/BwAA//8DAFBLAwQUAAYACAAAACEAJ5yfGd4AAAAGAQAADwAAAGRycy9kb3ducmV2&#10;LnhtbEyPT0vDQBTE74LfYXmCN7v50waN2ZRS1FMRbAXx9pp9TUKzb0N2m6Tf3vWkx2GGmd8U69l0&#10;YqTBtZYVxIsIBHFldcu1gs/D68MjCOeRNXaWScGVHKzL25sCc20n/qBx72sRStjlqKDxvs+ldFVD&#10;Bt3C9sTBO9nBoA9yqKUecArlppNJFGXSYMthocGetg1V5/3FKHibcNqk8cu4O5+21+/D6v1rF5NS&#10;93fz5hmEp9n/heEXP6BDGZiO9sLaiU5BOOIVrJYggpkl6ROIo4IkS5cgy0L+xy9/AAAA//8DAFBL&#10;AQItABQABgAIAAAAIQC2gziS/gAAAOEBAAATAAAAAAAAAAAAAAAAAAAAAABbQ29udGVudF9UeXBl&#10;c10ueG1sUEsBAi0AFAAGAAgAAAAhADj9If/WAAAAlAEAAAsAAAAAAAAAAAAAAAAALwEAAF9yZWxz&#10;Ly5yZWxzUEsBAi0AFAAGAAgAAAAhACk7uTbWBAAAZxkAAA4AAAAAAAAAAAAAAAAALgIAAGRycy9l&#10;Mm9Eb2MueG1sUEsBAi0AFAAGAAgAAAAhACecnxneAAAABgEAAA8AAAAAAAAAAAAAAAAAMAcAAGRy&#10;cy9kb3ducmV2LnhtbFBLBQYAAAAABAAEAPMAAAA7CAAAAAA=&#10;">
                <v:shape id="Text Box 44" o:spid="_x0000_s1084" type="#_x0000_t202" style="position:absolute;left:8572;top:4857;width:2343;height:2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8xMEA&#10;AADbAAAADwAAAGRycy9kb3ducmV2LnhtbESPQYvCMBSE74L/ITzBm6YqLFKNIkp1LwpWQbw9mmdb&#10;bF5KE7X7782C4HGYmW+Y+bI1lXhS40rLCkbDCARxZnXJuYLzKRlMQTiPrLGyTAr+yMFy0e3MMdb2&#10;xUd6pj4XAcIuRgWF93UspcsKMuiGtiYO3s02Bn2QTS51g68AN5UcR9GPNFhyWCiwpnVB2T19GAW7&#10;bbZJnXSYbI/7+rq+6EQftFL9XruagfDU+m/40/7VCiZj+P8Sf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xPMTBAAAA2wAAAA8AAAAAAAAAAAAAAAAAmAIAAGRycy9kb3du&#10;cmV2LnhtbFBLBQYAAAAABAAEAPUAAACGAwAAAAA=&#10;" strokecolor="black [3213]">
                  <v:textbox>
                    <w:txbxContent>
                      <w:p w14:paraId="4AE02083" w14:textId="77777777" w:rsidR="00CE3EF6" w:rsidRPr="00BF7F54" w:rsidRDefault="00CE3EF6" w:rsidP="0038277E">
                        <w:pPr>
                          <w:rPr>
                            <w:rFonts w:ascii="Times New Roman" w:hAnsi="Times New Roman" w:cs="Times New Roman"/>
                            <w:sz w:val="20"/>
                            <w:szCs w:val="20"/>
                          </w:rPr>
                        </w:pPr>
                        <w:proofErr w:type="gramStart"/>
                        <w:r w:rsidRPr="00BF7F54">
                          <w:rPr>
                            <w:rFonts w:ascii="Times New Roman" w:hAnsi="Times New Roman" w:cs="Times New Roman"/>
                            <w:sz w:val="20"/>
                            <w:szCs w:val="20"/>
                          </w:rPr>
                          <w:t>a</w:t>
                        </w:r>
                        <w:proofErr w:type="gramEnd"/>
                      </w:p>
                    </w:txbxContent>
                  </v:textbox>
                </v:shape>
                <v:group id="Group 250" o:spid="_x0000_s1085" style="position:absolute;width:39617;height:16383" coordsize="39617,16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group id="Group 249" o:spid="_x0000_s1086" style="position:absolute;width:39617;height:16383" coordsize="39617,16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group id="Group 248" o:spid="_x0000_s1087" style="position:absolute;width:39617;height:16383" coordsize="39617,16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Text Box 38" o:spid="_x0000_s1088" type="#_x0000_t202" style="position:absolute;top:10001;width:9366;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LLsAA&#10;AADbAAAADwAAAGRycy9kb3ducmV2LnhtbERPz2vCMBS+D/wfwhO8zdQJQ6pRRKl62aDdQLw9mmdb&#10;bF5Ck9n635vDwOPH93u1GUwr7tT5xrKC2TQBQVxa3XCl4Pcne1+A8AFZY2uZFDzIw2Y9elthqm3P&#10;Od2LUIkYwj5FBXUILpXSlzUZ9FPriCN3tZ3BEGFXSd1hH8NNKz+S5FMabDg21OhoV1N5K/6MguOh&#10;3BdeeswO+Ze77M46099aqcl42C5BBBrCS/zvPmkF8zg2fok/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tkLLsAAAADbAAAADwAAAAAAAAAAAAAAAACYAgAAZHJzL2Rvd25y&#10;ZXYueG1sUEsFBgAAAAAEAAQA9QAAAIUDAAAAAA==&#10;" strokecolor="black [3213]">
                        <v:textbox>
                          <w:txbxContent>
                            <w:p w14:paraId="6A7474BE" w14:textId="77777777" w:rsidR="00CE3EF6" w:rsidRDefault="00CE3EF6" w:rsidP="0038277E">
                              <w:pPr>
                                <w:spacing w:line="240" w:lineRule="auto"/>
                                <w:jc w:val="center"/>
                                <w:rPr>
                                  <w:rFonts w:ascii="Times New Roman" w:hAnsi="Times New Roman" w:cs="Times New Roman"/>
                                  <w:sz w:val="20"/>
                                  <w:szCs w:val="20"/>
                                </w:rPr>
                              </w:pPr>
                              <w:r w:rsidRPr="009139C1">
                                <w:rPr>
                                  <w:rFonts w:ascii="Times New Roman" w:hAnsi="Times New Roman" w:cs="Times New Roman"/>
                                  <w:b/>
                                  <w:sz w:val="20"/>
                                  <w:szCs w:val="20"/>
                                </w:rPr>
                                <w:t>Independent</w:t>
                              </w:r>
                              <w:r>
                                <w:rPr>
                                  <w:rFonts w:ascii="Times New Roman" w:hAnsi="Times New Roman" w:cs="Times New Roman"/>
                                  <w:sz w:val="20"/>
                                  <w:szCs w:val="20"/>
                                </w:rPr>
                                <w:t xml:space="preserve"> </w:t>
                              </w:r>
                            </w:p>
                            <w:p w14:paraId="10AF8793" w14:textId="77777777" w:rsidR="00CE3EF6" w:rsidRPr="009139C1"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Environment</w:t>
                              </w:r>
                            </w:p>
                          </w:txbxContent>
                        </v:textbox>
                      </v:shape>
                      <v:shape id="Text Box 39" o:spid="_x0000_s1089" type="#_x0000_t202" style="position:absolute;left:14668;width:9652;height:6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8JgcEA&#10;AADbAAAADwAAAGRycy9kb3ducmV2LnhtbESPQYvCMBSE74L/ITzBm6Z6cKUaRZTqXhSsgnh7NM+2&#10;2LyUJmr335sFweMwM98w82VrKvGkxpWWFYyGEQjizOqScwXnUzKYgnAeWWNlmRT8kYPlotuZY6zt&#10;i4/0TH0uAoRdjAoK7+tYSpcVZNANbU0cvJttDPogm1zqBl8Bbio5jqKJNFhyWCiwpnVB2T19GAW7&#10;bbZJnXSYbI/7+rq+6EQftFL9XruagfDU+m/40/7VCsY/8P8l/AC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fCYHBAAAA2wAAAA8AAAAAAAAAAAAAAAAAmAIAAGRycy9kb3du&#10;cmV2LnhtbFBLBQYAAAAABAAEAPUAAACGAwAAAAA=&#10;" strokecolor="black [3213]">
                        <v:textbox>
                          <w:txbxContent>
                            <w:p w14:paraId="09934704" w14:textId="77777777" w:rsidR="00CE3EF6" w:rsidRPr="009139C1" w:rsidRDefault="00CE3EF6" w:rsidP="0038277E">
                              <w:pPr>
                                <w:spacing w:line="240" w:lineRule="auto"/>
                                <w:jc w:val="center"/>
                                <w:rPr>
                                  <w:rFonts w:ascii="Times New Roman" w:hAnsi="Times New Roman" w:cs="Times New Roman"/>
                                  <w:b/>
                                  <w:sz w:val="20"/>
                                  <w:szCs w:val="20"/>
                                </w:rPr>
                              </w:pPr>
                              <w:r w:rsidRPr="009139C1">
                                <w:rPr>
                                  <w:rFonts w:ascii="Times New Roman" w:hAnsi="Times New Roman" w:cs="Times New Roman"/>
                                  <w:b/>
                                  <w:sz w:val="20"/>
                                  <w:szCs w:val="20"/>
                                </w:rPr>
                                <w:t>Mediator</w:t>
                              </w:r>
                            </w:p>
                            <w:p w14:paraId="72181321" w14:textId="77777777" w:rsidR="00CE3EF6" w:rsidRPr="009139C1" w:rsidRDefault="00CE3EF6" w:rsidP="0038277E">
                              <w:pPr>
                                <w:spacing w:line="240" w:lineRule="auto"/>
                                <w:jc w:val="center"/>
                                <w:rPr>
                                  <w:rFonts w:ascii="Times New Roman" w:hAnsi="Times New Roman" w:cs="Times New Roman"/>
                                  <w:sz w:val="20"/>
                                  <w:szCs w:val="20"/>
                                </w:rPr>
                              </w:pPr>
                              <w:r w:rsidRPr="009139C1">
                                <w:rPr>
                                  <w:rFonts w:ascii="Times New Roman" w:hAnsi="Times New Roman" w:cs="Times New Roman"/>
                                  <w:sz w:val="20"/>
                                  <w:szCs w:val="20"/>
                                </w:rPr>
                                <w:t>Firm Business Strategy</w:t>
                              </w:r>
                            </w:p>
                          </w:txbxContent>
                        </v:textbox>
                      </v:shape>
                      <v:shape id="Text Box 40" o:spid="_x0000_s1090" type="#_x0000_t202" style="position:absolute;left:29813;top:8191;width:9804;height:8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afXMQA&#10;AADbAAAADwAAAGRycy9kb3ducmV2LnhtbESPQWvCQBSE74X+h+UVvNVNFVqJ2UixJPZiwbQg3h7Z&#10;ZxKafRuya4z/3hUEj8PMfMMkq9G0YqDeNZYVvE0jEMSl1Q1XCv5+s9cFCOeRNbaWScGFHKzS56cE&#10;Y23PvKOh8JUIEHYxKqi972IpXVmTQTe1HXHwjrY36IPsK6l7PAe4aeUsit6lwYbDQo0drWsq/4uT&#10;UbDJy6/CSYdZvtt2h/VeZ/pHKzV5GT+XIDyN/hG+t7+1gvkH3L6EHy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Gn1zEAAAA2wAAAA8AAAAAAAAAAAAAAAAAmAIAAGRycy9k&#10;b3ducmV2LnhtbFBLBQYAAAAABAAEAPUAAACJAwAAAAA=&#10;" strokecolor="black [3213]">
                        <v:textbox>
                          <w:txbxContent>
                            <w:p w14:paraId="236193E4" w14:textId="77777777" w:rsidR="00CE3EF6" w:rsidRPr="009139C1" w:rsidRDefault="00CE3EF6" w:rsidP="0038277E">
                              <w:pPr>
                                <w:spacing w:line="240" w:lineRule="auto"/>
                                <w:jc w:val="center"/>
                                <w:rPr>
                                  <w:rFonts w:ascii="Times New Roman" w:hAnsi="Times New Roman" w:cs="Times New Roman"/>
                                  <w:b/>
                                  <w:sz w:val="20"/>
                                  <w:szCs w:val="20"/>
                                </w:rPr>
                              </w:pPr>
                              <w:r w:rsidRPr="009139C1">
                                <w:rPr>
                                  <w:rFonts w:ascii="Times New Roman" w:hAnsi="Times New Roman" w:cs="Times New Roman"/>
                                  <w:b/>
                                  <w:sz w:val="20"/>
                                  <w:szCs w:val="20"/>
                                </w:rPr>
                                <w:t>Dependent</w:t>
                              </w:r>
                            </w:p>
                            <w:p w14:paraId="71735603" w14:textId="77777777" w:rsidR="00CE3EF6" w:rsidRPr="009139C1"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SMEs Social M</w:t>
                              </w:r>
                              <w:r w:rsidRPr="009139C1">
                                <w:rPr>
                                  <w:rFonts w:ascii="Times New Roman" w:hAnsi="Times New Roman" w:cs="Times New Roman"/>
                                  <w:sz w:val="20"/>
                                  <w:szCs w:val="20"/>
                                </w:rPr>
                                <w:t>edia Adoption</w:t>
                              </w:r>
                            </w:p>
                          </w:txbxContent>
                        </v:textbox>
                      </v:shape>
                      <v:shape id="AutoShape 43" o:spid="_x0000_s1091" type="#_x0000_t32" style="position:absolute;left:9429;top:12179;width:20409;height: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WMZsUAAADbAAAADwAAAGRycy9kb3ducmV2LnhtbESPzWrDMBCE74W8g9hAbo2cUEpxo4T8&#10;ECg5tU5D6G2xtpYba+VIiu2+fVUo9DjMzDfMYjXYRnTkQ+1YwWyagSAuna65UvB+3N8/gQgRWWPj&#10;mBR8U4DVcnS3wFy7nt+oK2IlEoRDjgpMjG0uZSgNWQxT1xIn79N5izFJX0ntsU9w28h5lj1KizWn&#10;BYMtbQ2Vl+JmFTTdob+ebl9Xs3vtjsX2/GE2vlVqMh7WzyAiDfE//Nd+0Qoe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WMZsUAAADbAAAADwAAAAAAAAAA&#10;AAAAAAChAgAAZHJzL2Rvd25yZXYueG1sUEsFBgAAAAAEAAQA+QAAAJMDAAAAAA==&#10;" strokecolor="black [3213]">
                        <v:stroke endarrow="block"/>
                      </v:shape>
                    </v:group>
                    <v:shape id="Text Box 45" o:spid="_x0000_s1092" type="#_x0000_t202" style="position:absolute;left:28670;top:4953;width:2921;height:2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is8EA&#10;AADbAAAADwAAAGRycy9kb3ducmV2LnhtbESPQYvCMBSE74L/ITzBm6YqiFSjiFJ3LwpWQbw9mmdb&#10;bF5Kk9XuvzeC4HGYmW+Yxao1lXhQ40rLCkbDCARxZnXJuYLzKRnMQDiPrLGyTAr+ycFq2e0sMNb2&#10;yUd6pD4XAcIuRgWF93UspcsKMuiGtiYO3s02Bn2QTS51g88AN5UcR9FUGiw5LBRY06ag7J7+GQU/&#10;u2ybOukw2R339XVz0Yk+aKX6vXY9B+Gp9d/wp/2rFUxG8P4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jorPBAAAA2wAAAA8AAAAAAAAAAAAAAAAAmAIAAGRycy9kb3du&#10;cmV2LnhtbFBLBQYAAAAABAAEAPUAAACGAwAAAAA=&#10;" strokecolor="black [3213]">
                      <v:textbox>
                        <w:txbxContent>
                          <w:p w14:paraId="4E08CACF" w14:textId="77777777" w:rsidR="00CE3EF6" w:rsidRPr="00BF7F54" w:rsidRDefault="00CE3EF6" w:rsidP="0038277E">
                            <w:pPr>
                              <w:rPr>
                                <w:rFonts w:ascii="Times New Roman" w:hAnsi="Times New Roman" w:cs="Times New Roman"/>
                                <w:sz w:val="20"/>
                                <w:szCs w:val="20"/>
                              </w:rPr>
                            </w:pPr>
                            <w:proofErr w:type="gramStart"/>
                            <w:r w:rsidRPr="00BF7F54">
                              <w:rPr>
                                <w:rFonts w:ascii="Times New Roman" w:hAnsi="Times New Roman" w:cs="Times New Roman"/>
                                <w:sz w:val="20"/>
                                <w:szCs w:val="20"/>
                              </w:rPr>
                              <w:t>b</w:t>
                            </w:r>
                            <w:proofErr w:type="gramEnd"/>
                          </w:p>
                        </w:txbxContent>
                      </v:textbox>
                    </v:shape>
                  </v:group>
                  <v:shape id="Text Box 46" o:spid="_x0000_s1093" type="#_x0000_t202" style="position:absolute;left:18097;top:13163;width:3442;height:3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RzsEA&#10;AADbAAAADwAAAGRycy9kb3ducmV2LnhtbESPQYvCMBSE74L/ITzBm6aKiFSjiFJ3LwpWQbw9mmdb&#10;bF5Kk9XuvzeC4HGYmW+Yxao1lXhQ40rLCkbDCARxZnXJuYLzKRnMQDiPrLGyTAr+ycFq2e0sMNb2&#10;yUd6pD4XAcIuRgWF93UspcsKMuiGtiYO3s02Bn2QTS51g88AN5UcR9FUGiw5LBRY06ag7J7+GQU/&#10;u2ybOukw2R339XVz0Yk+aKX6vXY9B+Gp9d/wp/2rFUxG8P4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l0c7BAAAA2wAAAA8AAAAAAAAAAAAAAAAAmAIAAGRycy9kb3du&#10;cmV2LnhtbFBLBQYAAAAABAAEAPUAAACGAwAAAAA=&#10;" strokecolor="black [3213]">
                    <v:textbox>
                      <w:txbxContent>
                        <w:p w14:paraId="75772A6C" w14:textId="77777777" w:rsidR="00CE3EF6" w:rsidRPr="00BF7F54" w:rsidRDefault="00CE3EF6" w:rsidP="0038277E">
                          <w:pPr>
                            <w:rPr>
                              <w:rFonts w:ascii="Times New Roman" w:hAnsi="Times New Roman" w:cs="Times New Roman"/>
                              <w:sz w:val="20"/>
                              <w:szCs w:val="20"/>
                            </w:rPr>
                          </w:pPr>
                          <w:r w:rsidRPr="00BF7F54">
                            <w:rPr>
                              <w:rFonts w:ascii="Times New Roman" w:hAnsi="Times New Roman" w:cs="Times New Roman"/>
                              <w:sz w:val="20"/>
                              <w:szCs w:val="20"/>
                            </w:rPr>
                            <w:t>C</w:t>
                          </w:r>
                          <w:r w:rsidRPr="00B60787">
                            <w:rPr>
                              <w:rFonts w:cstheme="minorHAnsi"/>
                              <w:sz w:val="20"/>
                              <w:szCs w:val="20"/>
                            </w:rPr>
                            <w:t>’</w:t>
                          </w:r>
                        </w:p>
                      </w:txbxContent>
                    </v:textbox>
                  </v:shape>
                </v:group>
                <w10:wrap anchorx="margin"/>
              </v:group>
            </w:pict>
          </mc:Fallback>
        </mc:AlternateContent>
      </w:r>
    </w:p>
    <w:p w14:paraId="1C5488E5" w14:textId="77777777" w:rsidR="0038277E" w:rsidRPr="000B1794" w:rsidRDefault="0038277E" w:rsidP="0038277E">
      <w:pPr>
        <w:pStyle w:val="ListParagraph"/>
        <w:ind w:left="1080"/>
        <w:rPr>
          <w:rFonts w:ascii="Times New Roman" w:hAnsi="Times New Roman" w:cs="Times New Roman"/>
          <w:sz w:val="24"/>
          <w:szCs w:val="24"/>
        </w:rPr>
      </w:pPr>
    </w:p>
    <w:p w14:paraId="72148577" w14:textId="77777777" w:rsidR="0038277E" w:rsidRPr="000B1794" w:rsidRDefault="0038277E" w:rsidP="0038277E">
      <w:pPr>
        <w:pStyle w:val="ListParagraph"/>
        <w:ind w:left="1080"/>
        <w:rPr>
          <w:rFonts w:ascii="Times New Roman" w:hAnsi="Times New Roman" w:cs="Times New Roman"/>
          <w:sz w:val="24"/>
          <w:szCs w:val="24"/>
        </w:rPr>
      </w:pPr>
      <w:r w:rsidRPr="000B1794">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9AE2CFE" wp14:editId="3A00DF25">
                <wp:simplePos x="0" y="0"/>
                <wp:positionH relativeFrom="column">
                  <wp:posOffset>3394075</wp:posOffset>
                </wp:positionH>
                <wp:positionV relativeFrom="paragraph">
                  <wp:posOffset>146685</wp:posOffset>
                </wp:positionV>
                <wp:extent cx="571500" cy="514350"/>
                <wp:effectExtent l="0" t="0" r="76200" b="57150"/>
                <wp:wrapNone/>
                <wp:docPr id="252" name="Straight Arrow Connector 252"/>
                <wp:cNvGraphicFramePr/>
                <a:graphic xmlns:a="http://schemas.openxmlformats.org/drawingml/2006/main">
                  <a:graphicData uri="http://schemas.microsoft.com/office/word/2010/wordprocessingShape">
                    <wps:wsp>
                      <wps:cNvCnPr/>
                      <wps:spPr>
                        <a:xfrm>
                          <a:off x="0" y="0"/>
                          <a:ext cx="571500" cy="514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1B4FB58" id="Straight Arrow Connector 252" o:spid="_x0000_s1026" type="#_x0000_t32" style="position:absolute;margin-left:267.25pt;margin-top:11.55pt;width:4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YLa1wEAAPkDAAAOAAAAZHJzL2Uyb0RvYy54bWysU9uO0zAQfUfiHyy/0ySFAoqarlAXeEFQ&#10;7cIHeB27sbA91tg07d8zdtIs4iIhxMsktufMnHM83t6cnWUnhdGA73izqjlTXkJv/LHjXz6/e/aa&#10;s5iE74UFrzp+UZHf7J4+2Y6hVWsYwPYKGRXxsR1Dx4eUQltVUQ7KibiCoDwdakAnEi3xWPUoRqru&#10;bLWu65fVCNgHBKlipN3b6ZDvSn2tlUyftI4qMdtx4pZKxBIfcqx2W9EeUYTByJmG+AcWThhPTZdS&#10;tyIJ9g3NL6WckQgRdFpJcBVobaQqGkhNU/+k5n4QQRUtZE4Mi03x/5WVH08HZKbv+Hqz5swLR5d0&#10;n1CY45DYG0QY2R68JyMBWc4hx8YQWwLu/QHnVQwHzPLPGl3+kjB2Li5fFpfVOTFJm5tXzaamu5B0&#10;tGlePN+UW6gewQFjeq/AsfzT8TizWWg0xWlx+hATtSfgFZA7W59jEsa+9T1Ll0B6RJaRiVNuPq+y&#10;gIly+UsXqybsndJkBpGcepQxVHuL7CRogPqvzVKFMjNEG2sXUF2I/RE052aYKqP5t8Alu3QEnxag&#10;Mx7wd13T+UpVT/lX1ZPWLPsB+ku5wGIHzVfxZ34LeYB/XBf444vdfQcAAP//AwBQSwMEFAAGAAgA&#10;AAAhAKW3ovPdAAAACgEAAA8AAABkcnMvZG93bnJldi54bWxMj8tOw0AMRfdI/MPISOzoTJK2gpBJ&#10;VSGxKBILWj7AzbhJYB5RZtqEv8ddwdL20fW51WZ2VlxojH3wGrKFAkG+Cab3rYbPw+vDI4iY0Bu0&#10;wZOGH4qwqW9vKixNmPwHXfapFRziY4kaupSGUsrYdOQwLsJAnm+nMDpMPI6tNCNOHO6szJVaS4e9&#10;5w8dDvTSUfO9PzsN5s3ghHE69Tu7/VLD+1OR7YzW93fz9hlEojn9wXDVZ3Wo2ekYzt5EYTWsiuWK&#10;UQ15kYFgYJ1fF0cm1TIDWVfyf4X6FwAA//8DAFBLAQItABQABgAIAAAAIQC2gziS/gAAAOEBAAAT&#10;AAAAAAAAAAAAAAAAAAAAAABbQ29udGVudF9UeXBlc10ueG1sUEsBAi0AFAAGAAgAAAAhADj9If/W&#10;AAAAlAEAAAsAAAAAAAAAAAAAAAAALwEAAF9yZWxzLy5yZWxzUEsBAi0AFAAGAAgAAAAhADtJgtrX&#10;AQAA+QMAAA4AAAAAAAAAAAAAAAAALgIAAGRycy9lMm9Eb2MueG1sUEsBAi0AFAAGAAgAAAAhAKW3&#10;ovPdAAAACgEAAA8AAAAAAAAAAAAAAAAAMQQAAGRycy9kb3ducmV2LnhtbFBLBQYAAAAABAAEAPMA&#10;AAA7BQAAAAA=&#10;" strokecolor="black [3200]" strokeweight=".5pt">
                <v:stroke endarrow="open" joinstyle="miter"/>
              </v:shape>
            </w:pict>
          </mc:Fallback>
        </mc:AlternateContent>
      </w:r>
      <w:r w:rsidRPr="000B1794">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E7D643C" wp14:editId="3B7B2AD0">
                <wp:simplePos x="0" y="0"/>
                <wp:positionH relativeFrom="column">
                  <wp:posOffset>1736725</wp:posOffset>
                </wp:positionH>
                <wp:positionV relativeFrom="paragraph">
                  <wp:posOffset>175260</wp:posOffset>
                </wp:positionV>
                <wp:extent cx="739775" cy="514349"/>
                <wp:effectExtent l="0" t="38100" r="60325" b="19685"/>
                <wp:wrapNone/>
                <wp:docPr id="29" name="Straight Arrow Connector 29"/>
                <wp:cNvGraphicFramePr/>
                <a:graphic xmlns:a="http://schemas.openxmlformats.org/drawingml/2006/main">
                  <a:graphicData uri="http://schemas.microsoft.com/office/word/2010/wordprocessingShape">
                    <wps:wsp>
                      <wps:cNvCnPr/>
                      <wps:spPr>
                        <a:xfrm flipV="1">
                          <a:off x="0" y="0"/>
                          <a:ext cx="739775" cy="51434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4E8A60FA" id="Straight Arrow Connector 29" o:spid="_x0000_s1026" type="#_x0000_t32" style="position:absolute;margin-left:136.75pt;margin-top:13.8pt;width:58.25pt;height:40.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ke3gEAAAEEAAAOAAAAZHJzL2Uyb0RvYy54bWysU12P0zAQfEfiP1h+p0l7d5SLmp5QD3hB&#10;UHHAu8+xGwvba61N0/571k4aEB8SQrxYcbwzOzNeb+5OzrKjwmjAt3y5qDlTXkJn/KHlnz6+fvaC&#10;s5iE74QFr1p+VpHfbZ8+2QyhUSvowXYKGZH42Ayh5X1KoamqKHvlRFxAUJ4ONaATibZ4qDoUA7E7&#10;W63q+nk1AHYBQaoY6e/9eMi3hV9rJdN7raNKzLactKWyYlkf81ptN6I5oAi9kZMM8Q8qnDCems5U&#10;9yIJ9hXNL1TOSIQIOi0kuAq0NlIVD+RmWf/k5qEXQRUvFE4Mc0zx/9HKd8c9MtO1fHXLmReO7ugh&#10;oTCHPrGXiDCwHXhPOQIyKqG8hhAbgu38HqddDHvM5k8aHdPWhM80CiUOMshOJe3znLY6JSbp5/rq&#10;dr2+4UzS0c3y+uq6sFcjTaYLGNMbBY7lj5bHSdasZ2whjm9jIiEEvAAy2Pq8JmHsK9+xdA5kTGQ/&#10;2QLV5vMqWxnFl690tmrEflCaQiGRY48yjmpnkR0FDVL3ZTmzUGWGaGPtDKqL9z+CptoMU2VE/xY4&#10;V5eO4NMMdMYD/q5rOl2k6rH+4nr0mm0/QncuV1nioDkr+UxvIg/yj/sC//5yt98AAAD//wMAUEsD&#10;BBQABgAIAAAAIQCpkWOD4AAAAAoBAAAPAAAAZHJzL2Rvd25yZXYueG1sTI/BTsMwDIbvSLxDZCRu&#10;LNkm2q5rOk2TJsEFiYE4p41pqjVJabK14+nxTuxmy59+f3+xmWzHzjiE1jsJ85kAhq72unWNhM+P&#10;/VMGLETltOq8QwkXDLAp7+8KlWs/unc8H2LDKMSFXEkwMfY556E2aFWY+R4d3b79YFWkdWi4HtRI&#10;4bbjCyESblXr6INRPe4M1sfDyUp42YtUm1+T/RzHy9vX9jVtdqtKyseHabsGFnGK/zBc9UkdSnKq&#10;/MnpwDoJi3T5TOh1SIARsFwJKlcRKbIEeFnw2wrlHwAAAP//AwBQSwECLQAUAAYACAAAACEAtoM4&#10;kv4AAADhAQAAEwAAAAAAAAAAAAAAAAAAAAAAW0NvbnRlbnRfVHlwZXNdLnhtbFBLAQItABQABgAI&#10;AAAAIQA4/SH/1gAAAJQBAAALAAAAAAAAAAAAAAAAAC8BAABfcmVscy8ucmVsc1BLAQItABQABgAI&#10;AAAAIQCVbXke3gEAAAEEAAAOAAAAAAAAAAAAAAAAAC4CAABkcnMvZTJvRG9jLnhtbFBLAQItABQA&#10;BgAIAAAAIQCpkWOD4AAAAAoBAAAPAAAAAAAAAAAAAAAAADgEAABkcnMvZG93bnJldi54bWxQSwUG&#10;AAAAAAQABADzAAAARQUAAAAA&#10;" strokecolor="black [3200]" strokeweight=".5pt">
                <v:stroke endarrow="open" joinstyle="miter"/>
              </v:shape>
            </w:pict>
          </mc:Fallback>
        </mc:AlternateContent>
      </w:r>
    </w:p>
    <w:p w14:paraId="185122FD" w14:textId="77777777" w:rsidR="0038277E" w:rsidRPr="000B1794" w:rsidRDefault="0038277E" w:rsidP="0038277E">
      <w:pPr>
        <w:pStyle w:val="ListParagraph"/>
        <w:ind w:left="1080"/>
        <w:rPr>
          <w:rFonts w:ascii="Times New Roman" w:hAnsi="Times New Roman" w:cs="Times New Roman"/>
          <w:sz w:val="24"/>
          <w:szCs w:val="24"/>
        </w:rPr>
      </w:pPr>
    </w:p>
    <w:p w14:paraId="7BB80804" w14:textId="77777777" w:rsidR="0038277E" w:rsidRPr="000B1794" w:rsidRDefault="0038277E" w:rsidP="0038277E">
      <w:pPr>
        <w:pStyle w:val="ListParagraph"/>
        <w:ind w:left="1080"/>
        <w:rPr>
          <w:rFonts w:ascii="Times New Roman" w:hAnsi="Times New Roman" w:cs="Times New Roman"/>
          <w:sz w:val="24"/>
          <w:szCs w:val="24"/>
        </w:rPr>
      </w:pPr>
    </w:p>
    <w:p w14:paraId="5E1885ED" w14:textId="77777777" w:rsidR="0038277E" w:rsidRPr="000B1794" w:rsidRDefault="0038277E" w:rsidP="0038277E">
      <w:pPr>
        <w:pStyle w:val="ListParagraph"/>
        <w:ind w:left="1080"/>
        <w:rPr>
          <w:rFonts w:ascii="Times New Roman" w:hAnsi="Times New Roman" w:cs="Times New Roman"/>
          <w:sz w:val="24"/>
          <w:szCs w:val="24"/>
        </w:rPr>
      </w:pPr>
    </w:p>
    <w:p w14:paraId="6DD6B454" w14:textId="77777777" w:rsidR="0038277E" w:rsidRPr="000B1794" w:rsidRDefault="0038277E" w:rsidP="0038277E">
      <w:pPr>
        <w:pStyle w:val="ListParagraph"/>
        <w:ind w:left="1080"/>
        <w:rPr>
          <w:rFonts w:ascii="Times New Roman" w:hAnsi="Times New Roman" w:cs="Times New Roman"/>
          <w:sz w:val="24"/>
          <w:szCs w:val="24"/>
        </w:rPr>
      </w:pPr>
    </w:p>
    <w:p w14:paraId="60D0F58C"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sz w:val="24"/>
          <w:szCs w:val="24"/>
        </w:rPr>
        <w:t xml:space="preserve">Table 4.9 </w:t>
      </w:r>
    </w:p>
    <w:p w14:paraId="4B68DF97" w14:textId="77777777" w:rsidR="0038277E" w:rsidRPr="000B1794" w:rsidRDefault="0038277E" w:rsidP="0038277E">
      <w:pPr>
        <w:ind w:left="720"/>
        <w:jc w:val="center"/>
        <w:rPr>
          <w:rFonts w:ascii="Times New Roman" w:hAnsi="Times New Roman" w:cs="Times New Roman"/>
          <w:i/>
          <w:sz w:val="16"/>
          <w:szCs w:val="16"/>
          <w:lang w:val="en-GB"/>
        </w:rPr>
      </w:pPr>
      <w:r w:rsidRPr="000B1794">
        <w:rPr>
          <w:rFonts w:ascii="Times New Roman" w:hAnsi="Times New Roman" w:cs="Times New Roman"/>
          <w:i/>
          <w:sz w:val="24"/>
          <w:szCs w:val="24"/>
        </w:rPr>
        <w:t>Mediating analysis of firm business strategy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267"/>
        <w:gridCol w:w="1083"/>
        <w:gridCol w:w="936"/>
        <w:gridCol w:w="927"/>
        <w:gridCol w:w="673"/>
        <w:gridCol w:w="783"/>
        <w:gridCol w:w="526"/>
        <w:gridCol w:w="766"/>
      </w:tblGrid>
      <w:tr w:rsidR="0038277E" w:rsidRPr="000B1794" w14:paraId="23A401F9" w14:textId="77777777" w:rsidTr="00D33BC2">
        <w:trPr>
          <w:jc w:val="center"/>
        </w:trPr>
        <w:tc>
          <w:tcPr>
            <w:tcW w:w="650" w:type="dxa"/>
          </w:tcPr>
          <w:p w14:paraId="115674A2"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Steps</w:t>
            </w:r>
          </w:p>
        </w:tc>
        <w:tc>
          <w:tcPr>
            <w:tcW w:w="1267" w:type="dxa"/>
          </w:tcPr>
          <w:p w14:paraId="3CC516FC"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Independent variable</w:t>
            </w:r>
          </w:p>
        </w:tc>
        <w:tc>
          <w:tcPr>
            <w:tcW w:w="1083" w:type="dxa"/>
          </w:tcPr>
          <w:p w14:paraId="700F9ADC"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Dependent variable</w:t>
            </w:r>
          </w:p>
        </w:tc>
        <w:tc>
          <w:tcPr>
            <w:tcW w:w="936" w:type="dxa"/>
          </w:tcPr>
          <w:p w14:paraId="21B4D78B"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Unstand. Coef. B</w:t>
            </w:r>
          </w:p>
        </w:tc>
        <w:tc>
          <w:tcPr>
            <w:tcW w:w="927" w:type="dxa"/>
          </w:tcPr>
          <w:p w14:paraId="31BDBF72"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 xml:space="preserve">Standard coef. </w:t>
            </w:r>
            <w:r w:rsidRPr="000B1794">
              <w:rPr>
                <w:rFonts w:ascii="Times New Roman" w:hAnsi="Times New Roman" w:cs="Times New Roman"/>
                <w:i/>
                <w:sz w:val="20"/>
                <w:szCs w:val="20"/>
              </w:rPr>
              <w:t>β</w:t>
            </w:r>
          </w:p>
        </w:tc>
        <w:tc>
          <w:tcPr>
            <w:tcW w:w="673" w:type="dxa"/>
          </w:tcPr>
          <w:p w14:paraId="57664AFC"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T</w:t>
            </w:r>
          </w:p>
        </w:tc>
        <w:tc>
          <w:tcPr>
            <w:tcW w:w="783" w:type="dxa"/>
          </w:tcPr>
          <w:p w14:paraId="0A5785D5"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R Square</w:t>
            </w:r>
          </w:p>
        </w:tc>
        <w:tc>
          <w:tcPr>
            <w:tcW w:w="526" w:type="dxa"/>
          </w:tcPr>
          <w:p w14:paraId="5AB5FF83"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df</w:t>
            </w:r>
          </w:p>
        </w:tc>
        <w:tc>
          <w:tcPr>
            <w:tcW w:w="766" w:type="dxa"/>
          </w:tcPr>
          <w:p w14:paraId="13183B34"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Sig.</w:t>
            </w:r>
          </w:p>
        </w:tc>
      </w:tr>
      <w:tr w:rsidR="0038277E" w:rsidRPr="000B1794" w14:paraId="59C95473" w14:textId="77777777" w:rsidTr="00D33BC2">
        <w:trPr>
          <w:jc w:val="center"/>
        </w:trPr>
        <w:tc>
          <w:tcPr>
            <w:tcW w:w="650" w:type="dxa"/>
          </w:tcPr>
          <w:p w14:paraId="65EC7D41"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w:t>
            </w:r>
          </w:p>
        </w:tc>
        <w:tc>
          <w:tcPr>
            <w:tcW w:w="1267" w:type="dxa"/>
          </w:tcPr>
          <w:p w14:paraId="3C8E119D"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Environment</w:t>
            </w:r>
          </w:p>
        </w:tc>
        <w:tc>
          <w:tcPr>
            <w:tcW w:w="1083" w:type="dxa"/>
          </w:tcPr>
          <w:p w14:paraId="3146763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Social media adoption</w:t>
            </w:r>
          </w:p>
        </w:tc>
        <w:tc>
          <w:tcPr>
            <w:tcW w:w="936" w:type="dxa"/>
          </w:tcPr>
          <w:p w14:paraId="773144E9"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.170</w:t>
            </w:r>
          </w:p>
        </w:tc>
        <w:tc>
          <w:tcPr>
            <w:tcW w:w="927" w:type="dxa"/>
          </w:tcPr>
          <w:p w14:paraId="382D9C4D"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.212</w:t>
            </w:r>
          </w:p>
        </w:tc>
        <w:tc>
          <w:tcPr>
            <w:tcW w:w="673" w:type="dxa"/>
          </w:tcPr>
          <w:p w14:paraId="48D200F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2.589</w:t>
            </w:r>
          </w:p>
        </w:tc>
        <w:tc>
          <w:tcPr>
            <w:tcW w:w="783" w:type="dxa"/>
          </w:tcPr>
          <w:p w14:paraId="3B7C49D7"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.045</w:t>
            </w:r>
          </w:p>
        </w:tc>
        <w:tc>
          <w:tcPr>
            <w:tcW w:w="526" w:type="dxa"/>
          </w:tcPr>
          <w:p w14:paraId="2A29A0D6"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142</w:t>
            </w:r>
          </w:p>
        </w:tc>
        <w:tc>
          <w:tcPr>
            <w:tcW w:w="766" w:type="dxa"/>
          </w:tcPr>
          <w:p w14:paraId="1A0C028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.011*</w:t>
            </w:r>
          </w:p>
        </w:tc>
      </w:tr>
      <w:tr w:rsidR="0038277E" w:rsidRPr="000B1794" w14:paraId="6E3B8F7E" w14:textId="77777777" w:rsidTr="00D33BC2">
        <w:trPr>
          <w:jc w:val="center"/>
        </w:trPr>
        <w:tc>
          <w:tcPr>
            <w:tcW w:w="650" w:type="dxa"/>
          </w:tcPr>
          <w:p w14:paraId="1BB99918"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2</w:t>
            </w:r>
          </w:p>
        </w:tc>
        <w:tc>
          <w:tcPr>
            <w:tcW w:w="1267" w:type="dxa"/>
          </w:tcPr>
          <w:p w14:paraId="3A32F4FA"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 xml:space="preserve">Environment </w:t>
            </w:r>
          </w:p>
        </w:tc>
        <w:tc>
          <w:tcPr>
            <w:tcW w:w="1083" w:type="dxa"/>
          </w:tcPr>
          <w:p w14:paraId="4FECEAB1"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Business strategy</w:t>
            </w:r>
          </w:p>
        </w:tc>
        <w:tc>
          <w:tcPr>
            <w:tcW w:w="936" w:type="dxa"/>
          </w:tcPr>
          <w:p w14:paraId="4EF47A4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.260</w:t>
            </w:r>
          </w:p>
        </w:tc>
        <w:tc>
          <w:tcPr>
            <w:tcW w:w="927" w:type="dxa"/>
          </w:tcPr>
          <w:p w14:paraId="1403671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.402</w:t>
            </w:r>
          </w:p>
        </w:tc>
        <w:tc>
          <w:tcPr>
            <w:tcW w:w="673" w:type="dxa"/>
          </w:tcPr>
          <w:p w14:paraId="61975FEE"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5.226</w:t>
            </w:r>
          </w:p>
        </w:tc>
        <w:tc>
          <w:tcPr>
            <w:tcW w:w="783" w:type="dxa"/>
          </w:tcPr>
          <w:p w14:paraId="07482799"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.161</w:t>
            </w:r>
          </w:p>
        </w:tc>
        <w:tc>
          <w:tcPr>
            <w:tcW w:w="526" w:type="dxa"/>
          </w:tcPr>
          <w:p w14:paraId="7623CEE7"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142</w:t>
            </w:r>
          </w:p>
        </w:tc>
        <w:tc>
          <w:tcPr>
            <w:tcW w:w="766" w:type="dxa"/>
          </w:tcPr>
          <w:p w14:paraId="56C56835"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.000**</w:t>
            </w:r>
          </w:p>
        </w:tc>
      </w:tr>
      <w:tr w:rsidR="0038277E" w:rsidRPr="000B1794" w14:paraId="7E903373" w14:textId="77777777" w:rsidTr="00D33BC2">
        <w:trPr>
          <w:jc w:val="center"/>
        </w:trPr>
        <w:tc>
          <w:tcPr>
            <w:tcW w:w="650" w:type="dxa"/>
          </w:tcPr>
          <w:p w14:paraId="7DFCD798"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3</w:t>
            </w:r>
          </w:p>
        </w:tc>
        <w:tc>
          <w:tcPr>
            <w:tcW w:w="1267" w:type="dxa"/>
          </w:tcPr>
          <w:p w14:paraId="67E7E81D"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Environment</w:t>
            </w:r>
          </w:p>
          <w:p w14:paraId="46C09127" w14:textId="77777777" w:rsidR="0038277E" w:rsidRPr="000B1794" w:rsidRDefault="0038277E" w:rsidP="00D33BC2">
            <w:pPr>
              <w:pStyle w:val="ListParagraph"/>
              <w:ind w:left="0"/>
              <w:rPr>
                <w:rFonts w:ascii="Times New Roman" w:hAnsi="Times New Roman" w:cs="Times New Roman"/>
                <w:sz w:val="20"/>
                <w:szCs w:val="20"/>
              </w:rPr>
            </w:pPr>
            <w:r w:rsidRPr="000B1794">
              <w:rPr>
                <w:rFonts w:ascii="Times New Roman" w:hAnsi="Times New Roman" w:cs="Times New Roman"/>
                <w:sz w:val="20"/>
                <w:szCs w:val="20"/>
              </w:rPr>
              <w:t>Business strategy</w:t>
            </w:r>
          </w:p>
        </w:tc>
        <w:tc>
          <w:tcPr>
            <w:tcW w:w="1083" w:type="dxa"/>
          </w:tcPr>
          <w:p w14:paraId="648D5F3B"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Social media adoption</w:t>
            </w:r>
          </w:p>
        </w:tc>
        <w:tc>
          <w:tcPr>
            <w:tcW w:w="936" w:type="dxa"/>
          </w:tcPr>
          <w:p w14:paraId="1E8B4103"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.153</w:t>
            </w:r>
          </w:p>
          <w:p w14:paraId="5F49DD1D"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.065</w:t>
            </w:r>
          </w:p>
        </w:tc>
        <w:tc>
          <w:tcPr>
            <w:tcW w:w="927" w:type="dxa"/>
          </w:tcPr>
          <w:p w14:paraId="2FB4974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.191</w:t>
            </w:r>
          </w:p>
          <w:p w14:paraId="3E1B3370"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.053</w:t>
            </w:r>
          </w:p>
        </w:tc>
        <w:tc>
          <w:tcPr>
            <w:tcW w:w="673" w:type="dxa"/>
          </w:tcPr>
          <w:p w14:paraId="34912A94"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2.128</w:t>
            </w:r>
          </w:p>
          <w:p w14:paraId="401B2FE8"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.591</w:t>
            </w:r>
          </w:p>
        </w:tc>
        <w:tc>
          <w:tcPr>
            <w:tcW w:w="783" w:type="dxa"/>
          </w:tcPr>
          <w:p w14:paraId="6E099D56"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.047</w:t>
            </w:r>
          </w:p>
        </w:tc>
        <w:tc>
          <w:tcPr>
            <w:tcW w:w="526" w:type="dxa"/>
          </w:tcPr>
          <w:p w14:paraId="01E5E614" w14:textId="77777777" w:rsidR="0038277E" w:rsidRPr="000B1794" w:rsidRDefault="0038277E" w:rsidP="00D33BC2">
            <w:pPr>
              <w:pStyle w:val="ListParagraph"/>
              <w:ind w:left="0"/>
              <w:jc w:val="center"/>
              <w:rPr>
                <w:rFonts w:ascii="Times New Roman" w:hAnsi="Times New Roman" w:cs="Times New Roman"/>
                <w:sz w:val="20"/>
                <w:szCs w:val="20"/>
              </w:rPr>
            </w:pPr>
            <w:r w:rsidRPr="000B1794">
              <w:rPr>
                <w:rFonts w:ascii="Times New Roman" w:hAnsi="Times New Roman" w:cs="Times New Roman"/>
                <w:sz w:val="20"/>
                <w:szCs w:val="20"/>
              </w:rPr>
              <w:t>141</w:t>
            </w:r>
          </w:p>
        </w:tc>
        <w:tc>
          <w:tcPr>
            <w:tcW w:w="766" w:type="dxa"/>
          </w:tcPr>
          <w:p w14:paraId="6BB84E3A"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.035*</w:t>
            </w:r>
          </w:p>
          <w:p w14:paraId="189DF36C" w14:textId="77777777" w:rsidR="0038277E" w:rsidRPr="000B1794" w:rsidRDefault="0038277E" w:rsidP="00D33BC2">
            <w:pPr>
              <w:jc w:val="center"/>
              <w:rPr>
                <w:rFonts w:ascii="Times New Roman" w:hAnsi="Times New Roman" w:cs="Times New Roman"/>
                <w:sz w:val="20"/>
                <w:szCs w:val="20"/>
              </w:rPr>
            </w:pPr>
            <w:r w:rsidRPr="000B1794">
              <w:rPr>
                <w:rFonts w:ascii="Times New Roman" w:hAnsi="Times New Roman" w:cs="Times New Roman"/>
                <w:sz w:val="20"/>
                <w:szCs w:val="20"/>
              </w:rPr>
              <w:t>.556</w:t>
            </w:r>
          </w:p>
        </w:tc>
      </w:tr>
    </w:tbl>
    <w:p w14:paraId="7D12ABF9" w14:textId="77777777" w:rsidR="0038277E" w:rsidRPr="000B1794" w:rsidRDefault="0038277E" w:rsidP="0038277E">
      <w:pPr>
        <w:ind w:left="720"/>
        <w:rPr>
          <w:rFonts w:ascii="Times New Roman" w:hAnsi="Times New Roman" w:cs="Times New Roman"/>
          <w:sz w:val="24"/>
          <w:szCs w:val="24"/>
        </w:rPr>
      </w:pPr>
      <w:r w:rsidRPr="000B1794">
        <w:rPr>
          <w:rFonts w:ascii="Times New Roman" w:hAnsi="Times New Roman" w:cs="Times New Roman"/>
          <w:sz w:val="16"/>
          <w:szCs w:val="16"/>
          <w:lang w:val="en-GB"/>
        </w:rPr>
        <w:t>Notes: **Significant at p ≤ 0.01, * Significant at p ≤ 0.05</w:t>
      </w:r>
    </w:p>
    <w:p w14:paraId="505C708F" w14:textId="77777777" w:rsidR="0038277E" w:rsidRPr="000B1794" w:rsidRDefault="0038277E" w:rsidP="0038277E">
      <w:pPr>
        <w:spacing w:after="0" w:line="360" w:lineRule="auto"/>
        <w:jc w:val="both"/>
        <w:outlineLvl w:val="3"/>
        <w:rPr>
          <w:rFonts w:ascii="Times New Roman" w:hAnsi="Times New Roman" w:cs="Times New Roman"/>
          <w:i/>
          <w:vanish/>
          <w:color w:val="000000" w:themeColor="text1"/>
          <w:sz w:val="24"/>
          <w:szCs w:val="24"/>
        </w:rPr>
      </w:pPr>
    </w:p>
    <w:p w14:paraId="0556F698" w14:textId="77777777" w:rsidR="0038277E" w:rsidRPr="000B1794" w:rsidRDefault="0038277E" w:rsidP="0038277E">
      <w:pPr>
        <w:pStyle w:val="Heading4"/>
        <w:numPr>
          <w:ilvl w:val="3"/>
          <w:numId w:val="10"/>
        </w:numPr>
        <w:ind w:left="720"/>
        <w:rPr>
          <w:b w:val="0"/>
        </w:rPr>
      </w:pPr>
      <w:r w:rsidRPr="000B1794">
        <w:rPr>
          <w:b w:val="0"/>
        </w:rPr>
        <w:t>Step 1 Analysis (path c</w:t>
      </w:r>
      <w:r w:rsidRPr="000B1794">
        <w:rPr>
          <w:rFonts w:ascii="Calibri" w:hAnsi="Calibri" w:cs="Calibri"/>
          <w:b w:val="0"/>
        </w:rPr>
        <w:t>’</w:t>
      </w:r>
      <w:r w:rsidRPr="000B1794">
        <w:rPr>
          <w:b w:val="0"/>
        </w:rPr>
        <w:t>)</w:t>
      </w:r>
    </w:p>
    <w:p w14:paraId="743ED41F"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A regression was run to predict social media adoption from the independent variable (environment). The raw or unstandardized regression coefficient from this corresponds to path c</w:t>
      </w:r>
      <w:r w:rsidRPr="000B1794">
        <w:rPr>
          <w:rFonts w:ascii="Calibri" w:hAnsi="Calibri" w:cs="Calibri"/>
          <w:sz w:val="24"/>
          <w:szCs w:val="24"/>
        </w:rPr>
        <w:t>’</w:t>
      </w:r>
      <w:r w:rsidRPr="000B1794">
        <w:rPr>
          <w:rFonts w:ascii="Times New Roman" w:hAnsi="Times New Roman" w:cs="Times New Roman"/>
          <w:sz w:val="24"/>
          <w:szCs w:val="24"/>
        </w:rPr>
        <w:t>. This step provided information to help evaluate how much the mediating variable reduced the strength of association between the independent and dependent variables. The unstandardized regression coefficient for the prediction of social media adoption from business environment was c = 0.170; this was statistically significant, t (142) = 2.589, p &lt; 0.011. The overall effect of business environment on social media adoption was therefore statistically significant.</w:t>
      </w:r>
    </w:p>
    <w:p w14:paraId="295C9E3A" w14:textId="77777777" w:rsidR="0038277E" w:rsidRPr="000B1794" w:rsidRDefault="0038277E" w:rsidP="0038277E">
      <w:pPr>
        <w:spacing w:after="0" w:line="360" w:lineRule="auto"/>
        <w:jc w:val="both"/>
        <w:rPr>
          <w:rFonts w:ascii="Times New Roman" w:hAnsi="Times New Roman" w:cs="Times New Roman"/>
          <w:sz w:val="24"/>
          <w:szCs w:val="24"/>
        </w:rPr>
      </w:pPr>
    </w:p>
    <w:p w14:paraId="612EDF60" w14:textId="77777777" w:rsidR="0038277E" w:rsidRPr="000B1794" w:rsidRDefault="0038277E" w:rsidP="0038277E">
      <w:pPr>
        <w:spacing w:after="0" w:line="360" w:lineRule="auto"/>
        <w:jc w:val="both"/>
        <w:outlineLvl w:val="3"/>
        <w:rPr>
          <w:rFonts w:ascii="Times New Roman" w:hAnsi="Times New Roman" w:cs="Times New Roman"/>
          <w:i/>
          <w:vanish/>
          <w:color w:val="000000" w:themeColor="text1"/>
          <w:sz w:val="24"/>
          <w:szCs w:val="24"/>
        </w:rPr>
      </w:pPr>
    </w:p>
    <w:p w14:paraId="5E3C4A94" w14:textId="77777777" w:rsidR="0038277E" w:rsidRPr="000B1794" w:rsidRDefault="0038277E" w:rsidP="0038277E">
      <w:pPr>
        <w:pStyle w:val="Heading4"/>
        <w:numPr>
          <w:ilvl w:val="3"/>
          <w:numId w:val="10"/>
        </w:numPr>
        <w:ind w:left="567" w:hanging="567"/>
        <w:rPr>
          <w:b w:val="0"/>
        </w:rPr>
      </w:pPr>
      <w:r w:rsidRPr="000B1794">
        <w:rPr>
          <w:b w:val="0"/>
        </w:rPr>
        <w:t>Step 2 Analysis (path a)</w:t>
      </w:r>
    </w:p>
    <w:p w14:paraId="4A05EE66"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Regression was used to predict the mediating variable (business strategy) from the causal variable (business environment). The results of this regression provided the path coefficient for path </w:t>
      </w:r>
      <w:r w:rsidRPr="000B1794">
        <w:rPr>
          <w:rFonts w:ascii="Times New Roman" w:hAnsi="Times New Roman" w:cs="Times New Roman"/>
          <w:i/>
          <w:sz w:val="24"/>
          <w:szCs w:val="24"/>
        </w:rPr>
        <w:t>a</w:t>
      </w:r>
      <w:r w:rsidRPr="000B1794">
        <w:rPr>
          <w:rFonts w:ascii="Times New Roman" w:hAnsi="Times New Roman" w:cs="Times New Roman"/>
          <w:sz w:val="24"/>
          <w:szCs w:val="24"/>
        </w:rPr>
        <w:t xml:space="preserve"> in Figure 4.7, and also the standard error of </w:t>
      </w:r>
      <w:r w:rsidRPr="000B1794">
        <w:rPr>
          <w:rFonts w:ascii="Times New Roman" w:hAnsi="Times New Roman" w:cs="Times New Roman"/>
          <w:i/>
          <w:sz w:val="24"/>
          <w:szCs w:val="24"/>
        </w:rPr>
        <w:t>a</w:t>
      </w:r>
      <w:r w:rsidRPr="000B1794">
        <w:rPr>
          <w:rFonts w:ascii="Times New Roman" w:hAnsi="Times New Roman" w:cs="Times New Roman"/>
          <w:sz w:val="24"/>
          <w:szCs w:val="24"/>
        </w:rPr>
        <w:t xml:space="preserve"> (s</w:t>
      </w:r>
      <w:r w:rsidRPr="000B1794">
        <w:rPr>
          <w:rFonts w:ascii="Times New Roman" w:hAnsi="Times New Roman" w:cs="Times New Roman"/>
          <w:sz w:val="24"/>
          <w:szCs w:val="24"/>
          <w:vertAlign w:val="subscript"/>
        </w:rPr>
        <w:t>a</w:t>
      </w:r>
      <w:r w:rsidRPr="000B1794">
        <w:rPr>
          <w:rFonts w:ascii="Times New Roman" w:hAnsi="Times New Roman" w:cs="Times New Roman"/>
          <w:sz w:val="24"/>
          <w:szCs w:val="24"/>
        </w:rPr>
        <w:t>) and the</w:t>
      </w:r>
      <w:r w:rsidRPr="000B1794">
        <w:rPr>
          <w:rFonts w:ascii="Times New Roman" w:hAnsi="Times New Roman" w:cs="Times New Roman"/>
          <w:i/>
          <w:sz w:val="24"/>
          <w:szCs w:val="24"/>
        </w:rPr>
        <w:t xml:space="preserve"> t</w:t>
      </w:r>
      <w:r w:rsidRPr="000B1794">
        <w:rPr>
          <w:rFonts w:ascii="Times New Roman" w:hAnsi="Times New Roman" w:cs="Times New Roman"/>
          <w:sz w:val="24"/>
          <w:szCs w:val="24"/>
        </w:rPr>
        <w:t xml:space="preserve"> test for the statistical significance of the </w:t>
      </w:r>
      <w:r w:rsidRPr="000B1794">
        <w:rPr>
          <w:rFonts w:ascii="Times New Roman" w:hAnsi="Times New Roman" w:cs="Times New Roman"/>
          <w:i/>
          <w:sz w:val="24"/>
          <w:szCs w:val="24"/>
        </w:rPr>
        <w:t>a</w:t>
      </w:r>
      <w:r w:rsidRPr="000B1794">
        <w:rPr>
          <w:rFonts w:ascii="Times New Roman" w:hAnsi="Times New Roman" w:cs="Times New Roman"/>
          <w:sz w:val="24"/>
          <w:szCs w:val="24"/>
        </w:rPr>
        <w:t xml:space="preserve"> path coefficient (t</w:t>
      </w:r>
      <w:r w:rsidRPr="000B1794">
        <w:rPr>
          <w:rFonts w:ascii="Times New Roman" w:hAnsi="Times New Roman" w:cs="Times New Roman"/>
          <w:sz w:val="24"/>
          <w:szCs w:val="24"/>
          <w:vertAlign w:val="subscript"/>
        </w:rPr>
        <w:t>a</w:t>
      </w:r>
      <w:r w:rsidRPr="000B1794">
        <w:rPr>
          <w:rFonts w:ascii="Times New Roman" w:hAnsi="Times New Roman" w:cs="Times New Roman"/>
          <w:sz w:val="24"/>
          <w:szCs w:val="24"/>
        </w:rPr>
        <w:t xml:space="preserve">). Based on the regression analysis, the unstandardized </w:t>
      </w:r>
      <w:r w:rsidRPr="000B1794">
        <w:rPr>
          <w:rFonts w:ascii="Times New Roman" w:hAnsi="Times New Roman" w:cs="Times New Roman"/>
          <w:i/>
          <w:sz w:val="24"/>
          <w:szCs w:val="24"/>
        </w:rPr>
        <w:t>a</w:t>
      </w:r>
      <w:r w:rsidRPr="000B1794">
        <w:rPr>
          <w:rFonts w:ascii="Times New Roman" w:hAnsi="Times New Roman" w:cs="Times New Roman"/>
          <w:sz w:val="24"/>
          <w:szCs w:val="24"/>
        </w:rPr>
        <w:t xml:space="preserve"> path coefficient was 0.260, with t (142) = 5.226, </w:t>
      </w:r>
      <w:r w:rsidRPr="000B1794">
        <w:rPr>
          <w:rFonts w:ascii="Times New Roman" w:hAnsi="Times New Roman" w:cs="Times New Roman"/>
          <w:i/>
          <w:sz w:val="24"/>
          <w:szCs w:val="24"/>
        </w:rPr>
        <w:t>p</w:t>
      </w:r>
      <w:r w:rsidRPr="000B1794">
        <w:rPr>
          <w:rFonts w:ascii="Times New Roman" w:hAnsi="Times New Roman" w:cs="Times New Roman"/>
          <w:sz w:val="24"/>
          <w:szCs w:val="24"/>
        </w:rPr>
        <w:t xml:space="preserve"> = 0.000.</w:t>
      </w:r>
    </w:p>
    <w:p w14:paraId="6097A8B4"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sz w:val="24"/>
          <w:szCs w:val="24"/>
        </w:rPr>
      </w:pPr>
    </w:p>
    <w:p w14:paraId="352FDF94" w14:textId="77777777" w:rsidR="0038277E" w:rsidRPr="000B1794" w:rsidRDefault="0038277E" w:rsidP="0038277E">
      <w:pPr>
        <w:pStyle w:val="Heading4"/>
        <w:rPr>
          <w:b w:val="0"/>
        </w:rPr>
      </w:pPr>
      <w:r w:rsidRPr="000B1794">
        <w:rPr>
          <w:b w:val="0"/>
        </w:rPr>
        <w:t>4.3.4.3 Step 3 Analysis (path b)</w:t>
      </w:r>
    </w:p>
    <w:p w14:paraId="08A0F09C"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Finally, a regression was used to predict the outcome of social media adoption from both business environment and business strategy. This regression provided estimates of the unstandardized coefficients for paths </w:t>
      </w:r>
      <w:r w:rsidRPr="000B1794">
        <w:rPr>
          <w:rFonts w:ascii="Times New Roman" w:hAnsi="Times New Roman" w:cs="Times New Roman"/>
          <w:i/>
          <w:sz w:val="24"/>
          <w:szCs w:val="24"/>
        </w:rPr>
        <w:t>b</w:t>
      </w:r>
      <w:r w:rsidRPr="000B1794">
        <w:rPr>
          <w:rFonts w:ascii="Times New Roman" w:hAnsi="Times New Roman" w:cs="Times New Roman"/>
          <w:sz w:val="24"/>
          <w:szCs w:val="24"/>
        </w:rPr>
        <w:t xml:space="preserve"> (and s</w:t>
      </w:r>
      <w:r w:rsidRPr="000B1794">
        <w:rPr>
          <w:rFonts w:ascii="Times New Roman" w:hAnsi="Times New Roman" w:cs="Times New Roman"/>
          <w:sz w:val="24"/>
          <w:szCs w:val="24"/>
          <w:vertAlign w:val="subscript"/>
        </w:rPr>
        <w:t>b</w:t>
      </w:r>
      <w:r w:rsidRPr="000B1794">
        <w:rPr>
          <w:rFonts w:ascii="Times New Roman" w:hAnsi="Times New Roman" w:cs="Times New Roman"/>
          <w:sz w:val="24"/>
          <w:szCs w:val="24"/>
        </w:rPr>
        <w:t xml:space="preserve"> and t</w:t>
      </w:r>
      <w:r w:rsidRPr="000B1794">
        <w:rPr>
          <w:rFonts w:ascii="Times New Roman" w:hAnsi="Times New Roman" w:cs="Times New Roman"/>
          <w:sz w:val="24"/>
          <w:szCs w:val="24"/>
          <w:vertAlign w:val="subscript"/>
        </w:rPr>
        <w:t>b</w:t>
      </w:r>
      <w:r w:rsidRPr="000B1794">
        <w:rPr>
          <w:rFonts w:ascii="Times New Roman" w:hAnsi="Times New Roman" w:cs="Times New Roman"/>
          <w:sz w:val="24"/>
          <w:szCs w:val="24"/>
        </w:rPr>
        <w:t xml:space="preserve">) and c'. Path b = 0.065, t (141) = 0.591, p = 0.556; path c' = 0.153, t (141) = 0.191, p &lt; 0.035. </w:t>
      </w:r>
    </w:p>
    <w:p w14:paraId="213B3ADC" w14:textId="77777777" w:rsidR="0038277E" w:rsidRPr="000B1794" w:rsidRDefault="0038277E" w:rsidP="0038277E">
      <w:pPr>
        <w:spacing w:after="0" w:line="360" w:lineRule="auto"/>
        <w:jc w:val="both"/>
        <w:rPr>
          <w:rFonts w:ascii="Times New Roman" w:hAnsi="Times New Roman" w:cs="Times New Roman"/>
          <w:sz w:val="24"/>
          <w:szCs w:val="24"/>
        </w:rPr>
      </w:pPr>
    </w:p>
    <w:p w14:paraId="784DC783" w14:textId="33FF9F05"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As well as the path coefficients from these regressions, the independent and mediating variables in predicting social media adoption were also examined. R</w:t>
      </w:r>
      <w:r w:rsidRPr="000B1794">
        <w:rPr>
          <w:rFonts w:ascii="Times New Roman" w:hAnsi="Times New Roman" w:cs="Times New Roman"/>
          <w:sz w:val="24"/>
          <w:szCs w:val="24"/>
          <w:vertAlign w:val="superscript"/>
        </w:rPr>
        <w:t>2</w:t>
      </w:r>
      <w:r w:rsidRPr="000B1794">
        <w:rPr>
          <w:rFonts w:ascii="Times New Roman" w:hAnsi="Times New Roman" w:cs="Times New Roman"/>
          <w:sz w:val="24"/>
          <w:szCs w:val="24"/>
        </w:rPr>
        <w:t xml:space="preserve"> was 0.047, and adjusted R</w:t>
      </w:r>
      <w:r w:rsidRPr="000B1794">
        <w:rPr>
          <w:rFonts w:ascii="Times New Roman" w:hAnsi="Times New Roman" w:cs="Times New Roman"/>
          <w:sz w:val="24"/>
          <w:szCs w:val="24"/>
          <w:vertAlign w:val="superscript"/>
        </w:rPr>
        <w:t>2</w:t>
      </w:r>
      <w:r w:rsidRPr="000B1794">
        <w:rPr>
          <w:rFonts w:ascii="Times New Roman" w:hAnsi="Times New Roman" w:cs="Times New Roman"/>
          <w:sz w:val="24"/>
          <w:szCs w:val="24"/>
        </w:rPr>
        <w:t xml:space="preserve"> was 0.034, and it was statistically significant, F(2, 141) = 3.510, p &lt; 0.033. If business strategy (M) completely mediates the relationship between independent and dependent variables, the effect of the independent on the dependent, controlling for M (path c'), should be zero. However, in this case only the first three steps were met and this final step was not. This </w:t>
      </w:r>
      <w:r w:rsidR="00F64A7A" w:rsidRPr="000B1794">
        <w:rPr>
          <w:rFonts w:ascii="Times New Roman" w:hAnsi="Times New Roman" w:cs="Times New Roman"/>
          <w:sz w:val="24"/>
          <w:szCs w:val="24"/>
        </w:rPr>
        <w:t>indicated</w:t>
      </w:r>
      <w:r w:rsidR="00F64A7A">
        <w:rPr>
          <w:rFonts w:ascii="Times New Roman" w:hAnsi="Times New Roman" w:cs="Times New Roman"/>
          <w:sz w:val="24"/>
          <w:szCs w:val="24"/>
        </w:rPr>
        <w:t>`1</w:t>
      </w:r>
      <w:r w:rsidR="00F64A7A">
        <w:rPr>
          <w:rFonts w:ascii="Times New Roman" w:hAnsi="Times New Roman" w:cs="Times New Roman"/>
          <w:sz w:val="24"/>
          <w:szCs w:val="24"/>
        </w:rPr>
        <w:tab/>
      </w:r>
      <w:r w:rsidRPr="000B1794">
        <w:rPr>
          <w:rFonts w:ascii="Times New Roman" w:hAnsi="Times New Roman" w:cs="Times New Roman"/>
          <w:sz w:val="24"/>
          <w:szCs w:val="24"/>
        </w:rPr>
        <w:t xml:space="preserve"> partial mediation.</w:t>
      </w:r>
    </w:p>
    <w:p w14:paraId="5AEBD244"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sz w:val="24"/>
          <w:szCs w:val="24"/>
        </w:rPr>
      </w:pPr>
    </w:p>
    <w:p w14:paraId="23EE6747" w14:textId="77777777" w:rsidR="0038277E" w:rsidRPr="000B1794" w:rsidRDefault="0038277E" w:rsidP="0038277E">
      <w:pPr>
        <w:pStyle w:val="Heading3"/>
        <w:rPr>
          <w:b w:val="0"/>
        </w:rPr>
      </w:pPr>
      <w:bookmarkStart w:id="154" w:name="_Toc511286669"/>
      <w:r w:rsidRPr="000B1794">
        <w:rPr>
          <w:b w:val="0"/>
        </w:rPr>
        <w:t>Synthesizing the analysis</w:t>
      </w:r>
      <w:bookmarkEnd w:id="154"/>
      <w:r w:rsidRPr="000B1794">
        <w:rPr>
          <w:b w:val="0"/>
        </w:rPr>
        <w:t xml:space="preserve"> </w:t>
      </w:r>
    </w:p>
    <w:p w14:paraId="0BFCC9D7"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Having run various analyses to test the proposed relationships of the model, the output of them all (SEM, multiple regression, canonical analysis, and mediation analysis) was a consistent conclusion. Each analysis provided a complementary set of strengths to determine and validate the proposed relationships. The overall results of the hypothesis testing are shown in Table 4.10. </w:t>
      </w:r>
    </w:p>
    <w:p w14:paraId="7BD7F5AC" w14:textId="77777777" w:rsidR="0038277E" w:rsidRPr="000B1794" w:rsidRDefault="0038277E" w:rsidP="0038277E">
      <w:pPr>
        <w:jc w:val="both"/>
        <w:rPr>
          <w:rFonts w:ascii="Times New Roman" w:hAnsi="Times New Roman" w:cs="Times New Roman"/>
          <w:sz w:val="24"/>
          <w:szCs w:val="24"/>
        </w:rPr>
      </w:pPr>
    </w:p>
    <w:p w14:paraId="26F8CD02" w14:textId="77777777" w:rsidR="0038277E" w:rsidRPr="000B1794" w:rsidRDefault="0038277E" w:rsidP="0038277E">
      <w:pPr>
        <w:jc w:val="center"/>
        <w:rPr>
          <w:rFonts w:ascii="Times New Roman" w:hAnsi="Times New Roman" w:cs="Times New Roman"/>
          <w:sz w:val="24"/>
          <w:szCs w:val="24"/>
        </w:rPr>
      </w:pPr>
      <w:r w:rsidRPr="000B1794">
        <w:rPr>
          <w:rFonts w:ascii="Times New Roman" w:hAnsi="Times New Roman" w:cs="Times New Roman"/>
          <w:sz w:val="24"/>
          <w:szCs w:val="24"/>
        </w:rPr>
        <w:t xml:space="preserve">Table 4.10 </w:t>
      </w:r>
    </w:p>
    <w:p w14:paraId="31DD9394" w14:textId="77777777" w:rsidR="0038277E" w:rsidRPr="000B1794" w:rsidRDefault="0038277E" w:rsidP="0038277E">
      <w:pPr>
        <w:jc w:val="center"/>
        <w:rPr>
          <w:rFonts w:ascii="Times New Roman" w:hAnsi="Times New Roman" w:cs="Times New Roman"/>
          <w:i/>
          <w:sz w:val="24"/>
          <w:szCs w:val="24"/>
        </w:rPr>
      </w:pPr>
      <w:r w:rsidRPr="000B1794">
        <w:rPr>
          <w:rFonts w:ascii="Times New Roman" w:hAnsi="Times New Roman" w:cs="Times New Roman"/>
          <w:i/>
          <w:sz w:val="24"/>
          <w:szCs w:val="24"/>
        </w:rPr>
        <w:t>Full results of hypothesis testing</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6037"/>
        <w:gridCol w:w="1350"/>
      </w:tblGrid>
      <w:tr w:rsidR="0038277E" w:rsidRPr="000B1794" w14:paraId="2F90500A" w14:textId="77777777" w:rsidTr="00D33BC2">
        <w:trPr>
          <w:jc w:val="center"/>
        </w:trPr>
        <w:tc>
          <w:tcPr>
            <w:tcW w:w="1458" w:type="dxa"/>
          </w:tcPr>
          <w:p w14:paraId="1C73640B"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Variable</w:t>
            </w:r>
          </w:p>
        </w:tc>
        <w:tc>
          <w:tcPr>
            <w:tcW w:w="6037" w:type="dxa"/>
          </w:tcPr>
          <w:p w14:paraId="11D1B438"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Hypothesis</w:t>
            </w:r>
          </w:p>
        </w:tc>
        <w:tc>
          <w:tcPr>
            <w:tcW w:w="1350" w:type="dxa"/>
          </w:tcPr>
          <w:p w14:paraId="34FB80FE"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Result</w:t>
            </w:r>
          </w:p>
        </w:tc>
      </w:tr>
      <w:tr w:rsidR="0038277E" w:rsidRPr="000B1794" w14:paraId="7D7EE738" w14:textId="77777777" w:rsidTr="00D33BC2">
        <w:trPr>
          <w:jc w:val="center"/>
        </w:trPr>
        <w:tc>
          <w:tcPr>
            <w:tcW w:w="1458" w:type="dxa"/>
            <w:vMerge w:val="restart"/>
          </w:tcPr>
          <w:p w14:paraId="4E5B5936"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p w14:paraId="217A54B2"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p w14:paraId="6D0FEF9A"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p w14:paraId="1767D6F7"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p w14:paraId="05AE8A7D"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Technological context</w:t>
            </w:r>
          </w:p>
        </w:tc>
        <w:tc>
          <w:tcPr>
            <w:tcW w:w="6037" w:type="dxa"/>
          </w:tcPr>
          <w:p w14:paraId="14039F33"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H1: Technological context has a positive effect on SME social media adoption through firm business strategy.</w:t>
            </w:r>
          </w:p>
        </w:tc>
        <w:tc>
          <w:tcPr>
            <w:tcW w:w="1350" w:type="dxa"/>
          </w:tcPr>
          <w:p w14:paraId="69FF2D6F"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Not Significant</w:t>
            </w:r>
          </w:p>
        </w:tc>
      </w:tr>
      <w:tr w:rsidR="0038277E" w:rsidRPr="000B1794" w14:paraId="729565CE" w14:textId="77777777" w:rsidTr="00D33BC2">
        <w:trPr>
          <w:jc w:val="center"/>
        </w:trPr>
        <w:tc>
          <w:tcPr>
            <w:tcW w:w="1458" w:type="dxa"/>
            <w:vMerge/>
          </w:tcPr>
          <w:p w14:paraId="08793EC4"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2E699C94"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H1 (a): The relative advantage of the technology has a positive influence on SME social media adoption through firm business strategy.</w:t>
            </w:r>
          </w:p>
        </w:tc>
        <w:tc>
          <w:tcPr>
            <w:tcW w:w="1350" w:type="dxa"/>
          </w:tcPr>
          <w:p w14:paraId="24A89629"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Not significant</w:t>
            </w:r>
          </w:p>
        </w:tc>
      </w:tr>
      <w:tr w:rsidR="0038277E" w:rsidRPr="000B1794" w14:paraId="7ACD5944" w14:textId="77777777" w:rsidTr="00D33BC2">
        <w:trPr>
          <w:jc w:val="center"/>
        </w:trPr>
        <w:tc>
          <w:tcPr>
            <w:tcW w:w="1458" w:type="dxa"/>
            <w:vMerge/>
          </w:tcPr>
          <w:p w14:paraId="686F718A"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1663B5F1"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H1 (b): The compatibility of the technology has a positive influence on SME social media adoption through firm business strategy.</w:t>
            </w:r>
          </w:p>
        </w:tc>
        <w:tc>
          <w:tcPr>
            <w:tcW w:w="1350" w:type="dxa"/>
          </w:tcPr>
          <w:p w14:paraId="0A47AD3B"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Not significant</w:t>
            </w:r>
          </w:p>
        </w:tc>
      </w:tr>
      <w:tr w:rsidR="0038277E" w:rsidRPr="000B1794" w14:paraId="219E2886" w14:textId="77777777" w:rsidTr="00D33BC2">
        <w:trPr>
          <w:jc w:val="center"/>
        </w:trPr>
        <w:tc>
          <w:tcPr>
            <w:tcW w:w="1458" w:type="dxa"/>
            <w:vMerge/>
          </w:tcPr>
          <w:p w14:paraId="32E685AF"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50A34757"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H1 (c): The complexity of the technology has a negative influence on SME social media adoption through firm business strategy.</w:t>
            </w:r>
          </w:p>
        </w:tc>
        <w:tc>
          <w:tcPr>
            <w:tcW w:w="1350" w:type="dxa"/>
          </w:tcPr>
          <w:p w14:paraId="22F4BA5C"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Significant</w:t>
            </w:r>
          </w:p>
        </w:tc>
      </w:tr>
      <w:tr w:rsidR="0038277E" w:rsidRPr="000B1794" w14:paraId="64FCBAAA" w14:textId="77777777" w:rsidTr="00D33BC2">
        <w:trPr>
          <w:jc w:val="center"/>
        </w:trPr>
        <w:tc>
          <w:tcPr>
            <w:tcW w:w="1458" w:type="dxa"/>
            <w:vMerge/>
          </w:tcPr>
          <w:p w14:paraId="4B8572FF"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59998411"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H1 (d): The technology’s trialability has a positive influence on SME social media adoption through firm business strategy.</w:t>
            </w:r>
          </w:p>
        </w:tc>
        <w:tc>
          <w:tcPr>
            <w:tcW w:w="1350" w:type="dxa"/>
          </w:tcPr>
          <w:p w14:paraId="716C5B70"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Not significant</w:t>
            </w:r>
          </w:p>
        </w:tc>
      </w:tr>
      <w:tr w:rsidR="0038277E" w:rsidRPr="000B1794" w14:paraId="06618223" w14:textId="77777777" w:rsidTr="00D33BC2">
        <w:trPr>
          <w:jc w:val="center"/>
        </w:trPr>
        <w:tc>
          <w:tcPr>
            <w:tcW w:w="1458" w:type="dxa"/>
            <w:vMerge/>
          </w:tcPr>
          <w:p w14:paraId="4E920A03"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5396F167" w14:textId="77777777" w:rsidR="0038277E" w:rsidRPr="000B1794" w:rsidRDefault="0038277E" w:rsidP="00D33BC2">
            <w:pPr>
              <w:widowControl w:val="0"/>
              <w:autoSpaceDE w:val="0"/>
              <w:autoSpaceDN w:val="0"/>
              <w:adjustRightInd w:val="0"/>
              <w:rPr>
                <w:rFonts w:ascii="Times New Roman" w:hAnsi="Times New Roman" w:cs="Times New Roman"/>
                <w:sz w:val="20"/>
                <w:szCs w:val="20"/>
                <w:lang w:val="en-GB"/>
              </w:rPr>
            </w:pPr>
            <w:r w:rsidRPr="000B1794">
              <w:rPr>
                <w:rFonts w:ascii="Times New Roman" w:hAnsi="Times New Roman" w:cs="Times New Roman"/>
                <w:sz w:val="20"/>
                <w:szCs w:val="20"/>
                <w:lang w:val="en-GB"/>
              </w:rPr>
              <w:t>H1 (e): The technology’s observability has a positive influence on SME social media adoption through firm business strategy.</w:t>
            </w:r>
          </w:p>
        </w:tc>
        <w:tc>
          <w:tcPr>
            <w:tcW w:w="1350" w:type="dxa"/>
          </w:tcPr>
          <w:p w14:paraId="60B7CDDD"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Not significant</w:t>
            </w:r>
          </w:p>
        </w:tc>
      </w:tr>
      <w:tr w:rsidR="0038277E" w:rsidRPr="000B1794" w14:paraId="1F048296" w14:textId="77777777" w:rsidTr="00D33BC2">
        <w:trPr>
          <w:jc w:val="center"/>
        </w:trPr>
        <w:tc>
          <w:tcPr>
            <w:tcW w:w="1458" w:type="dxa"/>
            <w:vMerge w:val="restart"/>
          </w:tcPr>
          <w:p w14:paraId="65CA2CF0"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Organizational context</w:t>
            </w:r>
          </w:p>
        </w:tc>
        <w:tc>
          <w:tcPr>
            <w:tcW w:w="6037" w:type="dxa"/>
          </w:tcPr>
          <w:p w14:paraId="182AE42F"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H2: Organizational context has a positive influence on SME social media adoption through firm business strategy.</w:t>
            </w:r>
          </w:p>
        </w:tc>
        <w:tc>
          <w:tcPr>
            <w:tcW w:w="1350" w:type="dxa"/>
          </w:tcPr>
          <w:p w14:paraId="40808F41" w14:textId="77777777" w:rsidR="0038277E" w:rsidRPr="000B1794" w:rsidRDefault="0038277E" w:rsidP="00D33BC2">
            <w:pPr>
              <w:jc w:val="center"/>
            </w:pPr>
            <w:r w:rsidRPr="000B1794">
              <w:rPr>
                <w:rFonts w:ascii="Times New Roman" w:hAnsi="Times New Roman" w:cs="Times New Roman"/>
                <w:sz w:val="20"/>
                <w:szCs w:val="20"/>
                <w:lang w:val="en-GB"/>
              </w:rPr>
              <w:t>Significant</w:t>
            </w:r>
          </w:p>
        </w:tc>
      </w:tr>
      <w:tr w:rsidR="0038277E" w:rsidRPr="000B1794" w14:paraId="7745ADA7" w14:textId="77777777" w:rsidTr="00D33BC2">
        <w:trPr>
          <w:jc w:val="center"/>
        </w:trPr>
        <w:tc>
          <w:tcPr>
            <w:tcW w:w="1458" w:type="dxa"/>
            <w:vMerge/>
          </w:tcPr>
          <w:p w14:paraId="0B128365"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6047776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H2 (a): Support from the firm’s management has a positive influence on SME social media adoption through firm business strategy.</w:t>
            </w:r>
          </w:p>
        </w:tc>
        <w:tc>
          <w:tcPr>
            <w:tcW w:w="1350" w:type="dxa"/>
          </w:tcPr>
          <w:p w14:paraId="30BDAA94" w14:textId="77777777" w:rsidR="0038277E" w:rsidRPr="000B1794" w:rsidRDefault="0038277E" w:rsidP="00D33BC2">
            <w:pPr>
              <w:jc w:val="center"/>
            </w:pPr>
            <w:r w:rsidRPr="000B1794">
              <w:rPr>
                <w:rFonts w:ascii="Times New Roman" w:hAnsi="Times New Roman" w:cs="Times New Roman"/>
                <w:sz w:val="20"/>
                <w:szCs w:val="20"/>
                <w:lang w:val="en-GB"/>
              </w:rPr>
              <w:t>Significant</w:t>
            </w:r>
          </w:p>
        </w:tc>
      </w:tr>
      <w:tr w:rsidR="0038277E" w:rsidRPr="000B1794" w14:paraId="6337E07F" w14:textId="77777777" w:rsidTr="00D33BC2">
        <w:trPr>
          <w:jc w:val="center"/>
        </w:trPr>
        <w:tc>
          <w:tcPr>
            <w:tcW w:w="1458" w:type="dxa"/>
          </w:tcPr>
          <w:p w14:paraId="4723E138"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4683FD6E"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H2 (b): Firm size has a positive influence on SME social media adoption through firm business strategy.</w:t>
            </w:r>
          </w:p>
        </w:tc>
        <w:tc>
          <w:tcPr>
            <w:tcW w:w="1350" w:type="dxa"/>
          </w:tcPr>
          <w:p w14:paraId="509E47DE" w14:textId="77777777" w:rsidR="0038277E" w:rsidRPr="000B1794" w:rsidRDefault="0038277E" w:rsidP="00D33BC2">
            <w:pPr>
              <w:jc w:val="center"/>
            </w:pPr>
            <w:r w:rsidRPr="000B1794">
              <w:rPr>
                <w:rFonts w:ascii="Times New Roman" w:hAnsi="Times New Roman" w:cs="Times New Roman"/>
                <w:sz w:val="20"/>
                <w:szCs w:val="20"/>
                <w:lang w:val="en-GB"/>
              </w:rPr>
              <w:t>Significant</w:t>
            </w:r>
          </w:p>
        </w:tc>
      </w:tr>
      <w:tr w:rsidR="0038277E" w:rsidRPr="000B1794" w14:paraId="73C80D02" w14:textId="77777777" w:rsidTr="00D33BC2">
        <w:trPr>
          <w:jc w:val="center"/>
        </w:trPr>
        <w:tc>
          <w:tcPr>
            <w:tcW w:w="1458" w:type="dxa"/>
            <w:vMerge w:val="restart"/>
          </w:tcPr>
          <w:p w14:paraId="71AC4199"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p w14:paraId="785D8623"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p w14:paraId="36EFDAC9"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Environmental context</w:t>
            </w:r>
          </w:p>
        </w:tc>
        <w:tc>
          <w:tcPr>
            <w:tcW w:w="6037" w:type="dxa"/>
          </w:tcPr>
          <w:p w14:paraId="2AA9246B"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H3: Environmental context has a positive effect on SME social media adoption through firm business strategy.</w:t>
            </w:r>
          </w:p>
        </w:tc>
        <w:tc>
          <w:tcPr>
            <w:tcW w:w="1350" w:type="dxa"/>
          </w:tcPr>
          <w:p w14:paraId="35E6D6B7" w14:textId="77777777" w:rsidR="0038277E" w:rsidRPr="000B1794" w:rsidRDefault="0038277E" w:rsidP="00D33BC2">
            <w:pPr>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Significant</w:t>
            </w:r>
          </w:p>
        </w:tc>
      </w:tr>
      <w:tr w:rsidR="0038277E" w:rsidRPr="000B1794" w14:paraId="610B3E3A" w14:textId="77777777" w:rsidTr="00D33BC2">
        <w:trPr>
          <w:jc w:val="center"/>
        </w:trPr>
        <w:tc>
          <w:tcPr>
            <w:tcW w:w="1458" w:type="dxa"/>
            <w:vMerge/>
          </w:tcPr>
          <w:p w14:paraId="5CA80075"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342676B9" w14:textId="77777777" w:rsidR="0038277E" w:rsidRPr="000B1794" w:rsidRDefault="0038277E" w:rsidP="00D33BC2">
            <w:pPr>
              <w:rPr>
                <w:rFonts w:ascii="Times New Roman" w:hAnsi="Times New Roman" w:cs="Times New Roman"/>
                <w:sz w:val="20"/>
                <w:szCs w:val="20"/>
              </w:rPr>
            </w:pPr>
            <w:r w:rsidRPr="000B1794">
              <w:rPr>
                <w:rFonts w:ascii="Times New Roman" w:hAnsi="Times New Roman" w:cs="Times New Roman"/>
                <w:sz w:val="20"/>
                <w:szCs w:val="20"/>
              </w:rPr>
              <w:t>H3 (a): Competitive intensity has a positive influence on SME social media adoption through firm business strategy.</w:t>
            </w:r>
          </w:p>
        </w:tc>
        <w:tc>
          <w:tcPr>
            <w:tcW w:w="1350" w:type="dxa"/>
          </w:tcPr>
          <w:p w14:paraId="42A57877" w14:textId="77777777" w:rsidR="0038277E" w:rsidRPr="000B1794" w:rsidRDefault="0038277E" w:rsidP="00D33BC2">
            <w:pPr>
              <w:jc w:val="center"/>
            </w:pPr>
            <w:r w:rsidRPr="000B1794">
              <w:rPr>
                <w:rFonts w:ascii="Times New Roman" w:hAnsi="Times New Roman" w:cs="Times New Roman"/>
                <w:sz w:val="20"/>
                <w:szCs w:val="20"/>
                <w:lang w:val="en-GB"/>
              </w:rPr>
              <w:t>Not significant</w:t>
            </w:r>
          </w:p>
        </w:tc>
      </w:tr>
      <w:tr w:rsidR="0038277E" w:rsidRPr="000B1794" w14:paraId="713E4CD9" w14:textId="77777777" w:rsidTr="00D33BC2">
        <w:trPr>
          <w:jc w:val="center"/>
        </w:trPr>
        <w:tc>
          <w:tcPr>
            <w:tcW w:w="1458" w:type="dxa"/>
            <w:vMerge/>
          </w:tcPr>
          <w:p w14:paraId="075F1E7A"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6720D4E8"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H3 (b): Competitive pressure has a positive influence on SME social media adoption through firm business strategy.</w:t>
            </w:r>
          </w:p>
        </w:tc>
        <w:tc>
          <w:tcPr>
            <w:tcW w:w="1350" w:type="dxa"/>
          </w:tcPr>
          <w:p w14:paraId="7194B706" w14:textId="77777777" w:rsidR="0038277E" w:rsidRPr="000B1794" w:rsidRDefault="0038277E" w:rsidP="00D33BC2">
            <w:pPr>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Significant</w:t>
            </w:r>
          </w:p>
        </w:tc>
      </w:tr>
      <w:tr w:rsidR="0038277E" w:rsidRPr="000B1794" w14:paraId="141F5491" w14:textId="77777777" w:rsidTr="00D33BC2">
        <w:trPr>
          <w:jc w:val="center"/>
        </w:trPr>
        <w:tc>
          <w:tcPr>
            <w:tcW w:w="1458" w:type="dxa"/>
            <w:vMerge/>
          </w:tcPr>
          <w:p w14:paraId="7E1721C8"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p>
        </w:tc>
        <w:tc>
          <w:tcPr>
            <w:tcW w:w="6037" w:type="dxa"/>
          </w:tcPr>
          <w:p w14:paraId="5877E6B9"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H3 (c): Bandwagon pressure has a positive influence on SME social media adoption through firm business strategy.</w:t>
            </w:r>
          </w:p>
        </w:tc>
        <w:tc>
          <w:tcPr>
            <w:tcW w:w="1350" w:type="dxa"/>
          </w:tcPr>
          <w:p w14:paraId="0ADB24CC" w14:textId="77777777" w:rsidR="0038277E" w:rsidRPr="000B1794" w:rsidRDefault="0038277E" w:rsidP="00D33BC2">
            <w:pPr>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Significant</w:t>
            </w:r>
          </w:p>
        </w:tc>
      </w:tr>
      <w:tr w:rsidR="0038277E" w:rsidRPr="000B1794" w14:paraId="7C9F6E6F" w14:textId="77777777" w:rsidTr="00D33BC2">
        <w:trPr>
          <w:jc w:val="center"/>
        </w:trPr>
        <w:tc>
          <w:tcPr>
            <w:tcW w:w="1458" w:type="dxa"/>
          </w:tcPr>
          <w:p w14:paraId="10FC09D5"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Firm business strategy</w:t>
            </w:r>
          </w:p>
        </w:tc>
        <w:tc>
          <w:tcPr>
            <w:tcW w:w="6037" w:type="dxa"/>
          </w:tcPr>
          <w:p w14:paraId="3011EAF9"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H4: SMEs’ business strategy has a mediating influence on social media adoption.</w:t>
            </w:r>
          </w:p>
        </w:tc>
        <w:tc>
          <w:tcPr>
            <w:tcW w:w="1350" w:type="dxa"/>
          </w:tcPr>
          <w:p w14:paraId="3A702DF2" w14:textId="77777777" w:rsidR="0038277E" w:rsidRPr="000B1794" w:rsidRDefault="0038277E" w:rsidP="00D33BC2">
            <w:pPr>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Significant</w:t>
            </w:r>
          </w:p>
        </w:tc>
      </w:tr>
      <w:tr w:rsidR="0038277E" w:rsidRPr="000B1794" w14:paraId="6674F158" w14:textId="77777777" w:rsidTr="00D33BC2">
        <w:trPr>
          <w:jc w:val="center"/>
        </w:trPr>
        <w:tc>
          <w:tcPr>
            <w:tcW w:w="1458" w:type="dxa"/>
          </w:tcPr>
          <w:p w14:paraId="0B5C8A25" w14:textId="77777777" w:rsidR="0038277E" w:rsidRPr="000B1794" w:rsidRDefault="0038277E" w:rsidP="00D33BC2">
            <w:pPr>
              <w:widowControl w:val="0"/>
              <w:autoSpaceDE w:val="0"/>
              <w:autoSpaceDN w:val="0"/>
              <w:adjustRightInd w:val="0"/>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Business performance</w:t>
            </w:r>
          </w:p>
        </w:tc>
        <w:tc>
          <w:tcPr>
            <w:tcW w:w="6037" w:type="dxa"/>
          </w:tcPr>
          <w:p w14:paraId="782C5D9E" w14:textId="77777777" w:rsidR="0038277E" w:rsidRPr="000B1794" w:rsidRDefault="0038277E" w:rsidP="00D33BC2">
            <w:pPr>
              <w:rPr>
                <w:rFonts w:ascii="Times New Roman" w:hAnsi="Times New Roman" w:cs="Times New Roman"/>
                <w:sz w:val="20"/>
                <w:szCs w:val="20"/>
                <w:lang w:val="en-GB"/>
              </w:rPr>
            </w:pPr>
            <w:r w:rsidRPr="000B1794">
              <w:rPr>
                <w:rFonts w:ascii="Times New Roman" w:hAnsi="Times New Roman" w:cs="Times New Roman"/>
                <w:sz w:val="20"/>
                <w:szCs w:val="20"/>
                <w:lang w:val="en-GB"/>
              </w:rPr>
              <w:t>H5: SMEs’ social media adoption has a positive influence on firm business performance..</w:t>
            </w:r>
          </w:p>
        </w:tc>
        <w:tc>
          <w:tcPr>
            <w:tcW w:w="1350" w:type="dxa"/>
          </w:tcPr>
          <w:p w14:paraId="59106EBB" w14:textId="77777777" w:rsidR="0038277E" w:rsidRPr="000B1794" w:rsidRDefault="0038277E" w:rsidP="00D33BC2">
            <w:pPr>
              <w:jc w:val="center"/>
              <w:rPr>
                <w:rFonts w:ascii="Times New Roman" w:hAnsi="Times New Roman" w:cs="Times New Roman"/>
                <w:sz w:val="20"/>
                <w:szCs w:val="20"/>
                <w:lang w:val="en-GB"/>
              </w:rPr>
            </w:pPr>
            <w:r w:rsidRPr="000B1794">
              <w:rPr>
                <w:rFonts w:ascii="Times New Roman" w:hAnsi="Times New Roman" w:cs="Times New Roman"/>
                <w:sz w:val="20"/>
                <w:szCs w:val="20"/>
                <w:lang w:val="en-GB"/>
              </w:rPr>
              <w:t>Not significant</w:t>
            </w:r>
          </w:p>
        </w:tc>
      </w:tr>
    </w:tbl>
    <w:p w14:paraId="2F5BAF03" w14:textId="77777777" w:rsidR="0038277E" w:rsidRPr="000B1794" w:rsidRDefault="0038277E" w:rsidP="0038277E">
      <w:pPr>
        <w:jc w:val="both"/>
        <w:rPr>
          <w:rFonts w:ascii="Times New Roman" w:hAnsi="Times New Roman" w:cs="Times New Roman"/>
          <w:b/>
          <w:i/>
          <w:sz w:val="24"/>
          <w:szCs w:val="24"/>
        </w:rPr>
      </w:pPr>
    </w:p>
    <w:p w14:paraId="6B55CB19" w14:textId="77777777" w:rsidR="0038277E" w:rsidRPr="000B1794" w:rsidRDefault="0038277E" w:rsidP="0038277E">
      <w:pPr>
        <w:pStyle w:val="Heading2"/>
        <w:rPr>
          <w:b w:val="0"/>
        </w:rPr>
      </w:pPr>
      <w:bookmarkStart w:id="155" w:name="_Toc511286670"/>
      <w:r w:rsidRPr="000B1794">
        <w:rPr>
          <w:b w:val="0"/>
        </w:rPr>
        <w:t>Final research theoretical model</w:t>
      </w:r>
      <w:bookmarkEnd w:id="155"/>
      <w:r w:rsidRPr="000B1794">
        <w:rPr>
          <w:b w:val="0"/>
        </w:rPr>
        <w:t xml:space="preserve"> </w:t>
      </w:r>
    </w:p>
    <w:p w14:paraId="555D6316" w14:textId="77777777" w:rsidR="0038277E" w:rsidRPr="000B1794" w:rsidRDefault="0038277E" w:rsidP="0038277E">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The study’s theoretical framework was revised to include only the significant relationships (see Figure 4.8). It is hoped that this will encourage other researchers to replicate and validate this research framework.</w:t>
      </w:r>
    </w:p>
    <w:p w14:paraId="7AAF1722" w14:textId="77777777" w:rsidR="0038277E" w:rsidRPr="000B1794" w:rsidRDefault="0038277E" w:rsidP="0038277E">
      <w:pPr>
        <w:pStyle w:val="ListParagraph"/>
        <w:ind w:left="1080"/>
        <w:rPr>
          <w:rFonts w:ascii="Times New Roman" w:hAnsi="Times New Roman" w:cs="Times New Roman"/>
          <w:sz w:val="24"/>
          <w:szCs w:val="24"/>
        </w:rPr>
      </w:pPr>
    </w:p>
    <w:p w14:paraId="2A1772E2" w14:textId="77777777" w:rsidR="0038277E" w:rsidRPr="000B1794" w:rsidRDefault="0038277E" w:rsidP="0038277E">
      <w:pPr>
        <w:spacing w:after="200" w:line="276" w:lineRule="auto"/>
        <w:rPr>
          <w:rFonts w:ascii="Times New Roman" w:hAnsi="Times New Roman" w:cs="Times New Roman"/>
          <w:sz w:val="24"/>
          <w:szCs w:val="24"/>
        </w:rPr>
      </w:pPr>
      <w:r w:rsidRPr="000B1794">
        <w:rPr>
          <w:rFonts w:ascii="Times New Roman" w:hAnsi="Times New Roman" w:cs="Times New Roman"/>
          <w:sz w:val="24"/>
          <w:szCs w:val="24"/>
        </w:rPr>
        <w:br w:type="page"/>
      </w:r>
    </w:p>
    <w:p w14:paraId="609F0192" w14:textId="77777777" w:rsidR="0038277E" w:rsidRPr="000B1794" w:rsidRDefault="0038277E" w:rsidP="0038277E">
      <w:pPr>
        <w:spacing w:after="0" w:line="360" w:lineRule="auto"/>
        <w:jc w:val="center"/>
        <w:rPr>
          <w:rFonts w:ascii="Times New Roman" w:hAnsi="Times New Roman" w:cs="Times New Roman"/>
          <w:sz w:val="24"/>
          <w:szCs w:val="24"/>
        </w:rPr>
      </w:pPr>
      <w:r w:rsidRPr="000B1794">
        <w:rPr>
          <w:rFonts w:ascii="Times New Roman" w:hAnsi="Times New Roman" w:cs="Times New Roman"/>
          <w:sz w:val="24"/>
          <w:szCs w:val="24"/>
        </w:rPr>
        <w:t xml:space="preserve">Figure 4.8 </w:t>
      </w:r>
    </w:p>
    <w:p w14:paraId="4F0C2417" w14:textId="77777777" w:rsidR="0038277E" w:rsidRPr="000B1794" w:rsidRDefault="0038277E" w:rsidP="0038277E">
      <w:pPr>
        <w:jc w:val="center"/>
        <w:rPr>
          <w:rFonts w:ascii="Times New Roman" w:hAnsi="Times New Roman" w:cs="Times New Roman"/>
          <w:i/>
          <w:sz w:val="24"/>
          <w:szCs w:val="24"/>
        </w:rPr>
      </w:pPr>
      <w:r w:rsidRPr="000B1794">
        <w:rPr>
          <w:rFonts w:ascii="Times New Roman" w:hAnsi="Times New Roman" w:cs="Times New Roman"/>
          <w:i/>
          <w:sz w:val="24"/>
          <w:szCs w:val="24"/>
        </w:rPr>
        <w:t>Final research theoretical model</w:t>
      </w:r>
    </w:p>
    <w:p w14:paraId="1FD16F55" w14:textId="77777777" w:rsidR="0038277E" w:rsidRPr="000B1794" w:rsidRDefault="0038277E" w:rsidP="0038277E">
      <w:pPr>
        <w:spacing w:after="0" w:line="360" w:lineRule="auto"/>
        <w:jc w:val="center"/>
        <w:rPr>
          <w:rFonts w:ascii="Times New Roman" w:hAnsi="Times New Roman" w:cs="Times New Roman"/>
          <w:sz w:val="24"/>
          <w:szCs w:val="24"/>
        </w:rPr>
      </w:pPr>
    </w:p>
    <w:p w14:paraId="40A8D5B6" w14:textId="77777777" w:rsidR="0038277E" w:rsidRPr="000B1794" w:rsidRDefault="0038277E" w:rsidP="0038277E">
      <w:pPr>
        <w:pStyle w:val="ListParagraph"/>
        <w:ind w:left="1080"/>
        <w:rPr>
          <w:rFonts w:ascii="Times New Roman" w:hAnsi="Times New Roman" w:cs="Times New Roman"/>
          <w:sz w:val="24"/>
          <w:szCs w:val="24"/>
        </w:rPr>
      </w:pPr>
      <w:r w:rsidRPr="000B1794">
        <w:rPr>
          <w:rFonts w:ascii="Times New Roman" w:hAnsi="Times New Roman" w:cs="Times New Roman"/>
          <w:noProof/>
          <w:sz w:val="24"/>
          <w:szCs w:val="24"/>
        </w:rPr>
        <mc:AlternateContent>
          <mc:Choice Requires="wpg">
            <w:drawing>
              <wp:inline distT="0" distB="0" distL="0" distR="0" wp14:anchorId="7F263F4E" wp14:editId="79579A0E">
                <wp:extent cx="5175885" cy="3878580"/>
                <wp:effectExtent l="0" t="0" r="24765" b="26670"/>
                <wp:docPr id="247" name="Group 247"/>
                <wp:cNvGraphicFramePr/>
                <a:graphic xmlns:a="http://schemas.openxmlformats.org/drawingml/2006/main">
                  <a:graphicData uri="http://schemas.microsoft.com/office/word/2010/wordprocessingGroup">
                    <wpg:wgp>
                      <wpg:cNvGrpSpPr/>
                      <wpg:grpSpPr>
                        <a:xfrm>
                          <a:off x="0" y="0"/>
                          <a:ext cx="5175885" cy="3878580"/>
                          <a:chOff x="0" y="0"/>
                          <a:chExt cx="5175885" cy="3878580"/>
                        </a:xfrm>
                      </wpg:grpSpPr>
                      <wps:wsp>
                        <wps:cNvPr id="54" name="Text Box 27"/>
                        <wps:cNvSpPr txBox="1">
                          <a:spLocks noChangeArrowheads="1"/>
                        </wps:cNvSpPr>
                        <wps:spPr bwMode="auto">
                          <a:xfrm>
                            <a:off x="0" y="0"/>
                            <a:ext cx="1316990" cy="1447800"/>
                          </a:xfrm>
                          <a:prstGeom prst="rect">
                            <a:avLst/>
                          </a:prstGeom>
                          <a:solidFill>
                            <a:srgbClr val="FFFFFF"/>
                          </a:solidFill>
                          <a:ln w="9525">
                            <a:solidFill>
                              <a:srgbClr val="000000"/>
                            </a:solidFill>
                            <a:miter lim="800000"/>
                            <a:headEnd/>
                            <a:tailEnd/>
                          </a:ln>
                        </wps:spPr>
                        <wps:txbx>
                          <w:txbxContent>
                            <w:p w14:paraId="52EAB6F4" w14:textId="1FD4BD32" w:rsidR="00CE3EF6" w:rsidRPr="00030662" w:rsidRDefault="00CE3EF6" w:rsidP="0038277E">
                              <w:pPr>
                                <w:spacing w:line="240" w:lineRule="auto"/>
                                <w:jc w:val="center"/>
                                <w:rPr>
                                  <w:rFonts w:ascii="Times New Roman" w:hAnsi="Times New Roman" w:cs="Times New Roman"/>
                                  <w:b/>
                                  <w:sz w:val="20"/>
                                  <w:szCs w:val="20"/>
                                </w:rPr>
                              </w:pPr>
                              <w:r w:rsidRPr="00030662">
                                <w:rPr>
                                  <w:rFonts w:ascii="Times New Roman" w:hAnsi="Times New Roman" w:cs="Times New Roman"/>
                                  <w:b/>
                                  <w:sz w:val="20"/>
                                  <w:szCs w:val="20"/>
                                </w:rPr>
                                <w:t xml:space="preserve">Technological </w:t>
                              </w:r>
                              <w:r>
                                <w:rPr>
                                  <w:rFonts w:ascii="Times New Roman" w:hAnsi="Times New Roman" w:cs="Times New Roman"/>
                                  <w:b/>
                                  <w:sz w:val="20"/>
                                  <w:szCs w:val="20"/>
                                </w:rPr>
                                <w:t>c</w:t>
                              </w:r>
                              <w:r w:rsidRPr="00030662">
                                <w:rPr>
                                  <w:rFonts w:ascii="Times New Roman" w:hAnsi="Times New Roman" w:cs="Times New Roman"/>
                                  <w:b/>
                                  <w:sz w:val="20"/>
                                  <w:szCs w:val="20"/>
                                </w:rPr>
                                <w:t>onstruct</w:t>
                              </w:r>
                            </w:p>
                            <w:p w14:paraId="4B95C0F3" w14:textId="77777777" w:rsidR="00CE3EF6"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Complexity</w:t>
                              </w:r>
                            </w:p>
                            <w:p w14:paraId="737403CB" w14:textId="0C68C4A0" w:rsidR="00CE3EF6" w:rsidRPr="00030662" w:rsidRDefault="00CE3EF6" w:rsidP="0038277E">
                              <w:pPr>
                                <w:spacing w:line="240" w:lineRule="auto"/>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198" name="Text Box 28"/>
                        <wps:cNvSpPr txBox="1">
                          <a:spLocks noChangeArrowheads="1"/>
                        </wps:cNvSpPr>
                        <wps:spPr bwMode="auto">
                          <a:xfrm>
                            <a:off x="0" y="1485900"/>
                            <a:ext cx="1316990" cy="929640"/>
                          </a:xfrm>
                          <a:prstGeom prst="rect">
                            <a:avLst/>
                          </a:prstGeom>
                          <a:solidFill>
                            <a:srgbClr val="FFFFFF"/>
                          </a:solidFill>
                          <a:ln w="9525">
                            <a:solidFill>
                              <a:srgbClr val="000000"/>
                            </a:solidFill>
                            <a:miter lim="800000"/>
                            <a:headEnd/>
                            <a:tailEnd/>
                          </a:ln>
                        </wps:spPr>
                        <wps:txbx>
                          <w:txbxContent>
                            <w:p w14:paraId="7160A17A" w14:textId="77777777" w:rsidR="00CE3EF6" w:rsidRPr="00030662" w:rsidRDefault="00CE3EF6" w:rsidP="0038277E">
                              <w:pPr>
                                <w:spacing w:line="240" w:lineRule="auto"/>
                                <w:jc w:val="center"/>
                                <w:rPr>
                                  <w:rFonts w:ascii="Times New Roman" w:hAnsi="Times New Roman" w:cs="Times New Roman"/>
                                  <w:b/>
                                  <w:sz w:val="20"/>
                                  <w:szCs w:val="20"/>
                                </w:rPr>
                              </w:pPr>
                              <w:r w:rsidRPr="00030662">
                                <w:rPr>
                                  <w:rFonts w:ascii="Times New Roman" w:hAnsi="Times New Roman" w:cs="Times New Roman"/>
                                  <w:b/>
                                  <w:sz w:val="20"/>
                                  <w:szCs w:val="20"/>
                                </w:rPr>
                                <w:t>Organizational construct</w:t>
                              </w:r>
                            </w:p>
                            <w:p w14:paraId="231FA947" w14:textId="77777777" w:rsidR="00CE3EF6"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Firm Size</w:t>
                              </w:r>
                            </w:p>
                            <w:p w14:paraId="10ADC843" w14:textId="77777777" w:rsidR="00CE3EF6" w:rsidRPr="00030662"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Management support</w:t>
                              </w:r>
                            </w:p>
                          </w:txbxContent>
                        </wps:txbx>
                        <wps:bodyPr rot="0" vert="horz" wrap="square" lIns="91440" tIns="45720" rIns="91440" bIns="45720" anchor="t" anchorCtr="0" upright="1">
                          <a:noAutofit/>
                        </wps:bodyPr>
                      </wps:wsp>
                      <wps:wsp>
                        <wps:cNvPr id="196" name="AutoShape 33"/>
                        <wps:cNvCnPr>
                          <a:cxnSpLocks noChangeShapeType="1"/>
                        </wps:cNvCnPr>
                        <wps:spPr bwMode="auto">
                          <a:xfrm flipV="1">
                            <a:off x="1314450" y="1685925"/>
                            <a:ext cx="862965" cy="285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AutoShape 34"/>
                        <wps:cNvCnPr>
                          <a:cxnSpLocks noChangeShapeType="1"/>
                        </wps:cNvCnPr>
                        <wps:spPr bwMode="auto">
                          <a:xfrm flipV="1">
                            <a:off x="1314450" y="1752600"/>
                            <a:ext cx="848995" cy="1075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 name="Text Box 29"/>
                        <wps:cNvSpPr txBox="1">
                          <a:spLocks noChangeArrowheads="1"/>
                        </wps:cNvSpPr>
                        <wps:spPr bwMode="auto">
                          <a:xfrm>
                            <a:off x="0" y="2514600"/>
                            <a:ext cx="1316990" cy="1363980"/>
                          </a:xfrm>
                          <a:prstGeom prst="rect">
                            <a:avLst/>
                          </a:prstGeom>
                          <a:solidFill>
                            <a:srgbClr val="FFFFFF"/>
                          </a:solidFill>
                          <a:ln w="9525">
                            <a:solidFill>
                              <a:srgbClr val="000000"/>
                            </a:solidFill>
                            <a:miter lim="800000"/>
                            <a:headEnd/>
                            <a:tailEnd/>
                          </a:ln>
                        </wps:spPr>
                        <wps:txbx>
                          <w:txbxContent>
                            <w:p w14:paraId="6EB97E8E" w14:textId="77777777" w:rsidR="00CE3EF6" w:rsidRPr="00030662" w:rsidRDefault="00CE3EF6" w:rsidP="0038277E">
                              <w:pPr>
                                <w:spacing w:line="240" w:lineRule="auto"/>
                                <w:jc w:val="center"/>
                                <w:rPr>
                                  <w:rFonts w:ascii="Times New Roman" w:hAnsi="Times New Roman" w:cs="Times New Roman"/>
                                  <w:b/>
                                  <w:sz w:val="20"/>
                                  <w:szCs w:val="20"/>
                                </w:rPr>
                              </w:pPr>
                              <w:r w:rsidRPr="00030662">
                                <w:rPr>
                                  <w:rFonts w:ascii="Times New Roman" w:hAnsi="Times New Roman" w:cs="Times New Roman"/>
                                  <w:b/>
                                  <w:sz w:val="20"/>
                                  <w:szCs w:val="20"/>
                                </w:rPr>
                                <w:t>Environmental construct</w:t>
                              </w:r>
                            </w:p>
                            <w:p w14:paraId="5D38F177" w14:textId="77777777" w:rsidR="00CE3EF6"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Bandwagon pressure</w:t>
                              </w:r>
                            </w:p>
                            <w:p w14:paraId="6C944103" w14:textId="77777777" w:rsidR="00CE3EF6" w:rsidRPr="00030662"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Competitive pressure</w:t>
                              </w:r>
                            </w:p>
                          </w:txbxContent>
                        </wps:txbx>
                        <wps:bodyPr rot="0" vert="horz" wrap="square" lIns="91440" tIns="45720" rIns="91440" bIns="45720" anchor="t" anchorCtr="0" upright="1">
                          <a:noAutofit/>
                        </wps:bodyPr>
                      </wps:wsp>
                      <wpg:grpSp>
                        <wpg:cNvPr id="26" name="Group 26"/>
                        <wpg:cNvGrpSpPr/>
                        <wpg:grpSpPr>
                          <a:xfrm>
                            <a:off x="2181225" y="1323975"/>
                            <a:ext cx="2994660" cy="1071654"/>
                            <a:chOff x="0" y="0"/>
                            <a:chExt cx="2994660" cy="1071654"/>
                          </a:xfrm>
                        </wpg:grpSpPr>
                        <wps:wsp>
                          <wps:cNvPr id="197" name="AutoShape 35"/>
                          <wps:cNvCnPr>
                            <a:cxnSpLocks noChangeShapeType="1"/>
                          </wps:cNvCnPr>
                          <wps:spPr bwMode="auto">
                            <a:xfrm>
                              <a:off x="1314450" y="361950"/>
                              <a:ext cx="519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Text Box 30"/>
                          <wps:cNvSpPr txBox="1">
                            <a:spLocks noChangeArrowheads="1"/>
                          </wps:cNvSpPr>
                          <wps:spPr bwMode="auto">
                            <a:xfrm>
                              <a:off x="0" y="0"/>
                              <a:ext cx="1316990" cy="1071654"/>
                            </a:xfrm>
                            <a:prstGeom prst="rect">
                              <a:avLst/>
                            </a:prstGeom>
                            <a:solidFill>
                              <a:srgbClr val="FFFFFF"/>
                            </a:solidFill>
                            <a:ln w="9525">
                              <a:solidFill>
                                <a:srgbClr val="000000"/>
                              </a:solidFill>
                              <a:miter lim="800000"/>
                              <a:headEnd/>
                              <a:tailEnd/>
                            </a:ln>
                          </wps:spPr>
                          <wps:txbx>
                            <w:txbxContent>
                              <w:p w14:paraId="20264DCB" w14:textId="77777777" w:rsidR="00CE3EF6" w:rsidRPr="00030662" w:rsidRDefault="00CE3EF6" w:rsidP="0038277E">
                                <w:pPr>
                                  <w:spacing w:line="240" w:lineRule="auto"/>
                                  <w:jc w:val="center"/>
                                  <w:rPr>
                                    <w:rFonts w:ascii="Times New Roman" w:hAnsi="Times New Roman" w:cs="Times New Roman"/>
                                    <w:b/>
                                    <w:sz w:val="20"/>
                                    <w:szCs w:val="20"/>
                                  </w:rPr>
                                </w:pPr>
                                <w:r w:rsidRPr="00030662">
                                  <w:rPr>
                                    <w:rFonts w:ascii="Times New Roman" w:hAnsi="Times New Roman" w:cs="Times New Roman"/>
                                    <w:b/>
                                    <w:sz w:val="20"/>
                                    <w:szCs w:val="20"/>
                                  </w:rPr>
                                  <w:t>Business strategy</w:t>
                                </w:r>
                              </w:p>
                              <w:p w14:paraId="78832555" w14:textId="77777777" w:rsidR="00CE3EF6" w:rsidRDefault="00CE3EF6" w:rsidP="0038277E">
                                <w:pPr>
                                  <w:spacing w:line="240" w:lineRule="auto"/>
                                  <w:jc w:val="center"/>
                                  <w:rPr>
                                    <w:rFonts w:ascii="Times New Roman" w:hAnsi="Times New Roman" w:cs="Times New Roman"/>
                                    <w:sz w:val="20"/>
                                    <w:szCs w:val="20"/>
                                  </w:rPr>
                                </w:pPr>
                                <w:r w:rsidRPr="00030662">
                                  <w:rPr>
                                    <w:rFonts w:ascii="Times New Roman" w:hAnsi="Times New Roman" w:cs="Times New Roman"/>
                                    <w:sz w:val="20"/>
                                    <w:szCs w:val="20"/>
                                  </w:rPr>
                                  <w:t>Mar</w:t>
                                </w:r>
                                <w:r>
                                  <w:rPr>
                                    <w:rFonts w:ascii="Times New Roman" w:hAnsi="Times New Roman" w:cs="Times New Roman"/>
                                    <w:sz w:val="20"/>
                                    <w:szCs w:val="20"/>
                                  </w:rPr>
                                  <w:t>ket penetration</w:t>
                                </w:r>
                              </w:p>
                              <w:p w14:paraId="5A3C1DBF" w14:textId="77777777" w:rsidR="00CE3EF6"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Market development</w:t>
                                </w:r>
                              </w:p>
                              <w:p w14:paraId="4F4E0991" w14:textId="77777777" w:rsidR="00CE3EF6" w:rsidRPr="00030662"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Customer service</w:t>
                                </w:r>
                              </w:p>
                            </w:txbxContent>
                          </wps:txbx>
                          <wps:bodyPr rot="0" vert="horz" wrap="square" lIns="91440" tIns="45720" rIns="91440" bIns="45720" anchor="t" anchorCtr="0" upright="1">
                            <a:noAutofit/>
                          </wps:bodyPr>
                        </wps:wsp>
                        <wps:wsp>
                          <wps:cNvPr id="193" name="Text Box 31"/>
                          <wps:cNvSpPr txBox="1">
                            <a:spLocks noChangeArrowheads="1"/>
                          </wps:cNvSpPr>
                          <wps:spPr bwMode="auto">
                            <a:xfrm>
                              <a:off x="1838325" y="0"/>
                              <a:ext cx="1156335" cy="657860"/>
                            </a:xfrm>
                            <a:prstGeom prst="rect">
                              <a:avLst/>
                            </a:prstGeom>
                            <a:solidFill>
                              <a:srgbClr val="FFFFFF"/>
                            </a:solidFill>
                            <a:ln w="9525">
                              <a:solidFill>
                                <a:srgbClr val="000000"/>
                              </a:solidFill>
                              <a:miter lim="800000"/>
                              <a:headEnd/>
                              <a:tailEnd/>
                            </a:ln>
                          </wps:spPr>
                          <wps:txbx>
                            <w:txbxContent>
                              <w:p w14:paraId="1D9B7C7F" w14:textId="05F2E1F9" w:rsidR="00CE3EF6" w:rsidRDefault="00CE3EF6" w:rsidP="003B0A4D">
                                <w:pPr>
                                  <w:spacing w:after="0" w:line="240" w:lineRule="auto"/>
                                  <w:jc w:val="center"/>
                                  <w:rPr>
                                    <w:rFonts w:ascii="Times New Roman" w:hAnsi="Times New Roman" w:cs="Times New Roman"/>
                                    <w:b/>
                                  </w:rPr>
                                </w:pPr>
                                <w:r>
                                  <w:rPr>
                                    <w:rFonts w:ascii="Times New Roman" w:hAnsi="Times New Roman" w:cs="Times New Roman"/>
                                    <w:b/>
                                  </w:rPr>
                                  <w:t>SMEs’ s</w:t>
                                </w:r>
                                <w:r w:rsidRPr="00F86B6D">
                                  <w:rPr>
                                    <w:rFonts w:ascii="Times New Roman" w:hAnsi="Times New Roman" w:cs="Times New Roman"/>
                                    <w:b/>
                                  </w:rPr>
                                  <w:t xml:space="preserve">ocial </w:t>
                                </w:r>
                                <w:r>
                                  <w:rPr>
                                    <w:rFonts w:ascii="Times New Roman" w:hAnsi="Times New Roman" w:cs="Times New Roman"/>
                                    <w:b/>
                                  </w:rPr>
                                  <w:t>m</w:t>
                                </w:r>
                                <w:r w:rsidRPr="00F86B6D">
                                  <w:rPr>
                                    <w:rFonts w:ascii="Times New Roman" w:hAnsi="Times New Roman" w:cs="Times New Roman"/>
                                    <w:b/>
                                  </w:rPr>
                                  <w:t xml:space="preserve">edia </w:t>
                                </w:r>
                              </w:p>
                              <w:p w14:paraId="7103E701" w14:textId="51D3B698" w:rsidR="00CE3EF6" w:rsidRPr="00F86B6D" w:rsidRDefault="00CE3EF6" w:rsidP="003B0A4D">
                                <w:pPr>
                                  <w:spacing w:after="0" w:line="240" w:lineRule="auto"/>
                                  <w:jc w:val="center"/>
                                  <w:rPr>
                                    <w:rFonts w:ascii="Times New Roman" w:hAnsi="Times New Roman" w:cs="Times New Roman"/>
                                    <w:b/>
                                  </w:rPr>
                                </w:pPr>
                                <w:r>
                                  <w:rPr>
                                    <w:rFonts w:ascii="Times New Roman" w:hAnsi="Times New Roman" w:cs="Times New Roman"/>
                                    <w:b/>
                                  </w:rPr>
                                  <w:t>a</w:t>
                                </w:r>
                                <w:r w:rsidRPr="00F86B6D">
                                  <w:rPr>
                                    <w:rFonts w:ascii="Times New Roman" w:hAnsi="Times New Roman" w:cs="Times New Roman"/>
                                    <w:b/>
                                  </w:rPr>
                                  <w:t>doption</w:t>
                                </w:r>
                              </w:p>
                              <w:p w14:paraId="33F3A7B3" w14:textId="4210B458" w:rsidR="00CE3EF6" w:rsidRPr="00030662" w:rsidRDefault="00CE3EF6" w:rsidP="0038277E">
                                <w:pPr>
                                  <w:spacing w:line="240" w:lineRule="auto"/>
                                  <w:jc w:val="center"/>
                                  <w:rPr>
                                    <w:rFonts w:ascii="Times New Roman" w:hAnsi="Times New Roman" w:cs="Times New Roman"/>
                                    <w:b/>
                                    <w:sz w:val="20"/>
                                    <w:szCs w:val="20"/>
                                  </w:rPr>
                                </w:pPr>
                              </w:p>
                            </w:txbxContent>
                          </wps:txbx>
                          <wps:bodyPr rot="0" vert="horz" wrap="square" lIns="91440" tIns="45720" rIns="91440" bIns="45720" anchor="t" anchorCtr="0" upright="1">
                            <a:noAutofit/>
                          </wps:bodyPr>
                        </wps:wsp>
                      </wpg:grpSp>
                      <wps:wsp>
                        <wps:cNvPr id="63" name="AutoShape 32"/>
                        <wps:cNvCnPr>
                          <a:cxnSpLocks noChangeShapeType="1"/>
                        </wps:cNvCnPr>
                        <wps:spPr bwMode="auto">
                          <a:xfrm>
                            <a:off x="1314450" y="762000"/>
                            <a:ext cx="862965" cy="797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F263F4E" id="Group 247" o:spid="_x0000_s1094" style="width:407.55pt;height:305.4pt;mso-position-horizontal-relative:char;mso-position-vertical-relative:line" coordsize="51758,38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eS7wQAAFAdAAAOAAAAZHJzL2Uyb0RvYy54bWzsWctu4zYU3RfoPxDaJxb1phBlkNrJoMC0&#10;HSBp97QellCJVCkmclr033tJSrLiJM102vE0iL2Q9aTIcw/PPZc6e7dtanSXi67iLLHwqW2hnKU8&#10;q9gmsX6+uTqJLNRJyjJac5Yn1n3eWe/Ov/3mrG/j3OElr7NcIGiEdXHfJlYpZRsvFl1a5g3tTnmb&#10;M7hYcNFQCYdis8gE7aH1pl44th0sei6yVvA07zo4uzIXrXPdflHkqfypKLpcojqxoG9Sb4XertV2&#10;cX5G442gbVmlQzfoZ/SioRWDl05Nraik6FZUj5pqqlTwjhfyNOXNghdFleZ6DDAabO+N5r3gt60e&#10;yybuN+0EE0C7h9NnN5v+ePdRoCpLLMcLLcRoA0HS70XqBMDTt5sY7nov2uv2oxhObMyRGvG2EI36&#10;h7GgrQb2fgI230qUwkkfh34U+RZK4ZobhZEfDdCnJcTn0XNpefnCk4vxxQvVv6k7fQs06nZIdf8O&#10;qeuStrkOQKcwGJDyvRGoGzXA7/gWOQNU+jaFE5JbOA8zQrOiaz/w9NcOMb4sKdvkF0LwvsxpBv3D&#10;CmQYxfSogryLO9XIuv+BZxAQeiu5buhTwMYuDggBsiuwseeFka3BniCjcSs6+T7nDVI7iSVgmujm&#10;6d2HTqru7G5Roe14XWVXVV3rA7FZL2uB7ihMqSv90yPYu61mqE8s4ju+QeDZJmz9e6qJppKgDXXV&#10;JBYMAX7qJhor3C5ZpvclrWqzD12u2QCkws6gKLfrrWa3OwVozbN7gFZwowWgXbBTcvG7hXrQgcTq&#10;frulIrdQ/T2D8BBAUAmHPvD80IEDMb+ynl+hLIWmEktayOwupRGb21ZUmxLeZAjB+AWEtKg02Crc&#10;pldD/4HBpvtfnMqYgD6bSb/jcqRwnhHykFzGXuSTMdKjfDxgNHFIABExLB3nwxsk9BSlI6Fn2oxJ&#10;MBJazTAt4Mh1Z4xeMiUONE637HpPlvXdN/ctKO4DVTaP/L0qo6Ku2l/G+T0kQyCu5/mgGEqJA2A2&#10;qKHWrZHZUQBsHvKiE/kY6+vPK3UnBVU6suSMgWhzYeTkGd1mXIm2fuF/IMdgRgbVfUKBkdSwSVFB&#10;fqtBPUH8mzwDFc3BF6o9M2GVRtMYhg+JZtgzPukPYpPL6DLyTjwnuDzx7NXq5OJq6Z0EV2AeVu5q&#10;uVzhP1UuwV5cVlmWMzW40bNh79My/eAejduaXNsE1OJh6zoTQmfHf91pnat3KcZMPzU6RZBDSjfw&#10;xkj3jOne/4Hpoe8E+xoeeREhA9OxHfq2f6T6ker7Fc/ThhsTMlJ951LIjOmHdtyOj71HDH/gUrAb&#10;uMQUOc+r+Vvw3VOYXo9NGepJ5YF16TuUfc7kLIb6ODAM/EflsYMj7IAL0I7AdVwS7jkChxAvCMbq&#10;zQ5xAOWmTuEvlcrPPTnx7yuUyphMiwqzJKWHPBQYX8iOKW/xhAlzA0zAj2k8Rw/mY+K5A+Av1BVH&#10;+3W0X4MaAGke5SRgETDrK1XOe6x+mI12OjKpwW6J5+2sApl1AxWg15ONDrCgiYn7mMu6Aj44l3Hk&#10;Ru6QH/cZjf3AdYcSIvDDCLKkKrvGleA3SegpSq+F0DsTcqAlzmDi9syBODOhPqwDCQP4bLXH7Pkq&#10;UAiO8CViH23Ia7Ahmunw2U5L1PCJUX0XnB/rVaPdh9DzvwAAAP//AwBQSwMEFAAGAAgAAAAhADsF&#10;Eq/cAAAABQEAAA8AAABkcnMvZG93bnJldi54bWxMj8FqwzAQRO+F/IPYQG+NrJYE41oOIbQ9hUKT&#10;QultY21sE2tlLMV2/r5qL81lYZhh5m2+nmwrBup941iDWiQgiEtnGq40fB5eH1IQPiAbbB2Thit5&#10;WBezuxwz40b+oGEfKhFL2GeooQ6hy6T0ZU0W/cJ1xNE7ud5iiLKvpOlxjOW2lY9JspIWG44LNXa0&#10;rak87y9Ww9uI4+ZJvQy782l7/T4s3792irS+n0+bZxCBpvAfhl/8iA5FZDq6CxsvWg3xkfB3o5eq&#10;pQJx1LBSSQqyyOUtffEDAAD//wMAUEsBAi0AFAAGAAgAAAAhALaDOJL+AAAA4QEAABMAAAAAAAAA&#10;AAAAAAAAAAAAAFtDb250ZW50X1R5cGVzXS54bWxQSwECLQAUAAYACAAAACEAOP0h/9YAAACUAQAA&#10;CwAAAAAAAAAAAAAAAAAvAQAAX3JlbHMvLnJlbHNQSwECLQAUAAYACAAAACEAjQQnku8EAABQHQAA&#10;DgAAAAAAAAAAAAAAAAAuAgAAZHJzL2Uyb0RvYy54bWxQSwECLQAUAAYACAAAACEAOwUSr9wAAAAF&#10;AQAADwAAAAAAAAAAAAAAAABJBwAAZHJzL2Rvd25yZXYueG1sUEsFBgAAAAAEAAQA8wAAAFIIAAAA&#10;AA==&#10;">
                <v:shape id="Text Box 27" o:spid="_x0000_s1095" type="#_x0000_t202" style="position:absolute;width:13169;height:14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14:paraId="52EAB6F4" w14:textId="1FD4BD32" w:rsidR="00CE3EF6" w:rsidRPr="00030662" w:rsidRDefault="00CE3EF6" w:rsidP="0038277E">
                        <w:pPr>
                          <w:spacing w:line="240" w:lineRule="auto"/>
                          <w:jc w:val="center"/>
                          <w:rPr>
                            <w:rFonts w:ascii="Times New Roman" w:hAnsi="Times New Roman" w:cs="Times New Roman"/>
                            <w:b/>
                            <w:sz w:val="20"/>
                            <w:szCs w:val="20"/>
                          </w:rPr>
                        </w:pPr>
                        <w:r w:rsidRPr="00030662">
                          <w:rPr>
                            <w:rFonts w:ascii="Times New Roman" w:hAnsi="Times New Roman" w:cs="Times New Roman"/>
                            <w:b/>
                            <w:sz w:val="20"/>
                            <w:szCs w:val="20"/>
                          </w:rPr>
                          <w:t xml:space="preserve">Technological </w:t>
                        </w:r>
                        <w:r>
                          <w:rPr>
                            <w:rFonts w:ascii="Times New Roman" w:hAnsi="Times New Roman" w:cs="Times New Roman"/>
                            <w:b/>
                            <w:sz w:val="20"/>
                            <w:szCs w:val="20"/>
                          </w:rPr>
                          <w:t>c</w:t>
                        </w:r>
                        <w:r w:rsidRPr="00030662">
                          <w:rPr>
                            <w:rFonts w:ascii="Times New Roman" w:hAnsi="Times New Roman" w:cs="Times New Roman"/>
                            <w:b/>
                            <w:sz w:val="20"/>
                            <w:szCs w:val="20"/>
                          </w:rPr>
                          <w:t>onstruct</w:t>
                        </w:r>
                      </w:p>
                      <w:p w14:paraId="4B95C0F3" w14:textId="77777777" w:rsidR="00CE3EF6"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Complexity</w:t>
                        </w:r>
                      </w:p>
                      <w:p w14:paraId="737403CB" w14:textId="0C68C4A0" w:rsidR="00CE3EF6" w:rsidRPr="00030662" w:rsidRDefault="00CE3EF6" w:rsidP="0038277E">
                        <w:pPr>
                          <w:spacing w:line="240" w:lineRule="auto"/>
                          <w:jc w:val="center"/>
                          <w:rPr>
                            <w:rFonts w:ascii="Times New Roman" w:hAnsi="Times New Roman" w:cs="Times New Roman"/>
                            <w:sz w:val="20"/>
                            <w:szCs w:val="20"/>
                          </w:rPr>
                        </w:pPr>
                      </w:p>
                    </w:txbxContent>
                  </v:textbox>
                </v:shape>
                <v:shape id="Text Box 28" o:spid="_x0000_s1096" type="#_x0000_t202" style="position:absolute;top:14859;width:13169;height:9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lp8YA&#10;AADcAAAADwAAAGRycy9kb3ducmV2LnhtbESPQW/CMAyF75P4D5GRuKCRwhCDjoCmSZvgtrFpu1qN&#10;aas1TkmyUv49PiDtZus9v/d5ve1dozoKsfZsYDrJQBEX3tZcGvj6fL1fgooJ2WLjmQxcKMJ2M7hb&#10;Y279mT+oO6RSSQjHHA1UKbW51rGoyGGc+JZYtKMPDpOsodQ24FnCXaNnWbbQDmuWhgpbeqmo+D38&#10;OQPL+a77ifuH9+9icWxWafzYvZ2CMaNh//wEKlGf/s23650V/JXQyjMygd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lp8YAAADcAAAADwAAAAAAAAAAAAAAAACYAgAAZHJz&#10;L2Rvd25yZXYueG1sUEsFBgAAAAAEAAQA9QAAAIsDAAAAAA==&#10;">
                  <v:textbox>
                    <w:txbxContent>
                      <w:p w14:paraId="7160A17A" w14:textId="77777777" w:rsidR="00CE3EF6" w:rsidRPr="00030662" w:rsidRDefault="00CE3EF6" w:rsidP="0038277E">
                        <w:pPr>
                          <w:spacing w:line="240" w:lineRule="auto"/>
                          <w:jc w:val="center"/>
                          <w:rPr>
                            <w:rFonts w:ascii="Times New Roman" w:hAnsi="Times New Roman" w:cs="Times New Roman"/>
                            <w:b/>
                            <w:sz w:val="20"/>
                            <w:szCs w:val="20"/>
                          </w:rPr>
                        </w:pPr>
                        <w:r w:rsidRPr="00030662">
                          <w:rPr>
                            <w:rFonts w:ascii="Times New Roman" w:hAnsi="Times New Roman" w:cs="Times New Roman"/>
                            <w:b/>
                            <w:sz w:val="20"/>
                            <w:szCs w:val="20"/>
                          </w:rPr>
                          <w:t>Organizational construct</w:t>
                        </w:r>
                      </w:p>
                      <w:p w14:paraId="231FA947" w14:textId="77777777" w:rsidR="00CE3EF6"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Firm Size</w:t>
                        </w:r>
                      </w:p>
                      <w:p w14:paraId="10ADC843" w14:textId="77777777" w:rsidR="00CE3EF6" w:rsidRPr="00030662"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Management support</w:t>
                        </w:r>
                      </w:p>
                    </w:txbxContent>
                  </v:textbox>
                </v:shape>
                <v:shape id="AutoShape 33" o:spid="_x0000_s1097" type="#_x0000_t32" style="position:absolute;left:13144;top:16859;width:8630;height:28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HNv8EAAADcAAAADwAAAGRycy9kb3ducmV2LnhtbERP32vCMBB+H+x/CDfwbU0dKFtnLK4w&#10;EF9EN9gej+Zsg82lNFlT/3sjCHu7j+/nrcrJdmKkwRvHCuZZDoK4dtpwo+D76/P5FYQPyBo7x6Tg&#10;Qh7K9ePDCgvtIh9oPIZGpBD2BSpoQ+gLKX3dkkWfuZ44cSc3WAwJDo3UA8YUbjv5kudLadFwamix&#10;p6ql+nz8swpM3Jux31bxY/fz63Ukc1k4o9Tsadq8gwg0hX/x3b3Vaf7bEm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Ac2/wQAAANwAAAAPAAAAAAAAAAAAAAAA&#10;AKECAABkcnMvZG93bnJldi54bWxQSwUGAAAAAAQABAD5AAAAjwMAAAAA&#10;">
                  <v:stroke endarrow="block"/>
                </v:shape>
                <v:shape id="AutoShape 34" o:spid="_x0000_s1098" type="#_x0000_t32" style="position:absolute;left:13144;top:17526;width:8490;height:107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NTyMEAAADcAAAADwAAAGRycy9kb3ducmV2LnhtbERPS2sCMRC+F/ofwhS8dbMtKHU1SisI&#10;4qX4AD0Om3E3uJksm7hZ/30jCL3Nx/ec+XKwjeip88axgo8sB0FcOm24UnA8rN+/QPiArLFxTAru&#10;5GG5eH2ZY6Fd5B31+1CJFMK+QAV1CG0hpS9rsugz1xIn7uI6iyHBrpK6w5jCbSM/83wiLRpODTW2&#10;tKqpvO5vVoGJv6ZvN6v4sz2dvY5k7mNnlBq9Dd8zEIGG8C9+ujc6zZ+O4f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01PIwQAAANwAAAAPAAAAAAAAAAAAAAAA&#10;AKECAABkcnMvZG93bnJldi54bWxQSwUGAAAAAAQABAD5AAAAjwMAAAAA&#10;">
                  <v:stroke endarrow="block"/>
                </v:shape>
                <v:shape id="Text Box 29" o:spid="_x0000_s1099" type="#_x0000_t202" style="position:absolute;top:25146;width:13169;height:13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APMMA&#10;AADcAAAADwAAAGRycy9kb3ducmV2LnhtbERPTWvCQBC9C/0PyxR6kbqxFTXRVUrBYm8aS3sdsmMS&#10;zM7G3TWm/75bELzN433Oct2bRnTkfG1ZwXiUgCAurK65VPB12DzPQfiArLGxTAp+ycN69TBYYqbt&#10;lffU5aEUMYR9hgqqENpMSl9UZNCPbEscuaN1BkOErpTa4TWGm0a+JMlUGqw5NlTY0ntFxSm/GAXz&#10;ybb78Z+vu+9iemzSMJx1H2en1NNj/7YAEagPd/HNvdV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AAPMMAAADcAAAADwAAAAAAAAAAAAAAAACYAgAAZHJzL2Rv&#10;d25yZXYueG1sUEsFBgAAAAAEAAQA9QAAAIgDAAAAAA==&#10;">
                  <v:textbox>
                    <w:txbxContent>
                      <w:p w14:paraId="6EB97E8E" w14:textId="77777777" w:rsidR="00CE3EF6" w:rsidRPr="00030662" w:rsidRDefault="00CE3EF6" w:rsidP="0038277E">
                        <w:pPr>
                          <w:spacing w:line="240" w:lineRule="auto"/>
                          <w:jc w:val="center"/>
                          <w:rPr>
                            <w:rFonts w:ascii="Times New Roman" w:hAnsi="Times New Roman" w:cs="Times New Roman"/>
                            <w:b/>
                            <w:sz w:val="20"/>
                            <w:szCs w:val="20"/>
                          </w:rPr>
                        </w:pPr>
                        <w:r w:rsidRPr="00030662">
                          <w:rPr>
                            <w:rFonts w:ascii="Times New Roman" w:hAnsi="Times New Roman" w:cs="Times New Roman"/>
                            <w:b/>
                            <w:sz w:val="20"/>
                            <w:szCs w:val="20"/>
                          </w:rPr>
                          <w:t>Environmental construct</w:t>
                        </w:r>
                      </w:p>
                      <w:p w14:paraId="5D38F177" w14:textId="77777777" w:rsidR="00CE3EF6"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Bandwagon pressure</w:t>
                        </w:r>
                      </w:p>
                      <w:p w14:paraId="6C944103" w14:textId="77777777" w:rsidR="00CE3EF6" w:rsidRPr="00030662"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Competitive pressure</w:t>
                        </w:r>
                      </w:p>
                    </w:txbxContent>
                  </v:textbox>
                </v:shape>
                <v:group id="Group 26" o:spid="_x0000_s1100" style="position:absolute;left:21812;top:13239;width:29946;height:10717" coordsize="29946,10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AutoShape 35" o:spid="_x0000_s1101" type="#_x0000_t32" style="position:absolute;left:13144;top:3619;width:51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wjZ8QAAADcAAAADwAAAGRycy9kb3ducmV2LnhtbERPS2vCQBC+F/oflhG81Y09WJO6BilU&#10;xNKDD4K9DdlpEpqdDbtrjP56t1DobT6+5yzywbSiJ+cbywqmkwQEcWl1w5WC4+H9aQ7CB2SNrWVS&#10;cCUP+fLxYYGZthfeUb8PlYgh7DNUUIfQZVL6siaDfmI74sh9W2cwROgqqR1eYrhp5XOSzKTBhmND&#10;jR291VT+7M9GwekjPRfX4pO2xTTdfqEz/nZYKzUeDatXEIGG8C/+c290nJ++wO8z8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CNnxAAAANwAAAAPAAAAAAAAAAAA&#10;AAAAAKECAABkcnMvZG93bnJldi54bWxQSwUGAAAAAAQABAD5AAAAkgMAAAAA&#10;">
                    <v:stroke endarrow="block"/>
                  </v:shape>
                  <v:shape id="Text Box 30" o:spid="_x0000_s1102" type="#_x0000_t202" style="position:absolute;width:13169;height:10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vosMA&#10;AADcAAAADwAAAGRycy9kb3ducmV2LnhtbERPS2sCMRC+F/wPYQQvpWZ9YHVrFBFa9FYf2OuwGXcX&#10;N5M1iev675uC0Nt8fM+ZL1tTiYacLy0rGPQTEMSZ1SXnCo6Hz7cpCB+QNVaWScGDPCwXnZc5ptre&#10;eUfNPuQihrBPUUERQp1K6bOCDPq+rYkjd7bOYIjQ5VI7vMdwU8lhkkykwZJjQ4E1rQvKLvubUTAd&#10;b5ofvx19n7LJuZqF1/fm6+qU6nXb1QeIQG34Fz/dGx3nz8b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GvosMAAADcAAAADwAAAAAAAAAAAAAAAACYAgAAZHJzL2Rv&#10;d25yZXYueG1sUEsFBgAAAAAEAAQA9QAAAIgDAAAAAA==&#10;">
                    <v:textbox>
                      <w:txbxContent>
                        <w:p w14:paraId="20264DCB" w14:textId="77777777" w:rsidR="00CE3EF6" w:rsidRPr="00030662" w:rsidRDefault="00CE3EF6" w:rsidP="0038277E">
                          <w:pPr>
                            <w:spacing w:line="240" w:lineRule="auto"/>
                            <w:jc w:val="center"/>
                            <w:rPr>
                              <w:rFonts w:ascii="Times New Roman" w:hAnsi="Times New Roman" w:cs="Times New Roman"/>
                              <w:b/>
                              <w:sz w:val="20"/>
                              <w:szCs w:val="20"/>
                            </w:rPr>
                          </w:pPr>
                          <w:r w:rsidRPr="00030662">
                            <w:rPr>
                              <w:rFonts w:ascii="Times New Roman" w:hAnsi="Times New Roman" w:cs="Times New Roman"/>
                              <w:b/>
                              <w:sz w:val="20"/>
                              <w:szCs w:val="20"/>
                            </w:rPr>
                            <w:t>Business strategy</w:t>
                          </w:r>
                        </w:p>
                        <w:p w14:paraId="78832555" w14:textId="77777777" w:rsidR="00CE3EF6" w:rsidRDefault="00CE3EF6" w:rsidP="0038277E">
                          <w:pPr>
                            <w:spacing w:line="240" w:lineRule="auto"/>
                            <w:jc w:val="center"/>
                            <w:rPr>
                              <w:rFonts w:ascii="Times New Roman" w:hAnsi="Times New Roman" w:cs="Times New Roman"/>
                              <w:sz w:val="20"/>
                              <w:szCs w:val="20"/>
                            </w:rPr>
                          </w:pPr>
                          <w:r w:rsidRPr="00030662">
                            <w:rPr>
                              <w:rFonts w:ascii="Times New Roman" w:hAnsi="Times New Roman" w:cs="Times New Roman"/>
                              <w:sz w:val="20"/>
                              <w:szCs w:val="20"/>
                            </w:rPr>
                            <w:t>Mar</w:t>
                          </w:r>
                          <w:r>
                            <w:rPr>
                              <w:rFonts w:ascii="Times New Roman" w:hAnsi="Times New Roman" w:cs="Times New Roman"/>
                              <w:sz w:val="20"/>
                              <w:szCs w:val="20"/>
                            </w:rPr>
                            <w:t>ket penetration</w:t>
                          </w:r>
                        </w:p>
                        <w:p w14:paraId="5A3C1DBF" w14:textId="77777777" w:rsidR="00CE3EF6"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Market development</w:t>
                          </w:r>
                        </w:p>
                        <w:p w14:paraId="4F4E0991" w14:textId="77777777" w:rsidR="00CE3EF6" w:rsidRPr="00030662" w:rsidRDefault="00CE3EF6" w:rsidP="0038277E">
                          <w:pPr>
                            <w:spacing w:line="240" w:lineRule="auto"/>
                            <w:jc w:val="center"/>
                            <w:rPr>
                              <w:rFonts w:ascii="Times New Roman" w:hAnsi="Times New Roman" w:cs="Times New Roman"/>
                              <w:sz w:val="20"/>
                              <w:szCs w:val="20"/>
                            </w:rPr>
                          </w:pPr>
                          <w:r>
                            <w:rPr>
                              <w:rFonts w:ascii="Times New Roman" w:hAnsi="Times New Roman" w:cs="Times New Roman"/>
                              <w:sz w:val="20"/>
                              <w:szCs w:val="20"/>
                            </w:rPr>
                            <w:t>Customer service</w:t>
                          </w:r>
                        </w:p>
                      </w:txbxContent>
                    </v:textbox>
                  </v:shape>
                  <v:shape id="Text Box 31" o:spid="_x0000_s1103" type="#_x0000_t202" style="position:absolute;left:18383;width:11563;height:6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31sMA&#10;AADcAAAADwAAAGRycy9kb3ducmV2LnhtbERPS2sCMRC+C/6HMIIXqVm1WN0apQgt9uYLex024+7i&#10;ZrJN4rr+e1MoeJuP7zmLVWsq0ZDzpWUFo2ECgjizuuRcwfHw+TID4QOyxsoyKbiTh9Wy21lgqu2N&#10;d9TsQy5iCPsUFRQh1KmUPivIoB/amjhyZ+sMhghdLrXDWww3lRwnyVQaLDk2FFjTuqDssr8aBbPX&#10;TfPjvyfbUzY9V/MweGu+fp1S/V778Q4iUBue4n/3Rsf58w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31sMAAADcAAAADwAAAAAAAAAAAAAAAACYAgAAZHJzL2Rv&#10;d25yZXYueG1sUEsFBgAAAAAEAAQA9QAAAIgDAAAAAA==&#10;">
                    <v:textbox>
                      <w:txbxContent>
                        <w:p w14:paraId="1D9B7C7F" w14:textId="05F2E1F9" w:rsidR="00CE3EF6" w:rsidRDefault="00CE3EF6" w:rsidP="003B0A4D">
                          <w:pPr>
                            <w:spacing w:after="0" w:line="240" w:lineRule="auto"/>
                            <w:jc w:val="center"/>
                            <w:rPr>
                              <w:rFonts w:ascii="Times New Roman" w:hAnsi="Times New Roman" w:cs="Times New Roman"/>
                              <w:b/>
                            </w:rPr>
                          </w:pPr>
                          <w:r>
                            <w:rPr>
                              <w:rFonts w:ascii="Times New Roman" w:hAnsi="Times New Roman" w:cs="Times New Roman"/>
                              <w:b/>
                            </w:rPr>
                            <w:t>SMEs’ s</w:t>
                          </w:r>
                          <w:r w:rsidRPr="00F86B6D">
                            <w:rPr>
                              <w:rFonts w:ascii="Times New Roman" w:hAnsi="Times New Roman" w:cs="Times New Roman"/>
                              <w:b/>
                            </w:rPr>
                            <w:t xml:space="preserve">ocial </w:t>
                          </w:r>
                          <w:r>
                            <w:rPr>
                              <w:rFonts w:ascii="Times New Roman" w:hAnsi="Times New Roman" w:cs="Times New Roman"/>
                              <w:b/>
                            </w:rPr>
                            <w:t>m</w:t>
                          </w:r>
                          <w:r w:rsidRPr="00F86B6D">
                            <w:rPr>
                              <w:rFonts w:ascii="Times New Roman" w:hAnsi="Times New Roman" w:cs="Times New Roman"/>
                              <w:b/>
                            </w:rPr>
                            <w:t xml:space="preserve">edia </w:t>
                          </w:r>
                        </w:p>
                        <w:p w14:paraId="7103E701" w14:textId="51D3B698" w:rsidR="00CE3EF6" w:rsidRPr="00F86B6D" w:rsidRDefault="00CE3EF6" w:rsidP="003B0A4D">
                          <w:pPr>
                            <w:spacing w:after="0" w:line="240" w:lineRule="auto"/>
                            <w:jc w:val="center"/>
                            <w:rPr>
                              <w:rFonts w:ascii="Times New Roman" w:hAnsi="Times New Roman" w:cs="Times New Roman"/>
                              <w:b/>
                            </w:rPr>
                          </w:pPr>
                          <w:proofErr w:type="gramStart"/>
                          <w:r>
                            <w:rPr>
                              <w:rFonts w:ascii="Times New Roman" w:hAnsi="Times New Roman" w:cs="Times New Roman"/>
                              <w:b/>
                            </w:rPr>
                            <w:t>a</w:t>
                          </w:r>
                          <w:r w:rsidRPr="00F86B6D">
                            <w:rPr>
                              <w:rFonts w:ascii="Times New Roman" w:hAnsi="Times New Roman" w:cs="Times New Roman"/>
                              <w:b/>
                            </w:rPr>
                            <w:t>doption</w:t>
                          </w:r>
                          <w:proofErr w:type="gramEnd"/>
                        </w:p>
                        <w:p w14:paraId="33F3A7B3" w14:textId="4210B458" w:rsidR="00CE3EF6" w:rsidRPr="00030662" w:rsidRDefault="00CE3EF6" w:rsidP="0038277E">
                          <w:pPr>
                            <w:spacing w:line="240" w:lineRule="auto"/>
                            <w:jc w:val="center"/>
                            <w:rPr>
                              <w:rFonts w:ascii="Times New Roman" w:hAnsi="Times New Roman" w:cs="Times New Roman"/>
                              <w:b/>
                              <w:sz w:val="20"/>
                              <w:szCs w:val="20"/>
                            </w:rPr>
                          </w:pPr>
                        </w:p>
                      </w:txbxContent>
                    </v:textbox>
                  </v:shape>
                </v:group>
                <v:shape id="AutoShape 32" o:spid="_x0000_s1104" type="#_x0000_t32" style="position:absolute;left:13144;top:7620;width:8630;height:7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w10:anchorlock/>
              </v:group>
            </w:pict>
          </mc:Fallback>
        </mc:AlternateContent>
      </w:r>
    </w:p>
    <w:p w14:paraId="281B8C0C" w14:textId="77777777" w:rsidR="0038277E" w:rsidRPr="000B1794" w:rsidRDefault="0038277E" w:rsidP="0038277E">
      <w:pPr>
        <w:pStyle w:val="ListParagraph"/>
        <w:ind w:left="1080"/>
        <w:rPr>
          <w:rFonts w:ascii="Times New Roman" w:hAnsi="Times New Roman" w:cs="Times New Roman"/>
          <w:b/>
          <w:i/>
          <w:sz w:val="24"/>
          <w:szCs w:val="24"/>
        </w:rPr>
      </w:pPr>
    </w:p>
    <w:p w14:paraId="43D87589" w14:textId="77777777" w:rsidR="0038277E" w:rsidRPr="000B1794" w:rsidRDefault="0038277E" w:rsidP="0038277E">
      <w:pPr>
        <w:pStyle w:val="Heading2"/>
      </w:pPr>
      <w:bookmarkStart w:id="156" w:name="_Toc511286671"/>
      <w:r w:rsidRPr="000B1794">
        <w:rPr>
          <w:b w:val="0"/>
        </w:rPr>
        <w:t>Conclusion</w:t>
      </w:r>
      <w:bookmarkEnd w:id="156"/>
    </w:p>
    <w:p w14:paraId="6221E60E" w14:textId="222C7543" w:rsidR="0038277E" w:rsidRPr="000B1794" w:rsidRDefault="0038277E" w:rsidP="00B13F6B">
      <w:pPr>
        <w:spacing w:after="0" w:line="360" w:lineRule="auto"/>
        <w:jc w:val="both"/>
        <w:rPr>
          <w:rFonts w:ascii="Times New Roman" w:hAnsi="Times New Roman" w:cs="Times New Roman"/>
          <w:sz w:val="24"/>
          <w:szCs w:val="24"/>
        </w:rPr>
      </w:pPr>
      <w:r w:rsidRPr="000B1794">
        <w:rPr>
          <w:rFonts w:ascii="Times New Roman" w:hAnsi="Times New Roman" w:cs="Times New Roman"/>
          <w:sz w:val="24"/>
          <w:szCs w:val="24"/>
        </w:rPr>
        <w:t xml:space="preserve">This chapter has set out the research findings. It has shown that only some of the hypotheses were supported. In particular, the technology construct was found to have an insignificant impact on social media adoption, although one element—complexity—was significant. </w:t>
      </w:r>
      <w:r w:rsidR="0030715F">
        <w:rPr>
          <w:rFonts w:ascii="Times New Roman" w:hAnsi="Times New Roman" w:cs="Times New Roman"/>
          <w:sz w:val="24"/>
          <w:szCs w:val="24"/>
        </w:rPr>
        <w:t>The chapter</w:t>
      </w:r>
      <w:r w:rsidR="0030715F" w:rsidRPr="000B1794">
        <w:rPr>
          <w:rFonts w:ascii="Times New Roman" w:hAnsi="Times New Roman" w:cs="Times New Roman"/>
          <w:sz w:val="24"/>
          <w:szCs w:val="24"/>
        </w:rPr>
        <w:t xml:space="preserve"> </w:t>
      </w:r>
      <w:r w:rsidRPr="000B1794">
        <w:rPr>
          <w:rFonts w:ascii="Times New Roman" w:hAnsi="Times New Roman" w:cs="Times New Roman"/>
          <w:sz w:val="24"/>
          <w:szCs w:val="24"/>
        </w:rPr>
        <w:t>has also shown that social media adoption did not have a significant effect on firm performance</w:t>
      </w:r>
      <w:r w:rsidRPr="00340B34">
        <w:rPr>
          <w:rFonts w:ascii="Times New Roman" w:hAnsi="Times New Roman" w:cs="Times New Roman"/>
          <w:sz w:val="24"/>
          <w:szCs w:val="24"/>
        </w:rPr>
        <w:t xml:space="preserve">. </w:t>
      </w:r>
      <w:r w:rsidR="004C33B9" w:rsidRPr="00340B34">
        <w:rPr>
          <w:rFonts w:ascii="Times New Roman" w:hAnsi="Times New Roman" w:cs="Times New Roman"/>
          <w:sz w:val="24"/>
          <w:szCs w:val="24"/>
        </w:rPr>
        <w:t xml:space="preserve">Two types of analysis were used in a complementary way to compensate for the limitations of each in analyzing and testing the complicated model. </w:t>
      </w:r>
      <w:r w:rsidR="0030715F" w:rsidRPr="00340B34">
        <w:rPr>
          <w:rFonts w:ascii="Times New Roman" w:hAnsi="Times New Roman" w:cs="Times New Roman"/>
          <w:sz w:val="24"/>
          <w:szCs w:val="24"/>
        </w:rPr>
        <w:t>T</w:t>
      </w:r>
      <w:r w:rsidR="00B13F6B" w:rsidRPr="00340B34">
        <w:rPr>
          <w:rFonts w:ascii="Times New Roman" w:hAnsi="Times New Roman" w:cs="Times New Roman"/>
          <w:sz w:val="24"/>
          <w:szCs w:val="24"/>
        </w:rPr>
        <w:t>he different approaches, strengths and weaknesses of each method</w:t>
      </w:r>
      <w:r w:rsidR="0030715F" w:rsidRPr="00340B34">
        <w:rPr>
          <w:rFonts w:ascii="Times New Roman" w:hAnsi="Times New Roman" w:cs="Times New Roman"/>
          <w:sz w:val="24"/>
          <w:szCs w:val="24"/>
        </w:rPr>
        <w:t xml:space="preserve"> mean that</w:t>
      </w:r>
      <w:r w:rsidR="00B13F6B" w:rsidRPr="00340B34">
        <w:rPr>
          <w:rFonts w:ascii="Times New Roman" w:hAnsi="Times New Roman" w:cs="Times New Roman"/>
          <w:sz w:val="24"/>
          <w:szCs w:val="24"/>
        </w:rPr>
        <w:t xml:space="preserve"> there are slight variations in the overall results. The </w:t>
      </w:r>
      <w:r w:rsidR="0030715F" w:rsidRPr="00340B34">
        <w:rPr>
          <w:rFonts w:ascii="Times New Roman" w:hAnsi="Times New Roman" w:cs="Times New Roman"/>
          <w:sz w:val="24"/>
          <w:szCs w:val="24"/>
        </w:rPr>
        <w:t xml:space="preserve">main </w:t>
      </w:r>
      <w:r w:rsidR="00B13F6B" w:rsidRPr="00340B34">
        <w:rPr>
          <w:rFonts w:ascii="Times New Roman" w:hAnsi="Times New Roman" w:cs="Times New Roman"/>
          <w:sz w:val="24"/>
          <w:szCs w:val="24"/>
        </w:rPr>
        <w:t xml:space="preserve">difference was that </w:t>
      </w:r>
      <w:r w:rsidR="0030715F" w:rsidRPr="00340B34">
        <w:rPr>
          <w:rFonts w:ascii="Times New Roman" w:hAnsi="Times New Roman" w:cs="Times New Roman"/>
          <w:sz w:val="24"/>
          <w:szCs w:val="24"/>
        </w:rPr>
        <w:t xml:space="preserve">the relationship was insignificant for </w:t>
      </w:r>
      <w:r w:rsidR="00B13F6B" w:rsidRPr="00340B34">
        <w:rPr>
          <w:rFonts w:ascii="Times New Roman" w:hAnsi="Times New Roman" w:cs="Times New Roman"/>
          <w:sz w:val="24"/>
          <w:szCs w:val="24"/>
        </w:rPr>
        <w:t xml:space="preserve">some of the observed variables representing the latent variable. This can be explained by the different </w:t>
      </w:r>
      <w:r w:rsidR="0030715F" w:rsidRPr="00340B34">
        <w:rPr>
          <w:rFonts w:ascii="Times New Roman" w:hAnsi="Times New Roman" w:cs="Times New Roman"/>
          <w:sz w:val="24"/>
          <w:szCs w:val="24"/>
        </w:rPr>
        <w:t xml:space="preserve">analytical </w:t>
      </w:r>
      <w:r w:rsidR="00B13F6B" w:rsidRPr="00340B34">
        <w:rPr>
          <w:rFonts w:ascii="Times New Roman" w:hAnsi="Times New Roman" w:cs="Times New Roman"/>
          <w:sz w:val="24"/>
          <w:szCs w:val="24"/>
        </w:rPr>
        <w:t xml:space="preserve">approaches. </w:t>
      </w:r>
      <w:r w:rsidR="0030715F" w:rsidRPr="00340B34">
        <w:rPr>
          <w:rFonts w:ascii="Times New Roman" w:hAnsi="Times New Roman" w:cs="Times New Roman"/>
          <w:sz w:val="24"/>
          <w:szCs w:val="24"/>
        </w:rPr>
        <w:t>Despite these minor differences</w:t>
      </w:r>
      <w:r w:rsidR="00B13F6B" w:rsidRPr="00340B34">
        <w:rPr>
          <w:rFonts w:ascii="Times New Roman" w:hAnsi="Times New Roman" w:cs="Times New Roman"/>
          <w:sz w:val="24"/>
          <w:szCs w:val="24"/>
        </w:rPr>
        <w:t xml:space="preserve">, the output of all the analyses (PLS-SEM, multiple regression, canonical analysis, and mediation analysis) </w:t>
      </w:r>
      <w:r w:rsidR="0030715F" w:rsidRPr="00340B34">
        <w:rPr>
          <w:rFonts w:ascii="Times New Roman" w:hAnsi="Times New Roman" w:cs="Times New Roman"/>
          <w:sz w:val="24"/>
          <w:szCs w:val="24"/>
        </w:rPr>
        <w:t xml:space="preserve">provided </w:t>
      </w:r>
      <w:r w:rsidR="00B13F6B" w:rsidRPr="00340B34">
        <w:rPr>
          <w:rFonts w:ascii="Times New Roman" w:hAnsi="Times New Roman" w:cs="Times New Roman"/>
          <w:sz w:val="24"/>
          <w:szCs w:val="24"/>
        </w:rPr>
        <w:t xml:space="preserve">a consistent conclusion that all the predictors were significant except for the adoption and business performance relationship. </w:t>
      </w:r>
      <w:r w:rsidRPr="00340B34">
        <w:rPr>
          <w:rFonts w:ascii="Times New Roman" w:hAnsi="Times New Roman" w:cs="Times New Roman"/>
          <w:sz w:val="24"/>
          <w:szCs w:val="24"/>
        </w:rPr>
        <w:t xml:space="preserve">The next chapter goes on to </w:t>
      </w:r>
      <w:r w:rsidR="004C33B9" w:rsidRPr="00340B34">
        <w:rPr>
          <w:rFonts w:ascii="Times New Roman" w:hAnsi="Times New Roman" w:cs="Times New Roman"/>
          <w:sz w:val="24"/>
          <w:szCs w:val="24"/>
        </w:rPr>
        <w:t>discuss</w:t>
      </w:r>
      <w:r w:rsidRPr="00340B34">
        <w:rPr>
          <w:rFonts w:ascii="Times New Roman" w:hAnsi="Times New Roman" w:cs="Times New Roman"/>
          <w:sz w:val="24"/>
          <w:szCs w:val="24"/>
        </w:rPr>
        <w:t xml:space="preserve"> these findings in the context of the literature.</w:t>
      </w:r>
      <w:r w:rsidRPr="000B1794">
        <w:rPr>
          <w:rFonts w:ascii="Times New Roman" w:hAnsi="Times New Roman" w:cs="Times New Roman"/>
          <w:sz w:val="24"/>
          <w:szCs w:val="24"/>
        </w:rPr>
        <w:br w:type="page"/>
      </w:r>
    </w:p>
    <w:p w14:paraId="49838665" w14:textId="77777777" w:rsidR="0038277E" w:rsidRPr="000B1794" w:rsidRDefault="0038277E" w:rsidP="0038277E">
      <w:pPr>
        <w:pStyle w:val="Heading1"/>
        <w:rPr>
          <w:b w:val="0"/>
          <w:lang w:bidi="ar-AE"/>
        </w:rPr>
      </w:pPr>
      <w:bookmarkStart w:id="157" w:name="_Toc511286672"/>
      <w:r w:rsidRPr="000B1794">
        <w:rPr>
          <w:b w:val="0"/>
          <w:lang w:bidi="ar-AE"/>
        </w:rPr>
        <w:t>Chapter 5 Discussion</w:t>
      </w:r>
      <w:bookmarkEnd w:id="157"/>
    </w:p>
    <w:p w14:paraId="55C7AC54" w14:textId="77777777" w:rsidR="0038277E" w:rsidRPr="000B1794" w:rsidRDefault="0038277E" w:rsidP="0038277E">
      <w:pPr>
        <w:spacing w:after="0" w:line="360" w:lineRule="auto"/>
        <w:jc w:val="both"/>
        <w:rPr>
          <w:rFonts w:asciiTheme="majorBidi" w:hAnsiTheme="majorBidi" w:cstheme="majorBidi"/>
        </w:rPr>
      </w:pPr>
    </w:p>
    <w:p w14:paraId="682AF1F9" w14:textId="77777777" w:rsidR="0038277E" w:rsidRPr="000B1794" w:rsidRDefault="0038277E" w:rsidP="0038277E">
      <w:pPr>
        <w:pStyle w:val="ListParagraph"/>
        <w:keepNext/>
        <w:keepLines/>
        <w:numPr>
          <w:ilvl w:val="0"/>
          <w:numId w:val="35"/>
        </w:numPr>
        <w:spacing w:after="0" w:line="360" w:lineRule="auto"/>
        <w:ind w:right="432"/>
        <w:contextualSpacing w:val="0"/>
        <w:jc w:val="both"/>
        <w:outlineLvl w:val="1"/>
        <w:rPr>
          <w:rFonts w:ascii="Times New Roman" w:eastAsiaTheme="majorEastAsia" w:hAnsi="Times New Roman" w:cs="Times New Roman"/>
          <w:vanish/>
          <w:sz w:val="24"/>
          <w:szCs w:val="24"/>
        </w:rPr>
      </w:pPr>
      <w:bookmarkStart w:id="158" w:name="_Toc485631265"/>
      <w:bookmarkStart w:id="159" w:name="_Toc488144921"/>
      <w:bookmarkStart w:id="160" w:name="_Toc495919992"/>
      <w:bookmarkStart w:id="161" w:name="_Toc495929578"/>
      <w:bookmarkStart w:id="162" w:name="_Toc496006792"/>
      <w:bookmarkStart w:id="163" w:name="_Toc510959035"/>
      <w:bookmarkStart w:id="164" w:name="_Toc511286673"/>
      <w:bookmarkEnd w:id="158"/>
      <w:bookmarkEnd w:id="159"/>
      <w:bookmarkEnd w:id="160"/>
      <w:bookmarkEnd w:id="161"/>
      <w:bookmarkEnd w:id="162"/>
      <w:bookmarkEnd w:id="163"/>
      <w:bookmarkEnd w:id="164"/>
    </w:p>
    <w:p w14:paraId="5291C708" w14:textId="77777777" w:rsidR="0038277E" w:rsidRPr="000B1794" w:rsidRDefault="0038277E" w:rsidP="0038277E">
      <w:pPr>
        <w:pStyle w:val="Heading2"/>
        <w:rPr>
          <w:b w:val="0"/>
        </w:rPr>
      </w:pPr>
      <w:bookmarkStart w:id="165" w:name="_Toc511286674"/>
      <w:r w:rsidRPr="000B1794">
        <w:rPr>
          <w:b w:val="0"/>
        </w:rPr>
        <w:t>Introduction</w:t>
      </w:r>
      <w:bookmarkEnd w:id="165"/>
    </w:p>
    <w:p w14:paraId="3D8D5520"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The main goals of this research were to understand the relationship between social media adoption and the technological, organizational, and environmental constructs, and the impact of social media adoption on business performance. In this chapter, the research findings are examined to evaluate how far the findings answer the research questions.</w:t>
      </w:r>
    </w:p>
    <w:p w14:paraId="72077095"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2276FAAB"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This study is one of the few known to have conducted a comprehensive quantitative investigation into the factors influencing the adoption of social media and its impact on SMEs’ business performance in the Middle East, in this case, in the UAE. The study’s findings show differences from previous studies on technology adoption by organizations. This may be because previous research has usually examined business-related technologies, such as e-commerce (Ahmad et al., 2015), enterprise resource planning (Näslund &amp; Newby, 2005), and cloud technologies (Alshamaila et al., 2013). This study, however, focused on a technology that is popular among consumers (Alarcon, Rialp, &amp; Rialp, 2015; Balakrishnan et al., 2014; Floreddu et al., 2014). Its influence and impact on organizations is therefore likely to be very different.</w:t>
      </w:r>
    </w:p>
    <w:p w14:paraId="497B3362" w14:textId="77777777" w:rsidR="0038277E" w:rsidRPr="000B1794" w:rsidRDefault="0038277E" w:rsidP="0038277E">
      <w:pPr>
        <w:spacing w:after="0" w:line="360" w:lineRule="auto"/>
        <w:jc w:val="both"/>
        <w:rPr>
          <w:rFonts w:ascii="Times New Roman" w:hAnsi="Times New Roman" w:cs="Times New Roman"/>
          <w:bCs/>
          <w:sz w:val="24"/>
          <w:szCs w:val="24"/>
        </w:rPr>
      </w:pPr>
    </w:p>
    <w:p w14:paraId="166F1876"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Three research questions based on Tornatzky and Fleischer’s (1990) TOE framework and covering the technological, organizational, and environmental contexts, were examined to identify the factors that influence the decisions of UAE-based SMEs to adopt social media. The major findings of each research question of this study are discussed below.</w:t>
      </w:r>
    </w:p>
    <w:p w14:paraId="3F0A22E3"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02E924E7" w14:textId="77777777" w:rsidR="0038277E" w:rsidRPr="000B1794" w:rsidRDefault="0038277E" w:rsidP="0038277E">
      <w:pPr>
        <w:pStyle w:val="Heading3"/>
        <w:rPr>
          <w:b w:val="0"/>
        </w:rPr>
      </w:pPr>
      <w:bookmarkStart w:id="166" w:name="_Toc511286675"/>
      <w:r w:rsidRPr="000B1794">
        <w:rPr>
          <w:b w:val="0"/>
        </w:rPr>
        <w:t>Research question 1: technological construct</w:t>
      </w:r>
      <w:bookmarkEnd w:id="166"/>
    </w:p>
    <w:p w14:paraId="45395B81"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In the research model, the technological construct included five perceived characteristics of innovation as technological factors that might affect SME intent to adopt social media. These factors were relative advantage, compatibility, complexity, observability, and trialability. </w:t>
      </w:r>
    </w:p>
    <w:p w14:paraId="44783670"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52CD379C"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This study showed that the technology construct had no significant influence on SMEs’ adoption of social media. This was surprising in view of the number of previous studies that have suggested that the characteristics of any technology had a significant impact on its adoption (see, for example, </w:t>
      </w:r>
      <w:r w:rsidRPr="000B1794">
        <w:rPr>
          <w:rFonts w:ascii="Times New Roman" w:hAnsi="Times New Roman" w:cs="Times New Roman"/>
          <w:color w:val="000000" w:themeColor="text1"/>
          <w:sz w:val="24"/>
          <w:szCs w:val="24"/>
        </w:rPr>
        <w:t xml:space="preserve">Lian et al., 2014; Lippert &amp; Govindarajulu, 2006; Simamora &amp; </w:t>
      </w:r>
      <w:r w:rsidRPr="000B1794">
        <w:rPr>
          <w:rFonts w:asciiTheme="majorBidi" w:hAnsiTheme="majorBidi" w:cstheme="majorBidi"/>
          <w:color w:val="222222"/>
          <w:sz w:val="24"/>
          <w:szCs w:val="24"/>
          <w:shd w:val="clear" w:color="auto" w:fill="FFFFFF"/>
        </w:rPr>
        <w:t>Sarmedy</w:t>
      </w:r>
      <w:r w:rsidRPr="000B1794">
        <w:rPr>
          <w:rFonts w:ascii="Times New Roman" w:hAnsi="Times New Roman" w:cs="Times New Roman"/>
          <w:color w:val="000000" w:themeColor="text1"/>
          <w:sz w:val="24"/>
          <w:szCs w:val="24"/>
        </w:rPr>
        <w:t>, 2015).</w:t>
      </w:r>
      <w:r w:rsidRPr="000B1794">
        <w:rPr>
          <w:rFonts w:ascii="Times New Roman" w:hAnsi="Times New Roman" w:cs="Times New Roman"/>
          <w:bCs/>
          <w:sz w:val="24"/>
          <w:szCs w:val="24"/>
        </w:rPr>
        <w:t xml:space="preserve"> The literature is inconclusive on whether internal or external factors are most influential in SMEs’ adoption of technology, but Buonanno et al. (2005) argued that the decision to adopt specific technology such as enterprise resource planning systems is more likely to be affected by internal than business-related factors. Other studies have noted that the primary reason why businesses adopt new technologies is their anticipated benefits (Iyanda &amp; Ojo, 2008; Rogers, 2003; Vishwanath, 2009). These results may indicate that social media is different from other technology, for example, because it is consumer-facing, rather than designed to improve internal efficiency, and familiar to many of the respondents from personal use. </w:t>
      </w:r>
    </w:p>
    <w:p w14:paraId="25DB3C1B" w14:textId="77777777" w:rsidR="0038277E" w:rsidRPr="000B1794" w:rsidRDefault="0038277E" w:rsidP="0038277E">
      <w:pPr>
        <w:spacing w:after="0" w:line="360" w:lineRule="auto"/>
        <w:jc w:val="both"/>
        <w:rPr>
          <w:rFonts w:ascii="Times New Roman" w:hAnsi="Times New Roman" w:cs="Times New Roman"/>
          <w:bCs/>
          <w:sz w:val="24"/>
          <w:szCs w:val="24"/>
        </w:rPr>
      </w:pPr>
    </w:p>
    <w:p w14:paraId="669DA8E1"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The first of the technological factors assessed, relative advantage, is the degree to which a technology is perceived to provide benefits for organizations (Rogers, 2003). In other words, technologies will be adopted if businesses perceive that there is an advantage in doing so. These perceived benefits are largely determined by the firm’s knowledge and understanding of how the technology would benefit them (Beatty, Shim, &amp; Jones, 2001; Vishwanath, 2009). This knowledge could be the result of selective perception, because firms with technologically-led motives see different expected benefits from firms with business-led motives (Velcu, 2007). The findings suggest that businesses see no positive advantages to adopting social media. Instead, they may be using the technology because others are doing so, or because they feel that their customers demand it. This is confirmed by the finding that environmental factors, such as peer pressure, play a major role in social media adoption.</w:t>
      </w:r>
    </w:p>
    <w:p w14:paraId="4964AE1B" w14:textId="77777777" w:rsidR="0038277E" w:rsidRPr="000B1794" w:rsidRDefault="0038277E" w:rsidP="0038277E">
      <w:pPr>
        <w:spacing w:after="0" w:line="360" w:lineRule="auto"/>
        <w:jc w:val="both"/>
        <w:rPr>
          <w:rFonts w:ascii="Times New Roman" w:hAnsi="Times New Roman" w:cs="Times New Roman"/>
          <w:bCs/>
          <w:sz w:val="24"/>
          <w:szCs w:val="24"/>
        </w:rPr>
      </w:pPr>
    </w:p>
    <w:p w14:paraId="36783101"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bCs/>
          <w:sz w:val="24"/>
          <w:szCs w:val="24"/>
        </w:rPr>
        <w:t xml:space="preserve">Compatibility has previously been considered a major factor in innovation adoption </w:t>
      </w:r>
      <w:r w:rsidRPr="000B1794">
        <w:rPr>
          <w:rFonts w:ascii="Times New Roman" w:hAnsi="Times New Roman" w:cs="Times New Roman"/>
          <w:color w:val="000000" w:themeColor="text1"/>
          <w:sz w:val="24"/>
          <w:szCs w:val="24"/>
        </w:rPr>
        <w:t xml:space="preserve">(Cooper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Zmud, 1990; Wang et al., 2010)</w:t>
      </w:r>
      <w:r w:rsidRPr="000B1794">
        <w:rPr>
          <w:rFonts w:ascii="Times New Roman" w:hAnsi="Times New Roman" w:cs="Times New Roman"/>
          <w:bCs/>
          <w:sz w:val="24"/>
          <w:szCs w:val="24"/>
        </w:rPr>
        <w:t>. It is the degree to which a technology is consistent with existing work practices and systems (</w:t>
      </w:r>
      <w:r w:rsidRPr="000B1794">
        <w:rPr>
          <w:rFonts w:ascii="Times New Roman" w:hAnsi="Times New Roman" w:cs="Times New Roman"/>
          <w:color w:val="000000" w:themeColor="text1"/>
          <w:sz w:val="24"/>
          <w:szCs w:val="24"/>
        </w:rPr>
        <w:t xml:space="preserve">Lertwongsatien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Wongpinunwatana, 2003; Thong, 1999). Previous studies have suggested that compatibility was important in social media adoption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"Ainin", "given" : "Sulaiman", "non-dropping-particle" : "", "parse-names" : false, "suffix" : "" }, { "dropping-particle" : "", "family" : "Parveen", "given" : "Farzana", "non-dropping-particle" : "", "parse-names" : false, "suffix" : "" }, { "dropping-particle" : "", "family" : "Moghavvemi", "given" : "Sedigheh", "non-dropping-particle" : "", "parse-names" : false, "suffix" : "" }, { "dropping-particle" : "", "family" : "Jaafar", "given" : "Noor Ismawati", "non-dropping-particle" : "", "parse-names" : false, "suffix" : "" } ], "container-title" : "Industrial Management &amp; Data Systems", "id" : "ITEM-1", "issue" : "3", "issued" : { "date-parts" : [ [ "2015" ] ] }, "page" : "570 -588", "title" : "Factors influencing the use of social media by SMEs and its performance outcomes", "type" : "article-journal", "volume" : "115" }, "uris" : [ "http://www.mendeley.com/documents/?uuid=a88868fd-ea6a-445d-97c9-ce305d4c8739" ] } ], "mendeley" : { "formattedCitation" : "(Ainin et al., 2015)", "manualFormatting" : "Ainin et al. (2015)", "plainTextFormattedCitation" : "(Ainin et al., 2015)", "previouslyFormattedCitation" : "(Ainin et al.,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Ainin et al.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However, Ainin et al (2015) also commented that social media was widely compatible with other systems. It is therefore possible that respondents in this study agreed with this view, and discounted this factor in their responses. </w:t>
      </w:r>
    </w:p>
    <w:p w14:paraId="3BFCBC1F"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69C9B30C"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color w:val="000000" w:themeColor="text1"/>
          <w:sz w:val="24"/>
          <w:szCs w:val="24"/>
        </w:rPr>
        <w:t xml:space="preserve">Complexity is the degree to which an innovation is difficult to understand or use (Rogers, 1995). This was found to have an unexpectedly positive but only weakly significant effect on social media adoption. Social media use is widespread in the UAE: GlobalMediaInsight (2017) suggests that there are approximately 8.5 million Facebook users, around 93% of the population. Most of the respondents, therefore, are likely to be active users of social media, and will not consider it complex. Its ease of use may therefore have played a small part in the decision to adopt social media. </w:t>
      </w:r>
      <w:r w:rsidRPr="000B1794">
        <w:rPr>
          <w:rFonts w:ascii="Times New Roman" w:hAnsi="Times New Roman" w:cs="Times New Roman"/>
          <w:bCs/>
          <w:sz w:val="24"/>
          <w:szCs w:val="24"/>
        </w:rPr>
        <w:t xml:space="preserve">Ahmed et al. (2015), in line with Palumbo (2001), however, noted that achieving mastery of the technology is critical to adoption success, but mastery is not the goal or purpose of adoption, which may explain why complexity was only weakly significant. </w:t>
      </w:r>
    </w:p>
    <w:p w14:paraId="79E6BFA1" w14:textId="77777777" w:rsidR="0038277E" w:rsidRPr="000B1794" w:rsidRDefault="0038277E" w:rsidP="0038277E">
      <w:pPr>
        <w:spacing w:after="0" w:line="360" w:lineRule="auto"/>
        <w:jc w:val="both"/>
        <w:rPr>
          <w:rFonts w:ascii="Times New Roman" w:hAnsi="Times New Roman" w:cs="Times New Roman"/>
          <w:bCs/>
          <w:sz w:val="24"/>
          <w:szCs w:val="24"/>
        </w:rPr>
      </w:pPr>
    </w:p>
    <w:p w14:paraId="24526F63"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Trialability—the degree to which an innovation can be tested or piloted before full adoption (Rogers, 1995)—may have been discounted because most respondents were already using social media on a personal level. The purpose of trialling a technology is to remove uncertainty (Chong, 2004), and this is not necessary where the technology is already familiar. The final technological factor is observability, the degree to which it is possible to observe others using the technology (Rogers, 1995). For social media, active provision of examples and use cases by vendors is not necessary to ‘sell’ the technology, because of its nature. Instead, firms can see their competitors using the technology through personal experience. This is likely to be strongly linked to environmental factors, particularly competitive pressure. Although observability was not found to be important, this study’s findings do suggest that peer pressure had an impact on social media adoption. It may therefore be that observability actually placed more pressure on firms, rather than providing reassurance in this case.</w:t>
      </w:r>
    </w:p>
    <w:p w14:paraId="0987F206" w14:textId="77777777" w:rsidR="0038277E" w:rsidRPr="000B1794" w:rsidRDefault="0038277E" w:rsidP="0038277E">
      <w:pPr>
        <w:pStyle w:val="ListParagraph"/>
        <w:spacing w:after="0" w:line="360" w:lineRule="auto"/>
        <w:ind w:left="1080"/>
        <w:contextualSpacing w:val="0"/>
        <w:rPr>
          <w:rFonts w:ascii="Times New Roman" w:hAnsi="Times New Roman" w:cs="Times New Roman"/>
          <w:bCs/>
          <w:sz w:val="24"/>
          <w:szCs w:val="24"/>
        </w:rPr>
      </w:pPr>
    </w:p>
    <w:p w14:paraId="3F5C877A" w14:textId="77777777" w:rsidR="0038277E" w:rsidRPr="000B1794" w:rsidRDefault="0038277E" w:rsidP="0038277E">
      <w:pPr>
        <w:pStyle w:val="Heading3"/>
        <w:rPr>
          <w:b w:val="0"/>
        </w:rPr>
      </w:pPr>
      <w:bookmarkStart w:id="167" w:name="_Toc485631269"/>
      <w:bookmarkStart w:id="168" w:name="_Toc511286676"/>
      <w:bookmarkEnd w:id="167"/>
      <w:r w:rsidRPr="000B1794">
        <w:rPr>
          <w:b w:val="0"/>
        </w:rPr>
        <w:t>Research question 2: organizational construct</w:t>
      </w:r>
      <w:bookmarkEnd w:id="168"/>
    </w:p>
    <w:p w14:paraId="5BC62F1B"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The organizational construct included two characteristics considered likely to influence organizational adoption of social media: top management support and firm size. These were chosen as they have previously been found to influence organizational adoption of the Internet (see, for example, Lundahl, 2013).</w:t>
      </w:r>
    </w:p>
    <w:p w14:paraId="5D0A0C34"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r w:rsidRPr="000B1794">
        <w:rPr>
          <w:rFonts w:ascii="Times New Roman" w:hAnsi="Times New Roman" w:cs="Times New Roman"/>
          <w:bCs/>
          <w:sz w:val="24"/>
          <w:szCs w:val="24"/>
        </w:rPr>
        <w:t>.</w:t>
      </w:r>
    </w:p>
    <w:p w14:paraId="65830838"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bCs/>
          <w:sz w:val="24"/>
          <w:szCs w:val="24"/>
        </w:rPr>
        <w:t xml:space="preserve">The study results found that top management support was a significant factor in social media adoption by SMEs. This is consistent with previous studies both among SMEs (Ahmad et al., 2015; Ramdani et al., 2013) and more widely (Lundahl, 2013). In this study in particular, it may be linked to the culture of the </w:t>
      </w:r>
      <w:r w:rsidRPr="000B1794">
        <w:rPr>
          <w:rFonts w:asciiTheme="majorBidi" w:hAnsiTheme="majorBidi" w:cstheme="majorBidi"/>
          <w:sz w:val="24"/>
          <w:szCs w:val="24"/>
          <w:shd w:val="clear" w:color="auto" w:fill="FFFFFF"/>
        </w:rPr>
        <w:t>UAE. Hofstede (2001) suggested that the UAE is characterized by a high ‘power distance’ score (90). This means that people accept a hierarchical order in which everybody has a place and which needs no further justification (Hofstede, 2001)</w:t>
      </w:r>
      <w:r w:rsidRPr="000B1794">
        <w:rPr>
          <w:rFonts w:ascii="Times New Roman" w:hAnsi="Times New Roman" w:cs="Times New Roman"/>
          <w:bCs/>
          <w:sz w:val="24"/>
          <w:szCs w:val="24"/>
        </w:rPr>
        <w:t xml:space="preserve"> Adoption of new technology, including social media, should therefore need a strong mandate from top management, as suggested by the findings. It was noticeable that the respondents in this study were relatively young and well-educated. It is therefore possible that they are even more likely to be using social media as consumers, which may also influence organizational adoption. The study results confirm previous research by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"10.1016/S0378-7206(01)00086-6", "ISBN" : "0378-7206", "ISSN" : "03787206", "abstract" : "The study discussed in this paper used evidence from seven small firms to determine the significant factors that influenced their Internet adoption. Evidence from four firms was used to create a preliminary model of Internet adoption by SMEs. An additional three firms were then examined to refine the preliminary model. The study concluded that three factors significantly affect Internet adoption by small firms: perceived benefits, organisational readiness, and external pressure. The study identified both similarities and differences between Internet adoption and EDI adoption in small firms. The findings have important implications for managers and service providers. ?? 2001 Elsevier Science B.V. All rights reserved.", "author" : [ { "dropping-particle" : "", "family" : "Mehrtens", "given" : "Jenni", "non-dropping-particle" : "", "parse-names" : false, "suffix" : "" }, { "dropping-particle" : "", "family" : "Cragg", "given" : "Paul B.", "non-dropping-particle" : "", "parse-names" : false, "suffix" : "" }, { "dropping-particle" : "", "family" : "Mills", "given" : "Annette M.", "non-dropping-particle" : "", "parse-names" : false, "suffix" : "" } ], "container-title" : "Information and Management", "id" : "ITEM-1", "issue" : "3", "issued" : { "date-parts" : [ [ "2001" ] ] }, "page" : "165-176", "title" : "A model of Internet adoption by SMEs", "type" : "article-journal", "volume" : "39" }, "uris" : [ "http://www.mendeley.com/documents/?uuid=03de28cc-c54f-4433-b8af-0ed3defb5d20" ] } ], "mendeley" : { "formattedCitation" : "(Mehrtens et al. 2001)", "manualFormatting" : "Mehrtens, Cragg, and Mills (2001)", "plainTextFormattedCitation" : "(Mehrtens et al. 2001)", "previouslyFormattedCitation" : "(Mehrtens, Cragg, &amp; Mills, 2001)"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Mehrtens et al. (2001)</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and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"Lundahl", "given" : "Eva", "non-dropping-particle" : "", "parse-names" : false, "suffix" : "" } ], "id" : "ITEM-1", "issue" : "March", "issued" : { "date-parts" : [ [ "2013" ] ] }, "number-of-pages" : "477", "publisher" : "UNIVERSITY OF PHOENIX", "title" : "SOCIAL MEDIA ADOPTION AND USE AMONG INFORMATION TECHNOLOGY PROFESSIONALS AND IMPLICATIONS FOR LEADERSHIP", "type" : "thesis" }, "uris" : [ "http://www.mendeley.com/documents/?uuid=5bead881-16e2-40ff-b69d-2d4cc8fc9c0f" ] } ], "mendeley" : { "formattedCitation" : "(Lundahl 2013)", "manualFormatting" : "Lundahl (2013)", "plainTextFormattedCitation" : "(Lundahl 2013)", "previouslyFormattedCitation" : "(Lundahl, 2013)"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Lundahl (2013)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who both found that top management attitudes had a positive influence on the decision to adopt social media, and that organizations needed managerial support to allocate increased resources for social media. </w:t>
      </w:r>
    </w:p>
    <w:p w14:paraId="6EDF4AAC"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p>
    <w:p w14:paraId="07408BC5"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Various studies have found that organizational size affects technology adoption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"doi:10.1111/j.1540-5915.1993.tb01295.x", "ISBN" : "0011-7315", "ISSN" : "00117315", "abstract" : "Information systems researchers are now calling for the need to draw from the empirically rich field of organizational innovation. As the impact of strategic systems is increasingly being felt by organizations, the view that these systems are innovations or innovative uses of technology is becoming prevalent. Customer based interorganizational systems (CIOS) represent one of the most prominent types of such systems. A model is constructed based on significant studies in innovation to identify factors facilitating the adoption decision of a CIOS. Data are gathered from 226 senior executives. Discriminant analysis is used to identify factors that distinguish adopters from nonadopters. Factor analysis of significant variables yielded a parsimonious model of CIOS adoption. The model identifies the 2 most significant sets of facilitators: 1. a proactive technological orientation, and 2. an internal push for the system.", "author" : [ { "dropping-particle" : "", "family" : "Grover", "given" : "Varun", "non-dropping-particle" : "", "parse-names" : false, "suffix" : "" } ], "container-title" : "Decision Sciences", "id" : "ITEM-1", "issue" : "3", "issued" : { "date-parts" : [ [ "1993" ] ] }, "page" : "603", "title" : "An empirically derived model for the adoption of customer-based interorganizational systems", "type" : "article-journal", "volume" : "24" }, "uris" : [ "http://www.mendeley.com/documents/?uuid=e8025b96-6eaa-499b-82cd-8249d8a79a86" ] }, { "id" : "ITEM-2", "itemData" : { "DOI" : "10.1080/1097198X.2003.10856356", "ISSN" : "1097-198X", "abstract" : "Thailand, one of the fast growing countries in Asia, has initiated and implemented a series of national plans and activities to promote e-commerce adoption in both public and private sectors. Despite such efforts, e-commerce adoption rate is still slow. It is therefore important to understand factors affecting a firm's decision on e-commerce adoption in Thailand. This study examines the factors influencing e-commerce adoption decisions in small and medium enterprises (SMEs) in Thailand. We classify firms into three main groups based on the earliness of e-commerce adoption, namely adopters, prospectors, and laggards. Three groups of factors influencing adoption decisions are identified, including organizational, technology, and environmental factors. Data was collected through a national survey in Thailand. The statistical analysis results strongly support the hypotheses. The results are interpreted and the implications of this study are subsequently discussed. [PUBLICATION ABSTRACT]", "author" : [ { "dropping-particle" : "", "family" : "Lertwongsatien", "given" : "Chalermsak", "non-dropping-particle" : "", "parse-names" : false, "suffix" : "" }, { "dropping-particle" : "", "family" : "Wongpinunwatana", "given" : "Nitaya", "non-dropping-particle" : "", "parse-names" : false, "suffix" : "" } ], "container-title" : "Journal of global information technology management", "id" : "ITEM-2", "issue" : "3", "issued" : { "date-parts" : [ [ "2003" ] ] }, "page" : "67-83", "title" : "E-commerce adoption in Thailand: An empirical study of Small and Medium Enterprises (SMEs)", "type" : "article-journal", "volume" : "6" }, "uris" : [ "http://www.mendeley.com/documents/?uuid=221908dd-7d54-4374-bf75-3735b0b13722" ] }, { "id" : "ITEM-3", "itemData" : { "DOI" : "10.2307/40398410", "ISBN" : "07421222", "ISSN" : "07421222", "PMID" : "1909314", "abstract" : "Based on theories from the technological innovation literature, an integrated model of information systems (IS) adoption in small businesses is developed. The model specifies contextual variables such as decision-maker characteristics, IS characteristics, organizational characteristics, and environmental characteristics as primary determinants of IS adoption in small businesses. A questionnaire survey was conducted in 166 small businesses. Data analysis shows that small businesses with certain CEO characteristics (innovativeness and level of IS knowledge), innovation characteristics (relative advantage, compatibility, and complexity of IS), and organizational characteristics (business size and level of employees' IS knowledge) are more likely to adopt IS. While CEO and innovation characteristics are important determinants of the decision to adopt, they do not affect the extent of IS adoption. Finally, the environmental characteristic of competition has no direct effect on small business adoption of IS.", "author" : [ { "dropping-particle" : "", "family" : "Thong", "given" : "James Y L", "non-dropping-particle" : "", "parse-names" : false, "suffix" : "" } ], "container-title" : "Journal of Management Information Systems", "id" : "ITEM-3", "issue" : "4", "issued" : { "date-parts" : [ [ "1999" ] ] }, "page" : "187-214", "title" : "An integrated model of information systems adoption in small businesses", "type" : "article-journal", "volume" : "15" }, "uris" : [ "http://www.mendeley.com/documents/?uuid=ca9a0526-7f49-4d5f-8488-f084fa94b06b" ] }, { "id" : "ITEM-4", "itemData" : { "DOI" : "10.1057/palgrave.ejis.3000475", "ISBN" : "0960085X", "ISSN" : "0960-085X", "PMID" : "218757945", "abstract" : "In this study, we developed a conceptual model for studying the adoption of electronic business (e-business or EB) at the firm level, incorporating six adoption facilitators and inhibitors, based on the technology-organization-environment theoretical framework. Survey data from 3100 businesses and 7500 consumers in eight European countries were used to test the proposed adoption model. We conducted confirmatory factor analysis to assess the reliability and validity of constructs. To examine whether adoption patterns differ across different e-business environments, we divided the full sample into high EB-intensity and low EB-intensity countries. After controlling for variations of industry and country effects, the fitted logit models demonstrated four findings: (1) Technology competence, firm scope and size, consumer readiness, and competitive pressure are significant adoption drivers, while lack of trading partner readiness is a significant adoption inhibitor. (2) As EB-intensity increases, two environmental factors - consumer readiness and lack of trading partner readiness - become less important, while competitive pressure remains significant. (3) In high EB-intensity countries, e-business is no longer a phenomenon dominated by large firms; as more and more firms engage in e-business, network effect works to the advantage of small firms. (4) Firms are more cautious in adopting e-business in high EB-intensity countries - it seems to suggest that the more informed firms are less aggressive in adopting e-business, a somehow surprising result. Explanations and implications are offered.", "author" : [ { "dropping-particle" : "", "family" : "Zhu", "given" : "Kevin", "non-dropping-particle" : "", "parse-names" : false, "suffix" : "" }, { "dropping-particle" : "", "family" : "Kraemer", "given" : "Kenneth", "non-dropping-particle" : "", "parse-names" : false, "suffix" : "" }, { "dropping-particle" : "", "family" : "Xu", "given" : "Sean", "non-dropping-particle" : "", "parse-names" : false, "suffix" : "" } ], "container-title" : "European Journal of Information Systems", "id" : "ITEM-4", "issue" : "4", "issued" : { "date-parts" : [ [ "2003" ] ] }, "page" : "251-268", "title" : "Electronic business adoption by European firms: a cross-country assessment of the facilitators and inhibitors", "type" : "article-journal", "volume" : "12" }, "uris" : [ "http://www.mendeley.com/documents/?uuid=0976f97f-a818-4a56-b067-b8260dce1e6d" ] } ], "mendeley" : { "formattedCitation" : "(Grover, 1993; Lertwongsatien &amp; Wongpinunwatana, 2003; James Y L Thong, 1999; Zhu et al., 2003)", "manualFormatting" : "(Grover, 1993; Lertwongsatien &amp; Wongpinunwatana, 2003; Thong, 1999; Zhu et al., 2003)", "plainTextFormattedCitation" : "(Grover, 1993; Lertwongsatien &amp; Wongpinunwatana, 2003; James Y L Thong, 1999; Zhu et al., 2003)", "previouslyFormattedCitation" : "(Grover, 1993; Lertwongsatien &amp; Wongpinunwatana, 2003; James Y L Thong, 1999; Zhu et al.,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(Grover, 1993; Lertwongsatien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Wongpinunwatana, 2003; Thong, 1999; Zhu et al.,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Larger organizations are considered more likely to adopt technology because they are capable of absorbing potential risk and have sufficient resources to facilitate the adoption process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"10.1287/mnsc.43.10.1345", "ISBN" : "0025-1909", "ISSN" : "0025-1909", "abstract" : "The burden of organizational learning surrounding software process innovations (SPIs)\u2014and complex organizational technologies in general\u2014creates a \u201cknowledge barrier\u201d that inhibits diffusion. Attewell (Attewell, P. 1992. Technology diffusion and organizational learning the case of business computing. Organ. Sci. 3(1) 1\u201319.) has suggested that many organizations will defer adoption until knowledge barriers have been sufficiently lowered; however, this leaves open the question of which organizations should be more likely to innovate, even in face of high knowledge barriers. It is proposed here that organizations will innovate in the presence of knowledge barriers when the burden of organizational learning is effectively lower, either because much of the required know-how already exists within the organization, or because such knowledge can be acquired more easily or more economically. Specifically, it is hypothesized that organizations will have a greater propensity to initiate and sustain the assimilation ...", "author" : [ { "dropping-particle" : "", "family" : "Fichman", "given" : "Robert G.", "non-dropping-particle" : "", "parse-names" : false, "suffix" : "" }, { "dropping-particle" : "", "family" : "Kemerer", "given" : "Chris F.", "non-dropping-particle" : "", "parse-names" : false, "suffix" : "" } ], "container-title" : "Management Science", "id" : "ITEM-1", "issue" : "10", "issued" : { "date-parts" : [ [ "1997" ] ] }, "page" : "1345-1363", "title" : "The Assimilation of Software Process Innovations: An Organizational Learning Perspective", "type" : "article-journal", "volume" : "43" }, "uris" : [ "http://www.mendeley.com/documents/?uuid=df8d5ca3-ea45-4810-bf58-3f133f12163c" ] } ], "mendeley" : { "formattedCitation" : "(Fichman &amp; Kemerer, 1997)", "manualFormatting" : "(Fichman &amp; Kemerer, 1997)", "plainTextFormattedCitation" : "(Fichman &amp; Kemerer, 1997)", "previouslyFormattedCitation" : "(Fichman &amp; Kemerer, 1997)"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(Fichman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Kemerer, 1997)</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This usually relates to more complex technologies, where it may be necessary to hire employees with specialist skills (Alpar &amp; Reeves, 1990), but the findings confirm that the same situation applies to social media adoption, where firm size had a positive effect: larger firms were more likely to adopt social media. This is consistent with a recent study on social media adoption in small businesses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"10.1016/j.chb.2014.10.050", "ISSN" : "07475632", "author" : [ { "dropping-particle" : "", "family" : "Zolkepli", "given" : "Izzal Asnira", "non-dropping-particle" : "", "parse-names" : false, "suffix" : "" }, { "dropping-particle" : "", "family" : "Kamarulzaman", "given" : "Yusniza", "non-dropping-particle" : "", "parse-names" : false, "suffix" : "" } ], "container-title" : "Computers in Human Behavior", "id" : "ITEM-1", "issued" : { "date-parts" : [ [ "2015" ] ] }, "page" : "189-209", "publisher" : "Elsevier Ltd", "title" : "Social media adoption: The role of media needs and innovation characteristics", "type" : "article-journal", "volume" : "43" }, "uris" : [ "http://www.mendeley.com/documents/?uuid=85709f5c-aecb-4ab7-9a53-65251d6816d5" ] } ], "mendeley" : { "formattedCitation" : "(Zolkepli &amp; Kamarulzaman, 2015)", "manualFormatting" : "Zolkepli and Kamarulzaman (2015)", "plainTextFormattedCitation" : "(Zolkepli &amp; Kamarulzaman, 2015)", "previouslyFormattedCitation" : "(Zolkepli &amp; Kamarulzaman, 2015)"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Zolkepli &amp; Kamarulzaman, 2015)</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which found that organizational size was the major determinant. The authors of that study suggested that this is because the use of social media is not cost-free: organizations with successful social media strategies must devote time and money, and larger organizations are better able to afford the investment. </w:t>
      </w:r>
    </w:p>
    <w:p w14:paraId="523EAB9A" w14:textId="77777777" w:rsidR="0038277E" w:rsidRPr="000B1794" w:rsidRDefault="0038277E" w:rsidP="0038277E">
      <w:pPr>
        <w:pStyle w:val="ListParagraph"/>
        <w:spacing w:after="0" w:line="360" w:lineRule="auto"/>
        <w:ind w:left="1080"/>
        <w:contextualSpacing w:val="0"/>
        <w:rPr>
          <w:rFonts w:ascii="Times New Roman" w:hAnsi="Times New Roman" w:cs="Times New Roman"/>
          <w:bCs/>
          <w:sz w:val="24"/>
          <w:szCs w:val="24"/>
        </w:rPr>
      </w:pPr>
    </w:p>
    <w:p w14:paraId="494A2523" w14:textId="77777777" w:rsidR="0038277E" w:rsidRPr="000B1794" w:rsidRDefault="0038277E" w:rsidP="0038277E">
      <w:pPr>
        <w:pStyle w:val="Heading3"/>
        <w:rPr>
          <w:b w:val="0"/>
        </w:rPr>
      </w:pPr>
      <w:bookmarkStart w:id="169" w:name="_Toc511286677"/>
      <w:r w:rsidRPr="000B1794">
        <w:rPr>
          <w:b w:val="0"/>
        </w:rPr>
        <w:t>Research question 3: environmental construct</w:t>
      </w:r>
      <w:bookmarkEnd w:id="169"/>
    </w:p>
    <w:p w14:paraId="3C7F82A9" w14:textId="0A59D32A" w:rsidR="0038277E" w:rsidRPr="000B1794" w:rsidRDefault="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The environmental construct included external environmental characteristics considered likely to influence SMEs’ adoption of social media, including mimetic pressures from competitors, coercive pressures from customers, normative pressures, and intensity of competition. These factors were identified from previous Internet adoption studies and institutional theory (see, for example, Aguila-Obra &amp; Padilla-Melendez, 2006; Xu et al., 2004). The review of the Internet adoption literature suggests that pressures from an organization’s external environment (e.g., competitors, customers, and intensity of competition) have frequently been found to be important factors affecting adoption (</w:t>
      </w:r>
      <w:r w:rsidRPr="000B1794">
        <w:rPr>
          <w:rFonts w:ascii="Times New Roman" w:hAnsi="Times New Roman" w:cs="Times New Roman"/>
          <w:noProof/>
          <w:color w:val="000000" w:themeColor="text1"/>
          <w:sz w:val="24"/>
          <w:szCs w:val="24"/>
        </w:rPr>
        <w:t xml:space="preserve">Grover, 1993; Lertwongsatien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Wongpinunwatana, 2003; Thong, 1999; Zhu et al., 2003), and this was consistent with this study’s findings</w:t>
      </w:r>
      <w:r w:rsidRPr="000B1794">
        <w:rPr>
          <w:rFonts w:ascii="Times New Roman" w:hAnsi="Times New Roman" w:cs="Times New Roman"/>
          <w:bCs/>
          <w:sz w:val="24"/>
          <w:szCs w:val="24"/>
        </w:rPr>
        <w:t xml:space="preserve">. Institutional theory suggests that external environmental pressures may encourage organizations to adopt the same innovations as other related organizations (i.e., customers and competitors) (DiMaggio </w:t>
      </w:r>
      <w:r w:rsidR="003B0A4D">
        <w:rPr>
          <w:rFonts w:ascii="Times New Roman" w:hAnsi="Times New Roman" w:cs="Times New Roman"/>
          <w:bCs/>
          <w:sz w:val="24"/>
          <w:szCs w:val="24"/>
        </w:rPr>
        <w:t>&amp;</w:t>
      </w:r>
      <w:r w:rsidR="003B0A4D" w:rsidRPr="000B1794">
        <w:rPr>
          <w:rFonts w:ascii="Times New Roman" w:hAnsi="Times New Roman" w:cs="Times New Roman"/>
          <w:bCs/>
          <w:sz w:val="24"/>
          <w:szCs w:val="24"/>
        </w:rPr>
        <w:t xml:space="preserve"> </w:t>
      </w:r>
      <w:r w:rsidRPr="000B1794">
        <w:rPr>
          <w:rFonts w:ascii="Times New Roman" w:hAnsi="Times New Roman" w:cs="Times New Roman"/>
          <w:bCs/>
          <w:sz w:val="24"/>
          <w:szCs w:val="24"/>
        </w:rPr>
        <w:t>Powell, 1983). This is known as organizational isomorphism (Deephouse, 1996), and is a way to achieve organizational legitimacy, or to obtain acceptance in a particular external environment (Deephouse, 1996).</w:t>
      </w:r>
    </w:p>
    <w:p w14:paraId="02C46A29"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4429556D"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DiMaggio and Powell (1983) suggested that organizational innovation adoption may be affected by three types of external environmental pressures: mimetic, coercive, and normative pressures. Mimetic pressures tend to come from competitors, and coercive pressures from customers. Normative pressures come from trade partners, plus business and professional associations. All three types of external environmental pressures were therefore included in this study.</w:t>
      </w:r>
    </w:p>
    <w:p w14:paraId="00BF08BA" w14:textId="77777777" w:rsidR="0038277E" w:rsidRPr="000B1794" w:rsidRDefault="0038277E" w:rsidP="0038277E">
      <w:pPr>
        <w:spacing w:after="0" w:line="360" w:lineRule="auto"/>
        <w:jc w:val="both"/>
        <w:rPr>
          <w:rFonts w:ascii="Times New Roman" w:hAnsi="Times New Roman" w:cs="Times New Roman"/>
          <w:bCs/>
          <w:sz w:val="24"/>
          <w:szCs w:val="24"/>
        </w:rPr>
      </w:pPr>
    </w:p>
    <w:p w14:paraId="3BBE6EAF" w14:textId="77777777" w:rsidR="0038277E" w:rsidRPr="000B1794" w:rsidRDefault="0038277E" w:rsidP="0038277E">
      <w:pPr>
        <w:spacing w:after="0" w:line="360" w:lineRule="auto"/>
        <w:jc w:val="both"/>
        <w:rPr>
          <w:rFonts w:ascii="Times New Roman" w:hAnsi="Times New Roman" w:cs="Times New Roman"/>
          <w:i/>
          <w:color w:val="000000" w:themeColor="text1"/>
          <w:sz w:val="24"/>
          <w:szCs w:val="24"/>
        </w:rPr>
      </w:pPr>
      <w:r w:rsidRPr="000B1794">
        <w:rPr>
          <w:rFonts w:ascii="Times New Roman" w:hAnsi="Times New Roman" w:cs="Times New Roman"/>
          <w:bCs/>
          <w:sz w:val="24"/>
          <w:szCs w:val="24"/>
        </w:rPr>
        <w:t xml:space="preserve">Intensity of competition, or the degree </w:t>
      </w:r>
      <w:r w:rsidRPr="000B1794">
        <w:rPr>
          <w:rFonts w:ascii="Times New Roman" w:hAnsi="Times New Roman" w:cs="Times New Roman"/>
          <w:color w:val="000000" w:themeColor="text1"/>
          <w:sz w:val="24"/>
          <w:szCs w:val="24"/>
        </w:rPr>
        <w:t xml:space="preserve">of rivalry within an industry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"10.1080/1097198X.2003.10856356", "ISSN" : "1097-198X", "abstract" : "Thailand, one of the fast growing countries in Asia, has initiated and implemented a series of national plans and activities to promote e-commerce adoption in both public and private sectors. Despite such efforts, e-commerce adoption rate is still slow. It is therefore important to understand factors affecting a firm's decision on e-commerce adoption in Thailand. This study examines the factors influencing e-commerce adoption decisions in small and medium enterprises (SMEs) in Thailand. We classify firms into three main groups based on the earliness of e-commerce adoption, namely adopters, prospectors, and laggards. Three groups of factors influencing adoption decisions are identified, including organizational, technology, and environmental factors. Data was collected through a national survey in Thailand. The statistical analysis results strongly support the hypotheses. The results are interpreted and the implications of this study are subsequently discussed. [PUBLICATION ABSTRACT]", "author" : [ { "dropping-particle" : "", "family" : "Lertwongsatien", "given" : "Chalermsak", "non-dropping-particle" : "", "parse-names" : false, "suffix" : "" }, { "dropping-particle" : "", "family" : "Wongpinunwatana", "given" : "Nitaya", "non-dropping-particle" : "", "parse-names" : false, "suffix" : "" } ], "container-title" : "Journal of global information technology management", "id" : "ITEM-1", "issue" : "3", "issued" : { "date-parts" : [ [ "2003" ] ] }, "page" : "67-83", "title" : "E-commerce adoption in Thailand: An empirical study of Small and Medium Enterprises (SMEs)", "type" : "article-journal", "volume" : "6" }, "uris" : [ "http://www.mendeley.com/documents/?uuid=221908dd-7d54-4374-bf75-3735b0b13722" ] } ], "mendeley" : { "formattedCitation" : "(Lertwongsatien &amp; Wongpinunwatana, 2003)", "manualFormatting" : "(Lertwongsatien &amp; Wongpinunwatana, 2003)", "plainTextFormattedCitation" : "(Lertwongsatien &amp; Wongpinunwatana, 2003)", "previouslyFormattedCitation" : "(Lertwongsatien &amp; Wongpinunwatana, 2003)"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(Lertwongsatien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Wongpinunwatana, 2003)</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t>
      </w:r>
      <w:r w:rsidRPr="000B1794">
        <w:rPr>
          <w:rFonts w:ascii="Times New Roman" w:hAnsi="Times New Roman" w:cs="Times New Roman"/>
          <w:bCs/>
          <w:sz w:val="24"/>
          <w:szCs w:val="24"/>
        </w:rPr>
        <w:t>was used because it has frequently been found to be a significant driver of organizational adoption of the Internet</w:t>
      </w:r>
      <w:r w:rsidRPr="000B1794">
        <w:rPr>
          <w:rFonts w:ascii="Times New Roman" w:hAnsi="Times New Roman" w:cs="Times New Roman"/>
          <w:color w:val="000000" w:themeColor="text1"/>
          <w:sz w:val="24"/>
          <w:szCs w:val="24"/>
        </w:rPr>
        <w:t xml:space="preserve"> (Nguyen, 2009; Premkumar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Roberts, 1999)</w:t>
      </w:r>
      <w:r w:rsidRPr="000B1794">
        <w:rPr>
          <w:rFonts w:ascii="Times New Roman" w:hAnsi="Times New Roman" w:cs="Times New Roman"/>
          <w:bCs/>
          <w:sz w:val="24"/>
          <w:szCs w:val="24"/>
        </w:rPr>
        <w:t xml:space="preserve">. However, in this study, it had no significant effect on social media adoption, which was surprising. </w:t>
      </w:r>
      <w:r w:rsidRPr="000B1794">
        <w:rPr>
          <w:rFonts w:ascii="Times New Roman" w:hAnsi="Times New Roman" w:cs="Times New Roman"/>
          <w:color w:val="000000" w:themeColor="text1"/>
          <w:sz w:val="24"/>
          <w:szCs w:val="24"/>
        </w:rPr>
        <w:t xml:space="preserve">In a very competitive environment, firms allocate resources to their most highly valued business unit as a reaction to competitors’ activities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"DOI" : "10.1287/isre.1.3.325", "ISSN" : "10477047", "abstract" : "A case research strategy was utilized to study the first-mover strategic systems which companies had built and offered to their customers in support of a primary product or service. The study investigated eleven systems to discover the factors which enabled or inhibited the following outcomes: developing a first-mover customer-oriented strategic system (COSS); achieving a high level of adoption of the COSS by customers; obtaining competitive advantage from the COSS. In general, the findings supported previous research in the IS implementation and strategic systems literature. Factors that are related to successful implementation of information systems and the competitive environment of the firm were associated with systems that were developed and introduced to the market first. Factors that are related to the adoption of innovations and information systems and to successful product marketing were associated with high adoption. There were several findings which had not been previously reported in the literature. Early adoption of the system was inhibited by poor supportfor the sales force and poor quality pilot tests. Long- term penetration was inhibited in cases where the champion lost direct control over the COSS. Competitive advantage was not achieved by any system which had spent less than three years in the market or by those which did not achieve high long-term adoption", "author" : [ { "dropping-particle" : "", "family" : "Reich", "given" : "Blaize Horner", "non-dropping-particle" : "", "parse-names" : false, "suffix" : "" }, { "dropping-particle" : "", "family" : "Benbasat", "given" : "Izak", "non-dropping-particle" : "", "parse-names" : false, "suffix" : "" } ], "container-title" : "Information Systems Research", "id" : "ITEM-1", "issue" : "3", "issued" : { "date-parts" : [ [ "1990" ] ] }, "page" : "325-347", "title" : "An empirical investigation of factors influencing the success of customer-oriented strategic systems", "type" : "article-journal", "volume" : "1" }, "uris" : [ "http://www.mendeley.com/documents/?uuid=f61e3a67-4c69-4501-896b-ddb37c3fecc5" ] } ], "mendeley" : { "formattedCitation" : "(Reich &amp; Benbasat, 1990)", "manualFormatting" : "(Reich &amp; Benbasat, 1990)", "plainTextFormattedCitation" : "(Reich &amp; Benbasat, 1990)", "previouslyFormattedCitation" : "(Reich &amp; Benbasat, 1990)"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 xml:space="preserve">(Reich </w:t>
      </w:r>
      <w:r w:rsidRPr="000B1794">
        <w:rPr>
          <w:rFonts w:ascii="Times New Roman" w:hAnsi="Times New Roman" w:cs="Times New Roman"/>
          <w:noProof/>
          <w:sz w:val="24"/>
          <w:szCs w:val="24"/>
        </w:rPr>
        <w:t>&amp;</w:t>
      </w:r>
      <w:r w:rsidRPr="000B1794">
        <w:rPr>
          <w:rFonts w:ascii="Times New Roman" w:hAnsi="Times New Roman" w:cs="Times New Roman"/>
          <w:noProof/>
          <w:color w:val="000000" w:themeColor="text1"/>
          <w:sz w:val="24"/>
          <w:szCs w:val="24"/>
        </w:rPr>
        <w:t xml:space="preserve"> Benbasat, 1990)</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which often forces the adoption of IT (Nguyen, 2009; Premkumar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Roberts, 1999). </w:t>
      </w:r>
      <w:r w:rsidRPr="000B1794">
        <w:rPr>
          <w:rFonts w:ascii="Times New Roman" w:hAnsi="Times New Roman" w:cs="Times New Roman"/>
          <w:color w:val="000000" w:themeColor="text1"/>
          <w:sz w:val="24"/>
          <w:szCs w:val="24"/>
        </w:rPr>
        <w:fldChar w:fldCharType="begin" w:fldLock="1"/>
      </w:r>
      <w:r w:rsidRPr="000B1794">
        <w:rPr>
          <w:rFonts w:ascii="Times New Roman" w:hAnsi="Times New Roman" w:cs="Times New Roman"/>
          <w:color w:val="000000" w:themeColor="text1"/>
          <w:sz w:val="24"/>
          <w:szCs w:val="24"/>
        </w:rPr>
        <w:instrText>ADDIN CSL_CITATION { "citationItems" : [ { "id" : "ITEM-1", "itemData" : { "author" : [ { "dropping-particle" : "", "family" : "He", "given" : "Xiaoyun", "non-dropping-particle" : "", "parse-names" : false, "suffix" : "" } ], "container-title" : "Proceedings of the Southern Association for Information Systems Conference", "id" : "ITEM-1", "issued" : { "date-parts" : [ [ "2014" ] ] }, "page" : "1-6", "title" : "Is social media a fad ? A study of the adoption and use of social media in SMEs", "type" : "article-journal" }, "uris" : [ "http://www.mendeley.com/documents/?uuid=2eb702bf-e33c-4ebf-bb9f-679866506b79" ] } ], "mendeley" : { "formattedCitation" : "(He, 2014)", "manualFormatting" : "He (2014)", "plainTextFormattedCitation" : "(He, 2014)", "previouslyFormattedCitation" : "(He, 2014)" }, "properties" : { "noteIndex" : 0 }, "schema" : "https://github.com/citation-style-language/schema/raw/master/csl-citation.json" }</w:instrText>
      </w:r>
      <w:r w:rsidRPr="000B1794">
        <w:rPr>
          <w:rFonts w:ascii="Times New Roman" w:hAnsi="Times New Roman" w:cs="Times New Roman"/>
          <w:color w:val="000000" w:themeColor="text1"/>
          <w:sz w:val="24"/>
          <w:szCs w:val="24"/>
        </w:rPr>
        <w:fldChar w:fldCharType="separate"/>
      </w:r>
      <w:r w:rsidRPr="000B1794">
        <w:rPr>
          <w:rFonts w:ascii="Times New Roman" w:hAnsi="Times New Roman" w:cs="Times New Roman"/>
          <w:noProof/>
          <w:color w:val="000000" w:themeColor="text1"/>
          <w:sz w:val="24"/>
          <w:szCs w:val="24"/>
        </w:rPr>
        <w:t>He (2014)</w:t>
      </w:r>
      <w:r w:rsidRPr="000B1794">
        <w:rPr>
          <w:rFonts w:ascii="Times New Roman" w:hAnsi="Times New Roman" w:cs="Times New Roman"/>
          <w:color w:val="000000" w:themeColor="text1"/>
          <w:sz w:val="24"/>
          <w:szCs w:val="24"/>
        </w:rPr>
        <w:fldChar w:fldCharType="end"/>
      </w:r>
      <w:r w:rsidRPr="000B1794">
        <w:rPr>
          <w:rFonts w:ascii="Times New Roman" w:hAnsi="Times New Roman" w:cs="Times New Roman"/>
          <w:color w:val="000000" w:themeColor="text1"/>
          <w:sz w:val="24"/>
          <w:szCs w:val="24"/>
        </w:rPr>
        <w:t xml:space="preserve"> investigated social media adoption among SMEs in the United States, and found that SMEs operating in competitive environments adopted social media because of external environmental pressures. However, this does not seem to be the case in the UAE. It may be that there was insufficient distinction between levels of competitive intensity in different industries, so that no differences were detected. Alternatively, it may be that levels of competitive intensity are lower in the UAE, so this factor is less applicable. Further work would be necessary to explore this more fully.</w:t>
      </w:r>
    </w:p>
    <w:p w14:paraId="13A90260" w14:textId="77777777" w:rsidR="0038277E" w:rsidRPr="000B1794" w:rsidRDefault="0038277E" w:rsidP="0038277E">
      <w:pPr>
        <w:pStyle w:val="ListParagraph"/>
        <w:spacing w:after="0" w:line="360" w:lineRule="auto"/>
        <w:ind w:left="0"/>
        <w:contextualSpacing w:val="0"/>
        <w:jc w:val="both"/>
        <w:rPr>
          <w:rFonts w:ascii="Times New Roman" w:hAnsi="Times New Roman" w:cs="Times New Roman"/>
          <w:bCs/>
          <w:iCs/>
          <w:color w:val="000000" w:themeColor="text1"/>
          <w:sz w:val="24"/>
          <w:szCs w:val="24"/>
        </w:rPr>
      </w:pPr>
    </w:p>
    <w:p w14:paraId="55CCD0CD" w14:textId="77777777" w:rsidR="0038277E" w:rsidRPr="000B1794" w:rsidRDefault="0038277E" w:rsidP="0038277E">
      <w:pPr>
        <w:spacing w:after="0" w:line="360" w:lineRule="auto"/>
        <w:jc w:val="both"/>
        <w:rPr>
          <w:rFonts w:ascii="Times New Roman" w:hAnsi="Times New Roman" w:cs="Times New Roman"/>
          <w:color w:val="000000" w:themeColor="text1"/>
          <w:sz w:val="24"/>
          <w:szCs w:val="24"/>
        </w:rPr>
      </w:pPr>
      <w:r w:rsidRPr="000B1794">
        <w:rPr>
          <w:rFonts w:ascii="Times New Roman" w:hAnsi="Times New Roman" w:cs="Times New Roman"/>
          <w:color w:val="000000" w:themeColor="text1"/>
          <w:sz w:val="24"/>
          <w:szCs w:val="24"/>
        </w:rPr>
        <w:t xml:space="preserve">Competitive pressure applies when organizations are concerned about losing their competitive advantage, for example, because their peers are adopting an innovation (Abrahamson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Rosenkopf, 1993). It is, effectively, ‘peer pressure’. As more organizations adopt the innovation, such a belief increases the risk of falling behind the group average in terms of performance. To avoid this, an organization often bows to the pressure and adopts the innovation (Abrahamson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Rosenkopf, 1993). When their competitors start to use technology to stay ahead, SMEs also tend to embrace the new technology (Al-Qirim, 2007; El-Gohary, 2012; Grandon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Pearson, 2004; Ifinedo, 2011). The significant effect of this factor on social media adoption in this study suggests that this phenomenon is widely applicable among SMEs in the UAE. The bandwagon effect is very similar: the adoption of new technology because others are using it (Näslund &amp; Newby, 2005). This effect, too, was found to be significant in this study, as in several other pieces of empirical research (Henisz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Delios, 2001; Gowrisankaran </w:t>
      </w:r>
      <w:r w:rsidRPr="000B1794">
        <w:rPr>
          <w:rFonts w:ascii="Times New Roman" w:hAnsi="Times New Roman" w:cs="Times New Roman"/>
          <w:sz w:val="24"/>
          <w:szCs w:val="24"/>
        </w:rPr>
        <w:t>&amp;</w:t>
      </w:r>
      <w:r w:rsidRPr="000B1794">
        <w:rPr>
          <w:rFonts w:ascii="Times New Roman" w:hAnsi="Times New Roman" w:cs="Times New Roman"/>
          <w:color w:val="000000" w:themeColor="text1"/>
          <w:sz w:val="24"/>
          <w:szCs w:val="24"/>
        </w:rPr>
        <w:t xml:space="preserve"> Stavins, 2004). The significance of both competitive pressure and the bandwagon effect in this study suggest that many SMEs in the UAE are likely to be adopting social media as a result of concerns about falling behind, rather than a rational belief that it is useful and can provide benefits, or as part of a plan (Durkin et al., 2013). Following peers, however, avoids any significant performance lag behind the group. This may be true of social media adoption, where many SMEs are not sure of its benefits, but have adopted it without further assessment because of its popularity and the bias towards innovation, or the belief that an innovation should be adopted by society without any need for alteration (Rogers, 2010).</w:t>
      </w:r>
    </w:p>
    <w:p w14:paraId="2D731D98" w14:textId="77777777" w:rsidR="0038277E" w:rsidRPr="000B1794" w:rsidRDefault="0038277E" w:rsidP="0038277E">
      <w:pPr>
        <w:spacing w:after="0" w:line="360" w:lineRule="auto"/>
        <w:jc w:val="both"/>
        <w:rPr>
          <w:rFonts w:ascii="Times New Roman" w:hAnsi="Times New Roman" w:cs="Times New Roman"/>
          <w:bCs/>
          <w:sz w:val="24"/>
          <w:szCs w:val="24"/>
        </w:rPr>
      </w:pPr>
    </w:p>
    <w:p w14:paraId="344310E2" w14:textId="77777777" w:rsidR="0038277E" w:rsidRPr="000B1794" w:rsidRDefault="0038277E" w:rsidP="0038277E">
      <w:pPr>
        <w:pStyle w:val="Heading3"/>
        <w:rPr>
          <w:b w:val="0"/>
        </w:rPr>
      </w:pPr>
      <w:bookmarkStart w:id="170" w:name="_Toc511286678"/>
      <w:r w:rsidRPr="000B1794">
        <w:rPr>
          <w:b w:val="0"/>
        </w:rPr>
        <w:t>Research question 4: impact on SMEs’ performance</w:t>
      </w:r>
      <w:bookmarkEnd w:id="170"/>
    </w:p>
    <w:p w14:paraId="0BEB7E94"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The main objective of this study was to determine the effects of SMEs’ adoption of social media on firm performance. The results showed, however, that there was no significant effect, suggesting that UAE SMEs were not benefiting from their investments in this area. This study’s findings suggest that this may be, at least in part, because of the reasons behind adoption, but there are also other possible causes.</w:t>
      </w:r>
    </w:p>
    <w:p w14:paraId="6463AA63" w14:textId="77777777" w:rsidR="0038277E" w:rsidRPr="000B1794" w:rsidRDefault="0038277E" w:rsidP="0038277E">
      <w:pPr>
        <w:spacing w:after="0" w:line="360" w:lineRule="auto"/>
        <w:jc w:val="both"/>
        <w:rPr>
          <w:rFonts w:ascii="Times New Roman" w:hAnsi="Times New Roman" w:cs="Times New Roman"/>
          <w:bCs/>
          <w:sz w:val="24"/>
          <w:szCs w:val="24"/>
        </w:rPr>
      </w:pPr>
    </w:p>
    <w:p w14:paraId="5E8C81C3"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For example, Nair (2011) argued that social media use is an experimental process, and results should not be measured immediately. He suggested that more companies of all sizes needed to report on both the benefits realized from their social media investments and how they measured these benefits. Until this happens, organizations will have to be content with experimenting with the technology. There is no measurement standard for social media adoption and/or its effect on performance, making it impossible for organizations to prove that investment in social media technologies has resulted in a direct profit or loss (</w:t>
      </w:r>
      <w:r w:rsidRPr="000B1794">
        <w:rPr>
          <w:rFonts w:ascii="Times New Roman" w:hAnsi="Times New Roman" w:cs="Times New Roman"/>
          <w:color w:val="000000" w:themeColor="text1"/>
          <w:sz w:val="24"/>
          <w:szCs w:val="24"/>
        </w:rPr>
        <w:t>Divol et al., 2012;</w:t>
      </w:r>
      <w:r w:rsidRPr="000B1794">
        <w:rPr>
          <w:rFonts w:ascii="Times New Roman" w:hAnsi="Times New Roman" w:cs="Times New Roman"/>
          <w:bCs/>
          <w:sz w:val="24"/>
          <w:szCs w:val="24"/>
        </w:rPr>
        <w:t xml:space="preserve"> Mangiuc, 2009). Any measurements are highly subjective and often uniquely interpreted by the entity doing the measuring (Owyang &amp; Toll, 2007). In this study, firm performance was measured subjectively, with respondents simply being asked to say whether it had increased or decreased after social media adoption. A more objective measurement might have given different results, but it is interesting that so many respondents felt that they were not getting value out of their investments. </w:t>
      </w:r>
    </w:p>
    <w:p w14:paraId="4F5B01F6" w14:textId="77777777" w:rsidR="0038277E" w:rsidRPr="000B1794" w:rsidRDefault="0038277E" w:rsidP="0038277E">
      <w:pPr>
        <w:pStyle w:val="ListParagraph"/>
        <w:spacing w:after="0" w:line="360" w:lineRule="auto"/>
        <w:ind w:left="1080"/>
        <w:contextualSpacing w:val="0"/>
        <w:rPr>
          <w:rFonts w:ascii="Times New Roman" w:hAnsi="Times New Roman" w:cs="Times New Roman"/>
          <w:bCs/>
          <w:sz w:val="24"/>
          <w:szCs w:val="24"/>
        </w:rPr>
      </w:pPr>
    </w:p>
    <w:p w14:paraId="71671853"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This study’s findings suggest that many SMEs had adopted social media because of the bandwagon effect, or competitive pressure, rather than because they had a strong belief in its likely benefits. It has been argued, however, that for measurement of success to be meaningful, it must relate back to the original objectives of the initiative, in this case, social media adoption (McCann &amp; Barlow, 2015). Hoffman and Fodor (2010, p.47) argued that “the question is not whether to blog or tweet, but what objectives need to be achieved and which set of tools with their corresponding metrics can best achieve them”. To use social media effectively, businesses must therefore have a strategy for its use and consider why they are using it, as well as how it can support business objectives (Stockdale et al., 2012). This argument is consistent with work by Blanchard (2011) that emphasized that social media adoption can only provide value if adopters use it as a tool to support existing strategies and business objectives, and not as an end in itself. The finding that respondents felt they were not getting value from social media adoption support this view, and suggest that SMEs need to consider what benefits they might obtain from social media adoption before embarking on the process.</w:t>
      </w:r>
    </w:p>
    <w:p w14:paraId="1B1D1FD1" w14:textId="77777777" w:rsidR="0038277E" w:rsidRPr="000B1794" w:rsidRDefault="0038277E" w:rsidP="0038277E">
      <w:pPr>
        <w:pStyle w:val="ListParagraph"/>
        <w:spacing w:after="0" w:line="360" w:lineRule="auto"/>
        <w:ind w:left="1080"/>
        <w:contextualSpacing w:val="0"/>
        <w:rPr>
          <w:rFonts w:ascii="Times New Roman" w:hAnsi="Times New Roman" w:cs="Times New Roman"/>
          <w:bCs/>
          <w:sz w:val="24"/>
          <w:szCs w:val="24"/>
        </w:rPr>
      </w:pPr>
    </w:p>
    <w:p w14:paraId="475A4B8C" w14:textId="77777777" w:rsidR="0038277E" w:rsidRPr="000B1794" w:rsidRDefault="0038277E" w:rsidP="0038277E">
      <w:pPr>
        <w:pStyle w:val="Heading2"/>
        <w:rPr>
          <w:b w:val="0"/>
        </w:rPr>
      </w:pPr>
      <w:bookmarkStart w:id="171" w:name="_Toc511286679"/>
      <w:r w:rsidRPr="000B1794">
        <w:rPr>
          <w:b w:val="0"/>
        </w:rPr>
        <w:t>Conclusion</w:t>
      </w:r>
      <w:bookmarkEnd w:id="171"/>
    </w:p>
    <w:p w14:paraId="6E1123A8"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Using the TOE framework, this study has attempted to explain SMEs’ intent to adopt social media from three perspectives (technological, organizational, and environmental) and examine its impact on business performance. This study found that the technological construct played no significant role in explaining SMEs’ intent to adopt social media. Of the three constructs, only organizational and environmental issues played an important role in this. The study also showed that SMEs are not benefiting from adopting social media. Instead, they often adopt social media primarily because their competitors, customers, and the members of their business and professional associations have already done so. This validates institutional theory in the context of social media adoption, and suggests that SMEs might not be aware of the full range of opportunities provided by social media. The next chapter discusses the limitations and implications of the study and suggests directions for future research. </w:t>
      </w:r>
    </w:p>
    <w:p w14:paraId="2291D028" w14:textId="77777777" w:rsidR="0038277E" w:rsidRPr="000B1794" w:rsidRDefault="0038277E" w:rsidP="0038277E">
      <w:pPr>
        <w:spacing w:after="200" w:line="276" w:lineRule="auto"/>
      </w:pPr>
      <w:r w:rsidRPr="000B1794">
        <w:br w:type="page"/>
      </w:r>
    </w:p>
    <w:p w14:paraId="4EEB4634" w14:textId="1E9B6089" w:rsidR="0038277E" w:rsidRPr="000B1794" w:rsidRDefault="0038277E" w:rsidP="0038277E">
      <w:pPr>
        <w:pStyle w:val="Heading1"/>
        <w:rPr>
          <w:b w:val="0"/>
          <w:lang w:bidi="ar-AE"/>
        </w:rPr>
      </w:pPr>
      <w:bookmarkStart w:id="172" w:name="_Toc511286680"/>
      <w:r w:rsidRPr="000B1794">
        <w:rPr>
          <w:b w:val="0"/>
          <w:lang w:bidi="ar-AE"/>
        </w:rPr>
        <w:t>Chapter 6 Implications, Limitations and Scope for Future Research</w:t>
      </w:r>
      <w:bookmarkEnd w:id="172"/>
    </w:p>
    <w:p w14:paraId="32F11128" w14:textId="77777777" w:rsidR="0038277E" w:rsidRPr="000B1794" w:rsidRDefault="0038277E" w:rsidP="0038277E">
      <w:pPr>
        <w:pStyle w:val="ListParagraph"/>
        <w:spacing w:after="0" w:line="360" w:lineRule="auto"/>
        <w:ind w:left="1080"/>
        <w:contextualSpacing w:val="0"/>
        <w:rPr>
          <w:rFonts w:ascii="Times New Roman" w:hAnsi="Times New Roman" w:cs="Times New Roman"/>
          <w:bCs/>
          <w:sz w:val="24"/>
          <w:szCs w:val="24"/>
        </w:rPr>
      </w:pPr>
    </w:p>
    <w:p w14:paraId="652C0452" w14:textId="77777777" w:rsidR="0038277E" w:rsidRPr="000B1794" w:rsidRDefault="0038277E" w:rsidP="0038277E">
      <w:pPr>
        <w:pStyle w:val="ListParagraph"/>
        <w:keepNext/>
        <w:keepLines/>
        <w:numPr>
          <w:ilvl w:val="0"/>
          <w:numId w:val="35"/>
        </w:numPr>
        <w:spacing w:after="0" w:line="360" w:lineRule="auto"/>
        <w:ind w:right="432"/>
        <w:contextualSpacing w:val="0"/>
        <w:jc w:val="both"/>
        <w:outlineLvl w:val="1"/>
        <w:rPr>
          <w:rFonts w:ascii="Times New Roman" w:eastAsiaTheme="majorEastAsia" w:hAnsi="Times New Roman" w:cs="Times New Roman"/>
          <w:vanish/>
          <w:sz w:val="24"/>
          <w:szCs w:val="24"/>
        </w:rPr>
      </w:pPr>
      <w:bookmarkStart w:id="173" w:name="_Toc485631275"/>
      <w:bookmarkStart w:id="174" w:name="_Toc488144929"/>
      <w:bookmarkStart w:id="175" w:name="_Toc495920000"/>
      <w:bookmarkStart w:id="176" w:name="_Toc495929586"/>
      <w:bookmarkStart w:id="177" w:name="_Toc496006800"/>
      <w:bookmarkStart w:id="178" w:name="_Toc510959043"/>
      <w:bookmarkStart w:id="179" w:name="_Toc511286681"/>
      <w:bookmarkEnd w:id="173"/>
      <w:bookmarkEnd w:id="174"/>
      <w:bookmarkEnd w:id="175"/>
      <w:bookmarkEnd w:id="176"/>
      <w:bookmarkEnd w:id="177"/>
      <w:bookmarkEnd w:id="178"/>
      <w:bookmarkEnd w:id="179"/>
    </w:p>
    <w:p w14:paraId="64AEA0FE" w14:textId="77777777" w:rsidR="0038277E" w:rsidRPr="000B1794" w:rsidRDefault="0038277E" w:rsidP="0038277E">
      <w:pPr>
        <w:pStyle w:val="Heading2"/>
        <w:rPr>
          <w:b w:val="0"/>
        </w:rPr>
      </w:pPr>
      <w:bookmarkStart w:id="180" w:name="_Toc511286682"/>
      <w:r w:rsidRPr="000B1794">
        <w:rPr>
          <w:b w:val="0"/>
        </w:rPr>
        <w:t>Introduction</w:t>
      </w:r>
      <w:bookmarkEnd w:id="180"/>
    </w:p>
    <w:p w14:paraId="1A631CFF" w14:textId="77777777" w:rsidR="0038277E" w:rsidRPr="000B1794" w:rsidRDefault="0038277E" w:rsidP="0038277E">
      <w:pPr>
        <w:spacing w:after="0" w:line="360" w:lineRule="auto"/>
        <w:jc w:val="both"/>
        <w:rPr>
          <w:rFonts w:ascii="Times New Roman" w:hAnsi="Times New Roman" w:cs="Times New Roman"/>
          <w:bCs/>
          <w:sz w:val="24"/>
          <w:szCs w:val="24"/>
        </w:rPr>
      </w:pPr>
    </w:p>
    <w:p w14:paraId="675C2B9D"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The objective of this chapter is to describe the theoretical and managerial implications of this study to the policy makers, academics, and entrepreneurs. It contributes by testing previous theories in an emerging Arab country context i.e. UAE. The various challenges encountered while conducting this study is mentioned as limitations and further research are discussed in this chapter.</w:t>
      </w:r>
    </w:p>
    <w:p w14:paraId="56022317"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2B090944" w14:textId="77777777" w:rsidR="0038277E" w:rsidRPr="000B1794" w:rsidRDefault="0038277E" w:rsidP="0038277E">
      <w:pPr>
        <w:pStyle w:val="Heading2"/>
        <w:rPr>
          <w:b w:val="0"/>
        </w:rPr>
      </w:pPr>
      <w:bookmarkStart w:id="181" w:name="_Toc511286683"/>
      <w:r w:rsidRPr="000B1794">
        <w:rPr>
          <w:b w:val="0"/>
        </w:rPr>
        <w:t>Theoretical contributions</w:t>
      </w:r>
      <w:bookmarkEnd w:id="181"/>
    </w:p>
    <w:p w14:paraId="14B53C5D"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This study makes several contributions to the literature on social media and enterprise information management among SMEs. It provides results from an emerging economy in the Middle East, the UAE. There is very little literature on this area that considers the nuances and implications of social media adoption, especially at the firm level, even though the UAE shows many of the characteristics of a developed country. In particular, it has high levels of competencies and sophistication compared with many developed economies (Sheth, 2011), and the results in this study are similar to those from developed economies (Khalifa Fund, 2013). </w:t>
      </w:r>
    </w:p>
    <w:p w14:paraId="07D97A47"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3D34BC00"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This study progresses theory by extending the TOE model and linking it to factors from the DOI theory, using it to examine the expanding phenomenon of social media use in firms. The study offers a modest contribution by providing empirical support from a social media perspective for a conceptual framework with good explanatory power. Unlike previous studies identifying factors influencing the adoption of a specific type of technology, the application of the integrated TOE framework with DOI theory to determine the factors that influence different types of social media technology adoption has demonstrated the robustness and relevance of the TOE model. This is significant because future technologies may be similar, with firms adopting different platforms for the same purpose. There are few studies on social media that have integrated and examined the relationships among the constructs used in this study, particularly from an SME perspective. Previous studies have either studied the constructs in isolation or examined them in different settings </w:t>
      </w:r>
      <w:r w:rsidRPr="000B1794">
        <w:rPr>
          <w:rFonts w:ascii="Times New Roman" w:hAnsi="Times New Roman" w:cs="Times New Roman"/>
          <w:bCs/>
          <w:sz w:val="24"/>
          <w:szCs w:val="24"/>
        </w:rPr>
        <w:fldChar w:fldCharType="begin" w:fldLock="1"/>
      </w:r>
      <w:r w:rsidRPr="000B1794">
        <w:rPr>
          <w:rFonts w:ascii="Times New Roman" w:hAnsi="Times New Roman" w:cs="Times New Roman"/>
          <w:bCs/>
          <w:sz w:val="24"/>
          <w:szCs w:val="24"/>
        </w:rPr>
        <w:instrText>ADDIN CSL_CITATION { "citationItems" : [ { "id" : "ITEM-1", "itemData" : { "abstract" : "Abstract Purpose \u00e2\u20ac\u201c The purpose of this paper is to develop a model that can be used to predict which small to medium-sized enterprises (SMEs) are more likely to become adopters of enterprise systems (ERP, CRM, SCM and e-procurement). Design/methodology/approach \u00e2\u20ac\u201c Direct interviews were used to collect data from a random sample of SMEs located in the Northwest of England. Using logistic regression, 102 responses were analysed. Findings \u00e2\u20ac\u201c The results reveal that the factors influencing SMEs\u00e2\u20ac\u2122 adoption of enterprise systems are different from the factors influencing SMEs\u00e2\u20ac\u2122 adoption of other previously studied information systems (IS) innovations. SMEs were found to be more influenced by technological and organisational factors than environmental factors. Moreover, the results indicate that firms with a greater perceived relative advantage, a greater ability to experiment with these systems before adoption, greater top management support, greater organisational readiness and a larger size are predicted to become adopters of enterprise systems. Research limitations/implications \u00e2\u20ac\u201c Although this study focused on the factors that influence SMEs\u00e2\u20ac\u2122 adoption of a set of enterprise systems (i.e. ERP, CRM, SCM and e-procurement), it fails to differentiate between factors that influence each of these systems. Practical implications \u00e2\u20ac\u201c The model can be used to assist software vendors not only to develop marketing strategies that can target potential adopters, but also to develop strategies to increase the adoption of ES among SMEs. Originality/value \u00e2\u20ac\u201c The paper contributes to the continuing research in IS innovations adoption/diffusion in the small business context. Keywords Small to medium-sized enterprises, Innovation, Information systems Paper type Research paper", "author" : [ { "dropping-particle" : "", "family" : "Ramdani", "given" : "B.", "non-dropping-particle" : "", "parse-names" : false, "suffix" : "" }, { "dropping-particle" : "", "family" : "Kawalek", "given" : "P.", "non-dropping-particle" : "", "parse-names" : false, "suffix" : "" } ], "container-title" : "Journal of Enterprise Information Management", "id" : "ITEM-1", "issued" : { "date-parts" : [ [ "2009" ] ] }, "page" : "10-24", "title" : "Knowledge Management and Enterprise systems adoption by SMES: Predicting SMEs' adoption of enterprise systems", "type" : "article-journal", "volume" : "22" }, "uris" : [ "http://www.mendeley.com/documents/?uuid=62f1cde7-072e-461e-875f-6763cc1feda7" ] }, { "id" : "ITEM-2", "itemData" : { "DOI" : "10.1108/02635571111161262", "ISBN" : "0263557111", "ISSN" : "0263-5577", "PMID" : "888250989", "abstract" : "readiness, competitive pressure, and trading partner pressure. Design/methodology/approach \u2013 A questionnaire-based survey was used to collect data from 111 firms belonging to the high-tech industry in Taiwan. Relevant hypotheses were derived and tested by logistic regression analysis. Findings \u2013 The findings revealed that relative advantage, top management support, firm size, competitive pressure, and trading partner pressure characteristics have a significant effect on the adoption of cloud computing. Research limitations/implications \u2013 The research was conducted in the high-tech industry, which may limit the generalisability of the findings. Practical implications \u2013 The findings offer cloud computing service providers with a better understanding of what affects cloud computing adoption characteristics, with relevant insight on current promotions. Originality/value \u2013 The research contributes to the application of new technology cloud computing adoption in the high-tech industry through the use of a wide range of variables. The findings also help firms consider their information technologies investments when implementing cloud computing.", "author" : [ { "dropping-particle" : "", "family" : "Low", "given" : "Chinyao", "non-dropping-particle" : "", "parse-names" : false, "suffix" : "" }, { "dropping-particle" : "", "family" : "Chen", "given" : "Yahsueh", "non-dropping-particle" : "", "parse-names" : false, "suffix" : "" }, { "dropping-particle" : "", "family" : "Wu", "given" : "Mingchang", "non-dropping-particle" : "", "parse-names" : false, "suffix" : "" } ], "container-title" : "Industrial Management &amp; Data Systems", "id" : "ITEM-2", "issue" : "7", "issued" : { "date-parts" : [ [ "2011" ] ] }, "page" : "1006-1023", "title" : "Understanding the determinants of cloud computing adoption", "type" : "article-journal", "volume" : "111" }, "uris" : [ "http://www.mendeley.com/documents/?uuid=021db379-7a35-4399-87e6-3b846bda100e" ] } ], "mendeley" : { "formattedCitation" : "(Low, Chen, &amp; Wu, 2011; B. Ramdani &amp; Kawalek, 2009)", "manualFormatting" : "(Low, Chen, &amp; Wu, 2011; Porter, 2001; Ramdani &amp; Kawalek, 2009", "plainTextFormattedCitation" : "(Low, Chen, &amp; Wu, 2011; B. Ramdani &amp; Kawalek, 2009)", "previouslyFormattedCitation" : "(Low, Chen, &amp; Wu, 2011; B. Ramdani &amp; Kawalek, 2009)" }, "properties" : { "noteIndex" : 0 }, "schema" : "https://github.com/citation-style-language/schema/raw/master/csl-citation.json" }</w:instrText>
      </w:r>
      <w:r w:rsidRPr="000B1794">
        <w:rPr>
          <w:rFonts w:ascii="Times New Roman" w:hAnsi="Times New Roman" w:cs="Times New Roman"/>
          <w:bCs/>
          <w:sz w:val="24"/>
          <w:szCs w:val="24"/>
        </w:rPr>
        <w:fldChar w:fldCharType="separate"/>
      </w:r>
      <w:r w:rsidRPr="000B1794">
        <w:rPr>
          <w:rFonts w:ascii="Times New Roman" w:hAnsi="Times New Roman" w:cs="Times New Roman"/>
          <w:bCs/>
          <w:noProof/>
          <w:sz w:val="24"/>
          <w:szCs w:val="24"/>
        </w:rPr>
        <w:t>(Low et al., 2011; Porter, 2001; Ramdani et al., 2009</w:t>
      </w:r>
      <w:r w:rsidRPr="000B1794">
        <w:rPr>
          <w:rFonts w:ascii="Times New Roman" w:hAnsi="Times New Roman" w:cs="Times New Roman"/>
          <w:bCs/>
          <w:sz w:val="24"/>
          <w:szCs w:val="24"/>
        </w:rPr>
        <w:fldChar w:fldCharType="end"/>
      </w:r>
      <w:r w:rsidRPr="000B1794">
        <w:rPr>
          <w:rFonts w:ascii="Times New Roman" w:hAnsi="Times New Roman" w:cs="Times New Roman"/>
          <w:bCs/>
          <w:sz w:val="24"/>
          <w:szCs w:val="24"/>
        </w:rPr>
        <w:fldChar w:fldCharType="begin" w:fldLock="1"/>
      </w:r>
      <w:r w:rsidRPr="000B1794">
        <w:rPr>
          <w:rFonts w:ascii="Times New Roman" w:hAnsi="Times New Roman" w:cs="Times New Roman"/>
          <w:bCs/>
          <w:sz w:val="24"/>
          <w:szCs w:val="24"/>
        </w:rPr>
        <w:instrText>ADDIN CSL_CITATION { "citationItems" : [ { "id" : "ITEM-1", "itemData" : { "author" : [ { "dropping-particle" : "", "family" : "Porter", "given" : "Michael E.", "non-dropping-particle" : "", "parse-names" : false, "suffix" : "" } ], "container-title" : "Harvard business review", "id" : "ITEM-1", "issue" : "3", "issued" : { "date-parts" : [ [ "2001" ] ] }, "page" : "62-79", "title" : "Strategy and the Internet", "type" : "article-journal", "volume" : "79" }, "uris" : [ "http://www.mendeley.com/documents/?uuid=6cbebad2-db93-412b-9432-4bd4385f3c29" ] } ], "mendeley" : { "formattedCitation" : "(Porter, 2001)", "manualFormatting" : ")", "plainTextFormattedCitation" : "(Porter, 2001)", "previouslyFormattedCitation" : "(Porter, 2001)" }, "properties" : { "noteIndex" : 0 }, "schema" : "https://github.com/citation-style-language/schema/raw/master/csl-citation.json" }</w:instrText>
      </w:r>
      <w:r w:rsidRPr="000B1794">
        <w:rPr>
          <w:rFonts w:ascii="Times New Roman" w:hAnsi="Times New Roman" w:cs="Times New Roman"/>
          <w:bCs/>
          <w:sz w:val="24"/>
          <w:szCs w:val="24"/>
        </w:rPr>
        <w:fldChar w:fldCharType="separate"/>
      </w:r>
      <w:r w:rsidRPr="000B1794">
        <w:rPr>
          <w:rFonts w:ascii="Times New Roman" w:hAnsi="Times New Roman" w:cs="Times New Roman"/>
          <w:bCs/>
          <w:noProof/>
          <w:sz w:val="24"/>
          <w:szCs w:val="24"/>
        </w:rPr>
        <w:t>)</w:t>
      </w:r>
      <w:r w:rsidRPr="000B1794">
        <w:rPr>
          <w:rFonts w:ascii="Times New Roman" w:hAnsi="Times New Roman" w:cs="Times New Roman"/>
          <w:bCs/>
          <w:sz w:val="24"/>
          <w:szCs w:val="24"/>
        </w:rPr>
        <w:fldChar w:fldCharType="end"/>
      </w:r>
      <w:r w:rsidRPr="000B1794">
        <w:rPr>
          <w:rFonts w:ascii="Times New Roman" w:hAnsi="Times New Roman" w:cs="Times New Roman"/>
          <w:bCs/>
          <w:sz w:val="24"/>
          <w:szCs w:val="24"/>
        </w:rPr>
        <w:t xml:space="preserve">, suggesting a need for further empirical examination for validation and theory-building. By using the TOE framework, this research therefore helps to determine the relevancy and the parsimonious approach of this model for emergent research phenomenon. </w:t>
      </w:r>
    </w:p>
    <w:p w14:paraId="2B1D2D69"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1963CDB8"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One reason for the lack of contribution of social media adoption to performance may be the factors affecting adoption. Previous studies also found that one of the main influences on social media adoption in SMEs was bandwagon pressure (Drury, 2008; Rasiah, 2006). This suggests that adoption decisions, and therefore commitment of effort and resources, may be made without careful consideration of the firm’s strategy or the influence of the technology on firm performance. Adopting a technology simply to “keep up with the Joneses” may explain why firms do not seem to be gaining any performance benefits from doing so. This highlights Porter’s (2001) argument about the need to view technology as a tool to meet strategic goals rather than an end in itself. Future studies should investigate the interrelationship of all three of these constructs (firm strategy, social media adoption and business performance). </w:t>
      </w:r>
    </w:p>
    <w:p w14:paraId="24D7C4A4"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049F9548" w14:textId="77777777" w:rsidR="0038277E" w:rsidRPr="000B1794" w:rsidRDefault="0038277E" w:rsidP="0038277E">
      <w:pPr>
        <w:pStyle w:val="Heading2"/>
        <w:rPr>
          <w:b w:val="0"/>
        </w:rPr>
      </w:pPr>
      <w:bookmarkStart w:id="182" w:name="_Toc511286684"/>
      <w:r w:rsidRPr="000B1794">
        <w:rPr>
          <w:b w:val="0"/>
        </w:rPr>
        <w:t>Practical implications</w:t>
      </w:r>
      <w:bookmarkEnd w:id="182"/>
    </w:p>
    <w:p w14:paraId="792EAC7E"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This study has two main practical implications for SMEs considering using social media technology. Firstly, the most widely-used social media applications were social networking services. The applications adopted corresponded closely with the most popular social media tools used by citizens locally and regionally. This implies that the SMEs in this study were using these applications for external communication purposes, which also corresponds with a study by Batikas et al. (2013) on social media use by European SMEs. Firms considering adoption should therefore focus on the platforms used by their customers.</w:t>
      </w:r>
    </w:p>
    <w:p w14:paraId="0E9C469A"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1C4D39EB" w14:textId="7103E2A1"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Other studies have suggested that some firms have adopted social media simply everyone else in the industry was doing so, and they did not want to be left behind. However, these firms may not consider how the technology will be used to support firm strategy or objectives. As a result, social media may not be used effectively, and may not generate business performance, explaining the lack of link found between social media use and improved performance in this study. This might suggest, therefore, that businesses should have a clear plan of how they will use social media and why (McCann &amp; Barlow, 2015), before making a decision about adoption. The changing and complex social media environment makes this planning even more important </w:t>
      </w:r>
      <w:r w:rsidRPr="000B1794">
        <w:rPr>
          <w:rFonts w:ascii="Times New Roman" w:hAnsi="Times New Roman" w:cs="Times New Roman"/>
          <w:bCs/>
          <w:sz w:val="24"/>
          <w:szCs w:val="24"/>
        </w:rPr>
        <w:fldChar w:fldCharType="begin" w:fldLock="1"/>
      </w:r>
      <w:r w:rsidRPr="000B1794">
        <w:rPr>
          <w:rFonts w:ascii="Times New Roman" w:hAnsi="Times New Roman" w:cs="Times New Roman"/>
          <w:bCs/>
          <w:sz w:val="24"/>
          <w:szCs w:val="24"/>
        </w:rPr>
        <w:instrText>ADDIN CSL_CITATION { "citationItems" : [ { "id" : "ITEM-1", "itemData" : { "DOI" : "10.1057/rpm.2011.12", "ISBN" : "14766930", "ISSN" : "1476-6930", "PMID" : "62012632", "abstract" : "Hotel companies are struggling to keep up with the rapid consumer adoption of social media. Although many companies have begun to develop social media programs, the industry has yet to fully explore the potential of this emerging data and communication resource. The revenue management department, as it evolves from tactical inventory management to a more expansive role across the organization, is poised to be an early adopter of the opportunities afforded by social media. We propose a framework for evaluating social media-related revenue management opportunities, discuss the issues associated with leveraging these opportunities and propose a roadmap for future research in this area. ABSTRACT FROM AUTHOR Copyright of Journal of Revenue &amp; Pricing Management is the property of Palgrave Macmillan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"Noone", "given" : "Breffni M", "non-dropping-particle" : "", "parse-names" : false, "suffix" : "" }, { "dropping-particle" : "", "family" : "McGuire", "given" : "Kelly a", "non-dropping-particle" : "", "parse-names" : false, "suffix" : "" }, { "dropping-particle" : "", "family" : "Niemeier", "given" : "Hans-Martin", "non-dropping-particle" : "", "parse-names" : false, "suffix" : "" } ], "container-title" : "Journal of Revenue and Pricing Management", "id" : "ITEM-1", "issue" : "4", "issued" : { "date-parts" : [ [ "2011" ] ] }, "page" : "293-305", "title" : "Social media meets hotel revenue management: Opportunities, issues and unanswered questions", "type" : "article-journal", "volume" : "10" }, "uris" : [ "http://www.mendeley.com/documents/?uuid=c9f83988-fec3-4332-973f-520978c685a8" ] } ], "mendeley" : { "formattedCitation" : "(Noone et al., 2011)", "plainTextFormattedCitation" : "(Noone et al., 2011)", "previouslyFormattedCitation" : "(Noone et al., 2011)" }, "properties" : { "noteIndex" : 0 }, "schema" : "https://github.com/citation-style-language/schema/raw/master/csl-citation.json" }</w:instrText>
      </w:r>
      <w:r w:rsidRPr="000B1794">
        <w:rPr>
          <w:rFonts w:ascii="Times New Roman" w:hAnsi="Times New Roman" w:cs="Times New Roman"/>
          <w:bCs/>
          <w:sz w:val="24"/>
          <w:szCs w:val="24"/>
        </w:rPr>
        <w:fldChar w:fldCharType="separate"/>
      </w:r>
      <w:r w:rsidRPr="000B1794">
        <w:rPr>
          <w:rFonts w:ascii="Times New Roman" w:hAnsi="Times New Roman" w:cs="Times New Roman"/>
          <w:bCs/>
          <w:noProof/>
          <w:sz w:val="24"/>
          <w:szCs w:val="24"/>
        </w:rPr>
        <w:t>(Noone et al., 2011)</w:t>
      </w:r>
      <w:r w:rsidRPr="000B1794">
        <w:rPr>
          <w:rFonts w:ascii="Times New Roman" w:hAnsi="Times New Roman" w:cs="Times New Roman"/>
          <w:bCs/>
          <w:sz w:val="24"/>
          <w:szCs w:val="24"/>
        </w:rPr>
        <w:fldChar w:fldCharType="end"/>
      </w:r>
      <w:r w:rsidRPr="000B1794">
        <w:rPr>
          <w:rFonts w:ascii="Times New Roman" w:hAnsi="Times New Roman" w:cs="Times New Roman"/>
          <w:bCs/>
          <w:sz w:val="24"/>
          <w:szCs w:val="24"/>
        </w:rPr>
        <w:t xml:space="preserve">. Enterprises must understand the area of business which they want to address, and formulate measurable goals, objectives and corresponding metrics before deciding which social media platforms are most suitable for their purposes (Stockdale et al., 2012). </w:t>
      </w:r>
    </w:p>
    <w:p w14:paraId="59B3BA25"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5EF90C1C"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In conclusion, there is little evidence of the benefits of social media adoption on organizational performance. Despite the possible advantages of using social networks, few studies have examined this (Öztamur &amp; Karakadılar, 2014; Vásquez &amp; Escamilla, 2014), and most results, like ours, are inconclusive (Hassan, Nadzim &amp; Shiratuddin, 2012; Lovejoy &amp; Saxton, 2012). </w:t>
      </w:r>
    </w:p>
    <w:p w14:paraId="135272E1"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5D0DDA02" w14:textId="77777777" w:rsidR="0038277E" w:rsidRPr="000B1794" w:rsidRDefault="0038277E" w:rsidP="0038277E">
      <w:pPr>
        <w:pStyle w:val="Heading2"/>
        <w:rPr>
          <w:b w:val="0"/>
        </w:rPr>
      </w:pPr>
      <w:bookmarkStart w:id="183" w:name="_Toc511286685"/>
      <w:r w:rsidRPr="000B1794">
        <w:rPr>
          <w:b w:val="0"/>
        </w:rPr>
        <w:t>Limitations and future research</w:t>
      </w:r>
      <w:bookmarkEnd w:id="183"/>
    </w:p>
    <w:p w14:paraId="7771685F"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One of the main limitations of this study was its sample size and reach. The majority of the firms involved were in the business services, professional services, construction and contracting and ICT sectors. It would be interesting to examine the situation among companies that may be more active on social media, including entertainment venues, restaurants, fashion retailers and travel agencies. There might also be disparities between product-focused and service-focused SMEs, but the sample was too small to examine this. </w:t>
      </w:r>
    </w:p>
    <w:p w14:paraId="54BE090F"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196E6ABB"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The study did not examine links between social media adoption and firm strategy. It would be interesting to know whether firms whose strategy influenced the adoption of social media applications saw stronger effects on business performance. In addition, the hypotheses in the study were tested using SMEs from a single country and cross-sectional data. The results therefore represent a snapshot in time, but the effects of social media adoption may not be static. Future research should consider a longitudinal study to examine effects over time, perhaps as expertise develops. </w:t>
      </w:r>
    </w:p>
    <w:p w14:paraId="3C013916" w14:textId="77777777" w:rsidR="0038277E" w:rsidRPr="000B1794" w:rsidRDefault="0038277E" w:rsidP="0038277E">
      <w:pPr>
        <w:pStyle w:val="ListParagraph"/>
        <w:spacing w:after="0" w:line="360" w:lineRule="auto"/>
        <w:ind w:left="1080"/>
        <w:contextualSpacing w:val="0"/>
        <w:jc w:val="both"/>
        <w:rPr>
          <w:rFonts w:ascii="Times New Roman" w:hAnsi="Times New Roman" w:cs="Times New Roman"/>
          <w:bCs/>
          <w:sz w:val="24"/>
          <w:szCs w:val="24"/>
        </w:rPr>
      </w:pPr>
    </w:p>
    <w:p w14:paraId="15F7E0D4" w14:textId="77777777" w:rsidR="0038277E" w:rsidRPr="000B1794" w:rsidRDefault="0038277E" w:rsidP="0038277E">
      <w:pPr>
        <w:pStyle w:val="Heading2"/>
        <w:rPr>
          <w:b w:val="0"/>
        </w:rPr>
      </w:pPr>
      <w:bookmarkStart w:id="184" w:name="_Toc511286686"/>
      <w:r w:rsidRPr="000B1794">
        <w:rPr>
          <w:b w:val="0"/>
        </w:rPr>
        <w:t>Conclusion</w:t>
      </w:r>
      <w:bookmarkEnd w:id="184"/>
    </w:p>
    <w:p w14:paraId="6178E4B4"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 xml:space="preserve">This research examines the effects of SMEs’ adoption of social media technology on business performance in the UAE. Using the TOE framework, the study investigated factors that could help explain UAE based SMEs’ intent to adopt social media and its impact on performance. Also, the model in this study included factors within each context that were thought to have potential to influence SMEs’ intent to adopt social media. A </w:t>
      </w:r>
      <w:r w:rsidRPr="000B1794">
        <w:rPr>
          <w:rFonts w:asciiTheme="majorBidi" w:hAnsiTheme="majorBidi" w:cstheme="majorBidi"/>
          <w:sz w:val="24"/>
          <w:szCs w:val="24"/>
        </w:rPr>
        <w:t xml:space="preserve">sample of </w:t>
      </w:r>
      <w:r w:rsidRPr="000B1794">
        <w:rPr>
          <w:rFonts w:ascii="Times New Roman" w:hAnsi="Times New Roman" w:cs="Times New Roman"/>
          <w:bCs/>
          <w:sz w:val="24"/>
          <w:szCs w:val="24"/>
        </w:rPr>
        <w:t>144 SMEs based in the UAE was used to test the research model. T</w:t>
      </w:r>
      <w:r w:rsidRPr="000B1794">
        <w:rPr>
          <w:rFonts w:asciiTheme="majorBidi" w:hAnsiTheme="majorBidi" w:cstheme="majorBidi"/>
          <w:sz w:val="24"/>
          <w:szCs w:val="24"/>
        </w:rPr>
        <w:t>he researcher tested a number of hypotheses to determine how these variables are interrelated</w:t>
      </w:r>
      <w:r w:rsidRPr="000B1794">
        <w:rPr>
          <w:rFonts w:ascii="Times New Roman" w:hAnsi="Times New Roman" w:cs="Times New Roman"/>
          <w:bCs/>
          <w:sz w:val="24"/>
          <w:szCs w:val="24"/>
        </w:rPr>
        <w:t xml:space="preserve">.The study results indicates that social media adoption had little effect on business performance in the study organizations. Only the organizational and environmental constructs were found to have a significant influence on social media adoption. Overall, these findings imply that SMEs intend to adopt social media primarily because of the various external environment variables/actors such as competitors, customers, and members of their business and professional associations who have already adopted this technology. This may be because many enterprises had adopted social media as a result of bandwagon pressure. Adoption was therefore relatively unplanned, and not linked to organizational strategy or goals. Many enterprises may therefore not have been fully aware of the possible benefits (Meske &amp; Stieglitz, 2013; </w:t>
      </w:r>
      <w:r w:rsidRPr="000B1794">
        <w:rPr>
          <w:rFonts w:ascii="Times New Roman" w:hAnsi="Times New Roman" w:cs="Times New Roman"/>
          <w:bCs/>
          <w:sz w:val="24"/>
          <w:szCs w:val="24"/>
        </w:rPr>
        <w:fldChar w:fldCharType="begin" w:fldLock="1"/>
      </w:r>
      <w:r w:rsidRPr="000B1794">
        <w:rPr>
          <w:rFonts w:ascii="Times New Roman" w:hAnsi="Times New Roman" w:cs="Times New Roman"/>
          <w:bCs/>
          <w:sz w:val="24"/>
          <w:szCs w:val="24"/>
        </w:rPr>
        <w:instrText>ADDIN CSL_CITATION { "citationItems" : [ { "id" : "ITEM-1", "itemData" : { "DOI" : "10.4018/joeuc.2014040101", "ISSN" : "1546-2234", "abstract" : "Despite the recent increase in the adoption and use of social media tools to support firm operations, very little empirical research focusing on small- and medium-sized enterprises (SMEs) has been conducted to- date. The aim of this study is to fill this knowledge gap by investigating SME adoption of social media tools. In particular, we assess the impact of organizational, manager and environmental characteristics on SME utilization of the Facebook Events Page. To test our proposed research model, we administered a survey to 453 SME managers. Results of a hierarchical logistic regression indicate that firm innovativeness, firm size, manager\u2019s age and industry sector all have a significant impact on social media adoption. Implications for research and practice are discussed.", "author" : [ { "dropping-particle" : "", "family" : "Wamba", "given" : "SF", "non-dropping-particle" : "", "parse-names" : false, "suffix" : "" }, { "dropping-particle" : "", "family" : "Carter", "given" : "L", "non-dropping-particle" : "", "parse-names" : false, "suffix" : "" } ], "container-title" : "Journal of Organizational and End User \u2026", "id" : "ITEM-1", "issue" : "1", "issued" : { "date-parts" : [ [ "2014" ] ] }, "page" : "1-16", "title" : "Social Media Tools Adoption and Use by SMES: An Empirical Study", "type" : "article-journal", "volume" : "26" }, "uris" : [ "http://www.mendeley.com/documents/?uuid=a9bb75e6-f997-4393-855e-56ac59af9bc7" ] } ], "mendeley" : { "formattedCitation" : "(Wamba &amp; Carter, 2014)", "manualFormatting" : "Wamba &amp; Carter, 2016)", "plainTextFormattedCitation" : "(Wamba &amp; Carter, 2014)", "previouslyFormattedCitation" : "(Wamba &amp; Carter, 2014)" }, "properties" : { "noteIndex" : 0 }, "schema" : "https://github.com/citation-style-language/schema/raw/master/csl-citation.json" }</w:instrText>
      </w:r>
      <w:r w:rsidRPr="000B1794">
        <w:rPr>
          <w:rFonts w:ascii="Times New Roman" w:hAnsi="Times New Roman" w:cs="Times New Roman"/>
          <w:bCs/>
          <w:sz w:val="24"/>
          <w:szCs w:val="24"/>
        </w:rPr>
        <w:fldChar w:fldCharType="separate"/>
      </w:r>
      <w:r w:rsidRPr="000B1794">
        <w:rPr>
          <w:rFonts w:ascii="Times New Roman" w:hAnsi="Times New Roman" w:cs="Times New Roman"/>
          <w:bCs/>
          <w:noProof/>
          <w:sz w:val="24"/>
          <w:szCs w:val="24"/>
        </w:rPr>
        <w:t>Wamba &amp; Carter, 2016)</w:t>
      </w:r>
      <w:r w:rsidRPr="000B1794">
        <w:rPr>
          <w:rFonts w:ascii="Times New Roman" w:hAnsi="Times New Roman" w:cs="Times New Roman"/>
          <w:bCs/>
          <w:sz w:val="24"/>
          <w:szCs w:val="24"/>
        </w:rPr>
        <w:fldChar w:fldCharType="end"/>
      </w:r>
      <w:r w:rsidRPr="000B1794">
        <w:rPr>
          <w:rFonts w:ascii="Times New Roman" w:hAnsi="Times New Roman" w:cs="Times New Roman"/>
          <w:bCs/>
          <w:sz w:val="24"/>
          <w:szCs w:val="24"/>
        </w:rPr>
        <w:t xml:space="preserve">. It is hoped that the work in this study will provide a suitable background for further work on social media adoption. </w:t>
      </w:r>
    </w:p>
    <w:p w14:paraId="75EAB65D" w14:textId="77777777" w:rsidR="0038277E" w:rsidRPr="000B1794" w:rsidRDefault="0038277E" w:rsidP="0038277E">
      <w:pPr>
        <w:spacing w:after="0" w:line="360" w:lineRule="auto"/>
        <w:jc w:val="both"/>
        <w:rPr>
          <w:rFonts w:ascii="Times New Roman" w:hAnsi="Times New Roman" w:cs="Times New Roman"/>
          <w:bCs/>
          <w:sz w:val="24"/>
          <w:szCs w:val="24"/>
        </w:rPr>
      </w:pPr>
    </w:p>
    <w:p w14:paraId="4862F9FB" w14:textId="77777777" w:rsidR="0038277E" w:rsidRPr="000B1794" w:rsidRDefault="0038277E" w:rsidP="0038277E">
      <w:pPr>
        <w:spacing w:after="0" w:line="360" w:lineRule="auto"/>
        <w:jc w:val="both"/>
        <w:rPr>
          <w:rFonts w:ascii="Times New Roman" w:hAnsi="Times New Roman" w:cs="Times New Roman"/>
          <w:bCs/>
          <w:sz w:val="24"/>
          <w:szCs w:val="24"/>
        </w:rPr>
      </w:pPr>
      <w:r w:rsidRPr="000B1794">
        <w:rPr>
          <w:rFonts w:ascii="Times New Roman" w:hAnsi="Times New Roman" w:cs="Times New Roman"/>
          <w:bCs/>
          <w:sz w:val="24"/>
          <w:szCs w:val="24"/>
        </w:rPr>
        <w:t>In conclusion, the results suggest that if UAE based SMEs intend to attain a sustained competitive advantage, they need to pay more attention to the organizational and environmental factors to formulate effective business strategies that in-turn will improve the business performance.</w:t>
      </w:r>
    </w:p>
    <w:p w14:paraId="181CF71D" w14:textId="77777777" w:rsidR="0038277E" w:rsidRPr="000B1794" w:rsidRDefault="0038277E" w:rsidP="0038277E">
      <w:pPr>
        <w:spacing w:after="200" w:line="276" w:lineRule="auto"/>
        <w:rPr>
          <w:rFonts w:ascii="Times New Roman" w:hAnsi="Times New Roman" w:cs="Times New Roman"/>
          <w:bCs/>
          <w:sz w:val="24"/>
          <w:szCs w:val="24"/>
        </w:rPr>
      </w:pPr>
      <w:r w:rsidRPr="000B1794">
        <w:rPr>
          <w:rFonts w:ascii="Times New Roman" w:hAnsi="Times New Roman" w:cs="Times New Roman"/>
          <w:bCs/>
          <w:sz w:val="24"/>
          <w:szCs w:val="24"/>
        </w:rPr>
        <w:br w:type="page"/>
      </w:r>
    </w:p>
    <w:p w14:paraId="2A40E0B7" w14:textId="77777777" w:rsidR="0038277E" w:rsidRPr="000B1794" w:rsidRDefault="0038277E" w:rsidP="0038277E">
      <w:pPr>
        <w:pStyle w:val="Heading1"/>
        <w:ind w:left="720" w:right="0" w:hanging="720"/>
        <w:rPr>
          <w:b w:val="0"/>
        </w:rPr>
      </w:pPr>
      <w:bookmarkStart w:id="185" w:name="_Toc511286687"/>
      <w:r w:rsidRPr="000B1794">
        <w:rPr>
          <w:b w:val="0"/>
        </w:rPr>
        <w:t>References</w:t>
      </w:r>
      <w:bookmarkEnd w:id="185"/>
      <w:r w:rsidRPr="000B1794">
        <w:rPr>
          <w:b w:val="0"/>
        </w:rPr>
        <w:t xml:space="preserve"> </w:t>
      </w:r>
    </w:p>
    <w:p w14:paraId="15F9836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Abrahamson, E. (1991). Managerial fads and fashions: The diffusion and rejection of innovations.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Academy of Management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16</w:t>
      </w:r>
      <w:r w:rsidRPr="000B1794">
        <w:rPr>
          <w:rFonts w:ascii="Times New Roman" w:hAnsi="Times New Roman" w:cs="Times New Roman"/>
          <w:color w:val="222222"/>
          <w:sz w:val="24"/>
          <w:szCs w:val="24"/>
          <w:shd w:val="clear" w:color="auto" w:fill="FFFFFF"/>
        </w:rPr>
        <w:t>(3), 586–612.</w:t>
      </w:r>
    </w:p>
    <w:p w14:paraId="2032E5B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Abrahamson, E., &amp; Rosenkopf, L. (1993). Institutional and competitive bandwagons: Using mathematical modeling as a tool to explore innovation diffusion.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Academy of Management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18</w:t>
      </w:r>
      <w:r w:rsidRPr="000B1794">
        <w:rPr>
          <w:rFonts w:ascii="Times New Roman" w:hAnsi="Times New Roman" w:cs="Times New Roman"/>
          <w:color w:val="222222"/>
          <w:sz w:val="24"/>
          <w:szCs w:val="24"/>
          <w:shd w:val="clear" w:color="auto" w:fill="FFFFFF"/>
        </w:rPr>
        <w:t>(3), 487–517.</w:t>
      </w:r>
    </w:p>
    <w:p w14:paraId="5BA3EC3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Acar, E., Kocak, I., Sey, Y., &amp; Arditi, D. (2005). Use of information and communication technologies by small and medium</w:t>
      </w:r>
      <w:r w:rsidRPr="000B1794">
        <w:rPr>
          <w:rFonts w:ascii="Cambria Math" w:hAnsi="Cambria Math" w:cs="Cambria Math"/>
          <w:sz w:val="24"/>
          <w:szCs w:val="24"/>
        </w:rPr>
        <w:t>‐</w:t>
      </w:r>
      <w:r w:rsidRPr="000B1794">
        <w:rPr>
          <w:rFonts w:ascii="Times New Roman" w:hAnsi="Times New Roman" w:cs="Times New Roman"/>
          <w:sz w:val="24"/>
          <w:szCs w:val="24"/>
        </w:rPr>
        <w:t xml:space="preserve">sized enterprises (SMEs) in building construction. </w:t>
      </w:r>
      <w:r w:rsidRPr="000B1794">
        <w:rPr>
          <w:rFonts w:ascii="Times New Roman" w:hAnsi="Times New Roman" w:cs="Times New Roman"/>
          <w:i/>
          <w:sz w:val="24"/>
          <w:szCs w:val="24"/>
        </w:rPr>
        <w:t>Construction Management and Economics, 23</w:t>
      </w:r>
      <w:r w:rsidRPr="000B1794">
        <w:rPr>
          <w:rFonts w:ascii="Times New Roman" w:hAnsi="Times New Roman" w:cs="Times New Roman"/>
          <w:sz w:val="24"/>
          <w:szCs w:val="24"/>
        </w:rPr>
        <w:t>(7), 713–722.</w:t>
      </w:r>
    </w:p>
    <w:p w14:paraId="3AA98CB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Aguila-Obra, A. R., &amp; Padilla-Melendez, A. (2006). Organizational factors affecting Internet technology adoption.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Internet Research</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16</w:t>
      </w:r>
      <w:r w:rsidRPr="000B1794">
        <w:rPr>
          <w:rFonts w:ascii="Times New Roman" w:hAnsi="Times New Roman" w:cs="Times New Roman"/>
          <w:color w:val="222222"/>
          <w:sz w:val="24"/>
          <w:szCs w:val="24"/>
          <w:shd w:val="clear" w:color="auto" w:fill="FFFFFF"/>
        </w:rPr>
        <w:t>(1), 94–110.</w:t>
      </w:r>
    </w:p>
    <w:p w14:paraId="15880BB2"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Ahmad, S. Z., Abu Bakar, A. R., Faziharudean, T. M., &amp; Mohamad Zaki, K. A. (2015). An empirical study of factors affecting e-commerce adoption among small-and medium-sized enterprises in a developing country: Evidence from Malaysia. </w:t>
      </w:r>
      <w:r w:rsidRPr="000B1794">
        <w:rPr>
          <w:rFonts w:asciiTheme="majorBidi" w:hAnsiTheme="majorBidi" w:cstheme="majorBidi"/>
          <w:i/>
          <w:iCs/>
          <w:color w:val="222222"/>
          <w:sz w:val="24"/>
          <w:szCs w:val="24"/>
          <w:shd w:val="clear" w:color="auto" w:fill="FFFFFF"/>
        </w:rPr>
        <w:t>Information Technology for Development</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21</w:t>
      </w:r>
      <w:r w:rsidRPr="000B1794">
        <w:rPr>
          <w:rFonts w:asciiTheme="majorBidi" w:hAnsiTheme="majorBidi" w:cstheme="majorBidi"/>
          <w:color w:val="222222"/>
          <w:sz w:val="24"/>
          <w:szCs w:val="24"/>
          <w:shd w:val="clear" w:color="auto" w:fill="FFFFFF"/>
        </w:rPr>
        <w:t>(4), 555-572.</w:t>
      </w:r>
    </w:p>
    <w:p w14:paraId="1F355C85"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Ahmed, A., Bakar, K. A., Channa, M. I., Haseeb, K., &amp; Khan, A. W. (2015). A survey on trust based detection and isolation of malicious nodes in ad-hoc and sensor networks. </w:t>
      </w:r>
      <w:r w:rsidRPr="000B1794">
        <w:rPr>
          <w:rFonts w:asciiTheme="majorBidi" w:hAnsiTheme="majorBidi" w:cstheme="majorBidi"/>
          <w:i/>
          <w:iCs/>
          <w:color w:val="222222"/>
          <w:sz w:val="24"/>
          <w:szCs w:val="24"/>
          <w:shd w:val="clear" w:color="auto" w:fill="FFFFFF"/>
        </w:rPr>
        <w:t>Frontiers of Computer Science</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9</w:t>
      </w:r>
      <w:r w:rsidRPr="000B1794">
        <w:rPr>
          <w:rFonts w:asciiTheme="majorBidi" w:hAnsiTheme="majorBidi" w:cstheme="majorBidi"/>
          <w:color w:val="222222"/>
          <w:sz w:val="24"/>
          <w:szCs w:val="24"/>
          <w:shd w:val="clear" w:color="auto" w:fill="FFFFFF"/>
        </w:rPr>
        <w:t>(2), 280-296.</w:t>
      </w:r>
    </w:p>
    <w:p w14:paraId="5D2B1E4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Ainin, S., Parveen, F., Moghavvemi, S., &amp; Jaafar, N. I. (2015). Factors influencing the use of social media by SMEs and its performance outcomes. </w:t>
      </w:r>
      <w:r w:rsidRPr="000B1794">
        <w:rPr>
          <w:rFonts w:ascii="Times New Roman" w:hAnsi="Times New Roman" w:cs="Times New Roman"/>
          <w:i/>
          <w:sz w:val="24"/>
          <w:szCs w:val="24"/>
        </w:rPr>
        <w:t>Industrial Management &amp; Data Systems, 115</w:t>
      </w:r>
      <w:r w:rsidRPr="000B1794">
        <w:rPr>
          <w:rFonts w:ascii="Times New Roman" w:hAnsi="Times New Roman" w:cs="Times New Roman"/>
          <w:sz w:val="24"/>
          <w:szCs w:val="24"/>
        </w:rPr>
        <w:t>(3), 570–588. Retrieved from http://dx.doi.org/10.1108/IMDS-07-2014-0205</w:t>
      </w:r>
    </w:p>
    <w:p w14:paraId="5A3559F7"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Ajzen, I., &amp; Fishbein, M. (1980). Understanding attitudes and predicting social behaviour.</w:t>
      </w:r>
    </w:p>
    <w:p w14:paraId="4BC9403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Akar, E., &amp; Topçu, B. (2011). An examination of the factors influencing consumers' attitudes toward social media marketing. </w:t>
      </w:r>
      <w:r w:rsidRPr="000B1794">
        <w:rPr>
          <w:rFonts w:ascii="Times New Roman" w:hAnsi="Times New Roman" w:cs="Times New Roman"/>
          <w:i/>
          <w:sz w:val="24"/>
          <w:szCs w:val="24"/>
        </w:rPr>
        <w:t>Journal of Internet Commerce, 10</w:t>
      </w:r>
      <w:r w:rsidRPr="000B1794">
        <w:rPr>
          <w:rFonts w:ascii="Times New Roman" w:hAnsi="Times New Roman" w:cs="Times New Roman"/>
          <w:sz w:val="24"/>
          <w:szCs w:val="24"/>
        </w:rPr>
        <w:t>(1), 35–67.</w:t>
      </w:r>
    </w:p>
    <w:p w14:paraId="02B1052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Akman, I., &amp; Mishra, A. (2017). Factors influencing consumer intention in social commerce adoption.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Technology &amp; People</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30</w:t>
      </w:r>
      <w:r w:rsidRPr="000B1794">
        <w:rPr>
          <w:rFonts w:ascii="Times New Roman" w:hAnsi="Times New Roman" w:cs="Times New Roman"/>
          <w:color w:val="222222"/>
          <w:sz w:val="24"/>
          <w:szCs w:val="24"/>
          <w:shd w:val="clear" w:color="auto" w:fill="FFFFFF"/>
        </w:rPr>
        <w:t>(2), 356–370.</w:t>
      </w:r>
    </w:p>
    <w:p w14:paraId="5C20539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Akter, S., D’Ambra, J., &amp; Ray, P. (2013). Development and validation of an instrument to measure user perceived service quality of mHealth.</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&amp;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50</w:t>
      </w:r>
      <w:r w:rsidRPr="000B1794">
        <w:rPr>
          <w:rFonts w:ascii="Times New Roman" w:hAnsi="Times New Roman" w:cs="Times New Roman"/>
          <w:color w:val="222222"/>
          <w:sz w:val="24"/>
          <w:szCs w:val="24"/>
          <w:shd w:val="clear" w:color="auto" w:fill="FFFFFF"/>
        </w:rPr>
        <w:t>(4), 181–195.</w:t>
      </w:r>
    </w:p>
    <w:p w14:paraId="5F344D5B"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Alarcón, M. D. C., Rialp, A., &amp; Rialp, J. (2015). The Effect of Social Media Adoption on Exporting Firms’ Performance. In </w:t>
      </w:r>
      <w:r w:rsidRPr="000B1794">
        <w:rPr>
          <w:rFonts w:asciiTheme="majorBidi" w:hAnsiTheme="majorBidi" w:cstheme="majorBidi"/>
          <w:i/>
          <w:iCs/>
          <w:color w:val="222222"/>
          <w:sz w:val="24"/>
          <w:szCs w:val="24"/>
          <w:shd w:val="clear" w:color="auto" w:fill="FFFFFF"/>
        </w:rPr>
        <w:t>Entrepreneurship in International Marketing</w:t>
      </w:r>
      <w:r w:rsidRPr="000B1794">
        <w:rPr>
          <w:rFonts w:asciiTheme="majorBidi" w:hAnsiTheme="majorBidi" w:cstheme="majorBidi"/>
          <w:color w:val="222222"/>
          <w:sz w:val="24"/>
          <w:szCs w:val="24"/>
          <w:shd w:val="clear" w:color="auto" w:fill="FFFFFF"/>
        </w:rPr>
        <w:t> (pp. 161-186). Emerald Group Publishing Limited.</w:t>
      </w:r>
    </w:p>
    <w:p w14:paraId="74888A0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Al-badi, A. H. (2014). The adoption of social media in government agencies: Gulf Cooperation Council case study. </w:t>
      </w:r>
      <w:r w:rsidRPr="000B1794">
        <w:rPr>
          <w:rFonts w:ascii="Times New Roman" w:hAnsi="Times New Roman" w:cs="Times New Roman"/>
          <w:i/>
          <w:sz w:val="24"/>
          <w:szCs w:val="24"/>
        </w:rPr>
        <w:t>Journal of Technology Research, 5</w:t>
      </w:r>
      <w:r w:rsidRPr="000B1794">
        <w:rPr>
          <w:rFonts w:ascii="Times New Roman" w:hAnsi="Times New Roman" w:cs="Times New Roman"/>
          <w:sz w:val="24"/>
          <w:szCs w:val="24"/>
        </w:rPr>
        <w:t>, 1–26</w:t>
      </w:r>
    </w:p>
    <w:p w14:paraId="3525077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 xml:space="preserve">Ansoff, I.: (1957). Strategies for Diversification, </w:t>
      </w:r>
      <w:r w:rsidRPr="000B1794">
        <w:rPr>
          <w:rFonts w:ascii="Times New Roman" w:hAnsi="Times New Roman" w:cs="Times New Roman"/>
          <w:i/>
          <w:color w:val="222222"/>
          <w:sz w:val="24"/>
          <w:szCs w:val="24"/>
          <w:shd w:val="clear" w:color="auto" w:fill="FFFFFF"/>
        </w:rPr>
        <w:t>Harvard Business Review</w:t>
      </w:r>
      <w:r w:rsidRPr="000B1794">
        <w:rPr>
          <w:rFonts w:ascii="Times New Roman" w:hAnsi="Times New Roman" w:cs="Times New Roman"/>
          <w:color w:val="222222"/>
          <w:sz w:val="24"/>
          <w:szCs w:val="24"/>
          <w:shd w:val="clear" w:color="auto" w:fill="FFFFFF"/>
        </w:rPr>
        <w:t>, 35 (5), 113-124.</w:t>
      </w:r>
    </w:p>
    <w:p w14:paraId="689B311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Al</w:t>
      </w:r>
      <w:r w:rsidRPr="000B1794">
        <w:rPr>
          <w:rFonts w:ascii="Cambria Math" w:hAnsi="Cambria Math" w:cs="Cambria Math"/>
          <w:color w:val="222222"/>
          <w:sz w:val="24"/>
          <w:szCs w:val="24"/>
          <w:shd w:val="clear" w:color="auto" w:fill="FFFFFF"/>
        </w:rPr>
        <w:t>‐</w:t>
      </w:r>
      <w:r w:rsidRPr="000B1794">
        <w:rPr>
          <w:rFonts w:ascii="Times New Roman" w:hAnsi="Times New Roman" w:cs="Times New Roman"/>
          <w:color w:val="222222"/>
          <w:sz w:val="24"/>
          <w:szCs w:val="24"/>
          <w:shd w:val="clear" w:color="auto" w:fill="FFFFFF"/>
        </w:rPr>
        <w:t>Qirim, N. (2007). A research trilogy into e</w:t>
      </w:r>
      <w:r w:rsidRPr="000B1794">
        <w:rPr>
          <w:rFonts w:ascii="Cambria Math" w:hAnsi="Cambria Math" w:cs="Cambria Math"/>
          <w:color w:val="222222"/>
          <w:sz w:val="24"/>
          <w:szCs w:val="24"/>
          <w:shd w:val="clear" w:color="auto" w:fill="FFFFFF"/>
        </w:rPr>
        <w:t>‐</w:t>
      </w:r>
      <w:r w:rsidRPr="000B1794">
        <w:rPr>
          <w:rFonts w:ascii="Times New Roman" w:hAnsi="Times New Roman" w:cs="Times New Roman"/>
          <w:color w:val="222222"/>
          <w:sz w:val="24"/>
          <w:szCs w:val="24"/>
          <w:shd w:val="clear" w:color="auto" w:fill="FFFFFF"/>
        </w:rPr>
        <w:t>commerce adoption in small businesses in New Zealand.</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Electronic Markets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17</w:t>
      </w:r>
      <w:r w:rsidRPr="000B1794">
        <w:rPr>
          <w:rFonts w:ascii="Times New Roman" w:hAnsi="Times New Roman" w:cs="Times New Roman"/>
          <w:color w:val="222222"/>
          <w:sz w:val="24"/>
          <w:szCs w:val="24"/>
          <w:shd w:val="clear" w:color="auto" w:fill="FFFFFF"/>
        </w:rPr>
        <w:t>(4), 263–285.</w:t>
      </w:r>
    </w:p>
    <w:p w14:paraId="24B85F8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Alpar, P., &amp; Reeves, S. (1990). Predictors of MS/OR application in small businesses.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Interfaces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20</w:t>
      </w:r>
      <w:r w:rsidRPr="000B1794">
        <w:rPr>
          <w:rFonts w:ascii="Times New Roman" w:hAnsi="Times New Roman" w:cs="Times New Roman"/>
          <w:color w:val="222222"/>
          <w:sz w:val="24"/>
          <w:szCs w:val="24"/>
          <w:shd w:val="clear" w:color="auto" w:fill="FFFFFF"/>
        </w:rPr>
        <w:t>(2), 2–11.</w:t>
      </w:r>
    </w:p>
    <w:p w14:paraId="5034D19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Alshamaila, Y., Papagiannidis, S., &amp; Li, F. (2013). Cloud computing adoption by SMEs in the north east of England: A multi-perspective framework.</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Enterprise Information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26</w:t>
      </w:r>
      <w:r w:rsidRPr="000B1794">
        <w:rPr>
          <w:rFonts w:ascii="Times New Roman" w:hAnsi="Times New Roman" w:cs="Times New Roman"/>
          <w:color w:val="222222"/>
          <w:sz w:val="24"/>
          <w:szCs w:val="24"/>
          <w:shd w:val="clear" w:color="auto" w:fill="FFFFFF"/>
        </w:rPr>
        <w:t>(3), 250–275.</w:t>
      </w:r>
    </w:p>
    <w:p w14:paraId="155AA0F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Al Tenaiji, A., &amp; Cader, Y. (2010). Social media marketing in the UAE. </w:t>
      </w:r>
      <w:r w:rsidRPr="000B1794">
        <w:rPr>
          <w:rFonts w:ascii="Times New Roman" w:hAnsi="Times New Roman" w:cs="Times New Roman"/>
          <w:i/>
          <w:sz w:val="24"/>
          <w:szCs w:val="24"/>
        </w:rPr>
        <w:t>Information Systems Journal, 9</w:t>
      </w:r>
      <w:r w:rsidRPr="000B1794">
        <w:rPr>
          <w:rFonts w:ascii="Times New Roman" w:hAnsi="Times New Roman" w:cs="Times New Roman"/>
          <w:sz w:val="24"/>
          <w:szCs w:val="24"/>
        </w:rPr>
        <w:t>(10), 7. Retrieved from http://www.amazon.co.uk/dp/1935251732</w:t>
      </w:r>
    </w:p>
    <w:p w14:paraId="50DE2CA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Al-Zoubi, M. I., Sam, T. L., &amp; Eam, L. H. (2011). Analysis of e-government adoption and organization performance in the Jordan businesses sector.</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Academic Research International</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w:t>
      </w:r>
      <w:r w:rsidRPr="000B1794">
        <w:rPr>
          <w:rFonts w:ascii="Times New Roman" w:hAnsi="Times New Roman" w:cs="Times New Roman"/>
          <w:color w:val="222222"/>
          <w:sz w:val="24"/>
          <w:szCs w:val="24"/>
          <w:shd w:val="clear" w:color="auto" w:fill="FFFFFF"/>
        </w:rPr>
        <w:t>(3), 334.</w:t>
      </w:r>
    </w:p>
    <w:p w14:paraId="7662CA7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American Marketing Association. (2014). Statement of ethics.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Website American Marketing Association.&lt; http://www. marketingpower. com/AboutAMA/Pages/Statement% 20of% 20Ethics. aspx&gt;</w:t>
      </w:r>
      <w:r w:rsidRPr="000B1794">
        <w:rPr>
          <w:rFonts w:ascii="Times New Roman" w:hAnsi="Times New Roman" w:cs="Times New Roman"/>
          <w:iCs/>
          <w:color w:val="222222"/>
          <w:sz w:val="24"/>
          <w:szCs w:val="24"/>
          <w:shd w:val="clear" w:color="auto" w:fill="FFFFFF"/>
        </w:rPr>
        <w:t>. (Retrieved September 23, 2016)</w:t>
      </w:r>
      <w:r w:rsidRPr="000B1794">
        <w:rPr>
          <w:rFonts w:ascii="Times New Roman" w:hAnsi="Times New Roman" w:cs="Times New Roman"/>
          <w:color w:val="222222"/>
          <w:sz w:val="24"/>
          <w:szCs w:val="24"/>
          <w:shd w:val="clear" w:color="auto" w:fill="FFFFFF"/>
        </w:rPr>
        <w:t>.</w:t>
      </w:r>
    </w:p>
    <w:p w14:paraId="46FF31D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noProof/>
          <w:sz w:val="24"/>
          <w:szCs w:val="24"/>
        </w:rPr>
      </w:pPr>
      <w:r w:rsidRPr="000B1794">
        <w:rPr>
          <w:rFonts w:ascii="Times New Roman" w:hAnsi="Times New Roman" w:cs="Times New Roman"/>
          <w:noProof/>
          <w:sz w:val="24"/>
          <w:szCs w:val="24"/>
        </w:rPr>
        <w:t xml:space="preserve">Anderson, P. (2007). What is Web 2.0? Ideas, technologies and implementation for education. </w:t>
      </w:r>
      <w:r w:rsidRPr="000B1794">
        <w:rPr>
          <w:rFonts w:ascii="Times New Roman" w:hAnsi="Times New Roman" w:cs="Times New Roman"/>
          <w:i/>
          <w:noProof/>
          <w:sz w:val="24"/>
          <w:szCs w:val="24"/>
        </w:rPr>
        <w:t>JISC Technology and Standards Watch</w:t>
      </w:r>
      <w:r w:rsidRPr="000B1794">
        <w:rPr>
          <w:rFonts w:ascii="Times New Roman" w:hAnsi="Times New Roman" w:cs="Times New Roman"/>
          <w:noProof/>
          <w:sz w:val="24"/>
          <w:szCs w:val="24"/>
        </w:rPr>
        <w:t xml:space="preserve">, Feb. 2007, 1–64. Retrieved from http://www.jisc.ac.uk/media/documents/techwatch/tsw0701b.pdf. </w:t>
      </w:r>
    </w:p>
    <w:p w14:paraId="4727FED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Aral, S., Dellarocas, C., &amp; Godes, D. (2013). Introduction to the special issue—social media and business transformation: a framework for research. </w:t>
      </w:r>
      <w:r w:rsidRPr="000B1794">
        <w:rPr>
          <w:rFonts w:ascii="Times New Roman" w:hAnsi="Times New Roman" w:cs="Times New Roman"/>
          <w:i/>
          <w:sz w:val="24"/>
          <w:szCs w:val="24"/>
        </w:rPr>
        <w:t>Information Systems Research, 24</w:t>
      </w:r>
      <w:r w:rsidRPr="000B1794">
        <w:rPr>
          <w:rFonts w:ascii="Times New Roman" w:hAnsi="Times New Roman" w:cs="Times New Roman"/>
          <w:sz w:val="24"/>
          <w:szCs w:val="24"/>
        </w:rPr>
        <w:t>(1), 3–13.</w:t>
      </w:r>
    </w:p>
    <w:p w14:paraId="6469447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Armstrong, J.S., and Overton, T.S. 1977. Estimating nonresponse bias in mail surveys. </w:t>
      </w:r>
      <w:r w:rsidRPr="000B1794">
        <w:rPr>
          <w:rFonts w:ascii="Times New Roman" w:hAnsi="Times New Roman" w:cs="Times New Roman"/>
          <w:i/>
          <w:sz w:val="24"/>
          <w:szCs w:val="24"/>
        </w:rPr>
        <w:t>Journal of Marketing Research,</w:t>
      </w:r>
      <w:r w:rsidRPr="000B1794">
        <w:rPr>
          <w:rFonts w:ascii="Times New Roman" w:hAnsi="Times New Roman" w:cs="Times New Roman"/>
          <w:sz w:val="24"/>
          <w:szCs w:val="24"/>
        </w:rPr>
        <w:t xml:space="preserve"> </w:t>
      </w:r>
      <w:r w:rsidRPr="000B1794">
        <w:rPr>
          <w:rFonts w:ascii="Times New Roman" w:hAnsi="Times New Roman" w:cs="Times New Roman"/>
          <w:i/>
          <w:sz w:val="24"/>
          <w:szCs w:val="24"/>
        </w:rPr>
        <w:t>14</w:t>
      </w:r>
      <w:r w:rsidRPr="000B1794">
        <w:rPr>
          <w:rFonts w:ascii="Times New Roman" w:hAnsi="Times New Roman" w:cs="Times New Roman"/>
          <w:sz w:val="24"/>
          <w:szCs w:val="24"/>
        </w:rPr>
        <w:t>, 396–402.</w:t>
      </w:r>
    </w:p>
    <w:p w14:paraId="3575784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Arpaci, I., Yardimci, Y. C., Ozkan, S., &amp; Turetken, O. (2012). Organizational adoption of information technologies: A literature review.</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International Journal of eBusiness and eGovernment Studies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4</w:t>
      </w:r>
      <w:r w:rsidRPr="000B1794">
        <w:rPr>
          <w:rFonts w:ascii="Times New Roman" w:hAnsi="Times New Roman" w:cs="Times New Roman"/>
          <w:color w:val="222222"/>
          <w:sz w:val="24"/>
          <w:szCs w:val="24"/>
          <w:shd w:val="clear" w:color="auto" w:fill="FFFFFF"/>
        </w:rPr>
        <w:t>(2), 37–50.</w:t>
      </w:r>
    </w:p>
    <w:p w14:paraId="76951CB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Atkinson, N. L. (2007). Developing a questionnaire to measure perceived attributes of eHealth innovations.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American Journal of Health Behavior</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31</w:t>
      </w:r>
      <w:r w:rsidRPr="000B1794">
        <w:rPr>
          <w:rFonts w:ascii="Times New Roman" w:hAnsi="Times New Roman" w:cs="Times New Roman"/>
          <w:color w:val="222222"/>
          <w:sz w:val="24"/>
          <w:szCs w:val="24"/>
          <w:shd w:val="clear" w:color="auto" w:fill="FFFFFF"/>
        </w:rPr>
        <w:t>(6), 612–621.</w:t>
      </w:r>
    </w:p>
    <w:p w14:paraId="517B137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Bagozzi, R. P., &amp; Yi, Y. (1988). On the evaluation of structural equation models.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the Academy of Marketing Science</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16</w:t>
      </w:r>
      <w:r w:rsidRPr="000B1794">
        <w:rPr>
          <w:rFonts w:ascii="Times New Roman" w:hAnsi="Times New Roman" w:cs="Times New Roman"/>
          <w:color w:val="222222"/>
          <w:sz w:val="24"/>
          <w:szCs w:val="24"/>
          <w:shd w:val="clear" w:color="auto" w:fill="FFFFFF"/>
        </w:rPr>
        <w:t>(1), 74–94.</w:t>
      </w:r>
    </w:p>
    <w:p w14:paraId="79A6694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Baird, C. H., &amp; Parasnis, G. (2011). From social media to social customer relationship management. </w:t>
      </w:r>
      <w:r w:rsidRPr="000B1794">
        <w:rPr>
          <w:rFonts w:ascii="Times New Roman" w:hAnsi="Times New Roman" w:cs="Times New Roman"/>
          <w:i/>
          <w:sz w:val="24"/>
          <w:szCs w:val="24"/>
        </w:rPr>
        <w:t>Strategy &amp; Leadership, 39</w:t>
      </w:r>
      <w:r w:rsidRPr="000B1794">
        <w:rPr>
          <w:rFonts w:ascii="Times New Roman" w:hAnsi="Times New Roman" w:cs="Times New Roman"/>
          <w:sz w:val="24"/>
          <w:szCs w:val="24"/>
        </w:rPr>
        <w:t>, 30–37. http://doi.org/10.1108/10878571111161507</w:t>
      </w:r>
    </w:p>
    <w:p w14:paraId="00210F8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lang w:val="da-DK"/>
        </w:rPr>
      </w:pPr>
      <w:r w:rsidRPr="000B1794">
        <w:rPr>
          <w:rFonts w:ascii="Times New Roman" w:hAnsi="Times New Roman" w:cs="Times New Roman"/>
          <w:sz w:val="24"/>
          <w:szCs w:val="24"/>
        </w:rPr>
        <w:t>Baker, J. (2012). Information Systems Theory</w:t>
      </w:r>
      <w:r w:rsidRPr="000B1794">
        <w:rPr>
          <w:rFonts w:ascii="Times New Roman" w:hAnsi="Times New Roman" w:cs="Times New Roman"/>
          <w:i/>
          <w:sz w:val="24"/>
          <w:szCs w:val="24"/>
        </w:rPr>
        <w:t>. Explaining and Predicting Our Digital Society, Vol. 1</w:t>
      </w:r>
      <w:r w:rsidRPr="000B1794">
        <w:rPr>
          <w:rFonts w:ascii="Times New Roman" w:hAnsi="Times New Roman" w:cs="Times New Roman"/>
          <w:sz w:val="24"/>
          <w:szCs w:val="24"/>
        </w:rPr>
        <w:t xml:space="preserve">. (Y. K. Dwivedi, M. R. Wade, &amp; S. L. Schneberger, Eds.) </w:t>
      </w:r>
      <w:r w:rsidRPr="000B1794">
        <w:rPr>
          <w:rFonts w:ascii="Times New Roman" w:hAnsi="Times New Roman" w:cs="Times New Roman"/>
          <w:sz w:val="24"/>
          <w:szCs w:val="24"/>
          <w:lang w:val="da-DK"/>
        </w:rPr>
        <w:t>Springer (Vol. 28). http://doi.org/10.1007/978-1-4419-6108-2</w:t>
      </w:r>
    </w:p>
    <w:p w14:paraId="0F5E506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lang w:val="da-DK"/>
        </w:rPr>
        <w:t xml:space="preserve">Balakrishnan, B. K. P. D., Dahnil, M. I., &amp; Yi, W. J. (2014). </w:t>
      </w:r>
      <w:r w:rsidRPr="000B1794">
        <w:rPr>
          <w:rFonts w:ascii="Times New Roman" w:hAnsi="Times New Roman" w:cs="Times New Roman"/>
          <w:sz w:val="24"/>
          <w:szCs w:val="24"/>
        </w:rPr>
        <w:t xml:space="preserve">The impact of social media marketing medium toward purchase intention and brand loyalty among Generation Y. </w:t>
      </w:r>
      <w:r w:rsidRPr="000B1794">
        <w:rPr>
          <w:rFonts w:ascii="Times New Roman" w:hAnsi="Times New Roman" w:cs="Times New Roman"/>
          <w:i/>
          <w:sz w:val="24"/>
          <w:szCs w:val="24"/>
        </w:rPr>
        <w:t>Procedia – Social and Behavioral Sciences, 148</w:t>
      </w:r>
      <w:r w:rsidRPr="000B1794">
        <w:rPr>
          <w:rFonts w:ascii="Times New Roman" w:hAnsi="Times New Roman" w:cs="Times New Roman"/>
          <w:sz w:val="24"/>
          <w:szCs w:val="24"/>
        </w:rPr>
        <w:t>, 177–185. http://doi.org/10.1016/j.sbspro.2014.07.032</w:t>
      </w:r>
    </w:p>
    <w:p w14:paraId="303EE0B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Barabba, V. P. (2011).</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The decision loom: a design for interactive decision-making in organizations</w:t>
      </w:r>
      <w:r w:rsidRPr="000B1794">
        <w:rPr>
          <w:rFonts w:ascii="Times New Roman" w:hAnsi="Times New Roman" w:cs="Times New Roman"/>
          <w:color w:val="222222"/>
          <w:sz w:val="24"/>
          <w:szCs w:val="24"/>
          <w:shd w:val="clear" w:color="auto" w:fill="FFFFFF"/>
        </w:rPr>
        <w:t>. Triarchy Press Limited.</w:t>
      </w:r>
    </w:p>
    <w:p w14:paraId="773F091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Barnes, N. G. (2010). The Fortune 500 and social media: A longitudinal study of blogging, Twitter, and Facebook usage by America’s largest companies. Retrieved from </w:t>
      </w:r>
      <w:r w:rsidRPr="000B1794">
        <w:rPr>
          <w:rFonts w:ascii="Times New Roman" w:hAnsi="Times New Roman" w:cs="Times New Roman"/>
          <w:i/>
          <w:sz w:val="24"/>
          <w:szCs w:val="24"/>
        </w:rPr>
        <w:t>Society for New Communications Research</w:t>
      </w:r>
      <w:r w:rsidRPr="000B1794">
        <w:rPr>
          <w:rFonts w:ascii="Times New Roman" w:hAnsi="Times New Roman" w:cs="Times New Roman"/>
          <w:sz w:val="24"/>
          <w:szCs w:val="24"/>
        </w:rPr>
        <w:t xml:space="preserve"> on March, 6, 2016.</w:t>
      </w:r>
    </w:p>
    <w:p w14:paraId="484D00D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Barnes, N. G., &amp; Mattson, E. (2009). Social media in the 2009 Inc. 500: New tools &amp; new trends.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New Communications Research</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4</w:t>
      </w:r>
      <w:r w:rsidRPr="000B1794">
        <w:rPr>
          <w:rFonts w:ascii="Times New Roman" w:hAnsi="Times New Roman" w:cs="Times New Roman"/>
          <w:color w:val="222222"/>
          <w:sz w:val="24"/>
          <w:szCs w:val="24"/>
          <w:shd w:val="clear" w:color="auto" w:fill="FFFFFF"/>
        </w:rPr>
        <w:t>(2), 70–79.</w:t>
      </w:r>
    </w:p>
    <w:p w14:paraId="4D25FC3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Baron, R. M., &amp; Kenny, D. A. (1986). The moderator-mediator variable distinction in social psychological research: Conceptual, strategic, and statistical considerations. </w:t>
      </w:r>
      <w:r w:rsidRPr="000B1794">
        <w:rPr>
          <w:rFonts w:ascii="Times New Roman" w:hAnsi="Times New Roman" w:cs="Times New Roman"/>
          <w:i/>
          <w:sz w:val="24"/>
          <w:szCs w:val="24"/>
        </w:rPr>
        <w:t>Journal of Personality and Social Psychology, 51</w:t>
      </w:r>
      <w:r w:rsidRPr="000B1794">
        <w:rPr>
          <w:rFonts w:ascii="Times New Roman" w:hAnsi="Times New Roman" w:cs="Times New Roman"/>
          <w:sz w:val="24"/>
          <w:szCs w:val="24"/>
        </w:rPr>
        <w:t>, 1173–1182.</w:t>
      </w:r>
    </w:p>
    <w:p w14:paraId="4549A81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Basaglia, S., Caporarello, L., Magni, M., &amp; Pennarola, F. (2009). Environmental and organizational drivers influencing the adoption of VoIP. </w:t>
      </w:r>
      <w:r w:rsidRPr="000B1794">
        <w:rPr>
          <w:rFonts w:ascii="Times New Roman" w:hAnsi="Times New Roman" w:cs="Times New Roman"/>
          <w:i/>
          <w:sz w:val="24"/>
          <w:szCs w:val="24"/>
        </w:rPr>
        <w:t>Information Systems and E-Business Management, 7</w:t>
      </w:r>
      <w:r w:rsidRPr="000B1794">
        <w:rPr>
          <w:rFonts w:ascii="Times New Roman" w:hAnsi="Times New Roman" w:cs="Times New Roman"/>
          <w:sz w:val="24"/>
          <w:szCs w:val="24"/>
        </w:rPr>
        <w:t>(1), 103–118.</w:t>
      </w:r>
    </w:p>
    <w:p w14:paraId="35C2599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Bassellier, G., Benbasat, I., &amp; Reich, B. H. (2003). The influence of business managers' IT competence on championing IT.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Systems Research</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14</w:t>
      </w:r>
      <w:r w:rsidRPr="000B1794">
        <w:rPr>
          <w:rFonts w:ascii="Times New Roman" w:hAnsi="Times New Roman" w:cs="Times New Roman"/>
          <w:color w:val="222222"/>
          <w:sz w:val="24"/>
          <w:szCs w:val="24"/>
          <w:shd w:val="clear" w:color="auto" w:fill="FFFFFF"/>
        </w:rPr>
        <w:t>(4), 317–336.</w:t>
      </w:r>
    </w:p>
    <w:p w14:paraId="7BF3CA85"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Beatty, R. C., Shim, J. P., &amp; Jones, M. C. (2001). Factors influencing corporate web site adoption: a time-based assessment. </w:t>
      </w:r>
      <w:r w:rsidRPr="000B1794">
        <w:rPr>
          <w:rFonts w:asciiTheme="majorBidi" w:hAnsiTheme="majorBidi" w:cstheme="majorBidi"/>
          <w:i/>
          <w:iCs/>
          <w:color w:val="222222"/>
          <w:sz w:val="24"/>
          <w:szCs w:val="24"/>
          <w:shd w:val="clear" w:color="auto" w:fill="FFFFFF"/>
        </w:rPr>
        <w:t>Information &amp; management</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38</w:t>
      </w:r>
      <w:r w:rsidRPr="000B1794">
        <w:rPr>
          <w:rFonts w:asciiTheme="majorBidi" w:hAnsiTheme="majorBidi" w:cstheme="majorBidi"/>
          <w:color w:val="222222"/>
          <w:sz w:val="24"/>
          <w:szCs w:val="24"/>
          <w:shd w:val="clear" w:color="auto" w:fill="FFFFFF"/>
        </w:rPr>
        <w:t>(6), 337-354.</w:t>
      </w:r>
    </w:p>
    <w:p w14:paraId="52AD5A4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Beaver, G. (2003). Small firms: Owners and entrepreneurs</w:t>
      </w:r>
      <w:r w:rsidRPr="000B1794">
        <w:rPr>
          <w:rFonts w:ascii="Times New Roman" w:hAnsi="Times New Roman" w:cs="Times New Roman"/>
          <w:i/>
          <w:sz w:val="24"/>
          <w:szCs w:val="24"/>
        </w:rPr>
        <w:t>. Strategic Change, 12</w:t>
      </w:r>
      <w:r w:rsidRPr="000B1794">
        <w:rPr>
          <w:rFonts w:ascii="Times New Roman" w:hAnsi="Times New Roman" w:cs="Times New Roman"/>
          <w:sz w:val="24"/>
          <w:szCs w:val="24"/>
        </w:rPr>
        <w:t>, 177–183. http://doi.org/10.1002/jsc.625</w:t>
      </w:r>
    </w:p>
    <w:p w14:paraId="5F6C7F4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Beebe, K. R., Pell, R. J., &amp; Seasholtz, M. B. (1998).</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Chemometrics: a practical guide</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color w:val="222222"/>
          <w:sz w:val="24"/>
          <w:szCs w:val="24"/>
          <w:shd w:val="clear" w:color="auto" w:fill="FFFFFF"/>
        </w:rPr>
        <w:t>(Vol. 4). Wiley-Interscience.</w:t>
      </w:r>
    </w:p>
    <w:p w14:paraId="605A9BF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Beer, D. D. (2008). Social network (ing) sites… revisiting the story so far: A response to danah boyd &amp; Nicole Ellison.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Computer</w:t>
      </w:r>
      <w:r w:rsidRPr="000B1794">
        <w:rPr>
          <w:rFonts w:ascii="Cambria Math" w:hAnsi="Cambria Math" w:cs="Cambria Math"/>
          <w:i/>
          <w:iCs/>
          <w:color w:val="222222"/>
          <w:sz w:val="24"/>
          <w:szCs w:val="24"/>
          <w:shd w:val="clear" w:color="auto" w:fill="FFFFFF"/>
        </w:rPr>
        <w:t>‐</w:t>
      </w:r>
      <w:r w:rsidRPr="000B1794">
        <w:rPr>
          <w:rFonts w:ascii="Times New Roman" w:hAnsi="Times New Roman" w:cs="Times New Roman"/>
          <w:i/>
          <w:iCs/>
          <w:color w:val="222222"/>
          <w:sz w:val="24"/>
          <w:szCs w:val="24"/>
          <w:shd w:val="clear" w:color="auto" w:fill="FFFFFF"/>
        </w:rPr>
        <w:t>Mediated Communication</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13</w:t>
      </w:r>
      <w:r w:rsidRPr="000B1794">
        <w:rPr>
          <w:rFonts w:ascii="Times New Roman" w:hAnsi="Times New Roman" w:cs="Times New Roman"/>
          <w:color w:val="222222"/>
          <w:sz w:val="24"/>
          <w:szCs w:val="24"/>
          <w:shd w:val="clear" w:color="auto" w:fill="FFFFFF"/>
        </w:rPr>
        <w:t>(2), 516–529.</w:t>
      </w:r>
    </w:p>
    <w:p w14:paraId="0F1DDA7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Bernhardt, J. M., Mays, D., &amp; Hall, A. K. (2012). Social marketing at the right place and right time with new media.</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Social Marketing</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w:t>
      </w:r>
      <w:r w:rsidRPr="000B1794">
        <w:rPr>
          <w:rFonts w:ascii="Times New Roman" w:hAnsi="Times New Roman" w:cs="Times New Roman"/>
          <w:color w:val="222222"/>
          <w:sz w:val="24"/>
          <w:szCs w:val="24"/>
          <w:shd w:val="clear" w:color="auto" w:fill="FFFFFF"/>
        </w:rPr>
        <w:t>(2), 130–137.</w:t>
      </w:r>
    </w:p>
    <w:p w14:paraId="07523C7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Bernoff, J., &amp; Li, C. (2008). Harnessing the power of the oh-so-social web. </w:t>
      </w:r>
      <w:r w:rsidRPr="000B1794">
        <w:rPr>
          <w:rFonts w:ascii="Times New Roman" w:hAnsi="Times New Roman" w:cs="Times New Roman"/>
          <w:i/>
          <w:sz w:val="24"/>
          <w:szCs w:val="24"/>
        </w:rPr>
        <w:t>MIT Sloan Management Review, 49</w:t>
      </w:r>
      <w:r w:rsidRPr="000B1794">
        <w:rPr>
          <w:rFonts w:ascii="Times New Roman" w:hAnsi="Times New Roman" w:cs="Times New Roman"/>
          <w:sz w:val="24"/>
          <w:szCs w:val="24"/>
        </w:rPr>
        <w:t>(3), 36.</w:t>
      </w:r>
    </w:p>
    <w:p w14:paraId="78E5FD56"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Bhagat, P. S., Klein, A., &amp; Sharma, V. (2009). The impact of new media on internet-based group consumer behavior. </w:t>
      </w:r>
      <w:r w:rsidRPr="000B1794">
        <w:rPr>
          <w:rFonts w:asciiTheme="majorBidi" w:hAnsiTheme="majorBidi" w:cstheme="majorBidi"/>
          <w:i/>
          <w:iCs/>
          <w:color w:val="222222"/>
          <w:sz w:val="24"/>
          <w:szCs w:val="24"/>
          <w:shd w:val="clear" w:color="auto" w:fill="FFFFFF"/>
        </w:rPr>
        <w:t>Journal of Academy of Business and Economics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9</w:t>
      </w:r>
      <w:r w:rsidRPr="000B1794">
        <w:rPr>
          <w:rFonts w:asciiTheme="majorBidi" w:hAnsiTheme="majorBidi" w:cstheme="majorBidi"/>
          <w:color w:val="222222"/>
          <w:sz w:val="24"/>
          <w:szCs w:val="24"/>
          <w:shd w:val="clear" w:color="auto" w:fill="FFFFFF"/>
        </w:rPr>
        <w:t>(3), 83-94.</w:t>
      </w:r>
    </w:p>
    <w:p w14:paraId="2A34CC3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Bhattacharya, M., &amp; Wamba, S. F. (2015). A Conceptual Framework of RFID Adoption in Retail Using TOE Framework.</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International Journal of Technology Diffusion (IJTD)</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6</w:t>
      </w:r>
      <w:r w:rsidRPr="000B1794">
        <w:rPr>
          <w:rFonts w:ascii="Times New Roman" w:hAnsi="Times New Roman" w:cs="Times New Roman"/>
          <w:color w:val="222222"/>
          <w:sz w:val="24"/>
          <w:szCs w:val="24"/>
          <w:shd w:val="clear" w:color="auto" w:fill="FFFFFF"/>
        </w:rPr>
        <w:t>(1), 1–32.</w:t>
      </w:r>
    </w:p>
    <w:p w14:paraId="468B637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Bhattacherjee, A., &amp; Sanford, C. (2006). Influence processes for information technology acceptance: An elaboration likelihood model.</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MIS Quarterly</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30</w:t>
      </w:r>
      <w:r w:rsidRPr="000B1794">
        <w:rPr>
          <w:rFonts w:ascii="Times New Roman" w:hAnsi="Times New Roman" w:cs="Times New Roman"/>
          <w:color w:val="222222"/>
          <w:sz w:val="24"/>
          <w:szCs w:val="24"/>
          <w:shd w:val="clear" w:color="auto" w:fill="FFFFFF"/>
        </w:rPr>
        <w:t>(4), 805–825.</w:t>
      </w:r>
    </w:p>
    <w:p w14:paraId="6C73FEB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Blakeman, K., &amp; Brown, S. (2010). Part II: Social media: Essential for research, marketing and branding.</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Bulletin of the American Society for Information Science and Technology</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37</w:t>
      </w:r>
      <w:r w:rsidRPr="000B1794">
        <w:rPr>
          <w:rFonts w:ascii="Times New Roman" w:hAnsi="Times New Roman" w:cs="Times New Roman"/>
          <w:color w:val="222222"/>
          <w:sz w:val="24"/>
          <w:szCs w:val="24"/>
          <w:shd w:val="clear" w:color="auto" w:fill="FFFFFF"/>
        </w:rPr>
        <w:t>(1), 47–50.</w:t>
      </w:r>
    </w:p>
    <w:p w14:paraId="38FF593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Blanchard, O. (2011).</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Social media ROI: Managing and measuring social media efforts in your organization</w:t>
      </w:r>
      <w:r w:rsidRPr="000B1794">
        <w:rPr>
          <w:rFonts w:ascii="Times New Roman" w:hAnsi="Times New Roman" w:cs="Times New Roman"/>
          <w:color w:val="222222"/>
          <w:sz w:val="24"/>
          <w:szCs w:val="24"/>
          <w:shd w:val="clear" w:color="auto" w:fill="FFFFFF"/>
        </w:rPr>
        <w:t>. Pearson Education.</w:t>
      </w:r>
    </w:p>
    <w:p w14:paraId="370E8FB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Bonsón, E., &amp; Ratkai, M. (2013). A set of metrics to assess stakeholder engagement and social legitimacy on a corporate Facebook page. </w:t>
      </w:r>
      <w:r w:rsidRPr="000B1794">
        <w:rPr>
          <w:rFonts w:ascii="Times New Roman" w:hAnsi="Times New Roman" w:cs="Times New Roman"/>
          <w:i/>
          <w:sz w:val="24"/>
          <w:szCs w:val="24"/>
        </w:rPr>
        <w:t>Online Information Review, 37</w:t>
      </w:r>
      <w:r w:rsidRPr="000B1794">
        <w:rPr>
          <w:rFonts w:ascii="Times New Roman" w:hAnsi="Times New Roman" w:cs="Times New Roman"/>
          <w:sz w:val="24"/>
          <w:szCs w:val="24"/>
        </w:rPr>
        <w:t>(5), 787–803.</w:t>
      </w:r>
    </w:p>
    <w:p w14:paraId="44AD09B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 xml:space="preserve">Bordens, K. S., &amp; Abbott, B. A. (2011). </w:t>
      </w:r>
      <w:r w:rsidRPr="000B1794">
        <w:rPr>
          <w:rFonts w:ascii="Times New Roman" w:hAnsi="Times New Roman" w:cs="Times New Roman"/>
          <w:i/>
          <w:color w:val="222222"/>
          <w:sz w:val="24"/>
          <w:szCs w:val="24"/>
          <w:shd w:val="clear" w:color="auto" w:fill="FFFFFF"/>
        </w:rPr>
        <w:t>Research design and methods: a process approach</w:t>
      </w:r>
      <w:r w:rsidRPr="000B1794">
        <w:rPr>
          <w:rFonts w:ascii="Times New Roman" w:hAnsi="Times New Roman" w:cs="Times New Roman"/>
          <w:color w:val="222222"/>
          <w:sz w:val="24"/>
          <w:szCs w:val="24"/>
          <w:shd w:val="clear" w:color="auto" w:fill="FFFFFF"/>
        </w:rPr>
        <w:t>. McGrawHill.</w:t>
      </w:r>
    </w:p>
    <w:p w14:paraId="3D59C8C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Bose, R., &amp; Luo, X. (2011). Integrative framework for assessing firms’ potential to undertake Green IT initiatives via virtualization – A theoretical perspective. </w:t>
      </w:r>
      <w:r w:rsidRPr="000B1794">
        <w:rPr>
          <w:rFonts w:ascii="Times New Roman" w:hAnsi="Times New Roman" w:cs="Times New Roman"/>
          <w:i/>
          <w:sz w:val="24"/>
          <w:szCs w:val="24"/>
        </w:rPr>
        <w:t>Journal of Strategic Information Systems, 20</w:t>
      </w:r>
      <w:r w:rsidRPr="000B1794">
        <w:rPr>
          <w:rFonts w:ascii="Times New Roman" w:hAnsi="Times New Roman" w:cs="Times New Roman"/>
          <w:sz w:val="24"/>
          <w:szCs w:val="24"/>
        </w:rPr>
        <w:t>(1), 38–54. http://doi.org/10.1016/j.jsis.2011.01.003</w:t>
      </w:r>
    </w:p>
    <w:p w14:paraId="38796A3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Boyd, D., &amp; Ellison, N. (2007). Social network sites: definition, history, and scholarship. </w:t>
      </w:r>
      <w:r w:rsidRPr="000B1794">
        <w:rPr>
          <w:rFonts w:ascii="Times New Roman" w:hAnsi="Times New Roman" w:cs="Times New Roman"/>
          <w:i/>
          <w:sz w:val="24"/>
          <w:szCs w:val="24"/>
        </w:rPr>
        <w:t>Journal of Computer-Mediated Communication, 13</w:t>
      </w:r>
      <w:r w:rsidRPr="000B1794">
        <w:rPr>
          <w:rFonts w:ascii="Times New Roman" w:hAnsi="Times New Roman" w:cs="Times New Roman"/>
          <w:sz w:val="24"/>
          <w:szCs w:val="24"/>
        </w:rPr>
        <w:t>(1), 210–230. http://doi.org/10.1109/EMR.2010.5559139</w:t>
      </w:r>
    </w:p>
    <w:p w14:paraId="24EBAE1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Broekemier, G., Chau, N. N., &amp; Seshadri, S. (2015). Social media practices among small business-to-business Enterprises. </w:t>
      </w:r>
      <w:r w:rsidRPr="000B1794">
        <w:rPr>
          <w:rFonts w:ascii="Times New Roman" w:hAnsi="Times New Roman" w:cs="Times New Roman"/>
          <w:i/>
          <w:sz w:val="24"/>
          <w:szCs w:val="24"/>
        </w:rPr>
        <w:t>Small Business Institute Journal, 11</w:t>
      </w:r>
      <w:r w:rsidRPr="000B1794">
        <w:rPr>
          <w:rFonts w:ascii="Times New Roman" w:hAnsi="Times New Roman" w:cs="Times New Roman"/>
          <w:sz w:val="24"/>
          <w:szCs w:val="24"/>
        </w:rPr>
        <w:t>(1), 37.</w:t>
      </w:r>
    </w:p>
    <w:p w14:paraId="0082B5D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Bruque, S., &amp; Moyano, J. (2007). Organisational determinants of information technology adoption and implementation in SMEs: The case of family and cooperative firms.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Technovation</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27</w:t>
      </w:r>
      <w:r w:rsidRPr="000B1794">
        <w:rPr>
          <w:rFonts w:ascii="Times New Roman" w:hAnsi="Times New Roman" w:cs="Times New Roman"/>
          <w:color w:val="222222"/>
          <w:sz w:val="24"/>
          <w:szCs w:val="24"/>
          <w:shd w:val="clear" w:color="auto" w:fill="FFFFFF"/>
        </w:rPr>
        <w:t>(5), 241–253.</w:t>
      </w:r>
    </w:p>
    <w:p w14:paraId="318610B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Bulearca, M., &amp; Bulearca, S. (2010). Twitter: a Viable Marketing Tool for SMEs? </w:t>
      </w:r>
      <w:r w:rsidRPr="000B1794">
        <w:rPr>
          <w:rFonts w:ascii="Times New Roman" w:hAnsi="Times New Roman" w:cs="Times New Roman"/>
          <w:i/>
          <w:sz w:val="24"/>
          <w:szCs w:val="24"/>
        </w:rPr>
        <w:t>Global Business &amp; Management Research, 2</w:t>
      </w:r>
      <w:r w:rsidRPr="000B1794">
        <w:rPr>
          <w:rFonts w:ascii="Times New Roman" w:hAnsi="Times New Roman" w:cs="Times New Roman"/>
          <w:sz w:val="24"/>
          <w:szCs w:val="24"/>
        </w:rPr>
        <w:t xml:space="preserve">(4), 296–309. Retrieved from </w:t>
      </w:r>
      <w:hyperlink r:id="rId20" w:history="1">
        <w:r w:rsidRPr="000B1794">
          <w:rPr>
            <w:rStyle w:val="Hyperlink"/>
            <w:rFonts w:ascii="Times New Roman" w:hAnsi="Times New Roman" w:cs="Times New Roman"/>
            <w:sz w:val="24"/>
            <w:szCs w:val="24"/>
          </w:rPr>
          <w:t>http://ezlibproxy.unisa.edu.au/login?url=http://search.ebscohost.com/login.aspx?direct=true&amp;db=bth&amp;AN=57622388&amp;site=ehost-live</w:t>
        </w:r>
      </w:hyperlink>
      <w:r w:rsidRPr="000B1794">
        <w:rPr>
          <w:rFonts w:ascii="Times New Roman" w:hAnsi="Times New Roman" w:cs="Times New Roman"/>
          <w:sz w:val="24"/>
          <w:szCs w:val="24"/>
        </w:rPr>
        <w:t xml:space="preserve"> </w:t>
      </w:r>
    </w:p>
    <w:p w14:paraId="7F3CAECC"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lang w:val="it-IT"/>
        </w:rPr>
        <w:t xml:space="preserve">Buonanno, G., Faverio, P., Pigni, F., Ravarini, A., Sciuto, D., &amp; Tagliavini, M. (2005). </w:t>
      </w:r>
      <w:r w:rsidRPr="000B1794">
        <w:rPr>
          <w:rFonts w:asciiTheme="majorBidi" w:hAnsiTheme="majorBidi" w:cstheme="majorBidi"/>
          <w:color w:val="222222"/>
          <w:sz w:val="24"/>
          <w:szCs w:val="24"/>
          <w:shd w:val="clear" w:color="auto" w:fill="FFFFFF"/>
        </w:rPr>
        <w:t>Factors affecting ERP system adoption: A comparative analysis between SMEs and large companies. </w:t>
      </w:r>
      <w:r w:rsidRPr="000B1794">
        <w:rPr>
          <w:rFonts w:asciiTheme="majorBidi" w:hAnsiTheme="majorBidi" w:cstheme="majorBidi"/>
          <w:i/>
          <w:iCs/>
          <w:color w:val="222222"/>
          <w:sz w:val="24"/>
          <w:szCs w:val="24"/>
          <w:shd w:val="clear" w:color="auto" w:fill="FFFFFF"/>
        </w:rPr>
        <w:t>Journal of Enterprise Information Management</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18</w:t>
      </w:r>
      <w:r w:rsidRPr="000B1794">
        <w:rPr>
          <w:rFonts w:asciiTheme="majorBidi" w:hAnsiTheme="majorBidi" w:cstheme="majorBidi"/>
          <w:color w:val="222222"/>
          <w:sz w:val="24"/>
          <w:szCs w:val="24"/>
          <w:shd w:val="clear" w:color="auto" w:fill="FFFFFF"/>
        </w:rPr>
        <w:t>(4), 384-426.</w:t>
      </w:r>
    </w:p>
    <w:p w14:paraId="560ABDC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Cann, A., Dimitriou, K., &amp; Hooley, T. (2011).</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Social media: A guide for researchers</w:t>
      </w:r>
      <w:r w:rsidRPr="000B1794">
        <w:rPr>
          <w:rFonts w:ascii="Times New Roman" w:hAnsi="Times New Roman" w:cs="Times New Roman"/>
          <w:color w:val="222222"/>
          <w:sz w:val="24"/>
          <w:szCs w:val="24"/>
          <w:shd w:val="clear" w:color="auto" w:fill="FFFFFF"/>
        </w:rPr>
        <w:t>. Research Information Network.</w:t>
      </w:r>
    </w:p>
    <w:p w14:paraId="751F990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Carson, D., &amp; Gilmore, A. (2000). Marketing at the interface: not ‘what’but ‘how’.</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Marketing Theory and Practice</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8</w:t>
      </w:r>
      <w:r w:rsidRPr="000B1794">
        <w:rPr>
          <w:rFonts w:ascii="Times New Roman" w:hAnsi="Times New Roman" w:cs="Times New Roman"/>
          <w:color w:val="222222"/>
          <w:sz w:val="24"/>
          <w:szCs w:val="24"/>
          <w:shd w:val="clear" w:color="auto" w:fill="FFFFFF"/>
        </w:rPr>
        <w:t>(2), 1–7.</w:t>
      </w:r>
    </w:p>
    <w:p w14:paraId="583E15D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Casalo, L. V., Flavian, C., &amp; Guinaliu, M. (2010). Determinants of the intention to participate in firm-hosted online travel communities and effects on consumer behavioral intentions. </w:t>
      </w:r>
      <w:r w:rsidRPr="000B1794">
        <w:rPr>
          <w:rFonts w:ascii="Times New Roman" w:hAnsi="Times New Roman" w:cs="Times New Roman"/>
          <w:i/>
          <w:sz w:val="24"/>
          <w:szCs w:val="24"/>
        </w:rPr>
        <w:t>Tourism Management, 31</w:t>
      </w:r>
      <w:r w:rsidRPr="000B1794">
        <w:rPr>
          <w:rFonts w:ascii="Times New Roman" w:hAnsi="Times New Roman" w:cs="Times New Roman"/>
          <w:sz w:val="24"/>
          <w:szCs w:val="24"/>
        </w:rPr>
        <w:t>(6), 898–911. http://doi.org/10.1016/j.tourman.2010.04.007</w:t>
      </w:r>
    </w:p>
    <w:p w14:paraId="60D93F8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Casalo, L. V., Flavian, C., &amp; Guinaliu, M. (2011). Understanding the intention to follow the advice obtained in an online travel community. </w:t>
      </w:r>
      <w:r w:rsidRPr="000B1794">
        <w:rPr>
          <w:rFonts w:ascii="Times New Roman" w:hAnsi="Times New Roman" w:cs="Times New Roman"/>
          <w:i/>
          <w:sz w:val="24"/>
          <w:szCs w:val="24"/>
        </w:rPr>
        <w:t>Computers in Human Behavior, 27</w:t>
      </w:r>
      <w:r w:rsidRPr="000B1794">
        <w:rPr>
          <w:rFonts w:ascii="Times New Roman" w:hAnsi="Times New Roman" w:cs="Times New Roman"/>
          <w:sz w:val="24"/>
          <w:szCs w:val="24"/>
        </w:rPr>
        <w:t>(2), 622–633. http://doi.org/10.1016/j.chb.2010.04.013</w:t>
      </w:r>
    </w:p>
    <w:p w14:paraId="09664CF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Cassel, C., Hackl, P., &amp; Westlund, A. H. (1999). Robustness of partial least-squares method for estimating latent variable quality structures.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Applied Statistics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26</w:t>
      </w:r>
      <w:r w:rsidRPr="000B1794">
        <w:rPr>
          <w:rFonts w:ascii="Times New Roman" w:hAnsi="Times New Roman" w:cs="Times New Roman"/>
          <w:color w:val="222222"/>
          <w:sz w:val="24"/>
          <w:szCs w:val="24"/>
          <w:shd w:val="clear" w:color="auto" w:fill="FFFFFF"/>
        </w:rPr>
        <w:t>(4), 435–446.</w:t>
      </w:r>
    </w:p>
    <w:p w14:paraId="34A3B1C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Castronovo, C., &amp; Huang, L. (2012). Social media in an alternative marketing communication model.</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Marketing Development and Competitiveness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6</w:t>
      </w:r>
      <w:r w:rsidRPr="000B1794">
        <w:rPr>
          <w:rFonts w:ascii="Times New Roman" w:hAnsi="Times New Roman" w:cs="Times New Roman"/>
          <w:color w:val="222222"/>
          <w:sz w:val="24"/>
          <w:szCs w:val="24"/>
          <w:shd w:val="clear" w:color="auto" w:fill="FFFFFF"/>
        </w:rPr>
        <w:t>(1), 117.</w:t>
      </w:r>
    </w:p>
    <w:p w14:paraId="06E786B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noProof/>
          <w:sz w:val="24"/>
          <w:szCs w:val="24"/>
        </w:rPr>
      </w:pPr>
      <w:r w:rsidRPr="000B1794">
        <w:rPr>
          <w:rFonts w:ascii="Times New Roman" w:hAnsi="Times New Roman" w:cs="Times New Roman"/>
          <w:noProof/>
          <w:sz w:val="24"/>
          <w:szCs w:val="24"/>
        </w:rPr>
        <w:t xml:space="preserve">Cesaroni, F. M., &amp; Consoli, D. (2015). Are small businesses really able to take advantage of social media? </w:t>
      </w:r>
      <w:r w:rsidRPr="000B1794">
        <w:rPr>
          <w:rFonts w:ascii="Times New Roman" w:hAnsi="Times New Roman" w:cs="Times New Roman"/>
          <w:i/>
          <w:noProof/>
          <w:sz w:val="24"/>
          <w:szCs w:val="24"/>
        </w:rPr>
        <w:t>Electronic Journal of Knowledge Management, 13</w:t>
      </w:r>
      <w:r w:rsidRPr="000B1794">
        <w:rPr>
          <w:rFonts w:ascii="Times New Roman" w:hAnsi="Times New Roman" w:cs="Times New Roman"/>
          <w:noProof/>
          <w:sz w:val="24"/>
          <w:szCs w:val="24"/>
        </w:rPr>
        <w:t>(4).</w:t>
      </w:r>
    </w:p>
    <w:p w14:paraId="7B28048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Chan, N. L., &amp; Guillet, B. D. (2011). Investigation of social media marketing: how does the hotel industry in Hong Kong perform in marketing on social media websites? </w:t>
      </w:r>
      <w:r w:rsidRPr="000B1794">
        <w:rPr>
          <w:rFonts w:ascii="Times New Roman" w:hAnsi="Times New Roman" w:cs="Times New Roman"/>
          <w:i/>
          <w:sz w:val="24"/>
          <w:szCs w:val="24"/>
        </w:rPr>
        <w:t>Journal of Travel &amp; Tourism Marketing 28</w:t>
      </w:r>
      <w:r w:rsidRPr="000B1794">
        <w:rPr>
          <w:rFonts w:ascii="Times New Roman" w:hAnsi="Times New Roman" w:cs="Times New Roman"/>
          <w:sz w:val="24"/>
          <w:szCs w:val="24"/>
        </w:rPr>
        <w:t>(4), 345–368. http://doi.org/10.1080/10548408.2011.571571</w:t>
      </w:r>
    </w:p>
    <w:p w14:paraId="4941A38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Chatterjee, D., Grewal, R., &amp; Sambamurthy, V. (2002). Shaping up for e-commerce: institutional enablers of the organizational assimilation of web technologies.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MIS Quarterly</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26</w:t>
      </w:r>
      <w:r w:rsidRPr="000B1794">
        <w:rPr>
          <w:rFonts w:ascii="Times New Roman" w:hAnsi="Times New Roman" w:cs="Times New Roman"/>
          <w:color w:val="222222"/>
          <w:sz w:val="24"/>
          <w:szCs w:val="24"/>
          <w:shd w:val="clear" w:color="auto" w:fill="FFFFFF"/>
        </w:rPr>
        <w:t>(2), 65–89.</w:t>
      </w:r>
    </w:p>
    <w:p w14:paraId="762B43C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Chau, P. Y. K., &amp; Tam, K. Y. (1997). Factors affecting the adoption of open systems: an exploratory study. </w:t>
      </w:r>
      <w:r w:rsidRPr="000B1794">
        <w:rPr>
          <w:rFonts w:ascii="Times New Roman" w:hAnsi="Times New Roman" w:cs="Times New Roman"/>
          <w:i/>
          <w:sz w:val="24"/>
          <w:szCs w:val="24"/>
        </w:rPr>
        <w:t>MIS Quarterly, 21</w:t>
      </w:r>
      <w:r w:rsidRPr="000B1794">
        <w:rPr>
          <w:rFonts w:ascii="Times New Roman" w:hAnsi="Times New Roman" w:cs="Times New Roman"/>
          <w:sz w:val="24"/>
          <w:szCs w:val="24"/>
        </w:rPr>
        <w:t>(1), 1–24. http://doi.org/10.2307/249740</w:t>
      </w:r>
    </w:p>
    <w:p w14:paraId="74D47CB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Chen, M. J. (1996). Competitor analysis and interfirm rivalry: Toward a theoretical integration.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Academy of Management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21</w:t>
      </w:r>
      <w:r w:rsidRPr="000B1794">
        <w:rPr>
          <w:rFonts w:ascii="Times New Roman" w:hAnsi="Times New Roman" w:cs="Times New Roman"/>
          <w:color w:val="222222"/>
          <w:sz w:val="24"/>
          <w:szCs w:val="24"/>
          <w:shd w:val="clear" w:color="auto" w:fill="FFFFFF"/>
        </w:rPr>
        <w:t>(1), 100–134.</w:t>
      </w:r>
    </w:p>
    <w:p w14:paraId="16C24F4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Cheng, E. W. (2001). SEM being more effective than multiple regression in parsimonious model testing for management development research. </w:t>
      </w:r>
      <w:r w:rsidRPr="000B1794">
        <w:rPr>
          <w:rFonts w:ascii="Times New Roman" w:hAnsi="Times New Roman" w:cs="Times New Roman"/>
          <w:i/>
          <w:iCs/>
          <w:color w:val="222222"/>
          <w:sz w:val="24"/>
          <w:szCs w:val="24"/>
          <w:shd w:val="clear" w:color="auto" w:fill="FFFFFF"/>
        </w:rPr>
        <w:t>Journal of Management Development</w:t>
      </w:r>
      <w:r w:rsidRPr="000B1794">
        <w:rPr>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20</w:t>
      </w:r>
      <w:r w:rsidRPr="000B1794">
        <w:rPr>
          <w:rFonts w:ascii="Times New Roman" w:hAnsi="Times New Roman" w:cs="Times New Roman"/>
          <w:color w:val="222222"/>
          <w:sz w:val="24"/>
          <w:szCs w:val="24"/>
          <w:shd w:val="clear" w:color="auto" w:fill="FFFFFF"/>
        </w:rPr>
        <w:t>(7), 650–667.</w:t>
      </w:r>
    </w:p>
    <w:p w14:paraId="376830E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Cheung, C. M., Chiu, P. Y., &amp; Lee, M. K. (2011). Online social networks: Why do students use facebook? </w:t>
      </w:r>
      <w:r w:rsidRPr="000B1794">
        <w:rPr>
          <w:rFonts w:ascii="Times New Roman" w:hAnsi="Times New Roman" w:cs="Times New Roman"/>
          <w:i/>
          <w:sz w:val="24"/>
          <w:szCs w:val="24"/>
        </w:rPr>
        <w:t>Computers in Human Behavior, 27</w:t>
      </w:r>
      <w:r w:rsidRPr="000B1794">
        <w:rPr>
          <w:rFonts w:ascii="Times New Roman" w:hAnsi="Times New Roman" w:cs="Times New Roman"/>
          <w:sz w:val="24"/>
          <w:szCs w:val="24"/>
        </w:rPr>
        <w:t>(4), 1337–1343.</w:t>
      </w:r>
    </w:p>
    <w:p w14:paraId="332A080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Chin, W. W. (1998). Commentary: Issues and opinion on structural equation modeling.</w:t>
      </w:r>
    </w:p>
    <w:p w14:paraId="6E81FDA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Chivee, L., Hamilton, B. A., &amp; Cowan, E. (2008). Networking the way to success: online social networks for workplace and competitive advantage.</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People and Strategy</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31</w:t>
      </w:r>
      <w:r w:rsidRPr="000B1794">
        <w:rPr>
          <w:rFonts w:ascii="Times New Roman" w:hAnsi="Times New Roman" w:cs="Times New Roman"/>
          <w:color w:val="222222"/>
          <w:sz w:val="24"/>
          <w:szCs w:val="24"/>
          <w:shd w:val="clear" w:color="auto" w:fill="FFFFFF"/>
        </w:rPr>
        <w:t>(4), 40.</w:t>
      </w:r>
    </w:p>
    <w:p w14:paraId="0BEBFF9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Chmielecki, M. (2014). Usage of social media for SMEs’ marketing purposes on example of Poland. In </w:t>
      </w:r>
      <w:r w:rsidRPr="000B1794">
        <w:rPr>
          <w:rFonts w:ascii="Times New Roman" w:hAnsi="Times New Roman" w:cs="Times New Roman"/>
          <w:i/>
          <w:sz w:val="24"/>
          <w:szCs w:val="24"/>
        </w:rPr>
        <w:t xml:space="preserve">Management of innovation processes in Ukraine: establishing cooperation between the parties. – 2014, </w:t>
      </w:r>
      <w:r w:rsidRPr="000B1794">
        <w:rPr>
          <w:rFonts w:ascii="Times New Roman" w:hAnsi="Times New Roman" w:cs="Times New Roman"/>
          <w:sz w:val="24"/>
          <w:szCs w:val="24"/>
        </w:rPr>
        <w:t xml:space="preserve">Abstracts of V International Scientific Conference, MIPU-2014, 22–23 May 2014, Lviv. </w:t>
      </w:r>
    </w:p>
    <w:p w14:paraId="77B88E6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Choi, S., Lehto, X. Y., &amp; Morrison, A. M. (2007). Destination image representation on the web: Content analysis of Macau travel related websites. </w:t>
      </w:r>
      <w:r w:rsidRPr="000B1794">
        <w:rPr>
          <w:rFonts w:ascii="Times New Roman" w:hAnsi="Times New Roman" w:cs="Times New Roman"/>
          <w:i/>
          <w:sz w:val="24"/>
          <w:szCs w:val="24"/>
        </w:rPr>
        <w:t>Tourism Management, 28</w:t>
      </w:r>
      <w:r w:rsidRPr="000B1794">
        <w:rPr>
          <w:rFonts w:ascii="Times New Roman" w:hAnsi="Times New Roman" w:cs="Times New Roman"/>
          <w:sz w:val="24"/>
          <w:szCs w:val="24"/>
        </w:rPr>
        <w:t>(1), 118–129. http://doi.org/10.1016/j.tourman.2006.03.002</w:t>
      </w:r>
    </w:p>
    <w:p w14:paraId="7E3CFE9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Chong, S. (2004, June). Electronic commerce adoption by small-and medium-sized enterprises in Australia: an empirical study of influencing factors. In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ECIS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color w:val="222222"/>
          <w:sz w:val="24"/>
          <w:szCs w:val="24"/>
          <w:shd w:val="clear" w:color="auto" w:fill="FFFFFF"/>
        </w:rPr>
        <w:t>(pp. 360-371).</w:t>
      </w:r>
    </w:p>
    <w:p w14:paraId="050068D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Churchill, G. A. Jr. (1979). A paradigm for developing better measures of marketing constructs.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Marketing Research</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16</w:t>
      </w:r>
      <w:r w:rsidRPr="000B1794">
        <w:rPr>
          <w:rFonts w:ascii="Times New Roman" w:hAnsi="Times New Roman" w:cs="Times New Roman"/>
          <w:color w:val="222222"/>
          <w:sz w:val="24"/>
          <w:szCs w:val="24"/>
          <w:shd w:val="clear" w:color="auto" w:fill="FFFFFF"/>
        </w:rPr>
        <w:t>(1), 64–73.</w:t>
      </w:r>
    </w:p>
    <w:p w14:paraId="7BC29C3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Clark, J. (2013). Conceptualising social media as complaint channel. </w:t>
      </w:r>
      <w:r w:rsidRPr="000B1794">
        <w:rPr>
          <w:rFonts w:ascii="Times New Roman" w:hAnsi="Times New Roman" w:cs="Times New Roman"/>
          <w:i/>
          <w:sz w:val="24"/>
          <w:szCs w:val="24"/>
        </w:rPr>
        <w:t>Journal of Promotional Communications, 1</w:t>
      </w:r>
      <w:r w:rsidRPr="000B1794">
        <w:rPr>
          <w:rFonts w:ascii="Times New Roman" w:hAnsi="Times New Roman" w:cs="Times New Roman"/>
          <w:sz w:val="24"/>
          <w:szCs w:val="24"/>
        </w:rPr>
        <w:t>(1), 104–124.</w:t>
      </w:r>
    </w:p>
    <w:p w14:paraId="73EF552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Claycomb, C., Iyer, K., &amp; Germain, R. (2005). Predicting the level of B2B e-commerce in industrial organizations.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Industrial Marketing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34</w:t>
      </w:r>
      <w:r w:rsidRPr="000B1794">
        <w:rPr>
          <w:rFonts w:ascii="Times New Roman" w:hAnsi="Times New Roman" w:cs="Times New Roman"/>
          <w:color w:val="222222"/>
          <w:sz w:val="24"/>
          <w:szCs w:val="24"/>
          <w:shd w:val="clear" w:color="auto" w:fill="FFFFFF"/>
        </w:rPr>
        <w:t>(3), 221–234.</w:t>
      </w:r>
    </w:p>
    <w:p w14:paraId="3FA2802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Collins, P. D., Hage, J., &amp; Hull, F. M. (1988). Organizational and technological predictors of change in automaticity. </w:t>
      </w:r>
      <w:r w:rsidRPr="000B1794">
        <w:rPr>
          <w:rFonts w:ascii="Times New Roman" w:hAnsi="Times New Roman" w:cs="Times New Roman"/>
          <w:i/>
          <w:sz w:val="24"/>
          <w:szCs w:val="24"/>
        </w:rPr>
        <w:t>Academy of Management Journal, 31</w:t>
      </w:r>
      <w:r w:rsidRPr="000B1794">
        <w:rPr>
          <w:rFonts w:ascii="Times New Roman" w:hAnsi="Times New Roman" w:cs="Times New Roman"/>
          <w:sz w:val="24"/>
          <w:szCs w:val="24"/>
        </w:rPr>
        <w:t>(3), 512–543. http://doi.org/10.2307/256458</w:t>
      </w:r>
    </w:p>
    <w:p w14:paraId="581A261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Cook, N. (2008).</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Enterprise 2.0: how social software will change the future of work</w:t>
      </w:r>
      <w:r w:rsidRPr="000B1794">
        <w:rPr>
          <w:rFonts w:ascii="Times New Roman" w:hAnsi="Times New Roman" w:cs="Times New Roman"/>
          <w:color w:val="222222"/>
          <w:sz w:val="24"/>
          <w:szCs w:val="24"/>
          <w:shd w:val="clear" w:color="auto" w:fill="FFFFFF"/>
        </w:rPr>
        <w:t>. Gower Publishing, Ltd.</w:t>
      </w:r>
    </w:p>
    <w:p w14:paraId="7E3316D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Cooper, R. B., &amp; Zmud, R. W. (1990). Information technology implementation research: a technological diffusion approach.</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Management Science</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36</w:t>
      </w:r>
      <w:r w:rsidRPr="000B1794">
        <w:rPr>
          <w:rFonts w:ascii="Times New Roman" w:hAnsi="Times New Roman" w:cs="Times New Roman"/>
          <w:color w:val="222222"/>
          <w:sz w:val="24"/>
          <w:szCs w:val="24"/>
          <w:shd w:val="clear" w:color="auto" w:fill="FFFFFF"/>
        </w:rPr>
        <w:t>(2), 123–139.</w:t>
      </w:r>
    </w:p>
    <w:p w14:paraId="0901217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Constantinides, E., &amp; Fountain, S. J. (2008). Web 2.0: Conceptual foundations and marketing issues. </w:t>
      </w:r>
      <w:r w:rsidRPr="000B1794">
        <w:rPr>
          <w:rFonts w:ascii="Times New Roman" w:hAnsi="Times New Roman" w:cs="Times New Roman"/>
          <w:i/>
          <w:sz w:val="24"/>
          <w:szCs w:val="24"/>
        </w:rPr>
        <w:t>Journal of Direct, Data and Digital Marketing Practice, 9</w:t>
      </w:r>
      <w:r w:rsidRPr="000B1794">
        <w:rPr>
          <w:rFonts w:ascii="Times New Roman" w:hAnsi="Times New Roman" w:cs="Times New Roman"/>
          <w:sz w:val="24"/>
          <w:szCs w:val="24"/>
        </w:rPr>
        <w:t>(3), 231–244. http://doi.org/10.1057/palgrave.dddmp.4350098</w:t>
      </w:r>
    </w:p>
    <w:p w14:paraId="0B6C70A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lang w:val="it-IT"/>
        </w:rPr>
        <w:t xml:space="preserve">Constantinides, E., Romero, C., &amp; Boria, M. A. G. (2009). </w:t>
      </w:r>
      <w:r w:rsidRPr="000B1794">
        <w:rPr>
          <w:rFonts w:ascii="Times New Roman" w:hAnsi="Times New Roman" w:cs="Times New Roman"/>
          <w:sz w:val="24"/>
          <w:szCs w:val="24"/>
        </w:rPr>
        <w:t xml:space="preserve">Social media: a new frontier for retailers? </w:t>
      </w:r>
      <w:r w:rsidRPr="000B1794">
        <w:rPr>
          <w:rFonts w:ascii="Times New Roman" w:hAnsi="Times New Roman" w:cs="Times New Roman"/>
          <w:i/>
          <w:sz w:val="24"/>
          <w:szCs w:val="24"/>
        </w:rPr>
        <w:t>European Retail Research, 22</w:t>
      </w:r>
      <w:r w:rsidRPr="000B1794">
        <w:rPr>
          <w:rFonts w:ascii="Times New Roman" w:hAnsi="Times New Roman" w:cs="Times New Roman"/>
          <w:sz w:val="24"/>
          <w:szCs w:val="24"/>
        </w:rPr>
        <w:t>, 1–28. Retrieved from http://www.springerlink.com/index/k851316514746338.pdf</w:t>
      </w:r>
    </w:p>
    <w:p w14:paraId="5A2960A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lang w:val="it-IT"/>
        </w:rPr>
        <w:t xml:space="preserve">Cortina, J. M., Chen, G., &amp; Dunlap, W. P. (2001). </w:t>
      </w:r>
      <w:r w:rsidRPr="000B1794">
        <w:rPr>
          <w:rFonts w:ascii="Times New Roman" w:hAnsi="Times New Roman" w:cs="Times New Roman"/>
          <w:sz w:val="24"/>
          <w:szCs w:val="24"/>
        </w:rPr>
        <w:t xml:space="preserve">Testing interaction effects in LISREL: Examination and illustration of available procedures. </w:t>
      </w:r>
      <w:r w:rsidRPr="000B1794">
        <w:rPr>
          <w:rFonts w:ascii="Times New Roman" w:hAnsi="Times New Roman" w:cs="Times New Roman"/>
          <w:i/>
          <w:sz w:val="24"/>
          <w:szCs w:val="24"/>
        </w:rPr>
        <w:t>Organizational Research Methods, 4</w:t>
      </w:r>
      <w:r w:rsidRPr="000B1794">
        <w:rPr>
          <w:rFonts w:ascii="Times New Roman" w:hAnsi="Times New Roman" w:cs="Times New Roman"/>
          <w:sz w:val="24"/>
          <w:szCs w:val="24"/>
        </w:rPr>
        <w:t>, 324–360.</w:t>
      </w:r>
    </w:p>
    <w:p w14:paraId="006E8952"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E2E2E"/>
          <w:sz w:val="24"/>
          <w:szCs w:val="24"/>
        </w:rPr>
      </w:pPr>
      <w:r w:rsidRPr="000B1794">
        <w:rPr>
          <w:rFonts w:asciiTheme="majorBidi" w:hAnsiTheme="majorBidi" w:cstheme="majorBidi"/>
          <w:sz w:val="24"/>
          <w:szCs w:val="24"/>
        </w:rPr>
        <w:t>Cozby, P. C. (2009). Methods in behavioral research. New York, NY: McGraw-Hill.</w:t>
      </w:r>
      <w:r w:rsidRPr="000B1794" w:rsidDel="00377E06">
        <w:rPr>
          <w:rFonts w:asciiTheme="majorBidi" w:hAnsiTheme="majorBidi" w:cstheme="majorBidi"/>
          <w:color w:val="222222"/>
          <w:sz w:val="24"/>
          <w:szCs w:val="24"/>
          <w:shd w:val="clear" w:color="auto" w:fill="FFFFFF"/>
        </w:rPr>
        <w:t xml:space="preserve"> </w:t>
      </w:r>
    </w:p>
    <w:p w14:paraId="2B96B24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E2E2E"/>
          <w:sz w:val="24"/>
          <w:szCs w:val="24"/>
        </w:rPr>
        <w:t>Creative Research Systems (n.d.) Sample Size Calculator. Retrieved May 24, 2016, from</w:t>
      </w:r>
      <w:r w:rsidRPr="000B1794">
        <w:rPr>
          <w:rStyle w:val="apple-converted-space"/>
          <w:rFonts w:ascii="Times New Roman" w:hAnsi="Times New Roman" w:cs="Times New Roman"/>
          <w:color w:val="2E2E2E"/>
          <w:sz w:val="24"/>
          <w:szCs w:val="24"/>
        </w:rPr>
        <w:t> </w:t>
      </w:r>
      <w:hyperlink r:id="rId21" w:tgtFrame="externObjLink" w:history="1">
        <w:r w:rsidRPr="000B1794">
          <w:rPr>
            <w:rStyle w:val="Hyperlink"/>
            <w:rFonts w:ascii="MS Gothic" w:eastAsia="MS Gothic" w:hAnsi="MS Gothic" w:cs="MS Gothic"/>
            <w:color w:val="316C9D"/>
            <w:sz w:val="24"/>
            <w:szCs w:val="24"/>
            <w:bdr w:val="none" w:sz="0" w:space="0" w:color="auto" w:frame="1"/>
          </w:rPr>
          <w:t>〈</w:t>
        </w:r>
        <w:r w:rsidRPr="000B1794">
          <w:rPr>
            <w:rStyle w:val="Hyperlink"/>
            <w:rFonts w:ascii="Times New Roman" w:hAnsi="Times New Roman" w:cs="Times New Roman"/>
            <w:color w:val="316C9D"/>
            <w:sz w:val="24"/>
            <w:szCs w:val="24"/>
            <w:bdr w:val="none" w:sz="0" w:space="0" w:color="auto" w:frame="1"/>
          </w:rPr>
          <w:t>http://www.surveysystem.com/sscalc.htm</w:t>
        </w:r>
        <w:r w:rsidRPr="000B1794">
          <w:rPr>
            <w:rStyle w:val="Hyperlink"/>
            <w:rFonts w:ascii="MS Gothic" w:eastAsia="MS Gothic" w:hAnsi="MS Gothic" w:cs="MS Gothic"/>
            <w:color w:val="316C9D"/>
            <w:sz w:val="24"/>
            <w:szCs w:val="24"/>
            <w:bdr w:val="none" w:sz="0" w:space="0" w:color="auto" w:frame="1"/>
          </w:rPr>
          <w:t>〉</w:t>
        </w:r>
      </w:hyperlink>
      <w:r w:rsidRPr="000B1794">
        <w:rPr>
          <w:rFonts w:ascii="Times New Roman" w:hAnsi="Times New Roman" w:cs="Times New Roman"/>
          <w:color w:val="2E2E2E"/>
          <w:sz w:val="24"/>
          <w:szCs w:val="24"/>
        </w:rPr>
        <w:t>, 2016.</w:t>
      </w:r>
    </w:p>
    <w:p w14:paraId="4F4337E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Creswell, J. W. (1998). </w:t>
      </w:r>
      <w:r w:rsidRPr="000B1794">
        <w:rPr>
          <w:rFonts w:ascii="Times New Roman" w:hAnsi="Times New Roman" w:cs="Times New Roman"/>
          <w:i/>
          <w:sz w:val="24"/>
          <w:szCs w:val="24"/>
        </w:rPr>
        <w:t>Qualitative inquiry and research design: Choosing among five traditions</w:t>
      </w:r>
      <w:r w:rsidRPr="000B1794">
        <w:rPr>
          <w:rFonts w:ascii="Times New Roman" w:hAnsi="Times New Roman" w:cs="Times New Roman"/>
          <w:sz w:val="24"/>
          <w:szCs w:val="24"/>
        </w:rPr>
        <w:t>. Thousand Oaks, CA: Sage</w:t>
      </w:r>
    </w:p>
    <w:p w14:paraId="60C5390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Crittenden, V. L., Peterson, R. A., &amp; Albaum, G. (2010). Technology and business-to-consumer selling: Contemplating research and practice. </w:t>
      </w:r>
      <w:r w:rsidRPr="000B1794">
        <w:rPr>
          <w:rFonts w:ascii="Times New Roman" w:hAnsi="Times New Roman" w:cs="Times New Roman"/>
          <w:i/>
          <w:sz w:val="24"/>
          <w:szCs w:val="24"/>
        </w:rPr>
        <w:t>Journal of Personal Selling &amp; Sales Management, 30</w:t>
      </w:r>
      <w:r w:rsidRPr="000B1794">
        <w:rPr>
          <w:rFonts w:ascii="Times New Roman" w:hAnsi="Times New Roman" w:cs="Times New Roman"/>
          <w:sz w:val="24"/>
          <w:szCs w:val="24"/>
        </w:rPr>
        <w:t>(2), 103–109.</w:t>
      </w:r>
    </w:p>
    <w:p w14:paraId="092AA7D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Culnan, M. J., McHugh, P. J., &amp; Zubillaga, J. I. (2010). How large U.S. companies can use twitter and other social media to gain business value. </w:t>
      </w:r>
      <w:r w:rsidRPr="000B1794">
        <w:rPr>
          <w:rFonts w:ascii="Times New Roman" w:hAnsi="Times New Roman" w:cs="Times New Roman"/>
          <w:i/>
          <w:sz w:val="24"/>
          <w:szCs w:val="24"/>
        </w:rPr>
        <w:t>MIS Quarterly Executive, 9</w:t>
      </w:r>
      <w:r w:rsidRPr="000B1794">
        <w:rPr>
          <w:rFonts w:ascii="Times New Roman" w:hAnsi="Times New Roman" w:cs="Times New Roman"/>
          <w:sz w:val="24"/>
          <w:szCs w:val="24"/>
        </w:rPr>
        <w:t>(4), 243–259.</w:t>
      </w:r>
    </w:p>
    <w:p w14:paraId="447620E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Currie, W. L. (2004). Value creation from the application service provider e-business model: the experience of four firms. </w:t>
      </w:r>
      <w:r w:rsidRPr="000B1794">
        <w:rPr>
          <w:rFonts w:ascii="Times New Roman" w:hAnsi="Times New Roman" w:cs="Times New Roman"/>
          <w:i/>
          <w:sz w:val="24"/>
          <w:szCs w:val="24"/>
        </w:rPr>
        <w:t>Journal of Enterprise Information Management, 17</w:t>
      </w:r>
      <w:r w:rsidRPr="000B1794">
        <w:rPr>
          <w:rFonts w:ascii="Times New Roman" w:hAnsi="Times New Roman" w:cs="Times New Roman"/>
          <w:sz w:val="24"/>
          <w:szCs w:val="24"/>
        </w:rPr>
        <w:t>(2), 117–130.</w:t>
      </w:r>
    </w:p>
    <w:p w14:paraId="02D8F51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Dahnil, M. I., Marzuki, K. M., Langgat, J., &amp; Fabeil, N. F. (2014). Factors influencing SMEs adoption of social media marketing.</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Procedia—Social and Behavioral Sciences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148</w:t>
      </w:r>
      <w:r w:rsidRPr="000B1794">
        <w:rPr>
          <w:rFonts w:ascii="Times New Roman" w:hAnsi="Times New Roman" w:cs="Times New Roman"/>
          <w:color w:val="222222"/>
          <w:sz w:val="24"/>
          <w:szCs w:val="24"/>
          <w:shd w:val="clear" w:color="auto" w:fill="FFFFFF"/>
        </w:rPr>
        <w:t>, 119–126.</w:t>
      </w:r>
    </w:p>
    <w:p w14:paraId="583E5B0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Damanpour, F. (1991). Organizational innovation: a meta-analysis of effects of determinants and moderators</w:t>
      </w:r>
      <w:r w:rsidRPr="000B1794">
        <w:rPr>
          <w:rFonts w:ascii="Times New Roman" w:hAnsi="Times New Roman" w:cs="Times New Roman"/>
          <w:i/>
          <w:sz w:val="24"/>
          <w:szCs w:val="24"/>
        </w:rPr>
        <w:t>. Academy of Management Journal, 34</w:t>
      </w:r>
      <w:r w:rsidRPr="000B1794">
        <w:rPr>
          <w:rFonts w:ascii="Times New Roman" w:hAnsi="Times New Roman" w:cs="Times New Roman"/>
          <w:sz w:val="24"/>
          <w:szCs w:val="24"/>
        </w:rPr>
        <w:t>(3), 555–590. http://doi.org/10.2307/256406</w:t>
      </w:r>
    </w:p>
    <w:p w14:paraId="6B36EAD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Damanpour, F., Szabat, K. A., &amp; Evan, W. M. (1989). The relationship between types of innovation and organizational performance. </w:t>
      </w:r>
      <w:r w:rsidRPr="000B1794">
        <w:rPr>
          <w:rFonts w:ascii="Times New Roman" w:hAnsi="Times New Roman" w:cs="Times New Roman"/>
          <w:i/>
          <w:sz w:val="24"/>
          <w:szCs w:val="24"/>
        </w:rPr>
        <w:t>Journal of Management Studies, 26</w:t>
      </w:r>
      <w:r w:rsidRPr="000B1794">
        <w:rPr>
          <w:rFonts w:ascii="Times New Roman" w:hAnsi="Times New Roman" w:cs="Times New Roman"/>
          <w:sz w:val="24"/>
          <w:szCs w:val="24"/>
        </w:rPr>
        <w:t>, 587–602. http://doi.org/10.1111/j.1467-6486.1989.tb00746.x</w:t>
      </w:r>
    </w:p>
    <w:p w14:paraId="34DB4B8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shd w:val="clear" w:color="auto" w:fill="FFFFFF"/>
        </w:rPr>
      </w:pPr>
      <w:r w:rsidRPr="000B1794">
        <w:rPr>
          <w:rFonts w:ascii="Times New Roman" w:hAnsi="Times New Roman" w:cs="Times New Roman"/>
          <w:sz w:val="24"/>
          <w:szCs w:val="24"/>
          <w:shd w:val="clear" w:color="auto" w:fill="FFFFFF"/>
        </w:rPr>
        <w:t>Davis, F. D. (1989). Perceived usefulness, perceived ease of use, and user acceptance of information technology.</w:t>
      </w:r>
      <w:r w:rsidRPr="000B1794">
        <w:rPr>
          <w:rStyle w:val="apple-converted-space"/>
          <w:rFonts w:ascii="Times New Roman" w:hAnsi="Times New Roman" w:cs="Times New Roman"/>
          <w:sz w:val="24"/>
          <w:szCs w:val="24"/>
          <w:shd w:val="clear" w:color="auto" w:fill="FFFFFF"/>
        </w:rPr>
        <w:t> </w:t>
      </w:r>
      <w:r w:rsidRPr="000B1794">
        <w:rPr>
          <w:rFonts w:ascii="Times New Roman" w:hAnsi="Times New Roman" w:cs="Times New Roman"/>
          <w:i/>
          <w:iCs/>
          <w:sz w:val="24"/>
          <w:szCs w:val="24"/>
          <w:shd w:val="clear" w:color="auto" w:fill="FFFFFF"/>
        </w:rPr>
        <w:t>MIS Quarterly</w:t>
      </w:r>
      <w:r w:rsidRPr="000B1794">
        <w:rPr>
          <w:rFonts w:ascii="Times New Roman" w:hAnsi="Times New Roman" w:cs="Times New Roman"/>
          <w:sz w:val="24"/>
          <w:szCs w:val="24"/>
          <w:shd w:val="clear" w:color="auto" w:fill="FFFFFF"/>
        </w:rPr>
        <w:t xml:space="preserve">, </w:t>
      </w:r>
      <w:r w:rsidRPr="000B1794">
        <w:rPr>
          <w:rFonts w:ascii="Times New Roman" w:hAnsi="Times New Roman" w:cs="Times New Roman"/>
          <w:i/>
          <w:sz w:val="24"/>
          <w:szCs w:val="24"/>
          <w:shd w:val="clear" w:color="auto" w:fill="FFFFFF"/>
        </w:rPr>
        <w:t>13</w:t>
      </w:r>
      <w:r w:rsidRPr="000B1794">
        <w:rPr>
          <w:rFonts w:ascii="Times New Roman" w:hAnsi="Times New Roman" w:cs="Times New Roman"/>
          <w:sz w:val="24"/>
          <w:szCs w:val="24"/>
          <w:shd w:val="clear" w:color="auto" w:fill="FFFFFF"/>
        </w:rPr>
        <w:t>(1), 319–340.</w:t>
      </w:r>
    </w:p>
    <w:p w14:paraId="5BECB68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Davis, F. D., Bagozzi, R. P., &amp; Warshaw, P. R. (1989). User acceptance of computer technology: a comparison of two theoretical models.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Management Science</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35</w:t>
      </w:r>
      <w:r w:rsidRPr="000B1794">
        <w:rPr>
          <w:rFonts w:ascii="Times New Roman" w:hAnsi="Times New Roman" w:cs="Times New Roman"/>
          <w:color w:val="222222"/>
          <w:sz w:val="24"/>
          <w:szCs w:val="24"/>
          <w:shd w:val="clear" w:color="auto" w:fill="FFFFFF"/>
        </w:rPr>
        <w:t>(8), 982–1003.</w:t>
      </w:r>
    </w:p>
    <w:p w14:paraId="2323665C"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Deephouse, D. L. (1996). Does isomorphism legitimate?. </w:t>
      </w:r>
      <w:r w:rsidRPr="000B1794">
        <w:rPr>
          <w:rFonts w:asciiTheme="majorBidi" w:hAnsiTheme="majorBidi" w:cstheme="majorBidi"/>
          <w:i/>
          <w:iCs/>
          <w:color w:val="222222"/>
          <w:sz w:val="24"/>
          <w:szCs w:val="24"/>
          <w:shd w:val="clear" w:color="auto" w:fill="FFFFFF"/>
        </w:rPr>
        <w:t>Academy of management journal</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39</w:t>
      </w:r>
      <w:r w:rsidRPr="000B1794">
        <w:rPr>
          <w:rFonts w:asciiTheme="majorBidi" w:hAnsiTheme="majorBidi" w:cstheme="majorBidi"/>
          <w:color w:val="222222"/>
          <w:sz w:val="24"/>
          <w:szCs w:val="24"/>
          <w:shd w:val="clear" w:color="auto" w:fill="FFFFFF"/>
        </w:rPr>
        <w:t>(4), 1024-1039.</w:t>
      </w:r>
    </w:p>
    <w:p w14:paraId="201AA0E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DEI Worldwide (2008). Engaging consumers online: the impact of social media on purchasing behavior.</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Volume one: Initial findings, United States</w:t>
      </w:r>
      <w:r w:rsidRPr="000B1794">
        <w:rPr>
          <w:rFonts w:ascii="Times New Roman" w:hAnsi="Times New Roman" w:cs="Times New Roman"/>
          <w:color w:val="222222"/>
          <w:sz w:val="24"/>
          <w:szCs w:val="24"/>
          <w:shd w:val="clear" w:color="auto" w:fill="FFFFFF"/>
        </w:rPr>
        <w:t>.</w:t>
      </w:r>
    </w:p>
    <w:p w14:paraId="389C853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DeLone, W. H. (1988). Determinants of success for computer usage in small business.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MIS Quarterly</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12</w:t>
      </w:r>
      <w:r w:rsidRPr="000B1794">
        <w:rPr>
          <w:rFonts w:ascii="Times New Roman" w:hAnsi="Times New Roman" w:cs="Times New Roman"/>
          <w:color w:val="222222"/>
          <w:sz w:val="24"/>
          <w:szCs w:val="24"/>
          <w:shd w:val="clear" w:color="auto" w:fill="FFFFFF"/>
        </w:rPr>
        <w:t>(1), 51–61.</w:t>
      </w:r>
    </w:p>
    <w:p w14:paraId="67AF055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DeLone, W. H., &amp; McLean, E. R. (1992). Information systems success: The quest for the dependent variable.</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Systems Research</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w:t>
      </w:r>
      <w:r w:rsidRPr="000B1794">
        <w:rPr>
          <w:rFonts w:ascii="Times New Roman" w:hAnsi="Times New Roman" w:cs="Times New Roman"/>
          <w:color w:val="222222"/>
          <w:sz w:val="24"/>
          <w:szCs w:val="24"/>
          <w:shd w:val="clear" w:color="auto" w:fill="FFFFFF"/>
        </w:rPr>
        <w:t>(1), 60–95.</w:t>
      </w:r>
    </w:p>
    <w:p w14:paraId="406BBDB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Denis, J. L., Hébert, Y., Langley, A., Lozeau, D., &amp; Trottier, L. H. (2002). Explaining diffusion patterns for complex health care innovations.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Health Care Management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27</w:t>
      </w:r>
      <w:r w:rsidRPr="000B1794">
        <w:rPr>
          <w:rFonts w:ascii="Times New Roman" w:hAnsi="Times New Roman" w:cs="Times New Roman"/>
          <w:color w:val="222222"/>
          <w:sz w:val="24"/>
          <w:szCs w:val="24"/>
          <w:shd w:val="clear" w:color="auto" w:fill="FFFFFF"/>
        </w:rPr>
        <w:t>(3), 60–73.</w:t>
      </w:r>
    </w:p>
    <w:p w14:paraId="005994F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Derham, R., Cragg, P., &amp; Morrish, S. (2011). Creating value: an SME and social media. In </w:t>
      </w:r>
      <w:r w:rsidRPr="000B1794">
        <w:rPr>
          <w:rFonts w:ascii="Times New Roman" w:hAnsi="Times New Roman" w:cs="Times New Roman"/>
          <w:i/>
          <w:sz w:val="24"/>
          <w:szCs w:val="24"/>
        </w:rPr>
        <w:t>Creating Value: An SME and Social Media</w:t>
      </w:r>
      <w:r w:rsidRPr="000B1794">
        <w:rPr>
          <w:rFonts w:ascii="Times New Roman" w:hAnsi="Times New Roman" w:cs="Times New Roman"/>
          <w:sz w:val="24"/>
          <w:szCs w:val="24"/>
        </w:rPr>
        <w:t xml:space="preserve"> (pp. 1–9).</w:t>
      </w:r>
    </w:p>
    <w:p w14:paraId="07B44A6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De Vries, L., Gensler, S., &amp; Leeflang, P. S. (2012). Popularity of brand posts on brand fan pages: An investigation of the effects of social media marketing.</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Interactive Marketing</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26</w:t>
      </w:r>
      <w:r w:rsidRPr="000B1794">
        <w:rPr>
          <w:rFonts w:ascii="Times New Roman" w:hAnsi="Times New Roman" w:cs="Times New Roman"/>
          <w:color w:val="222222"/>
          <w:sz w:val="24"/>
          <w:szCs w:val="24"/>
          <w:shd w:val="clear" w:color="auto" w:fill="FFFFFF"/>
        </w:rPr>
        <w:t>(2), 83–91.</w:t>
      </w:r>
    </w:p>
    <w:p w14:paraId="2A98261F"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shd w:val="clear" w:color="auto" w:fill="FFFFFF"/>
        </w:rPr>
      </w:pPr>
      <w:r w:rsidRPr="000B1794">
        <w:rPr>
          <w:rFonts w:asciiTheme="majorBidi" w:hAnsiTheme="majorBidi" w:cstheme="majorBidi"/>
          <w:sz w:val="24"/>
          <w:szCs w:val="24"/>
          <w:shd w:val="clear" w:color="auto" w:fill="FFFFFF"/>
        </w:rPr>
        <w:t>Diamantopoulos, A., &amp; Siguaw, J. (2002). </w:t>
      </w:r>
      <w:r w:rsidRPr="000B1794">
        <w:rPr>
          <w:rFonts w:asciiTheme="majorBidi" w:hAnsiTheme="majorBidi" w:cstheme="majorBidi"/>
          <w:i/>
          <w:iCs/>
          <w:sz w:val="24"/>
          <w:szCs w:val="24"/>
          <w:shd w:val="clear" w:color="auto" w:fill="FFFFFF"/>
        </w:rPr>
        <w:t>Formative vs. reflective indicators in measure development: Does the choice of indicators matter?</w:t>
      </w:r>
      <w:r w:rsidRPr="000B1794">
        <w:rPr>
          <w:rFonts w:asciiTheme="majorBidi" w:hAnsiTheme="majorBidi" w:cstheme="majorBidi"/>
          <w:sz w:val="24"/>
          <w:szCs w:val="24"/>
          <w:shd w:val="clear" w:color="auto" w:fill="FFFFFF"/>
        </w:rPr>
        <w:t>. Cornell University, Center for Hospitality Research.</w:t>
      </w:r>
    </w:p>
    <w:p w14:paraId="29FB320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Dijkmans, C., Kerkhof, P., &amp; Beukeboom, C. J. (2015). A stage to engage: Social media use and corporate reputation. </w:t>
      </w:r>
      <w:r w:rsidRPr="000B1794">
        <w:rPr>
          <w:rFonts w:ascii="Times New Roman" w:hAnsi="Times New Roman" w:cs="Times New Roman"/>
          <w:i/>
          <w:sz w:val="24"/>
          <w:szCs w:val="24"/>
        </w:rPr>
        <w:t>Tourism Management, 47</w:t>
      </w:r>
      <w:r w:rsidRPr="000B1794">
        <w:rPr>
          <w:rFonts w:ascii="Times New Roman" w:hAnsi="Times New Roman" w:cs="Times New Roman"/>
          <w:sz w:val="24"/>
          <w:szCs w:val="24"/>
        </w:rPr>
        <w:t>, 58–67. http://doi.org/10.1016/j.tourman.2014.09.005</w:t>
      </w:r>
    </w:p>
    <w:p w14:paraId="24BBA2D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DiMaggio, P., &amp; Powell, W. W. (1983). The iron cage revisited: Collective rationality and institutional isomorphism in organizational fields.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American Sociological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48</w:t>
      </w:r>
      <w:r w:rsidRPr="000B1794">
        <w:rPr>
          <w:rFonts w:ascii="Times New Roman" w:hAnsi="Times New Roman" w:cs="Times New Roman"/>
          <w:color w:val="222222"/>
          <w:sz w:val="24"/>
          <w:szCs w:val="24"/>
          <w:shd w:val="clear" w:color="auto" w:fill="FFFFFF"/>
        </w:rPr>
        <w:t>(2), 147–160.</w:t>
      </w:r>
    </w:p>
    <w:p w14:paraId="4D62848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000000" w:themeColor="text1"/>
          <w:sz w:val="24"/>
          <w:szCs w:val="24"/>
        </w:rPr>
        <w:t>DiPietro</w:t>
      </w:r>
      <w:r w:rsidRPr="000B1794">
        <w:rPr>
          <w:rFonts w:ascii="Times New Roman" w:hAnsi="Times New Roman" w:cs="Times New Roman"/>
          <w:sz w:val="24"/>
          <w:szCs w:val="24"/>
        </w:rPr>
        <w:t>, R., Wiarda, E., Fleischer, M., (1990). The context for change: organization, technology and environment. In: Tornatzky, L.G.a.M.F. (Ed.), The Processes of Technological Innovation. Lexington Books, Lexington, Mass, 151–175.</w:t>
      </w:r>
    </w:p>
    <w:p w14:paraId="5782371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Divol, R., Edelman, D., &amp; Sarrazin, H. (2012). Demystifying social media.</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McKinsey Quarterly</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w:t>
      </w:r>
      <w:r w:rsidRPr="000B1794">
        <w:rPr>
          <w:rFonts w:ascii="Times New Roman" w:hAnsi="Times New Roman" w:cs="Times New Roman"/>
          <w:color w:val="222222"/>
          <w:sz w:val="24"/>
          <w:szCs w:val="24"/>
          <w:shd w:val="clear" w:color="auto" w:fill="FFFFFF"/>
        </w:rPr>
        <w:t>(12), 66–77.</w:t>
      </w:r>
    </w:p>
    <w:p w14:paraId="398971C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lang w:val="da-DK"/>
        </w:rPr>
        <w:t xml:space="preserve">Doms, M., Dunne, T., &amp; Troske, K. R. (1997). </w:t>
      </w:r>
      <w:r w:rsidRPr="000B1794">
        <w:rPr>
          <w:rFonts w:ascii="Times New Roman" w:hAnsi="Times New Roman" w:cs="Times New Roman"/>
          <w:sz w:val="24"/>
          <w:szCs w:val="24"/>
        </w:rPr>
        <w:t xml:space="preserve">Workers, wages, and technology. </w:t>
      </w:r>
      <w:r w:rsidRPr="000B1794">
        <w:rPr>
          <w:rFonts w:ascii="Times New Roman" w:hAnsi="Times New Roman" w:cs="Times New Roman"/>
          <w:i/>
          <w:sz w:val="24"/>
          <w:szCs w:val="24"/>
        </w:rPr>
        <w:t>The Quarterly Journal of Economics, 112</w:t>
      </w:r>
      <w:r w:rsidRPr="000B1794">
        <w:rPr>
          <w:rFonts w:ascii="Times New Roman" w:hAnsi="Times New Roman" w:cs="Times New Roman"/>
          <w:sz w:val="24"/>
          <w:szCs w:val="24"/>
        </w:rPr>
        <w:t>(1), 253–290. http://doi.org/10.1080/17470210500151444</w:t>
      </w:r>
    </w:p>
    <w:p w14:paraId="68DEF77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Dooley, J., C. Jones, S., &amp; Iverson, D. (2012). Web 2.0: an assessment of social marketing principles.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Social Marketing</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w:t>
      </w:r>
      <w:r w:rsidRPr="000B1794">
        <w:rPr>
          <w:rFonts w:ascii="Times New Roman" w:hAnsi="Times New Roman" w:cs="Times New Roman"/>
          <w:color w:val="222222"/>
          <w:sz w:val="24"/>
          <w:szCs w:val="24"/>
          <w:shd w:val="clear" w:color="auto" w:fill="FFFFFF"/>
        </w:rPr>
        <w:t>(3), 207–221.</w:t>
      </w:r>
    </w:p>
    <w:p w14:paraId="4CC8B36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Drury, G. (2008). Opinion piece: Social media: Should marketers engage and how can it be done effectively? </w:t>
      </w:r>
      <w:r w:rsidRPr="000B1794">
        <w:rPr>
          <w:rFonts w:ascii="Times New Roman" w:hAnsi="Times New Roman" w:cs="Times New Roman"/>
          <w:i/>
          <w:sz w:val="24"/>
          <w:szCs w:val="24"/>
        </w:rPr>
        <w:t>Journal of Direct, Data and Digital Marketing Practice, 9</w:t>
      </w:r>
      <w:r w:rsidRPr="000B1794">
        <w:rPr>
          <w:rFonts w:ascii="Times New Roman" w:hAnsi="Times New Roman" w:cs="Times New Roman"/>
          <w:sz w:val="24"/>
          <w:szCs w:val="24"/>
        </w:rPr>
        <w:t>(3), 274–277. http://doi.org/10.1057/palgrave.dddmp.4350096</w:t>
      </w:r>
    </w:p>
    <w:p w14:paraId="4A98279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Dubose, C. (2011). The social media revolution. </w:t>
      </w:r>
      <w:r w:rsidRPr="000B1794">
        <w:rPr>
          <w:rFonts w:ascii="Times New Roman" w:hAnsi="Times New Roman" w:cs="Times New Roman"/>
          <w:i/>
          <w:sz w:val="24"/>
          <w:szCs w:val="24"/>
        </w:rPr>
        <w:t>Radiologic Technology, 83</w:t>
      </w:r>
      <w:r w:rsidRPr="000B1794">
        <w:rPr>
          <w:rFonts w:ascii="Times New Roman" w:hAnsi="Times New Roman" w:cs="Times New Roman"/>
          <w:sz w:val="24"/>
          <w:szCs w:val="24"/>
        </w:rPr>
        <w:t>(2), 112–119. http://doi.org/10.2501/S1470785309200773</w:t>
      </w:r>
    </w:p>
    <w:p w14:paraId="4A3411F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Dupagne, M., &amp; Driscoll, P. (2010). First phase of a scale development project to measure perceived attributes of consumer communication technologies. In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Paper presented on the Annual meeting of the International Communication Association. New York. Available on:&lt; http://www. allacademic. com/meta/p14350_index. html&gt;. Accessed on: Mar</w:t>
      </w:r>
      <w:r w:rsidRPr="000B1794">
        <w:rPr>
          <w:rFonts w:ascii="Times New Roman" w:hAnsi="Times New Roman" w:cs="Times New Roman"/>
          <w:color w:val="222222"/>
          <w:sz w:val="24"/>
          <w:szCs w:val="24"/>
          <w:shd w:val="clear" w:color="auto" w:fill="FFFFFF"/>
        </w:rPr>
        <w:t>.</w:t>
      </w:r>
    </w:p>
    <w:p w14:paraId="4AA2147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Durkin, M., McGowan, P., &amp; McKeown, N. (2013). Exploring social media adoption in small to medium-sized enterprises in Ireland. </w:t>
      </w:r>
      <w:r w:rsidRPr="000B1794">
        <w:rPr>
          <w:rFonts w:ascii="Times New Roman" w:hAnsi="Times New Roman" w:cs="Times New Roman"/>
          <w:i/>
          <w:sz w:val="24"/>
          <w:szCs w:val="24"/>
        </w:rPr>
        <w:t>Journal of Small Business and Enterprise Development, 20</w:t>
      </w:r>
      <w:r w:rsidRPr="000B1794">
        <w:rPr>
          <w:rFonts w:ascii="Times New Roman" w:hAnsi="Times New Roman" w:cs="Times New Roman"/>
          <w:sz w:val="24"/>
          <w:szCs w:val="24"/>
        </w:rPr>
        <w:t>(4), 716–734. http://doi.org/10.1108/JSBED-08-2012-0094</w:t>
      </w:r>
    </w:p>
    <w:p w14:paraId="46F7C3A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Eagleman, A. N. (2013). Acceptance, motivations, and usage of social media as a marketing communications tool amongst employees of sport national governing bodies.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Sport Management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16</w:t>
      </w:r>
      <w:r w:rsidRPr="000B1794">
        <w:rPr>
          <w:rFonts w:ascii="Times New Roman" w:hAnsi="Times New Roman" w:cs="Times New Roman"/>
          <w:color w:val="222222"/>
          <w:sz w:val="24"/>
          <w:szCs w:val="24"/>
          <w:shd w:val="clear" w:color="auto" w:fill="FFFFFF"/>
        </w:rPr>
        <w:t>(4), 488–497.</w:t>
      </w:r>
    </w:p>
    <w:p w14:paraId="2A193D1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El-Gohary, H. (2012). Factors affecting E-Marketing adoption and implementation in tourism firms: An empirical investigation of Egyptian small tourism organisations. </w:t>
      </w:r>
      <w:r w:rsidRPr="000B1794">
        <w:rPr>
          <w:rFonts w:ascii="Times New Roman" w:hAnsi="Times New Roman" w:cs="Times New Roman"/>
          <w:i/>
          <w:sz w:val="24"/>
          <w:szCs w:val="24"/>
        </w:rPr>
        <w:t>Tourism Management, 33</w:t>
      </w:r>
      <w:r w:rsidRPr="000B1794">
        <w:rPr>
          <w:rFonts w:ascii="Times New Roman" w:hAnsi="Times New Roman" w:cs="Times New Roman"/>
          <w:sz w:val="24"/>
          <w:szCs w:val="24"/>
        </w:rPr>
        <w:t>(5), 1256–1269. http://doi.org/10.1016/j.tourman.2011.10.013</w:t>
      </w:r>
    </w:p>
    <w:p w14:paraId="2548DB3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Ellison, N. B., Steinfield, C., &amp; Lampe, C. (2007). The benefits of Facebook “friends:” Social capital and college students’ use of online social network sites.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Computer</w:t>
      </w:r>
      <w:r w:rsidRPr="000B1794">
        <w:rPr>
          <w:rFonts w:ascii="Cambria Math" w:hAnsi="Cambria Math" w:cs="Cambria Math"/>
          <w:i/>
          <w:iCs/>
          <w:color w:val="222222"/>
          <w:sz w:val="24"/>
          <w:szCs w:val="24"/>
          <w:shd w:val="clear" w:color="auto" w:fill="FFFFFF"/>
        </w:rPr>
        <w:t>‐</w:t>
      </w:r>
      <w:r w:rsidRPr="000B1794">
        <w:rPr>
          <w:rFonts w:ascii="Times New Roman" w:hAnsi="Times New Roman" w:cs="Times New Roman"/>
          <w:i/>
          <w:iCs/>
          <w:color w:val="222222"/>
          <w:sz w:val="24"/>
          <w:szCs w:val="24"/>
          <w:shd w:val="clear" w:color="auto" w:fill="FFFFFF"/>
        </w:rPr>
        <w:t>Mediated Communication</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12</w:t>
      </w:r>
      <w:r w:rsidRPr="000B1794">
        <w:rPr>
          <w:rFonts w:ascii="Times New Roman" w:hAnsi="Times New Roman" w:cs="Times New Roman"/>
          <w:color w:val="222222"/>
          <w:sz w:val="24"/>
          <w:szCs w:val="24"/>
          <w:shd w:val="clear" w:color="auto" w:fill="FFFFFF"/>
        </w:rPr>
        <w:t>(4), 1143–1168.</w:t>
      </w:r>
    </w:p>
    <w:p w14:paraId="770EBA9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Esch, P. (2015). Religion in mass media social marketing campaigns: a paradox. </w:t>
      </w:r>
      <w:r w:rsidRPr="000B1794">
        <w:rPr>
          <w:rFonts w:ascii="Times New Roman" w:hAnsi="Times New Roman" w:cs="Times New Roman"/>
          <w:i/>
          <w:sz w:val="24"/>
          <w:szCs w:val="24"/>
        </w:rPr>
        <w:t>International Journal of Business and Management, 10</w:t>
      </w:r>
      <w:r w:rsidRPr="000B1794">
        <w:rPr>
          <w:rFonts w:ascii="Times New Roman" w:hAnsi="Times New Roman" w:cs="Times New Roman"/>
          <w:sz w:val="24"/>
          <w:szCs w:val="24"/>
        </w:rPr>
        <w:t>(11), 55.</w:t>
      </w:r>
    </w:p>
    <w:p w14:paraId="0B1975D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Fatairy, B. (2013). UAE SMEs can benefit from online marketing. </w:t>
      </w:r>
      <w:r w:rsidRPr="000B1794">
        <w:rPr>
          <w:rFonts w:ascii="Times New Roman" w:hAnsi="Times New Roman" w:cs="Times New Roman"/>
          <w:i/>
          <w:sz w:val="24"/>
          <w:szCs w:val="24"/>
        </w:rPr>
        <w:t>ITP.net</w:t>
      </w:r>
      <w:r w:rsidRPr="000B1794">
        <w:rPr>
          <w:rFonts w:ascii="Times New Roman" w:hAnsi="Times New Roman" w:cs="Times New Roman"/>
          <w:sz w:val="24"/>
          <w:szCs w:val="24"/>
        </w:rPr>
        <w:t xml:space="preserve">. Retrieved 17 December 2015, from </w:t>
      </w:r>
      <w:hyperlink r:id="rId22" w:history="1">
        <w:r w:rsidRPr="000B1794">
          <w:rPr>
            <w:rStyle w:val="Hyperlink"/>
            <w:rFonts w:ascii="Times New Roman" w:hAnsi="Times New Roman" w:cs="Times New Roman"/>
            <w:sz w:val="24"/>
            <w:szCs w:val="24"/>
          </w:rPr>
          <w:t>http://www.itp.net/593060-uae-smes-can-benefit-from-online-marketing</w:t>
        </w:r>
      </w:hyperlink>
      <w:r w:rsidRPr="000B1794">
        <w:rPr>
          <w:rFonts w:ascii="Times New Roman" w:hAnsi="Times New Roman" w:cs="Times New Roman"/>
          <w:sz w:val="24"/>
          <w:szCs w:val="24"/>
        </w:rPr>
        <w:t xml:space="preserve"> </w:t>
      </w:r>
    </w:p>
    <w:p w14:paraId="6AC9C50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Ferrer, E., Bousoño, C., Jorge, J., Lora, L., Miranda, E., &amp; Natalizio, N. (2013). Enriching social capital and improving organizational performance in the age of social networking. </w:t>
      </w:r>
      <w:r w:rsidRPr="000B1794">
        <w:rPr>
          <w:rFonts w:ascii="Times New Roman" w:hAnsi="Times New Roman" w:cs="Times New Roman"/>
          <w:i/>
          <w:sz w:val="24"/>
          <w:szCs w:val="24"/>
        </w:rPr>
        <w:t>International Journal of Information, Business and Management, 5</w:t>
      </w:r>
      <w:r w:rsidRPr="000B1794">
        <w:rPr>
          <w:rFonts w:ascii="Times New Roman" w:hAnsi="Times New Roman" w:cs="Times New Roman"/>
          <w:sz w:val="24"/>
          <w:szCs w:val="24"/>
        </w:rPr>
        <w:t>(2), 95–109.</w:t>
      </w:r>
    </w:p>
    <w:p w14:paraId="599902F9"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Floreddu, P. B., Cabiddu, F., &amp; Evaristo, R. (2014). Inside your social media ring: How to optimize online corporate reputation. </w:t>
      </w:r>
      <w:r w:rsidRPr="000B1794">
        <w:rPr>
          <w:rFonts w:asciiTheme="majorBidi" w:hAnsiTheme="majorBidi" w:cstheme="majorBidi"/>
          <w:i/>
          <w:iCs/>
          <w:color w:val="222222"/>
          <w:sz w:val="24"/>
          <w:szCs w:val="24"/>
          <w:shd w:val="clear" w:color="auto" w:fill="FFFFFF"/>
        </w:rPr>
        <w:t>Business Horizons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57</w:t>
      </w:r>
      <w:r w:rsidRPr="000B1794">
        <w:rPr>
          <w:rFonts w:asciiTheme="majorBidi" w:hAnsiTheme="majorBidi" w:cstheme="majorBidi"/>
          <w:color w:val="222222"/>
          <w:sz w:val="24"/>
          <w:szCs w:val="24"/>
          <w:shd w:val="clear" w:color="auto" w:fill="FFFFFF"/>
        </w:rPr>
        <w:t>(6), 737-745.</w:t>
      </w:r>
    </w:p>
    <w:p w14:paraId="5E13EB7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Fichman, R. G., &amp; Kemerer, C. F. (1997). The assimilation of software process innovations: an organizational learning perspective. </w:t>
      </w:r>
      <w:r w:rsidRPr="000B1794">
        <w:rPr>
          <w:rFonts w:ascii="Times New Roman" w:hAnsi="Times New Roman" w:cs="Times New Roman"/>
          <w:i/>
          <w:sz w:val="24"/>
          <w:szCs w:val="24"/>
        </w:rPr>
        <w:t>Management Science, 43</w:t>
      </w:r>
      <w:r w:rsidRPr="000B1794">
        <w:rPr>
          <w:rFonts w:ascii="Times New Roman" w:hAnsi="Times New Roman" w:cs="Times New Roman"/>
          <w:sz w:val="24"/>
          <w:szCs w:val="24"/>
        </w:rPr>
        <w:t>(10), 1345–1363. http://doi.org/10.1287/mnsc.43.10.1345</w:t>
      </w:r>
    </w:p>
    <w:p w14:paraId="3D3DFCD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Fink, D. (1998). Guidelines for the successful adoption of information technology in small and medium enterprises. </w:t>
      </w:r>
      <w:r w:rsidRPr="000B1794">
        <w:rPr>
          <w:rFonts w:ascii="Times New Roman" w:hAnsi="Times New Roman" w:cs="Times New Roman"/>
          <w:i/>
          <w:sz w:val="24"/>
          <w:szCs w:val="24"/>
        </w:rPr>
        <w:t>International Journal of Information Management, 18</w:t>
      </w:r>
      <w:r w:rsidRPr="000B1794">
        <w:rPr>
          <w:rFonts w:ascii="Times New Roman" w:hAnsi="Times New Roman" w:cs="Times New Roman"/>
          <w:sz w:val="24"/>
          <w:szCs w:val="24"/>
        </w:rPr>
        <w:t>(4), 243–253. http://doi.org/10.1016/S0268-4012(98)00013-9</w:t>
      </w:r>
    </w:p>
    <w:p w14:paraId="0E1A9E0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Fischer, E., &amp; Reuber, A. R. (2011). Social interaction via new social media:(How) can interactions on Twitter affect effectual thinking and behavior? </w:t>
      </w:r>
      <w:r w:rsidRPr="000B1794">
        <w:rPr>
          <w:rFonts w:ascii="Times New Roman" w:hAnsi="Times New Roman" w:cs="Times New Roman"/>
          <w:i/>
          <w:sz w:val="24"/>
          <w:szCs w:val="24"/>
        </w:rPr>
        <w:t>Journal of Business Venturing, 26</w:t>
      </w:r>
      <w:r w:rsidRPr="000B1794">
        <w:rPr>
          <w:rFonts w:ascii="Times New Roman" w:hAnsi="Times New Roman" w:cs="Times New Roman"/>
          <w:sz w:val="24"/>
          <w:szCs w:val="24"/>
        </w:rPr>
        <w:t>(1), 1–18.</w:t>
      </w:r>
    </w:p>
    <w:p w14:paraId="2E2E248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Fitzgerald, M., Kruschwitz, N., Bonnet, D., &amp; Welch, M. (2014). Embracing digital technology: A new strategic imperative. </w:t>
      </w:r>
      <w:r w:rsidRPr="000B1794">
        <w:rPr>
          <w:rFonts w:ascii="Times New Roman" w:hAnsi="Times New Roman" w:cs="Times New Roman"/>
          <w:i/>
          <w:sz w:val="24"/>
          <w:szCs w:val="24"/>
        </w:rPr>
        <w:t>MIT Sloan Management Review, 55</w:t>
      </w:r>
      <w:r w:rsidRPr="000B1794">
        <w:rPr>
          <w:rFonts w:ascii="Times New Roman" w:hAnsi="Times New Roman" w:cs="Times New Roman"/>
          <w:sz w:val="24"/>
          <w:szCs w:val="24"/>
        </w:rPr>
        <w:t>(2), 1.</w:t>
      </w:r>
    </w:p>
    <w:p w14:paraId="3B3D082B"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Fornell, C., &amp; Larcker, D. F. (1981). Structural equation models with unobservable variables and measurement error: Algebra and statistics. </w:t>
      </w:r>
      <w:r w:rsidRPr="000B1794">
        <w:rPr>
          <w:rFonts w:asciiTheme="majorBidi" w:hAnsiTheme="majorBidi" w:cstheme="majorBidi"/>
          <w:i/>
          <w:iCs/>
          <w:color w:val="222222"/>
          <w:sz w:val="24"/>
          <w:szCs w:val="24"/>
          <w:shd w:val="clear" w:color="auto" w:fill="FFFFFF"/>
        </w:rPr>
        <w:t>Journal of marketing research</w:t>
      </w:r>
      <w:r w:rsidRPr="000B1794">
        <w:rPr>
          <w:rFonts w:asciiTheme="majorBidi" w:hAnsiTheme="majorBidi" w:cstheme="majorBidi"/>
          <w:color w:val="222222"/>
          <w:sz w:val="24"/>
          <w:szCs w:val="24"/>
          <w:shd w:val="clear" w:color="auto" w:fill="FFFFFF"/>
        </w:rPr>
        <w:t>, 382-388.</w:t>
      </w:r>
    </w:p>
    <w:p w14:paraId="2F6F366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Fruhling, A. L., &amp; Digman, L. A. (2000). The impact of electronic commerce on business-level strategies.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Electronic Commerce Research</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w:t>
      </w:r>
      <w:r w:rsidRPr="000B1794">
        <w:rPr>
          <w:rFonts w:ascii="Times New Roman" w:hAnsi="Times New Roman" w:cs="Times New Roman"/>
          <w:color w:val="222222"/>
          <w:sz w:val="24"/>
          <w:szCs w:val="24"/>
          <w:shd w:val="clear" w:color="auto" w:fill="FFFFFF"/>
        </w:rPr>
        <w:t>(1), 13.</w:t>
      </w:r>
    </w:p>
    <w:p w14:paraId="5886227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Fuller, T., &amp; Lewis, J. (2002). ‘Relationships mean everything’; a typology of small–business relationship strategies in a reflexive context.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British Journal of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13</w:t>
      </w:r>
      <w:r w:rsidRPr="000B1794">
        <w:rPr>
          <w:rFonts w:ascii="Times New Roman" w:hAnsi="Times New Roman" w:cs="Times New Roman"/>
          <w:color w:val="222222"/>
          <w:sz w:val="24"/>
          <w:szCs w:val="24"/>
          <w:shd w:val="clear" w:color="auto" w:fill="FFFFFF"/>
        </w:rPr>
        <w:t>(4), 317–336.</w:t>
      </w:r>
    </w:p>
    <w:p w14:paraId="2CE6344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Fuller</w:t>
      </w:r>
      <w:r w:rsidRPr="000B1794">
        <w:rPr>
          <w:rFonts w:ascii="Cambria Math" w:hAnsi="Cambria Math" w:cs="Cambria Math"/>
          <w:color w:val="222222"/>
          <w:sz w:val="24"/>
          <w:szCs w:val="24"/>
          <w:shd w:val="clear" w:color="auto" w:fill="FFFFFF"/>
        </w:rPr>
        <w:t>‐</w:t>
      </w:r>
      <w:r w:rsidRPr="000B1794">
        <w:rPr>
          <w:rFonts w:ascii="Times New Roman" w:hAnsi="Times New Roman" w:cs="Times New Roman"/>
          <w:color w:val="222222"/>
          <w:sz w:val="24"/>
          <w:szCs w:val="24"/>
          <w:shd w:val="clear" w:color="auto" w:fill="FFFFFF"/>
        </w:rPr>
        <w:t>Love, N. (2006). Management development in small firms.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International Journal of Management Reviews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8</w:t>
      </w:r>
      <w:r w:rsidRPr="000B1794">
        <w:rPr>
          <w:rFonts w:ascii="Times New Roman" w:hAnsi="Times New Roman" w:cs="Times New Roman"/>
          <w:color w:val="222222"/>
          <w:sz w:val="24"/>
          <w:szCs w:val="24"/>
          <w:shd w:val="clear" w:color="auto" w:fill="FFFFFF"/>
        </w:rPr>
        <w:t>(3), 175–190.</w:t>
      </w:r>
    </w:p>
    <w:p w14:paraId="166FA4D1"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lang w:val="da-DK"/>
        </w:rPr>
        <w:t xml:space="preserve">Garver, M. S., &amp; Mentzer, J. T. (1999). </w:t>
      </w:r>
      <w:r w:rsidRPr="000B1794">
        <w:rPr>
          <w:rFonts w:asciiTheme="majorBidi" w:hAnsiTheme="majorBidi" w:cstheme="majorBidi"/>
          <w:color w:val="222222"/>
          <w:sz w:val="24"/>
          <w:szCs w:val="24"/>
          <w:shd w:val="clear" w:color="auto" w:fill="FFFFFF"/>
        </w:rPr>
        <w:t>Logistics research methods: employing structural equation modeling to test for construct validity. </w:t>
      </w:r>
      <w:r w:rsidRPr="000B1794">
        <w:rPr>
          <w:rFonts w:asciiTheme="majorBidi" w:hAnsiTheme="majorBidi" w:cstheme="majorBidi"/>
          <w:i/>
          <w:iCs/>
          <w:color w:val="222222"/>
          <w:sz w:val="24"/>
          <w:szCs w:val="24"/>
          <w:shd w:val="clear" w:color="auto" w:fill="FFFFFF"/>
        </w:rPr>
        <w:t>Journal of business logistics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20</w:t>
      </w:r>
      <w:r w:rsidRPr="000B1794">
        <w:rPr>
          <w:rFonts w:asciiTheme="majorBidi" w:hAnsiTheme="majorBidi" w:cstheme="majorBidi"/>
          <w:color w:val="222222"/>
          <w:sz w:val="24"/>
          <w:szCs w:val="24"/>
          <w:shd w:val="clear" w:color="auto" w:fill="FFFFFF"/>
        </w:rPr>
        <w:t>(1), 33.</w:t>
      </w:r>
    </w:p>
    <w:p w14:paraId="54129B6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sz w:val="24"/>
          <w:szCs w:val="24"/>
        </w:rPr>
        <w:t>Gelo, O. (2012). On research methods and their philosophical assumptions: "Raising the consciousness of researchers" again. Psychotherapie und Sozialwissenschaft, 14(2), 111‒130.</w:t>
      </w:r>
    </w:p>
    <w:p w14:paraId="68E1729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Gerbing, D. W., &amp; Anderson, J. C. (1988). An updated paradigm for scale development incorporating unidimensionality and its assessment.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Marketing Research</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25</w:t>
      </w:r>
      <w:r w:rsidRPr="000B1794">
        <w:rPr>
          <w:rFonts w:ascii="Times New Roman" w:hAnsi="Times New Roman" w:cs="Times New Roman"/>
          <w:color w:val="222222"/>
          <w:sz w:val="24"/>
          <w:szCs w:val="24"/>
          <w:shd w:val="clear" w:color="auto" w:fill="FFFFFF"/>
        </w:rPr>
        <w:t>(2), 186–192.</w:t>
      </w:r>
    </w:p>
    <w:p w14:paraId="2BF634C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Gerbing, D. W., &amp; Hamilton, J. G. (1996). Viability of exploratory factor analysis as a precursor to confirmatory factor analysis.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Structural Equation Modeling: A Multidisciplinary Journal</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w:t>
      </w:r>
      <w:r w:rsidRPr="000B1794">
        <w:rPr>
          <w:rFonts w:ascii="Times New Roman" w:hAnsi="Times New Roman" w:cs="Times New Roman"/>
          <w:color w:val="222222"/>
          <w:sz w:val="24"/>
          <w:szCs w:val="24"/>
          <w:shd w:val="clear" w:color="auto" w:fill="FFFFFF"/>
        </w:rPr>
        <w:t>(1), 62–72.</w:t>
      </w:r>
    </w:p>
    <w:p w14:paraId="1F54281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Ghobakhloo, M., Hong, T. S., Sabouri, M. S., &amp; Zulkifli, N. (2012). Strategies for successful information technology adoption in small and medium-sized enterprises.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w:t>
      </w:r>
      <w:r w:rsidRPr="000B1794">
        <w:rPr>
          <w:rFonts w:ascii="Times New Roman" w:hAnsi="Times New Roman" w:cs="Times New Roman"/>
          <w:color w:val="222222"/>
          <w:sz w:val="24"/>
          <w:szCs w:val="24"/>
          <w:shd w:val="clear" w:color="auto" w:fill="FFFFFF"/>
        </w:rPr>
        <w:t>(1), 36–67.</w:t>
      </w:r>
    </w:p>
    <w:p w14:paraId="7A92B3B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Gibbs, J. L., &amp; Kraemer, K. L. (2004). A cross</w:t>
      </w:r>
      <w:r w:rsidRPr="000B1794">
        <w:rPr>
          <w:rFonts w:ascii="Cambria Math" w:hAnsi="Cambria Math" w:cs="Cambria Math"/>
          <w:color w:val="222222"/>
          <w:sz w:val="24"/>
          <w:szCs w:val="24"/>
          <w:shd w:val="clear" w:color="auto" w:fill="FFFFFF"/>
        </w:rPr>
        <w:t>‐</w:t>
      </w:r>
      <w:r w:rsidRPr="000B1794">
        <w:rPr>
          <w:rFonts w:ascii="Times New Roman" w:hAnsi="Times New Roman" w:cs="Times New Roman"/>
          <w:color w:val="222222"/>
          <w:sz w:val="24"/>
          <w:szCs w:val="24"/>
          <w:shd w:val="clear" w:color="auto" w:fill="FFFFFF"/>
        </w:rPr>
        <w:t>country investigation of the determinants of scope of e</w:t>
      </w:r>
      <w:r w:rsidRPr="000B1794">
        <w:rPr>
          <w:rFonts w:ascii="Cambria Math" w:hAnsi="Cambria Math" w:cs="Cambria Math"/>
          <w:color w:val="222222"/>
          <w:sz w:val="24"/>
          <w:szCs w:val="24"/>
          <w:shd w:val="clear" w:color="auto" w:fill="FFFFFF"/>
        </w:rPr>
        <w:t>‐</w:t>
      </w:r>
      <w:r w:rsidRPr="000B1794">
        <w:rPr>
          <w:rFonts w:ascii="Times New Roman" w:hAnsi="Times New Roman" w:cs="Times New Roman"/>
          <w:color w:val="222222"/>
          <w:sz w:val="24"/>
          <w:szCs w:val="24"/>
          <w:shd w:val="clear" w:color="auto" w:fill="FFFFFF"/>
        </w:rPr>
        <w:t>commerce use: an institutional approach.</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Electronic Markets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14</w:t>
      </w:r>
      <w:r w:rsidRPr="000B1794">
        <w:rPr>
          <w:rFonts w:ascii="Times New Roman" w:hAnsi="Times New Roman" w:cs="Times New Roman"/>
          <w:color w:val="222222"/>
          <w:sz w:val="24"/>
          <w:szCs w:val="24"/>
          <w:shd w:val="clear" w:color="auto" w:fill="FFFFFF"/>
        </w:rPr>
        <w:t>(2), 124–137.</w:t>
      </w:r>
    </w:p>
    <w:p w14:paraId="6906ABD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Gibson, T., &amp; Vaart, H. J. Van De. (2008). Defining SMEs: A less imperfect way of defining small and medium enterprises in developing countries. </w:t>
      </w:r>
      <w:r w:rsidRPr="000B1794">
        <w:rPr>
          <w:rFonts w:ascii="Times New Roman" w:hAnsi="Times New Roman" w:cs="Times New Roman"/>
          <w:i/>
          <w:sz w:val="24"/>
          <w:szCs w:val="24"/>
        </w:rPr>
        <w:t>Brooking Global Economy And Development</w:t>
      </w:r>
      <w:r w:rsidRPr="000B1794">
        <w:rPr>
          <w:rFonts w:ascii="Times New Roman" w:hAnsi="Times New Roman" w:cs="Times New Roman"/>
          <w:sz w:val="24"/>
          <w:szCs w:val="24"/>
        </w:rPr>
        <w:t>, (September), 1–29.</w:t>
      </w:r>
    </w:p>
    <w:p w14:paraId="3FFAF78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Goh, K.-Y., Heng, C.-S., &amp; Lin, Z. (2013). Social media brand community and consumer behavior: quantifying the relative impact of user- and marketer-generated content</w:t>
      </w:r>
      <w:r w:rsidRPr="000B1794">
        <w:rPr>
          <w:rFonts w:ascii="Times New Roman" w:hAnsi="Times New Roman" w:cs="Times New Roman"/>
          <w:i/>
          <w:sz w:val="24"/>
          <w:szCs w:val="24"/>
        </w:rPr>
        <w:t>. Information Systems Research, 24</w:t>
      </w:r>
      <w:r w:rsidRPr="000B1794">
        <w:rPr>
          <w:rFonts w:ascii="Times New Roman" w:hAnsi="Times New Roman" w:cs="Times New Roman"/>
          <w:sz w:val="24"/>
          <w:szCs w:val="24"/>
        </w:rPr>
        <w:t>(1), 88–107. http://doi.org/10.1287/isre.1120.0469</w:t>
      </w:r>
    </w:p>
    <w:p w14:paraId="19F7A8A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Gopalakrishnan, S., &amp; Damanpour, F. (1997). A review of innovation research in economics, sociology and technology management.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Omega</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25</w:t>
      </w:r>
      <w:r w:rsidRPr="000B1794">
        <w:rPr>
          <w:rFonts w:ascii="Times New Roman" w:hAnsi="Times New Roman" w:cs="Times New Roman"/>
          <w:color w:val="222222"/>
          <w:sz w:val="24"/>
          <w:szCs w:val="24"/>
          <w:shd w:val="clear" w:color="auto" w:fill="FFFFFF"/>
        </w:rPr>
        <w:t>(1), 15–28.</w:t>
      </w:r>
    </w:p>
    <w:p w14:paraId="4D0DCCA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Gowrisankaran, G. and Stavins, J. (2004). Network externalities and technology adoption: lessons from electronic payments. </w:t>
      </w:r>
      <w:r w:rsidRPr="000B1794">
        <w:rPr>
          <w:rFonts w:ascii="Times New Roman" w:hAnsi="Times New Roman" w:cs="Times New Roman"/>
          <w:i/>
          <w:sz w:val="24"/>
          <w:szCs w:val="24"/>
        </w:rPr>
        <w:t>RAND Journal of Economics 35</w:t>
      </w:r>
      <w:r w:rsidRPr="000B1794">
        <w:rPr>
          <w:rFonts w:ascii="Times New Roman" w:hAnsi="Times New Roman" w:cs="Times New Roman"/>
          <w:sz w:val="24"/>
          <w:szCs w:val="24"/>
        </w:rPr>
        <w:t>(2), 260–276.</w:t>
      </w:r>
    </w:p>
    <w:p w14:paraId="2570450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Grandon, E. E., &amp; Pearson, J. M. (2004). Electronic commerce adoption: an empirical study of small and medium US businesses.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&amp;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42</w:t>
      </w:r>
      <w:r w:rsidRPr="000B1794">
        <w:rPr>
          <w:rFonts w:ascii="Times New Roman" w:hAnsi="Times New Roman" w:cs="Times New Roman"/>
          <w:color w:val="222222"/>
          <w:sz w:val="24"/>
          <w:szCs w:val="24"/>
          <w:shd w:val="clear" w:color="auto" w:fill="FFFFFF"/>
        </w:rPr>
        <w:t>(1), 197–216.</w:t>
      </w:r>
    </w:p>
    <w:p w14:paraId="5F14359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Greenley, G. E. (1995). Market orientation and company performance: empirical evidence from UK companies.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British Journal of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6</w:t>
      </w:r>
      <w:r w:rsidRPr="000B1794">
        <w:rPr>
          <w:rFonts w:ascii="Times New Roman" w:hAnsi="Times New Roman" w:cs="Times New Roman"/>
          <w:color w:val="222222"/>
          <w:sz w:val="24"/>
          <w:szCs w:val="24"/>
          <w:shd w:val="clear" w:color="auto" w:fill="FFFFFF"/>
        </w:rPr>
        <w:t>(1), 1–13.</w:t>
      </w:r>
    </w:p>
    <w:p w14:paraId="2559CAB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Grimm, L. G., &amp; Yarnold, P. R. (1995).</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Reading and understanding multivariate statistics</w:t>
      </w:r>
      <w:r w:rsidRPr="000B1794">
        <w:rPr>
          <w:rFonts w:ascii="Times New Roman" w:hAnsi="Times New Roman" w:cs="Times New Roman"/>
          <w:color w:val="222222"/>
          <w:sz w:val="24"/>
          <w:szCs w:val="24"/>
          <w:shd w:val="clear" w:color="auto" w:fill="FFFFFF"/>
        </w:rPr>
        <w:t>. American Psychological Association.</w:t>
      </w:r>
    </w:p>
    <w:p w14:paraId="00C2799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Grover, V. (1993). An empirically derived model for the adoption of customer-based interorganizational systems. </w:t>
      </w:r>
      <w:r w:rsidRPr="000B1794">
        <w:rPr>
          <w:rFonts w:ascii="Times New Roman" w:hAnsi="Times New Roman" w:cs="Times New Roman"/>
          <w:i/>
          <w:sz w:val="24"/>
          <w:szCs w:val="24"/>
        </w:rPr>
        <w:t>Decision Sciences, 24</w:t>
      </w:r>
      <w:r w:rsidRPr="000B1794">
        <w:rPr>
          <w:rFonts w:ascii="Times New Roman" w:hAnsi="Times New Roman" w:cs="Times New Roman"/>
          <w:sz w:val="24"/>
          <w:szCs w:val="24"/>
        </w:rPr>
        <w:t>(3), 603. http://doi.org/doi:10.1111/j.1540-5915.1993.tb01295.x</w:t>
      </w:r>
    </w:p>
    <w:p w14:paraId="3FBE742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noProof/>
          <w:sz w:val="24"/>
          <w:szCs w:val="24"/>
        </w:rPr>
      </w:pPr>
      <w:r w:rsidRPr="000B1794">
        <w:rPr>
          <w:rFonts w:ascii="Times New Roman" w:hAnsi="Times New Roman" w:cs="Times New Roman"/>
          <w:noProof/>
          <w:sz w:val="24"/>
          <w:szCs w:val="24"/>
        </w:rPr>
        <w:t xml:space="preserve">Gutierrez, A., Boukrami, E., &amp; Lumsden, R. (2015). Technological, organisational and environmental factors influencing managers’ decision to adopt cloud computing in the UK. </w:t>
      </w:r>
      <w:r w:rsidRPr="000B1794">
        <w:rPr>
          <w:rFonts w:ascii="Times New Roman" w:hAnsi="Times New Roman" w:cs="Times New Roman"/>
          <w:i/>
          <w:noProof/>
          <w:sz w:val="24"/>
          <w:szCs w:val="24"/>
        </w:rPr>
        <w:t>Journal of Enterprise Information Management, 28</w:t>
      </w:r>
      <w:r w:rsidRPr="000B1794">
        <w:rPr>
          <w:rFonts w:ascii="Times New Roman" w:hAnsi="Times New Roman" w:cs="Times New Roman"/>
          <w:noProof/>
          <w:sz w:val="24"/>
          <w:szCs w:val="24"/>
        </w:rPr>
        <w:t>(6), 788–807.</w:t>
      </w:r>
    </w:p>
    <w:p w14:paraId="087B237D"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noProof/>
          <w:sz w:val="24"/>
          <w:szCs w:val="24"/>
        </w:rPr>
      </w:pPr>
      <w:r w:rsidRPr="000B1794">
        <w:rPr>
          <w:rFonts w:asciiTheme="majorBidi" w:hAnsiTheme="majorBidi" w:cstheme="majorBidi"/>
          <w:color w:val="222222"/>
          <w:sz w:val="24"/>
          <w:szCs w:val="24"/>
          <w:shd w:val="clear" w:color="auto" w:fill="FFFFFF"/>
        </w:rPr>
        <w:t>Hackler, D., &amp; Saxton, G. D. (2007). The strategic use of information technology by nonprofit organizations: Increasing capacity and untapped potential. </w:t>
      </w:r>
      <w:r w:rsidRPr="000B1794">
        <w:rPr>
          <w:rFonts w:asciiTheme="majorBidi" w:hAnsiTheme="majorBidi" w:cstheme="majorBidi"/>
          <w:i/>
          <w:iCs/>
          <w:color w:val="222222"/>
          <w:sz w:val="24"/>
          <w:szCs w:val="24"/>
          <w:shd w:val="clear" w:color="auto" w:fill="FFFFFF"/>
        </w:rPr>
        <w:t>Public Administration Review</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67</w:t>
      </w:r>
      <w:r w:rsidRPr="000B1794">
        <w:rPr>
          <w:rFonts w:asciiTheme="majorBidi" w:hAnsiTheme="majorBidi" w:cstheme="majorBidi"/>
          <w:color w:val="222222"/>
          <w:sz w:val="24"/>
          <w:szCs w:val="24"/>
          <w:shd w:val="clear" w:color="auto" w:fill="FFFFFF"/>
        </w:rPr>
        <w:t>(3), 474-487.</w:t>
      </w:r>
    </w:p>
    <w:p w14:paraId="770D222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Hair, J. F., Black, W. C., Babin, B. J., Anderson, R. E., &amp; Tatham, R. L. (1998).</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Multivariate data analysis</w:t>
      </w:r>
      <w:r w:rsidRPr="000B1794">
        <w:rPr>
          <w:rFonts w:ascii="Times New Roman" w:hAnsi="Times New Roman" w:cs="Times New Roman"/>
          <w:color w:val="222222"/>
          <w:sz w:val="24"/>
          <w:szCs w:val="24"/>
          <w:shd w:val="clear" w:color="auto" w:fill="FFFFFF"/>
        </w:rPr>
        <w:t>. Upper Saddle River, NJ: Prentice hall.</w:t>
      </w:r>
    </w:p>
    <w:p w14:paraId="4DE38D9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Hair, J. F. Jr., Black, W. C., Babin, B. J., &amp; Anderson, R. E. (2010). </w:t>
      </w:r>
      <w:r w:rsidRPr="000B1794">
        <w:rPr>
          <w:rFonts w:ascii="Times New Roman" w:hAnsi="Times New Roman" w:cs="Times New Roman"/>
          <w:i/>
          <w:sz w:val="24"/>
          <w:szCs w:val="24"/>
        </w:rPr>
        <w:t>Multivariate Data Analysis</w:t>
      </w:r>
      <w:r w:rsidRPr="000B1794">
        <w:rPr>
          <w:rFonts w:ascii="Times New Roman" w:hAnsi="Times New Roman" w:cs="Times New Roman"/>
          <w:sz w:val="24"/>
          <w:szCs w:val="24"/>
        </w:rPr>
        <w:t>. Upper Saddle River, NJ: Prentice Hall.</w:t>
      </w:r>
    </w:p>
    <w:p w14:paraId="2DBC349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Hair, J.F., Ringle, C.M. and Sarstedt, M. (2011). PLS-SEM: indeed a silver bullet. </w:t>
      </w:r>
      <w:r w:rsidRPr="000B1794">
        <w:rPr>
          <w:rFonts w:ascii="Times New Roman" w:hAnsi="Times New Roman" w:cs="Times New Roman"/>
          <w:i/>
          <w:sz w:val="24"/>
          <w:szCs w:val="24"/>
        </w:rPr>
        <w:t>Journal of Marketing Theory and Practice, 19</w:t>
      </w:r>
      <w:r w:rsidRPr="000B1794">
        <w:rPr>
          <w:rFonts w:ascii="Times New Roman" w:hAnsi="Times New Roman" w:cs="Times New Roman"/>
          <w:sz w:val="24"/>
          <w:szCs w:val="24"/>
        </w:rPr>
        <w:t>(2), 139–151.</w:t>
      </w:r>
    </w:p>
    <w:p w14:paraId="2839A6E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Hanna, R., Rohm, A., &amp; Crittenden, V. L. (2011). We’re all connected: The power of the social media ecosystem. </w:t>
      </w:r>
      <w:r w:rsidRPr="000B1794">
        <w:rPr>
          <w:rFonts w:ascii="Times New Roman" w:hAnsi="Times New Roman" w:cs="Times New Roman"/>
          <w:i/>
          <w:sz w:val="24"/>
          <w:szCs w:val="24"/>
        </w:rPr>
        <w:t>Business Horizons, 54</w:t>
      </w:r>
      <w:r w:rsidRPr="000B1794">
        <w:rPr>
          <w:rFonts w:ascii="Times New Roman" w:hAnsi="Times New Roman" w:cs="Times New Roman"/>
          <w:sz w:val="24"/>
          <w:szCs w:val="24"/>
        </w:rPr>
        <w:t>(3), 265–273. http://doi.org/10.1016/j.bushor.2011.01.007</w:t>
      </w:r>
    </w:p>
    <w:p w14:paraId="46C48192"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Hassan, S., Nadzim, S. Z. A., &amp; Shiratuddin, N. (2015). Strategic use of social media for small business based on the AIDA model. </w:t>
      </w:r>
      <w:r w:rsidRPr="000B1794">
        <w:rPr>
          <w:rFonts w:asciiTheme="majorBidi" w:hAnsiTheme="majorBidi" w:cstheme="majorBidi"/>
          <w:i/>
          <w:iCs/>
          <w:color w:val="222222"/>
          <w:sz w:val="24"/>
          <w:szCs w:val="24"/>
          <w:shd w:val="clear" w:color="auto" w:fill="FFFFFF"/>
        </w:rPr>
        <w:t>Procedia-Social and Behavioral Sciences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172</w:t>
      </w:r>
      <w:r w:rsidRPr="000B1794">
        <w:rPr>
          <w:rFonts w:asciiTheme="majorBidi" w:hAnsiTheme="majorBidi" w:cstheme="majorBidi"/>
          <w:color w:val="222222"/>
          <w:sz w:val="24"/>
          <w:szCs w:val="24"/>
          <w:shd w:val="clear" w:color="auto" w:fill="FFFFFF"/>
        </w:rPr>
        <w:t>, 262-269.</w:t>
      </w:r>
    </w:p>
    <w:p w14:paraId="7BABAAD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Hansson, L., Wrangmo, A., &amp; Solberg Søilen, K. (2013). Optimal ways for companies to use Facebook as a marketing channel.</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Information, Communication and Ethics in Society</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11</w:t>
      </w:r>
      <w:r w:rsidRPr="000B1794">
        <w:rPr>
          <w:rFonts w:ascii="Times New Roman" w:hAnsi="Times New Roman" w:cs="Times New Roman"/>
          <w:color w:val="222222"/>
          <w:sz w:val="24"/>
          <w:szCs w:val="24"/>
          <w:shd w:val="clear" w:color="auto" w:fill="FFFFFF"/>
        </w:rPr>
        <w:t>(2), 112–126.</w:t>
      </w:r>
    </w:p>
    <w:p w14:paraId="03C5A3B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Haridakis, P., &amp; Hanson, G. (2009). Social interaction and co-viewing with YouTube: Blending mass communication reception and social connection.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Broadcasting &amp; Electronic Media</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53</w:t>
      </w:r>
      <w:r w:rsidRPr="000B1794">
        <w:rPr>
          <w:rFonts w:ascii="Times New Roman" w:hAnsi="Times New Roman" w:cs="Times New Roman"/>
          <w:color w:val="222222"/>
          <w:sz w:val="24"/>
          <w:szCs w:val="24"/>
          <w:shd w:val="clear" w:color="auto" w:fill="FFFFFF"/>
        </w:rPr>
        <w:t>(2), 317–335.</w:t>
      </w:r>
    </w:p>
    <w:p w14:paraId="50258FF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Harris, L., &amp; Rae, A. (2009). Social networks: the future of marketing for small business. </w:t>
      </w:r>
      <w:r w:rsidRPr="000B1794">
        <w:rPr>
          <w:rFonts w:ascii="Times New Roman" w:hAnsi="Times New Roman" w:cs="Times New Roman"/>
          <w:i/>
          <w:sz w:val="24"/>
          <w:szCs w:val="24"/>
        </w:rPr>
        <w:t>Journal of Business Strategy, 30</w:t>
      </w:r>
      <w:r w:rsidRPr="000B1794">
        <w:rPr>
          <w:rFonts w:ascii="Times New Roman" w:hAnsi="Times New Roman" w:cs="Times New Roman"/>
          <w:sz w:val="24"/>
          <w:szCs w:val="24"/>
        </w:rPr>
        <w:t>(5), 24–31. http://doi.org/10.1108/02756660910987581</w:t>
      </w:r>
    </w:p>
    <w:p w14:paraId="4C101E2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Harrison, D. A., Mykytyn Jr, P. P., &amp; Riemenschneider, C. K. (1997). Executive decisions about adoption of information technology in small business: Theory and empirical tests.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systems research</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8</w:t>
      </w:r>
      <w:r w:rsidRPr="000B1794">
        <w:rPr>
          <w:rFonts w:ascii="Times New Roman" w:hAnsi="Times New Roman" w:cs="Times New Roman"/>
          <w:color w:val="222222"/>
          <w:sz w:val="24"/>
          <w:szCs w:val="24"/>
          <w:shd w:val="clear" w:color="auto" w:fill="FFFFFF"/>
        </w:rPr>
        <w:t>(2), 171–195.</w:t>
      </w:r>
    </w:p>
    <w:p w14:paraId="216216A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Haunschild, P. R., &amp; Miner, A. S. (1997). Modes of interorganizational imitation: The effects of outcome salience and uncertainty.</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Administrative Science Quarterly</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42</w:t>
      </w:r>
      <w:r w:rsidRPr="000B1794">
        <w:rPr>
          <w:rFonts w:ascii="Times New Roman" w:hAnsi="Times New Roman" w:cs="Times New Roman"/>
          <w:color w:val="222222"/>
          <w:sz w:val="24"/>
          <w:szCs w:val="24"/>
          <w:shd w:val="clear" w:color="auto" w:fill="FFFFFF"/>
        </w:rPr>
        <w:t>(3), 472–500.</w:t>
      </w:r>
    </w:p>
    <w:p w14:paraId="4B0B3BD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He, X. (2014). Is social media a fad ? A study of the adoption and use of social media in SMEs. </w:t>
      </w:r>
      <w:r w:rsidRPr="000B1794">
        <w:rPr>
          <w:rFonts w:ascii="Times New Roman" w:hAnsi="Times New Roman" w:cs="Times New Roman"/>
          <w:i/>
          <w:sz w:val="24"/>
          <w:szCs w:val="24"/>
        </w:rPr>
        <w:t>Proceedings of the Southern Association for Information Systems Conference</w:t>
      </w:r>
      <w:r w:rsidRPr="000B1794">
        <w:rPr>
          <w:rFonts w:ascii="Times New Roman" w:hAnsi="Times New Roman" w:cs="Times New Roman"/>
          <w:sz w:val="24"/>
          <w:szCs w:val="24"/>
        </w:rPr>
        <w:t>, 1–6.</w:t>
      </w:r>
    </w:p>
    <w:p w14:paraId="09036BA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 xml:space="preserve">Hempel, P. S., &amp; Kwong, Y. K. (2001). B2B e-Commerce in emerging economies: i-metal. com's non-ferrous metals exchange in China. </w:t>
      </w:r>
      <w:r w:rsidRPr="000B1794">
        <w:rPr>
          <w:rFonts w:ascii="Times New Roman" w:hAnsi="Times New Roman" w:cs="Times New Roman"/>
          <w:i/>
          <w:iCs/>
          <w:color w:val="222222"/>
          <w:sz w:val="24"/>
          <w:szCs w:val="24"/>
          <w:shd w:val="clear" w:color="auto" w:fill="FFFFFF"/>
        </w:rPr>
        <w:t>The Journal of Strategic Information Systems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10</w:t>
      </w:r>
      <w:r w:rsidRPr="000B1794">
        <w:rPr>
          <w:rFonts w:ascii="Times New Roman" w:hAnsi="Times New Roman" w:cs="Times New Roman"/>
          <w:color w:val="222222"/>
          <w:sz w:val="24"/>
          <w:szCs w:val="24"/>
          <w:shd w:val="clear" w:color="auto" w:fill="FFFFFF"/>
        </w:rPr>
        <w:t>(4), 335–355.</w:t>
      </w:r>
    </w:p>
    <w:p w14:paraId="63463A50"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Hennig-Thurau, T., Gwinner, K. P., Walsh, G., &amp; Gremler, D. D. (2004). Electronic word-of-mouth via consumer-opinion platforms: what motivates consumers to articulate themselves on the internet?. </w:t>
      </w:r>
      <w:r w:rsidRPr="000B1794">
        <w:rPr>
          <w:rFonts w:asciiTheme="majorBidi" w:hAnsiTheme="majorBidi" w:cstheme="majorBidi"/>
          <w:i/>
          <w:iCs/>
          <w:color w:val="222222"/>
          <w:sz w:val="24"/>
          <w:szCs w:val="24"/>
          <w:shd w:val="clear" w:color="auto" w:fill="FFFFFF"/>
        </w:rPr>
        <w:t>Journal of interactive marketing</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18</w:t>
      </w:r>
      <w:r w:rsidRPr="000B1794">
        <w:rPr>
          <w:rFonts w:asciiTheme="majorBidi" w:hAnsiTheme="majorBidi" w:cstheme="majorBidi"/>
          <w:color w:val="222222"/>
          <w:sz w:val="24"/>
          <w:szCs w:val="24"/>
          <w:shd w:val="clear" w:color="auto" w:fill="FFFFFF"/>
        </w:rPr>
        <w:t>(1), 38-52.</w:t>
      </w:r>
    </w:p>
    <w:p w14:paraId="1837FBF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 xml:space="preserve">Henderson, A., &amp; Bowley, R. (2010). Authentic dialogue? The role of “friendship” in a social media recruitment campaign. </w:t>
      </w:r>
      <w:r w:rsidRPr="000B1794">
        <w:rPr>
          <w:rFonts w:ascii="Times New Roman" w:hAnsi="Times New Roman" w:cs="Times New Roman"/>
          <w:i/>
          <w:iCs/>
          <w:color w:val="222222"/>
          <w:sz w:val="24"/>
          <w:szCs w:val="24"/>
          <w:shd w:val="clear" w:color="auto" w:fill="FFFFFF"/>
        </w:rPr>
        <w:t>Journal of Communication Management</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14</w:t>
      </w:r>
      <w:r w:rsidRPr="000B1794">
        <w:rPr>
          <w:rFonts w:ascii="Times New Roman" w:hAnsi="Times New Roman" w:cs="Times New Roman"/>
          <w:color w:val="222222"/>
          <w:sz w:val="24"/>
          <w:szCs w:val="24"/>
          <w:shd w:val="clear" w:color="auto" w:fill="FFFFFF"/>
        </w:rPr>
        <w:t>(3), 237–257.</w:t>
      </w:r>
    </w:p>
    <w:p w14:paraId="36C8D6B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Henisz, W. J., &amp; Delios, A. (2001). Uncertainty, imitation, and plant location: Japanese multinational corporations, 1990</w:t>
      </w:r>
      <w:r w:rsidRPr="000B1794">
        <w:rPr>
          <w:rFonts w:ascii="Cambria Math" w:hAnsi="Cambria Math" w:cs="Cambria Math"/>
          <w:color w:val="222222"/>
          <w:sz w:val="24"/>
          <w:szCs w:val="24"/>
          <w:shd w:val="clear" w:color="auto" w:fill="FFFFFF"/>
        </w:rPr>
        <w:t>–</w:t>
      </w:r>
      <w:r w:rsidRPr="000B1794">
        <w:rPr>
          <w:rFonts w:ascii="Times New Roman" w:hAnsi="Times New Roman" w:cs="Times New Roman"/>
          <w:color w:val="222222"/>
          <w:sz w:val="24"/>
          <w:szCs w:val="24"/>
          <w:shd w:val="clear" w:color="auto" w:fill="FFFFFF"/>
        </w:rPr>
        <w:t>1996.</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Administrative Science Quarterly</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46</w:t>
      </w:r>
      <w:r w:rsidRPr="000B1794">
        <w:rPr>
          <w:rFonts w:ascii="Times New Roman" w:hAnsi="Times New Roman" w:cs="Times New Roman"/>
          <w:color w:val="222222"/>
          <w:sz w:val="24"/>
          <w:szCs w:val="24"/>
          <w:shd w:val="clear" w:color="auto" w:fill="FFFFFF"/>
        </w:rPr>
        <w:t>(3), 443–475.</w:t>
      </w:r>
    </w:p>
    <w:p w14:paraId="51E3057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 xml:space="preserve">Henseler, J. (2010). On the convergence of the partial least squares path modeling algorithm. </w:t>
      </w:r>
      <w:r w:rsidRPr="000B1794">
        <w:rPr>
          <w:rFonts w:ascii="Times New Roman" w:hAnsi="Times New Roman" w:cs="Times New Roman"/>
          <w:i/>
          <w:iCs/>
          <w:color w:val="222222"/>
          <w:sz w:val="24"/>
          <w:szCs w:val="24"/>
          <w:shd w:val="clear" w:color="auto" w:fill="FFFFFF"/>
        </w:rPr>
        <w:t>Computational Statistics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25</w:t>
      </w:r>
      <w:r w:rsidRPr="000B1794">
        <w:rPr>
          <w:rFonts w:ascii="Times New Roman" w:hAnsi="Times New Roman" w:cs="Times New Roman"/>
          <w:color w:val="222222"/>
          <w:sz w:val="24"/>
          <w:szCs w:val="24"/>
          <w:shd w:val="clear" w:color="auto" w:fill="FFFFFF"/>
        </w:rPr>
        <w:t>(1), 107–120.</w:t>
      </w:r>
    </w:p>
    <w:p w14:paraId="0D55D39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Hoffman, D. L., &amp; Fodor, M. (2010). Can you measure the ROI of your social media marketing?.</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MIT Sloan Management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52</w:t>
      </w:r>
      <w:r w:rsidRPr="000B1794">
        <w:rPr>
          <w:rFonts w:ascii="Times New Roman" w:hAnsi="Times New Roman" w:cs="Times New Roman"/>
          <w:color w:val="222222"/>
          <w:sz w:val="24"/>
          <w:szCs w:val="24"/>
          <w:shd w:val="clear" w:color="auto" w:fill="FFFFFF"/>
        </w:rPr>
        <w:t>(1), 41.</w:t>
      </w:r>
    </w:p>
    <w:p w14:paraId="30A4140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Hossain, L., &amp; de Silva, A. (2009). Exploring user acceptance of technology using social networks. </w:t>
      </w:r>
      <w:r w:rsidRPr="000B1794">
        <w:rPr>
          <w:rFonts w:ascii="Times New Roman" w:hAnsi="Times New Roman" w:cs="Times New Roman"/>
          <w:i/>
          <w:sz w:val="24"/>
          <w:szCs w:val="24"/>
        </w:rPr>
        <w:t>Journal of High Technology Management Research, 20</w:t>
      </w:r>
      <w:r w:rsidRPr="000B1794">
        <w:rPr>
          <w:rFonts w:ascii="Times New Roman" w:hAnsi="Times New Roman" w:cs="Times New Roman"/>
          <w:sz w:val="24"/>
          <w:szCs w:val="24"/>
        </w:rPr>
        <w:t>(1), 1–18. http://doi.org/10.1016/j.hitech.2009.02.005</w:t>
      </w:r>
    </w:p>
    <w:p w14:paraId="21A09919"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sz w:val="24"/>
          <w:szCs w:val="24"/>
          <w:shd w:val="clear" w:color="auto" w:fill="FFFFFF"/>
        </w:rPr>
        <w:t>Hofstede, G. (2003). </w:t>
      </w:r>
      <w:r w:rsidRPr="000B1794">
        <w:rPr>
          <w:rFonts w:asciiTheme="majorBidi" w:hAnsiTheme="majorBidi" w:cstheme="majorBidi"/>
          <w:i/>
          <w:iCs/>
          <w:sz w:val="24"/>
          <w:szCs w:val="24"/>
          <w:shd w:val="clear" w:color="auto" w:fill="FFFFFF"/>
        </w:rPr>
        <w:t>Culture's consequences: Comparing values, behaviors, institutions and organizations across nations</w:t>
      </w:r>
      <w:r w:rsidRPr="000B1794">
        <w:rPr>
          <w:rFonts w:asciiTheme="majorBidi" w:hAnsiTheme="majorBidi" w:cstheme="majorBidi"/>
          <w:sz w:val="24"/>
          <w:szCs w:val="24"/>
          <w:shd w:val="clear" w:color="auto" w:fill="FFFFFF"/>
        </w:rPr>
        <w:t>. Sage publications.</w:t>
      </w:r>
    </w:p>
    <w:p w14:paraId="291E1E0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Hsu, C. L., &amp; Lin, J. C. C. (2008). Acceptance of blog usage: The roles of technology acceptance, social influence and knowledge sharing motivation. </w:t>
      </w:r>
      <w:r w:rsidRPr="000B1794">
        <w:rPr>
          <w:rFonts w:ascii="Times New Roman" w:hAnsi="Times New Roman" w:cs="Times New Roman"/>
          <w:i/>
          <w:sz w:val="24"/>
          <w:szCs w:val="24"/>
        </w:rPr>
        <w:t>Information and Management, 45</w:t>
      </w:r>
      <w:r w:rsidRPr="000B1794">
        <w:rPr>
          <w:rFonts w:ascii="Times New Roman" w:hAnsi="Times New Roman" w:cs="Times New Roman"/>
          <w:sz w:val="24"/>
          <w:szCs w:val="24"/>
        </w:rPr>
        <w:t>(1), 65–74. http://doi.org/10.1016/j.im.2007.11.001</w:t>
      </w:r>
    </w:p>
    <w:p w14:paraId="037323D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Hsu, P. F., Kraemer, K. L. and Dunkle, D. (2006). Determinants of e-business use in US firms. </w:t>
      </w:r>
      <w:r w:rsidRPr="000B1794">
        <w:rPr>
          <w:rFonts w:ascii="Times New Roman" w:hAnsi="Times New Roman" w:cs="Times New Roman"/>
          <w:i/>
          <w:sz w:val="24"/>
          <w:szCs w:val="24"/>
        </w:rPr>
        <w:t>International Journal of Electronic Commerce, 10</w:t>
      </w:r>
      <w:r w:rsidRPr="000B1794">
        <w:rPr>
          <w:rFonts w:ascii="Times New Roman" w:hAnsi="Times New Roman" w:cs="Times New Roman"/>
          <w:sz w:val="24"/>
          <w:szCs w:val="24"/>
        </w:rPr>
        <w:t>(4), 9–45.</w:t>
      </w:r>
    </w:p>
    <w:p w14:paraId="7332265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Hu, P. J.-H., Chau, P. Y. K., &amp; Sheng, O. R. L. (2000). Investigation of factors affecting healthcare organization’s adoption of telemedicine technology. </w:t>
      </w:r>
      <w:r w:rsidRPr="000B1794">
        <w:rPr>
          <w:rFonts w:ascii="Times New Roman" w:hAnsi="Times New Roman" w:cs="Times New Roman"/>
          <w:i/>
          <w:sz w:val="24"/>
          <w:szCs w:val="24"/>
        </w:rPr>
        <w:t>Proceedings of the 33rd Annual Hawaii International Conference on System Sciences</w:t>
      </w:r>
      <w:r w:rsidRPr="000B1794">
        <w:rPr>
          <w:rFonts w:ascii="Times New Roman" w:hAnsi="Times New Roman" w:cs="Times New Roman"/>
          <w:sz w:val="24"/>
          <w:szCs w:val="24"/>
        </w:rPr>
        <w:t>, 0(c), 1–10. http://doi.org/10.1109/HICSS.2000.926799</w:t>
      </w:r>
    </w:p>
    <w:p w14:paraId="65F6163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lang w:val="da-DK"/>
        </w:rPr>
        <w:t xml:space="preserve">Iacovou, C. L., Benbasat, I., &amp; Dexter, A. S. (1995). </w:t>
      </w:r>
      <w:r w:rsidRPr="000B1794">
        <w:rPr>
          <w:rFonts w:ascii="Times New Roman" w:hAnsi="Times New Roman" w:cs="Times New Roman"/>
          <w:color w:val="222222"/>
          <w:sz w:val="24"/>
          <w:szCs w:val="24"/>
          <w:shd w:val="clear" w:color="auto" w:fill="FFFFFF"/>
        </w:rPr>
        <w:t>Electronic data interchange and small organizations: Adoption and impact of technology.</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MIS Quarterly</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19</w:t>
      </w:r>
      <w:r w:rsidRPr="000B1794">
        <w:rPr>
          <w:rFonts w:ascii="Times New Roman" w:hAnsi="Times New Roman" w:cs="Times New Roman"/>
          <w:color w:val="222222"/>
          <w:sz w:val="24"/>
          <w:szCs w:val="24"/>
          <w:shd w:val="clear" w:color="auto" w:fill="FFFFFF"/>
        </w:rPr>
        <w:t>(4), 465–485.</w:t>
      </w:r>
    </w:p>
    <w:p w14:paraId="2CBF662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IFC. (2010). </w:t>
      </w:r>
      <w:r w:rsidRPr="000B1794">
        <w:rPr>
          <w:rFonts w:ascii="Times New Roman" w:hAnsi="Times New Roman" w:cs="Times New Roman"/>
          <w:i/>
          <w:sz w:val="24"/>
          <w:szCs w:val="24"/>
        </w:rPr>
        <w:t>The SME Banking Knowledge Guide.</w:t>
      </w:r>
      <w:r w:rsidRPr="000B1794">
        <w:rPr>
          <w:rFonts w:ascii="Times New Roman" w:hAnsi="Times New Roman" w:cs="Times New Roman"/>
          <w:sz w:val="24"/>
          <w:szCs w:val="24"/>
        </w:rPr>
        <w:t xml:space="preserve"> IFC Advisory Services | Access to Finance. Knowledge Creation Diffusion Utilization, 80.</w:t>
      </w:r>
    </w:p>
    <w:p w14:paraId="45BE605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Ifinedo, P. (2011). Internet/e-business technologies acceptance in Canada's SMEs: an exploratory investigation.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Internet Research</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21</w:t>
      </w:r>
      <w:r w:rsidRPr="000B1794">
        <w:rPr>
          <w:rFonts w:ascii="Times New Roman" w:hAnsi="Times New Roman" w:cs="Times New Roman"/>
          <w:color w:val="222222"/>
          <w:sz w:val="24"/>
          <w:szCs w:val="24"/>
          <w:shd w:val="clear" w:color="auto" w:fill="FFFFFF"/>
        </w:rPr>
        <w:t>(3), 255–281.</w:t>
      </w:r>
    </w:p>
    <w:p w14:paraId="3382238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Igbaria, M., Zinatelli, N., Cragg, P., &amp; Cavaye, A. L. (1997). Personal computing acceptance factors in small firms: a structural equation model.</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MIS Quarterly</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21</w:t>
      </w:r>
      <w:r w:rsidRPr="000B1794">
        <w:rPr>
          <w:rFonts w:ascii="Times New Roman" w:hAnsi="Times New Roman" w:cs="Times New Roman"/>
          <w:color w:val="222222"/>
          <w:sz w:val="24"/>
          <w:szCs w:val="24"/>
          <w:shd w:val="clear" w:color="auto" w:fill="FFFFFF"/>
        </w:rPr>
        <w:t>(3), 279–305.</w:t>
      </w:r>
    </w:p>
    <w:p w14:paraId="229A921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Ingram, P., &amp; Baum, J. A. (1997). Opportunity and constraint: Organizations' learning from the operating and competitive experience of industries.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Strategic Management Journal</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18</w:t>
      </w:r>
      <w:r w:rsidRPr="000B1794">
        <w:rPr>
          <w:rFonts w:ascii="Times New Roman" w:hAnsi="Times New Roman" w:cs="Times New Roman"/>
          <w:color w:val="222222"/>
          <w:sz w:val="24"/>
          <w:szCs w:val="24"/>
          <w:shd w:val="clear" w:color="auto" w:fill="FFFFFF"/>
        </w:rPr>
        <w:t>, 75–98.</w:t>
      </w:r>
    </w:p>
    <w:p w14:paraId="1EE278B5"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Iyanda, O., &amp; Ojo, S. O. (2008). Motivation, influences, and perceived effect of ICT adoption in Botswana organizations. </w:t>
      </w:r>
      <w:r w:rsidRPr="000B1794">
        <w:rPr>
          <w:rFonts w:asciiTheme="majorBidi" w:hAnsiTheme="majorBidi" w:cstheme="majorBidi"/>
          <w:i/>
          <w:iCs/>
          <w:color w:val="222222"/>
          <w:sz w:val="24"/>
          <w:szCs w:val="24"/>
          <w:shd w:val="clear" w:color="auto" w:fill="FFFFFF"/>
        </w:rPr>
        <w:t>International Journal of Emerging Markets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3</w:t>
      </w:r>
      <w:r w:rsidRPr="000B1794">
        <w:rPr>
          <w:rFonts w:asciiTheme="majorBidi" w:hAnsiTheme="majorBidi" w:cstheme="majorBidi"/>
          <w:color w:val="222222"/>
          <w:sz w:val="24"/>
          <w:szCs w:val="24"/>
          <w:shd w:val="clear" w:color="auto" w:fill="FFFFFF"/>
        </w:rPr>
        <w:t>(3),</w:t>
      </w:r>
    </w:p>
    <w:p w14:paraId="713D8C1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Jagongo, A., &amp; Kinyua, C. (2013). The social media and entrepreneurship growth (a new business communication paradigm among SMEs in Nairobi). </w:t>
      </w:r>
      <w:r w:rsidRPr="000B1794">
        <w:rPr>
          <w:rFonts w:ascii="Times New Roman" w:hAnsi="Times New Roman" w:cs="Times New Roman"/>
          <w:i/>
          <w:sz w:val="24"/>
          <w:szCs w:val="24"/>
        </w:rPr>
        <w:t>International Journal of Humanities and Social Sciences, 3</w:t>
      </w:r>
      <w:r w:rsidRPr="000B1794">
        <w:rPr>
          <w:rFonts w:ascii="Times New Roman" w:hAnsi="Times New Roman" w:cs="Times New Roman"/>
          <w:sz w:val="24"/>
          <w:szCs w:val="24"/>
        </w:rPr>
        <w:t>(10), 213–227.</w:t>
      </w:r>
    </w:p>
    <w:p w14:paraId="61356F54"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sz w:val="24"/>
          <w:szCs w:val="24"/>
        </w:rPr>
        <w:t>John, I. (2016, March 10</w:t>
      </w:r>
      <w:r w:rsidRPr="000B1794">
        <w:rPr>
          <w:rFonts w:ascii="Times New Roman" w:hAnsi="Times New Roman" w:cs="Times New Roman"/>
          <w:sz w:val="24"/>
          <w:szCs w:val="24"/>
        </w:rPr>
        <w:t xml:space="preserve">). UAE SMEs set to boost GDP share to 70 per cent: Al Mansouri. </w:t>
      </w:r>
      <w:r w:rsidRPr="000B1794">
        <w:rPr>
          <w:rFonts w:ascii="Times New Roman" w:hAnsi="Times New Roman" w:cs="Times New Roman"/>
          <w:i/>
          <w:sz w:val="24"/>
          <w:szCs w:val="24"/>
        </w:rPr>
        <w:t>Khaleej Times.</w:t>
      </w:r>
      <w:r w:rsidRPr="000B1794">
        <w:rPr>
          <w:rFonts w:asciiTheme="majorBidi" w:hAnsiTheme="majorBidi" w:cstheme="majorBidi"/>
          <w:sz w:val="24"/>
          <w:szCs w:val="24"/>
        </w:rPr>
        <w:t xml:space="preserve"> Retrieved from </w:t>
      </w:r>
      <w:hyperlink r:id="rId23" w:history="1">
        <w:r w:rsidRPr="000B1794">
          <w:rPr>
            <w:rStyle w:val="Hyperlink"/>
            <w:rFonts w:asciiTheme="majorBidi" w:hAnsiTheme="majorBidi" w:cstheme="majorBidi"/>
            <w:sz w:val="24"/>
            <w:szCs w:val="24"/>
          </w:rPr>
          <w:t>http://www.khaleejtimes.com/business/economy/uae-smes-set-to-boost-gdp-share-to-70-per-cent-al-mansouri</w:t>
        </w:r>
      </w:hyperlink>
      <w:r w:rsidRPr="000B1794">
        <w:rPr>
          <w:rFonts w:asciiTheme="majorBidi" w:hAnsiTheme="majorBidi" w:cstheme="majorBidi"/>
          <w:sz w:val="24"/>
          <w:szCs w:val="24"/>
        </w:rPr>
        <w:t>.</w:t>
      </w:r>
    </w:p>
    <w:p w14:paraId="59FCE346"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Johnston, R. B., &amp; Gregor, S. (2000). A theory of industry-level activity for understanding the adoption of interorganizational systems. </w:t>
      </w:r>
      <w:r w:rsidRPr="000B1794">
        <w:rPr>
          <w:rFonts w:asciiTheme="majorBidi" w:hAnsiTheme="majorBidi" w:cstheme="majorBidi"/>
          <w:i/>
          <w:iCs/>
          <w:color w:val="222222"/>
          <w:sz w:val="24"/>
          <w:szCs w:val="24"/>
          <w:shd w:val="clear" w:color="auto" w:fill="FFFFFF"/>
        </w:rPr>
        <w:t>European Journal of Information Systems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9</w:t>
      </w:r>
      <w:r w:rsidRPr="000B1794">
        <w:rPr>
          <w:rFonts w:asciiTheme="majorBidi" w:hAnsiTheme="majorBidi" w:cstheme="majorBidi"/>
          <w:color w:val="222222"/>
          <w:sz w:val="24"/>
          <w:szCs w:val="24"/>
          <w:shd w:val="clear" w:color="auto" w:fill="FFFFFF"/>
        </w:rPr>
        <w:t>(4), 243-251.</w:t>
      </w:r>
    </w:p>
    <w:p w14:paraId="55A7D4A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Kaplan, A. M. (2012). If you love something, let it go mobile: Mobile marketing and mobile social media 4x4. </w:t>
      </w:r>
      <w:r w:rsidRPr="000B1794">
        <w:rPr>
          <w:rFonts w:ascii="Times New Roman" w:hAnsi="Times New Roman" w:cs="Times New Roman"/>
          <w:i/>
          <w:sz w:val="24"/>
          <w:szCs w:val="24"/>
        </w:rPr>
        <w:t>Business Horizons, 55</w:t>
      </w:r>
      <w:r w:rsidRPr="000B1794">
        <w:rPr>
          <w:rFonts w:ascii="Times New Roman" w:hAnsi="Times New Roman" w:cs="Times New Roman"/>
          <w:sz w:val="24"/>
          <w:szCs w:val="24"/>
        </w:rPr>
        <w:t>(2), 129–139. http://doi.org/10.1016/j.bushor.2011.10.009</w:t>
      </w:r>
    </w:p>
    <w:p w14:paraId="229553B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Kaplan, A. M., &amp; Haenlein, M. (2010). Users of the world, unite! The challenges and opportunities of Social Media. </w:t>
      </w:r>
      <w:r w:rsidRPr="000B1794">
        <w:rPr>
          <w:rFonts w:ascii="Times New Roman" w:hAnsi="Times New Roman" w:cs="Times New Roman"/>
          <w:i/>
          <w:sz w:val="24"/>
          <w:szCs w:val="24"/>
        </w:rPr>
        <w:t>Business Horizons, 53</w:t>
      </w:r>
      <w:r w:rsidRPr="000B1794">
        <w:rPr>
          <w:rFonts w:ascii="Times New Roman" w:hAnsi="Times New Roman" w:cs="Times New Roman"/>
          <w:sz w:val="24"/>
          <w:szCs w:val="24"/>
        </w:rPr>
        <w:t>(1), 59–68. http://doi.org/10.1016/j.bushor.2009.09.003</w:t>
      </w:r>
    </w:p>
    <w:p w14:paraId="55BA9AC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Karpinski, A. C., Kirschner, P. A., Ozer, I., Mellott, J. A., &amp; Ochwo, P. (2013). An exploration of social networking site use, multitasking, and academic performance among United States and European university students. </w:t>
      </w:r>
      <w:r w:rsidRPr="000B1794">
        <w:rPr>
          <w:rFonts w:ascii="Times New Roman" w:hAnsi="Times New Roman" w:cs="Times New Roman"/>
          <w:i/>
          <w:sz w:val="24"/>
          <w:szCs w:val="24"/>
        </w:rPr>
        <w:t>Computers in Human Behavior, 29</w:t>
      </w:r>
      <w:r w:rsidRPr="000B1794">
        <w:rPr>
          <w:rFonts w:ascii="Times New Roman" w:hAnsi="Times New Roman" w:cs="Times New Roman"/>
          <w:sz w:val="24"/>
          <w:szCs w:val="24"/>
        </w:rPr>
        <w:t>(3), 1182–1192.</w:t>
      </w:r>
    </w:p>
    <w:p w14:paraId="72CFCC2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Ke, W., Liu, H., Wei, K. K., Gu, J., &amp; Chen, H. (2009). How do mediated and non-mediated power affect electronic supply chain management system adoption? The mediating effects of trust and institutional pressures.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Decision Support Systems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46</w:t>
      </w:r>
      <w:r w:rsidRPr="000B1794">
        <w:rPr>
          <w:rFonts w:ascii="Times New Roman" w:hAnsi="Times New Roman" w:cs="Times New Roman"/>
          <w:color w:val="222222"/>
          <w:sz w:val="24"/>
          <w:szCs w:val="24"/>
          <w:shd w:val="clear" w:color="auto" w:fill="FFFFFF"/>
        </w:rPr>
        <w:t>(4), 839–851.</w:t>
      </w:r>
    </w:p>
    <w:p w14:paraId="28D8FA6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Keith, J. (2011). A survey of surveys: small business social media stats. </w:t>
      </w:r>
      <w:r w:rsidRPr="000B1794">
        <w:rPr>
          <w:rFonts w:ascii="Times New Roman" w:hAnsi="Times New Roman" w:cs="Times New Roman"/>
          <w:i/>
          <w:sz w:val="24"/>
          <w:szCs w:val="24"/>
        </w:rPr>
        <w:t>The Small Business Blog</w:t>
      </w:r>
      <w:r w:rsidRPr="000B1794">
        <w:rPr>
          <w:rFonts w:ascii="Times New Roman" w:hAnsi="Times New Roman" w:cs="Times New Roman"/>
          <w:sz w:val="24"/>
          <w:szCs w:val="24"/>
        </w:rPr>
        <w:t>, accessed 8 August 20116.</w:t>
      </w:r>
    </w:p>
    <w:p w14:paraId="270ACDE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Kenly, A., &amp; Poston, B. (2016). Social Media and Product Innovation: Early Adopters Reaping Benefits amidst Challenge and Uncertainty. In </w:t>
      </w:r>
      <w:r w:rsidRPr="000B1794">
        <w:rPr>
          <w:rFonts w:ascii="Times New Roman" w:hAnsi="Times New Roman" w:cs="Times New Roman"/>
          <w:i/>
          <w:iCs/>
          <w:color w:val="222222"/>
          <w:sz w:val="24"/>
          <w:szCs w:val="24"/>
          <w:shd w:val="clear" w:color="auto" w:fill="FFFFFF"/>
        </w:rPr>
        <w:t>A Kalypso White Paper. Kalypso.</w:t>
      </w:r>
      <w:r w:rsidRPr="000B1794">
        <w:rPr>
          <w:rFonts w:ascii="Times New Roman" w:hAnsi="Times New Roman" w:cs="Times New Roman"/>
          <w:color w:val="222222"/>
          <w:sz w:val="24"/>
          <w:szCs w:val="24"/>
          <w:shd w:val="clear" w:color="auto" w:fill="FFFFFF"/>
        </w:rPr>
        <w:t>.</w:t>
      </w:r>
    </w:p>
    <w:p w14:paraId="648B0A1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Khalifa, M., &amp; Davison, R. M. (2006). SME adoption of IT: The case of electronic trading systems. </w:t>
      </w:r>
      <w:r w:rsidRPr="000B1794">
        <w:rPr>
          <w:rFonts w:ascii="Times New Roman" w:hAnsi="Times New Roman" w:cs="Times New Roman"/>
          <w:i/>
          <w:sz w:val="24"/>
          <w:szCs w:val="24"/>
        </w:rPr>
        <w:t>IEEE Transactions on Engineering Management, 53</w:t>
      </w:r>
      <w:r w:rsidRPr="000B1794">
        <w:rPr>
          <w:rFonts w:ascii="Times New Roman" w:hAnsi="Times New Roman" w:cs="Times New Roman"/>
          <w:sz w:val="24"/>
          <w:szCs w:val="24"/>
        </w:rPr>
        <w:t>(2), 275–284. http://doi.org/10.1109/TEM.2006.872251</w:t>
      </w:r>
    </w:p>
    <w:p w14:paraId="450FCE8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Khalifa Fund. (2013). </w:t>
      </w:r>
      <w:r w:rsidRPr="000B1794">
        <w:rPr>
          <w:rFonts w:ascii="Times New Roman" w:hAnsi="Times New Roman" w:cs="Times New Roman"/>
          <w:i/>
          <w:sz w:val="24"/>
          <w:szCs w:val="24"/>
        </w:rPr>
        <w:t>SME Financing in the United Arab Emirates</w:t>
      </w:r>
      <w:r w:rsidRPr="000B1794">
        <w:rPr>
          <w:rFonts w:ascii="Times New Roman" w:hAnsi="Times New Roman" w:cs="Times New Roman"/>
          <w:sz w:val="24"/>
          <w:szCs w:val="24"/>
        </w:rPr>
        <w:t>.</w:t>
      </w:r>
    </w:p>
    <w:p w14:paraId="0A7302A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Khushnir, K. (2008). </w:t>
      </w:r>
      <w:r w:rsidRPr="000B1794">
        <w:rPr>
          <w:rFonts w:ascii="Times New Roman" w:hAnsi="Times New Roman" w:cs="Times New Roman"/>
          <w:i/>
          <w:sz w:val="24"/>
          <w:szCs w:val="24"/>
        </w:rPr>
        <w:t>How do economies define micro, small and medium enterprise</w:t>
      </w:r>
      <w:r w:rsidRPr="000B1794">
        <w:rPr>
          <w:rFonts w:ascii="Times New Roman" w:hAnsi="Times New Roman" w:cs="Times New Roman"/>
          <w:sz w:val="24"/>
          <w:szCs w:val="24"/>
        </w:rPr>
        <w:t>. Companion Note for MSMe Country Indicators.</w:t>
      </w:r>
    </w:p>
    <w:p w14:paraId="7938E8C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Kietzmann, J. H., Hermkens, K., Mccarthy, I. P., &amp; Silvestre, B. S. (2011). Social media? Get serious! Understanding the functional building blocks of social media. </w:t>
      </w:r>
      <w:r w:rsidRPr="000B1794">
        <w:rPr>
          <w:rFonts w:ascii="Times New Roman" w:hAnsi="Times New Roman" w:cs="Times New Roman"/>
          <w:i/>
          <w:sz w:val="24"/>
          <w:szCs w:val="24"/>
        </w:rPr>
        <w:t>Business Horizons, 54</w:t>
      </w:r>
      <w:r w:rsidRPr="000B1794">
        <w:rPr>
          <w:rFonts w:ascii="Times New Roman" w:hAnsi="Times New Roman" w:cs="Times New Roman"/>
          <w:sz w:val="24"/>
          <w:szCs w:val="24"/>
        </w:rPr>
        <w:t>(3), 241–251. http://doi.org/10.1016/j.bushor.2011.01.005</w:t>
      </w:r>
    </w:p>
    <w:p w14:paraId="1746F1A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Kim, A. J., &amp; Ko, E. (2012). Do social media marketing activities enhance customer equity? An empirical study of luxury fashion brand.</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Business Research</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65</w:t>
      </w:r>
      <w:r w:rsidRPr="000B1794">
        <w:rPr>
          <w:rFonts w:ascii="Times New Roman" w:hAnsi="Times New Roman" w:cs="Times New Roman"/>
          <w:color w:val="222222"/>
          <w:sz w:val="24"/>
          <w:szCs w:val="24"/>
          <w:shd w:val="clear" w:color="auto" w:fill="FFFFFF"/>
        </w:rPr>
        <w:t>(10), 1480–1486.</w:t>
      </w:r>
    </w:p>
    <w:p w14:paraId="17B1B27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Kiron, D., Palmer, D., Phillips, A. N., &amp; Kruschwitz, N. (2012). Social business: What are companies really doing?</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MIT Sloan Management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53</w:t>
      </w:r>
      <w:r w:rsidRPr="000B1794">
        <w:rPr>
          <w:rFonts w:ascii="Times New Roman" w:hAnsi="Times New Roman" w:cs="Times New Roman"/>
          <w:color w:val="222222"/>
          <w:sz w:val="24"/>
          <w:szCs w:val="24"/>
          <w:shd w:val="clear" w:color="auto" w:fill="FFFFFF"/>
        </w:rPr>
        <w:t>(4), 1.</w:t>
      </w:r>
    </w:p>
    <w:p w14:paraId="17176EE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lang w:val="da-DK"/>
        </w:rPr>
        <w:t xml:space="preserve">Kleijnen, M., De Ruyter, K., &amp; Wetzels, M. (2004). </w:t>
      </w:r>
      <w:r w:rsidRPr="000B1794">
        <w:rPr>
          <w:rFonts w:ascii="Times New Roman" w:hAnsi="Times New Roman" w:cs="Times New Roman"/>
          <w:sz w:val="24"/>
          <w:szCs w:val="24"/>
        </w:rPr>
        <w:t xml:space="preserve">Consumer adoption of wireless services: discovering the rules, while playing the game. </w:t>
      </w:r>
      <w:r w:rsidRPr="000B1794">
        <w:rPr>
          <w:rFonts w:ascii="Times New Roman" w:hAnsi="Times New Roman" w:cs="Times New Roman"/>
          <w:i/>
          <w:sz w:val="24"/>
          <w:szCs w:val="24"/>
        </w:rPr>
        <w:t>Journal of Interactive Marketing, 18</w:t>
      </w:r>
      <w:r w:rsidRPr="000B1794">
        <w:rPr>
          <w:rFonts w:ascii="Times New Roman" w:hAnsi="Times New Roman" w:cs="Times New Roman"/>
          <w:sz w:val="24"/>
          <w:szCs w:val="24"/>
        </w:rPr>
        <w:t>(2), 51–61.</w:t>
      </w:r>
    </w:p>
    <w:p w14:paraId="79070D5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Kohli, A. K., &amp; Jaworski, B. J. (1990). Market orientation: the construct, research propositions, and managerial implications. </w:t>
      </w:r>
      <w:r w:rsidRPr="000B1794">
        <w:rPr>
          <w:rFonts w:ascii="Times New Roman" w:hAnsi="Times New Roman" w:cs="Times New Roman"/>
          <w:i/>
          <w:sz w:val="24"/>
          <w:szCs w:val="24"/>
        </w:rPr>
        <w:t>Journal of Marketing, 54</w:t>
      </w:r>
      <w:r w:rsidRPr="000B1794">
        <w:rPr>
          <w:rFonts w:ascii="Times New Roman" w:hAnsi="Times New Roman" w:cs="Times New Roman"/>
          <w:sz w:val="24"/>
          <w:szCs w:val="24"/>
        </w:rPr>
        <w:t>(2), 1–18. http://doi.org/10.2307/1251866</w:t>
      </w:r>
    </w:p>
    <w:p w14:paraId="1E9829B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Kotler, P., &amp; Armstrong, G. (2016). </w:t>
      </w:r>
      <w:r w:rsidRPr="000B1794">
        <w:rPr>
          <w:rFonts w:ascii="Times New Roman" w:hAnsi="Times New Roman" w:cs="Times New Roman"/>
          <w:i/>
          <w:sz w:val="24"/>
          <w:szCs w:val="24"/>
        </w:rPr>
        <w:t>Principles of Marketing</w:t>
      </w:r>
      <w:r w:rsidRPr="000B1794">
        <w:rPr>
          <w:rFonts w:ascii="Times New Roman" w:hAnsi="Times New Roman" w:cs="Times New Roman"/>
          <w:sz w:val="24"/>
          <w:szCs w:val="24"/>
        </w:rPr>
        <w:t xml:space="preserve"> (16th ed.). USA: Prentice-Hall.</w:t>
      </w:r>
    </w:p>
    <w:p w14:paraId="4E83FF4E"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Kotler, P., Kartajaya, H., &amp; Setiawan, I. (2010). </w:t>
      </w:r>
      <w:r w:rsidRPr="000B1794">
        <w:rPr>
          <w:rFonts w:asciiTheme="majorBidi" w:hAnsiTheme="majorBidi" w:cstheme="majorBidi"/>
          <w:i/>
          <w:iCs/>
          <w:color w:val="222222"/>
          <w:sz w:val="24"/>
          <w:szCs w:val="24"/>
          <w:shd w:val="clear" w:color="auto" w:fill="FFFFFF"/>
        </w:rPr>
        <w:t>Marketing 3.0: From products to customers to the human spirit</w:t>
      </w:r>
      <w:r w:rsidRPr="000B1794">
        <w:rPr>
          <w:rFonts w:asciiTheme="majorBidi" w:hAnsiTheme="majorBidi" w:cstheme="majorBidi"/>
          <w:color w:val="222222"/>
          <w:sz w:val="24"/>
          <w:szCs w:val="24"/>
          <w:shd w:val="clear" w:color="auto" w:fill="FFFFFF"/>
        </w:rPr>
        <w:t>. John Wiley &amp; Sons.</w:t>
      </w:r>
    </w:p>
    <w:p w14:paraId="38E6404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Kshetri, N., &amp; Dholakia, N. (2002). Determinants of the global diffusion of B2B e-commerce.</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Electronic Markets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12</w:t>
      </w:r>
      <w:r w:rsidRPr="000B1794">
        <w:rPr>
          <w:rFonts w:ascii="Times New Roman" w:hAnsi="Times New Roman" w:cs="Times New Roman"/>
          <w:color w:val="222222"/>
          <w:sz w:val="24"/>
          <w:szCs w:val="24"/>
          <w:shd w:val="clear" w:color="auto" w:fill="FFFFFF"/>
        </w:rPr>
        <w:t>(2), 120–129.</w:t>
      </w:r>
    </w:p>
    <w:p w14:paraId="743CE80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Kuan, K. K. Y., &amp; Chau, P. Y. K. (2001). A perception-based model for EDI adoption in small businesses using a technology-organization-environment framework. </w:t>
      </w:r>
      <w:r w:rsidRPr="000B1794">
        <w:rPr>
          <w:rFonts w:ascii="Times New Roman" w:hAnsi="Times New Roman" w:cs="Times New Roman"/>
          <w:i/>
          <w:sz w:val="24"/>
          <w:szCs w:val="24"/>
        </w:rPr>
        <w:t>Information and Management, 38</w:t>
      </w:r>
      <w:r w:rsidRPr="000B1794">
        <w:rPr>
          <w:rFonts w:ascii="Times New Roman" w:hAnsi="Times New Roman" w:cs="Times New Roman"/>
          <w:sz w:val="24"/>
          <w:szCs w:val="24"/>
        </w:rPr>
        <w:t>(8), 507–521. http://doi.org/10.1016/S0378-7206(01)00073-8</w:t>
      </w:r>
    </w:p>
    <w:p w14:paraId="5F9EB85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Kukafka, R., Johnson, S. B., Linfante, A., &amp; Allegrante, J. P. (2003). Grounding a new information technology implementation framework in behavioral science: a systematic analysis of the literature on IT use.</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Biomedical Informatics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36</w:t>
      </w:r>
      <w:r w:rsidRPr="000B1794">
        <w:rPr>
          <w:rFonts w:ascii="Times New Roman" w:hAnsi="Times New Roman" w:cs="Times New Roman"/>
          <w:color w:val="222222"/>
          <w:sz w:val="24"/>
          <w:szCs w:val="24"/>
          <w:shd w:val="clear" w:color="auto" w:fill="FFFFFF"/>
        </w:rPr>
        <w:t>(3), 218–227.</w:t>
      </w:r>
    </w:p>
    <w:p w14:paraId="6712292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Kumar, V., &amp; Mirchandani, R. (2012). Increasing the ROI of social media marketing. </w:t>
      </w:r>
      <w:r w:rsidRPr="000B1794">
        <w:rPr>
          <w:rFonts w:ascii="Times New Roman" w:hAnsi="Times New Roman" w:cs="Times New Roman"/>
          <w:i/>
          <w:sz w:val="24"/>
          <w:szCs w:val="24"/>
        </w:rPr>
        <w:t>MIT Sloan Management Review, 54</w:t>
      </w:r>
      <w:r w:rsidRPr="000B1794">
        <w:rPr>
          <w:rFonts w:ascii="Times New Roman" w:hAnsi="Times New Roman" w:cs="Times New Roman"/>
          <w:sz w:val="24"/>
          <w:szCs w:val="24"/>
        </w:rPr>
        <w:t>(1), 55–61.</w:t>
      </w:r>
    </w:p>
    <w:p w14:paraId="3EC2D28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Kwok, L., &amp; Yu, B. (2013). Spreading social media messages on Facebook: an analysis of restaurant business-to-consumer communications. </w:t>
      </w:r>
      <w:r w:rsidRPr="000B1794">
        <w:rPr>
          <w:rFonts w:ascii="Times New Roman" w:hAnsi="Times New Roman" w:cs="Times New Roman"/>
          <w:i/>
          <w:sz w:val="24"/>
          <w:szCs w:val="24"/>
        </w:rPr>
        <w:t>Cornell Hospitality Quarterly, 54</w:t>
      </w:r>
      <w:r w:rsidRPr="000B1794">
        <w:rPr>
          <w:rFonts w:ascii="Times New Roman" w:hAnsi="Times New Roman" w:cs="Times New Roman"/>
          <w:sz w:val="24"/>
          <w:szCs w:val="24"/>
        </w:rPr>
        <w:t>(1), 84–94. http://doi.org/10.1177/1938965512458360</w:t>
      </w:r>
    </w:p>
    <w:p w14:paraId="531378C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Kwon, O., &amp; Wen, Y. (2010). An empirical study of the factors affecting social network service use. </w:t>
      </w:r>
      <w:r w:rsidRPr="000B1794">
        <w:rPr>
          <w:rFonts w:ascii="Times New Roman" w:hAnsi="Times New Roman" w:cs="Times New Roman"/>
          <w:i/>
          <w:sz w:val="24"/>
          <w:szCs w:val="24"/>
        </w:rPr>
        <w:t>Computers in Human Behavior, 26</w:t>
      </w:r>
      <w:r w:rsidRPr="000B1794">
        <w:rPr>
          <w:rFonts w:ascii="Times New Roman" w:hAnsi="Times New Roman" w:cs="Times New Roman"/>
          <w:sz w:val="24"/>
          <w:szCs w:val="24"/>
        </w:rPr>
        <w:t>(2), 254–263. http://doi.org/10.1016/j.chb.2009.04.011</w:t>
      </w:r>
    </w:p>
    <w:p w14:paraId="2D0E690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Kwon, T. H., &amp; Zmud, R. W. (1987). Unifying the fragmented models of information systems implementation. In </w:t>
      </w:r>
      <w:r w:rsidRPr="000B1794">
        <w:rPr>
          <w:rFonts w:ascii="Times New Roman" w:hAnsi="Times New Roman" w:cs="Times New Roman"/>
          <w:i/>
          <w:sz w:val="24"/>
          <w:szCs w:val="24"/>
        </w:rPr>
        <w:t>Critical issues in information systems research</w:t>
      </w:r>
      <w:r w:rsidRPr="000B1794">
        <w:rPr>
          <w:rFonts w:ascii="Times New Roman" w:hAnsi="Times New Roman" w:cs="Times New Roman"/>
          <w:sz w:val="24"/>
          <w:szCs w:val="24"/>
        </w:rPr>
        <w:t xml:space="preserve"> (pp. 227–251). Retrieved from http://portal.acm.org/citation.cfm?id=54905.54915</w:t>
      </w:r>
    </w:p>
    <w:p w14:paraId="1CE0047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Lai, K. H., Wong, C. W., &amp; Cheng, T. E. (2006). Institutional isomorphism and the adoption of information technology for supply chain management. </w:t>
      </w:r>
      <w:r w:rsidRPr="000B1794">
        <w:rPr>
          <w:rFonts w:ascii="Times New Roman" w:hAnsi="Times New Roman" w:cs="Times New Roman"/>
          <w:i/>
          <w:sz w:val="24"/>
          <w:szCs w:val="24"/>
        </w:rPr>
        <w:t>Computers in Industry, 57</w:t>
      </w:r>
      <w:r w:rsidRPr="000B1794">
        <w:rPr>
          <w:rFonts w:ascii="Times New Roman" w:hAnsi="Times New Roman" w:cs="Times New Roman"/>
          <w:sz w:val="24"/>
          <w:szCs w:val="24"/>
        </w:rPr>
        <w:t>(1), 93–98.</w:t>
      </w:r>
    </w:p>
    <w:p w14:paraId="59190C2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Lam, T., Cho, V., &amp; Qu, H. (2007). A study of hotel employee behavioral intentions towards adoption of information technology.</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International Journal of Hospitality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26</w:t>
      </w:r>
      <w:r w:rsidRPr="000B1794">
        <w:rPr>
          <w:rFonts w:ascii="Times New Roman" w:hAnsi="Times New Roman" w:cs="Times New Roman"/>
          <w:color w:val="222222"/>
          <w:sz w:val="24"/>
          <w:szCs w:val="24"/>
          <w:shd w:val="clear" w:color="auto" w:fill="FFFFFF"/>
        </w:rPr>
        <w:t>(1), 49–65.</w:t>
      </w:r>
    </w:p>
    <w:p w14:paraId="30F4C8E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Lee, C.-P., &amp; Shim, J. P. (2007). An exploratory study of radio frequency identification (RFID) </w:t>
      </w:r>
    </w:p>
    <w:p w14:paraId="39CB31D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adoption in the healthcare industry. </w:t>
      </w:r>
      <w:r w:rsidRPr="000B1794">
        <w:rPr>
          <w:rFonts w:ascii="Times New Roman" w:hAnsi="Times New Roman" w:cs="Times New Roman"/>
          <w:i/>
          <w:sz w:val="24"/>
          <w:szCs w:val="24"/>
        </w:rPr>
        <w:t>European Journal of Information Systems, 16</w:t>
      </w:r>
      <w:r w:rsidRPr="000B1794">
        <w:rPr>
          <w:rFonts w:ascii="Times New Roman" w:hAnsi="Times New Roman" w:cs="Times New Roman"/>
          <w:sz w:val="24"/>
          <w:szCs w:val="24"/>
        </w:rPr>
        <w:t>(6), 712–724. http://doi.org/10.1057/palgrave.ejis.3000716</w:t>
      </w:r>
    </w:p>
    <w:p w14:paraId="4344A1C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Lee, M. K., &amp; Cheung, C. M. (2004). Internet retailing adoption by small-to-medium sized enterprises (SMEs): A multiple-case study.</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Systems Frontiers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6</w:t>
      </w:r>
      <w:r w:rsidRPr="000B1794">
        <w:rPr>
          <w:rFonts w:ascii="Times New Roman" w:hAnsi="Times New Roman" w:cs="Times New Roman"/>
          <w:color w:val="222222"/>
          <w:sz w:val="24"/>
          <w:szCs w:val="24"/>
          <w:shd w:val="clear" w:color="auto" w:fill="FFFFFF"/>
        </w:rPr>
        <w:t>(4), 385–397.</w:t>
      </w:r>
    </w:p>
    <w:p w14:paraId="3AFE6B5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Leech, N. L., Barrett, K. C., &amp; Morgan, G. A. (2005). </w:t>
      </w:r>
      <w:r w:rsidRPr="000B1794">
        <w:rPr>
          <w:rFonts w:ascii="Times New Roman" w:hAnsi="Times New Roman" w:cs="Times New Roman"/>
          <w:i/>
          <w:iCs/>
          <w:color w:val="222222"/>
          <w:sz w:val="24"/>
          <w:szCs w:val="24"/>
          <w:shd w:val="clear" w:color="auto" w:fill="FFFFFF"/>
        </w:rPr>
        <w:t>SPSS for intermediate statistics: Use and interpretation</w:t>
      </w:r>
      <w:r w:rsidRPr="000B1794">
        <w:rPr>
          <w:rFonts w:ascii="Times New Roman" w:hAnsi="Times New Roman" w:cs="Times New Roman"/>
          <w:color w:val="222222"/>
          <w:sz w:val="24"/>
          <w:szCs w:val="24"/>
          <w:shd w:val="clear" w:color="auto" w:fill="FFFFFF"/>
        </w:rPr>
        <w:t>. Psychology Press.</w:t>
      </w:r>
    </w:p>
    <w:p w14:paraId="4D68B69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 xml:space="preserve">Leedy, P. D., &amp; Ormrod, J. E. 2010. </w:t>
      </w:r>
      <w:r w:rsidRPr="000B1794">
        <w:rPr>
          <w:rFonts w:ascii="Times New Roman" w:hAnsi="Times New Roman" w:cs="Times New Roman"/>
          <w:i/>
          <w:color w:val="222222"/>
          <w:sz w:val="24"/>
          <w:szCs w:val="24"/>
          <w:shd w:val="clear" w:color="auto" w:fill="FFFFFF"/>
        </w:rPr>
        <w:t>Practical Research: Planning and Design</w:t>
      </w:r>
      <w:r w:rsidRPr="000B1794">
        <w:rPr>
          <w:rFonts w:ascii="Times New Roman" w:hAnsi="Times New Roman" w:cs="Times New Roman"/>
          <w:color w:val="222222"/>
          <w:sz w:val="24"/>
          <w:szCs w:val="24"/>
          <w:shd w:val="clear" w:color="auto" w:fill="FFFFFF"/>
        </w:rPr>
        <w:t>. Pearson Education.</w:t>
      </w:r>
    </w:p>
    <w:p w14:paraId="4532358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Lefebvre, E., &amp; Lefebvre, L. A. (1992). Firm innovativeness and CEO characteristics in small manufacturing firms. </w:t>
      </w:r>
      <w:r w:rsidRPr="000B1794">
        <w:rPr>
          <w:rFonts w:ascii="Times New Roman" w:hAnsi="Times New Roman" w:cs="Times New Roman"/>
          <w:i/>
          <w:sz w:val="24"/>
          <w:szCs w:val="24"/>
        </w:rPr>
        <w:t>Journal of Engineering and Technology Management, 9</w:t>
      </w:r>
      <w:r w:rsidRPr="000B1794">
        <w:rPr>
          <w:rFonts w:ascii="Times New Roman" w:hAnsi="Times New Roman" w:cs="Times New Roman"/>
          <w:sz w:val="24"/>
          <w:szCs w:val="24"/>
        </w:rPr>
        <w:t>(3–4), 243–277. http://doi.org/10.1016/0923-4748(92)90018-Z</w:t>
      </w:r>
    </w:p>
    <w:p w14:paraId="323C07A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Lefebvre, É., Lefebvre, L. A., &amp; Roy, M. J. (1995). Technological penetration and organizational learning in SMEs: the cumulative effect.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Technovation</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15</w:t>
      </w:r>
      <w:r w:rsidRPr="000B1794">
        <w:rPr>
          <w:rFonts w:ascii="Times New Roman" w:hAnsi="Times New Roman" w:cs="Times New Roman"/>
          <w:color w:val="222222"/>
          <w:sz w:val="24"/>
          <w:szCs w:val="24"/>
          <w:shd w:val="clear" w:color="auto" w:fill="FFFFFF"/>
        </w:rPr>
        <w:t>(8), 511–522.</w:t>
      </w:r>
    </w:p>
    <w:p w14:paraId="43FE97C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Lema, D., &amp; Duréndez, A. (2007). Managerial behaviour of small and medium-sized family businesses: An empirical study. </w:t>
      </w:r>
      <w:r w:rsidRPr="000B1794">
        <w:rPr>
          <w:rFonts w:ascii="Times New Roman" w:hAnsi="Times New Roman" w:cs="Times New Roman"/>
          <w:i/>
          <w:sz w:val="24"/>
          <w:szCs w:val="24"/>
        </w:rPr>
        <w:t>International Journal of Entrepreneurial Behavior &amp; Research, 13</w:t>
      </w:r>
      <w:r w:rsidRPr="000B1794">
        <w:rPr>
          <w:rFonts w:ascii="Times New Roman" w:hAnsi="Times New Roman" w:cs="Times New Roman"/>
          <w:sz w:val="24"/>
          <w:szCs w:val="24"/>
        </w:rPr>
        <w:t>(3), 151–172.</w:t>
      </w:r>
    </w:p>
    <w:p w14:paraId="1911FF7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i/>
          <w:sz w:val="24"/>
          <w:szCs w:val="24"/>
        </w:rPr>
      </w:pPr>
      <w:r w:rsidRPr="000B1794">
        <w:rPr>
          <w:rFonts w:ascii="Times New Roman" w:hAnsi="Times New Roman" w:cs="Times New Roman"/>
          <w:color w:val="222222"/>
          <w:sz w:val="24"/>
          <w:szCs w:val="24"/>
          <w:shd w:val="clear" w:color="auto" w:fill="FFFFFF"/>
        </w:rPr>
        <w:t xml:space="preserve">Lenhart, A., &amp; Madden, M. (2007). Teens, privacy and online social networks: How teens manage their online identities and personal information in the age of MySpace. </w:t>
      </w:r>
      <w:r w:rsidRPr="000B1794">
        <w:rPr>
          <w:rFonts w:ascii="Times New Roman" w:hAnsi="Times New Roman" w:cs="Times New Roman"/>
          <w:i/>
          <w:color w:val="222222"/>
          <w:sz w:val="24"/>
          <w:szCs w:val="24"/>
          <w:shd w:val="clear" w:color="auto" w:fill="FFFFFF"/>
        </w:rPr>
        <w:t>The age of MySpace, Pew Internet and American Life Project, 45.</w:t>
      </w:r>
    </w:p>
    <w:p w14:paraId="6282655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Lertwongsatien, C., &amp; Wongpinunwatana, N. (2003). E-commerce adoption in Thailand: An empirical study of Small and Medium Enterprises (SMEs). </w:t>
      </w:r>
      <w:r w:rsidRPr="000B1794">
        <w:rPr>
          <w:rFonts w:ascii="Times New Roman" w:hAnsi="Times New Roman" w:cs="Times New Roman"/>
          <w:i/>
          <w:sz w:val="24"/>
          <w:szCs w:val="24"/>
        </w:rPr>
        <w:t>Journal of Global Information Technology Management, 6</w:t>
      </w:r>
      <w:r w:rsidRPr="000B1794">
        <w:rPr>
          <w:rFonts w:ascii="Times New Roman" w:hAnsi="Times New Roman" w:cs="Times New Roman"/>
          <w:sz w:val="24"/>
          <w:szCs w:val="24"/>
        </w:rPr>
        <w:t>(3), 67–83. http://doi.org/10.1080/1097198X.2003.10856356</w:t>
      </w:r>
    </w:p>
    <w:p w14:paraId="3F760CF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Leung, D., &amp; Law, R. (2013). Social media in tourism and hospitality: A literature review. </w:t>
      </w:r>
      <w:r w:rsidRPr="000B1794">
        <w:rPr>
          <w:rFonts w:ascii="Times New Roman" w:hAnsi="Times New Roman" w:cs="Times New Roman"/>
          <w:i/>
          <w:sz w:val="24"/>
          <w:szCs w:val="24"/>
        </w:rPr>
        <w:t>Journal of Travel &amp; Tourism Marketing, 30</w:t>
      </w:r>
      <w:r w:rsidRPr="000B1794">
        <w:rPr>
          <w:rFonts w:ascii="Times New Roman" w:hAnsi="Times New Roman" w:cs="Times New Roman"/>
          <w:sz w:val="24"/>
          <w:szCs w:val="24"/>
        </w:rPr>
        <w:t>(1–2), 3–22.</w:t>
      </w:r>
    </w:p>
    <w:p w14:paraId="2EDC94E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Li, D., Lai, F. and Wang, J.E. (2010). E-business assimilation in China’s international trade firms: the technology-organization-environment framework. </w:t>
      </w:r>
      <w:r w:rsidRPr="000B1794">
        <w:rPr>
          <w:rFonts w:ascii="Times New Roman" w:hAnsi="Times New Roman" w:cs="Times New Roman"/>
          <w:i/>
          <w:sz w:val="24"/>
          <w:szCs w:val="24"/>
        </w:rPr>
        <w:t>Journal of Global Information Management, 18</w:t>
      </w:r>
      <w:r w:rsidRPr="000B1794">
        <w:rPr>
          <w:rFonts w:ascii="Times New Roman" w:hAnsi="Times New Roman" w:cs="Times New Roman"/>
          <w:sz w:val="24"/>
          <w:szCs w:val="24"/>
        </w:rPr>
        <w:t>(1), 39–65.</w:t>
      </w:r>
    </w:p>
    <w:p w14:paraId="5F496A1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Lian, J. W., Yen, D. C., &amp; Wang, Y. T. (2014). An exploratory study to understand the critical factors affecting the decision to adopt cloud computing in Taiwan hospital.</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International Journal of Information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34</w:t>
      </w:r>
      <w:r w:rsidRPr="000B1794">
        <w:rPr>
          <w:rFonts w:ascii="Times New Roman" w:hAnsi="Times New Roman" w:cs="Times New Roman"/>
          <w:color w:val="222222"/>
          <w:sz w:val="24"/>
          <w:szCs w:val="24"/>
          <w:shd w:val="clear" w:color="auto" w:fill="FFFFFF"/>
        </w:rPr>
        <w:t>(1), 28–36.</w:t>
      </w:r>
    </w:p>
    <w:p w14:paraId="1E76C33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Liao, J. (1996). Information technology investment: The effect of institutional isomorphism. </w:t>
      </w:r>
      <w:r w:rsidRPr="000B1794">
        <w:rPr>
          <w:rFonts w:ascii="Times New Roman" w:hAnsi="Times New Roman" w:cs="Times New Roman"/>
          <w:i/>
          <w:sz w:val="24"/>
          <w:szCs w:val="24"/>
        </w:rPr>
        <w:t>The Journal of High Technology Management Research, 7</w:t>
      </w:r>
      <w:r w:rsidRPr="000B1794">
        <w:rPr>
          <w:rFonts w:ascii="Times New Roman" w:hAnsi="Times New Roman" w:cs="Times New Roman"/>
          <w:sz w:val="24"/>
          <w:szCs w:val="24"/>
        </w:rPr>
        <w:t>(1), 37–52.</w:t>
      </w:r>
    </w:p>
    <w:p w14:paraId="4D2C52A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Lin, A., &amp; Chen, N. C. (2012). Cloud computing as an innovation: Percepetion, attitude, and adoption.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International Journal of Information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32</w:t>
      </w:r>
      <w:r w:rsidRPr="000B1794">
        <w:rPr>
          <w:rFonts w:ascii="Times New Roman" w:hAnsi="Times New Roman" w:cs="Times New Roman"/>
          <w:color w:val="222222"/>
          <w:sz w:val="24"/>
          <w:szCs w:val="24"/>
          <w:shd w:val="clear" w:color="auto" w:fill="FFFFFF"/>
        </w:rPr>
        <w:t>(6), 533–540.</w:t>
      </w:r>
    </w:p>
    <w:p w14:paraId="386A93B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Lippert, S. K., &amp; Govindarajulu, C. (2015). Technological, organizational, and environmental antecedents to web services adoption.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Communications of the IIMA</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6</w:t>
      </w:r>
      <w:r w:rsidRPr="000B1794">
        <w:rPr>
          <w:rFonts w:ascii="Times New Roman" w:hAnsi="Times New Roman" w:cs="Times New Roman"/>
          <w:color w:val="222222"/>
          <w:sz w:val="24"/>
          <w:szCs w:val="24"/>
          <w:shd w:val="clear" w:color="auto" w:fill="FFFFFF"/>
        </w:rPr>
        <w:t>(1), 14.</w:t>
      </w:r>
    </w:p>
    <w:p w14:paraId="6BB1101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noProof/>
          <w:sz w:val="24"/>
          <w:szCs w:val="24"/>
        </w:rPr>
      </w:pPr>
      <w:r w:rsidRPr="000B1794">
        <w:rPr>
          <w:rFonts w:ascii="Times New Roman" w:hAnsi="Times New Roman" w:cs="Times New Roman"/>
          <w:color w:val="222222"/>
          <w:sz w:val="24"/>
          <w:szCs w:val="24"/>
          <w:shd w:val="clear" w:color="auto" w:fill="FFFFFF"/>
        </w:rPr>
        <w:t>Lorenzo</w:t>
      </w:r>
      <w:r w:rsidRPr="000B1794">
        <w:rPr>
          <w:rFonts w:ascii="Times New Roman" w:hAnsi="Times New Roman" w:cs="Times New Roman"/>
          <w:noProof/>
          <w:sz w:val="24"/>
          <w:szCs w:val="24"/>
        </w:rPr>
        <w:t xml:space="preserve">-Romero, C., Alarcón-del-Amo, M.-C., &amp; Constantinides, E. (2014). Determinants of use of social media tools in retailing sector. </w:t>
      </w:r>
      <w:r w:rsidRPr="000B1794">
        <w:rPr>
          <w:rFonts w:ascii="Times New Roman" w:hAnsi="Times New Roman" w:cs="Times New Roman"/>
          <w:i/>
          <w:iCs/>
          <w:noProof/>
          <w:sz w:val="24"/>
          <w:szCs w:val="24"/>
        </w:rPr>
        <w:t>Journal of Theoretical and Applied Electronic Commerce Research</w:t>
      </w:r>
      <w:r w:rsidRPr="000B1794">
        <w:rPr>
          <w:rFonts w:ascii="Times New Roman" w:hAnsi="Times New Roman" w:cs="Times New Roman"/>
          <w:noProof/>
          <w:sz w:val="24"/>
          <w:szCs w:val="24"/>
        </w:rPr>
        <w:t xml:space="preserve">, </w:t>
      </w:r>
      <w:r w:rsidRPr="000B1794">
        <w:rPr>
          <w:rFonts w:ascii="Times New Roman" w:hAnsi="Times New Roman" w:cs="Times New Roman"/>
          <w:i/>
          <w:iCs/>
          <w:noProof/>
          <w:sz w:val="24"/>
          <w:szCs w:val="24"/>
        </w:rPr>
        <w:t>9</w:t>
      </w:r>
      <w:r w:rsidRPr="000B1794">
        <w:rPr>
          <w:rFonts w:ascii="Times New Roman" w:hAnsi="Times New Roman" w:cs="Times New Roman"/>
          <w:noProof/>
          <w:sz w:val="24"/>
          <w:szCs w:val="24"/>
        </w:rPr>
        <w:t>(1), 44–55. http://doi.org/10.4067/s0718-18762014000100005</w:t>
      </w:r>
    </w:p>
    <w:p w14:paraId="02C443CA"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Lovejoy, K., &amp; Saxton, G. D. (2012). Information, community, and action: How nonprofit organizations use social media. </w:t>
      </w:r>
      <w:r w:rsidRPr="000B1794">
        <w:rPr>
          <w:rFonts w:asciiTheme="majorBidi" w:hAnsiTheme="majorBidi" w:cstheme="majorBidi"/>
          <w:i/>
          <w:iCs/>
          <w:color w:val="222222"/>
          <w:sz w:val="24"/>
          <w:szCs w:val="24"/>
          <w:shd w:val="clear" w:color="auto" w:fill="FFFFFF"/>
        </w:rPr>
        <w:t>Journal of Computer</w:t>
      </w:r>
      <w:r w:rsidRPr="000B1794">
        <w:rPr>
          <w:rFonts w:ascii="Cambria Math" w:hAnsi="Cambria Math" w:cs="Cambria Math"/>
          <w:i/>
          <w:iCs/>
          <w:color w:val="222222"/>
          <w:sz w:val="24"/>
          <w:szCs w:val="24"/>
          <w:shd w:val="clear" w:color="auto" w:fill="FFFFFF"/>
        </w:rPr>
        <w:t>‐</w:t>
      </w:r>
      <w:r w:rsidRPr="000B1794">
        <w:rPr>
          <w:rFonts w:asciiTheme="majorBidi" w:hAnsiTheme="majorBidi" w:cstheme="majorBidi"/>
          <w:i/>
          <w:iCs/>
          <w:color w:val="222222"/>
          <w:sz w:val="24"/>
          <w:szCs w:val="24"/>
          <w:shd w:val="clear" w:color="auto" w:fill="FFFFFF"/>
        </w:rPr>
        <w:t>Mediated Communication</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17</w:t>
      </w:r>
      <w:r w:rsidRPr="000B1794">
        <w:rPr>
          <w:rFonts w:asciiTheme="majorBidi" w:hAnsiTheme="majorBidi" w:cstheme="majorBidi"/>
          <w:color w:val="222222"/>
          <w:sz w:val="24"/>
          <w:szCs w:val="24"/>
          <w:shd w:val="clear" w:color="auto" w:fill="FFFFFF"/>
        </w:rPr>
        <w:t>(3), 337-353.</w:t>
      </w:r>
    </w:p>
    <w:p w14:paraId="3E695DA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Low, C., Chen, Y., &amp; Wu, M. (2011). Understanding the determinants of cloud computing adoption. </w:t>
      </w:r>
      <w:r w:rsidRPr="000B1794">
        <w:rPr>
          <w:rFonts w:ascii="Times New Roman" w:hAnsi="Times New Roman" w:cs="Times New Roman"/>
          <w:i/>
          <w:sz w:val="24"/>
          <w:szCs w:val="24"/>
        </w:rPr>
        <w:t>Industrial Management &amp; Data Systems, 111</w:t>
      </w:r>
      <w:r w:rsidRPr="000B1794">
        <w:rPr>
          <w:rFonts w:ascii="Times New Roman" w:hAnsi="Times New Roman" w:cs="Times New Roman"/>
          <w:sz w:val="24"/>
          <w:szCs w:val="24"/>
        </w:rPr>
        <w:t>(7), 1006–1023. http://doi.org/10.1108/02635571111161262</w:t>
      </w:r>
    </w:p>
    <w:p w14:paraId="6B3A64C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Lundahl, E. (2013). </w:t>
      </w:r>
      <w:r w:rsidRPr="000B1794">
        <w:rPr>
          <w:rFonts w:ascii="Times New Roman" w:hAnsi="Times New Roman" w:cs="Times New Roman"/>
          <w:i/>
          <w:sz w:val="24"/>
          <w:szCs w:val="24"/>
        </w:rPr>
        <w:t>Social media adoption and use among information technology professionals and implications for leadership</w:t>
      </w:r>
      <w:r w:rsidRPr="000B1794">
        <w:rPr>
          <w:rFonts w:ascii="Times New Roman" w:hAnsi="Times New Roman" w:cs="Times New Roman"/>
          <w:sz w:val="24"/>
          <w:szCs w:val="24"/>
        </w:rPr>
        <w:t>. Doctoral dissertation, University of Phoenix.</w:t>
      </w:r>
    </w:p>
    <w:p w14:paraId="3A39DF7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Malinowski, B. (1935). An ethnographic theory of language.</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Coral gardens and their magic</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 xml:space="preserve">2 </w:t>
      </w:r>
      <w:r w:rsidRPr="000B1794">
        <w:rPr>
          <w:rFonts w:ascii="Times New Roman" w:hAnsi="Times New Roman" w:cs="Times New Roman"/>
          <w:color w:val="222222"/>
          <w:sz w:val="24"/>
          <w:szCs w:val="24"/>
          <w:shd w:val="clear" w:color="auto" w:fill="FFFFFF"/>
        </w:rPr>
        <w:t>(Part IV).</w:t>
      </w:r>
    </w:p>
    <w:p w14:paraId="593FC88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Maltby, E., &amp; Ovide, S. (2013). Small firms say LinkedIn works, Twitter doesn’t.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Wall Street Journal</w:t>
      </w:r>
      <w:r w:rsidRPr="000B1794">
        <w:rPr>
          <w:rFonts w:ascii="Times New Roman" w:hAnsi="Times New Roman" w:cs="Times New Roman"/>
          <w:color w:val="222222"/>
          <w:sz w:val="24"/>
          <w:szCs w:val="24"/>
          <w:shd w:val="clear" w:color="auto" w:fill="FFFFFF"/>
        </w:rPr>
        <w:t>.</w:t>
      </w:r>
    </w:p>
    <w:p w14:paraId="7EFBCDA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lang w:val="da-DK"/>
        </w:rPr>
        <w:t xml:space="preserve">Manfreda, K. L., Bosnjak, M., Berzelak, J., Haas, I., Vehovar, V., &amp; Berzelak, N. (2008). </w:t>
      </w:r>
      <w:r w:rsidRPr="000B1794">
        <w:rPr>
          <w:rFonts w:ascii="Times New Roman" w:hAnsi="Times New Roman" w:cs="Times New Roman"/>
          <w:color w:val="222222"/>
          <w:sz w:val="24"/>
          <w:szCs w:val="24"/>
          <w:shd w:val="clear" w:color="auto" w:fill="FFFFFF"/>
        </w:rPr>
        <w:t>Web surveys versus other survey modes: A meta-analysis comparing response rates.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the Market Research Society</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50</w:t>
      </w:r>
      <w:r w:rsidRPr="000B1794">
        <w:rPr>
          <w:rFonts w:ascii="Times New Roman" w:hAnsi="Times New Roman" w:cs="Times New Roman"/>
          <w:color w:val="222222"/>
          <w:sz w:val="24"/>
          <w:szCs w:val="24"/>
          <w:shd w:val="clear" w:color="auto" w:fill="FFFFFF"/>
        </w:rPr>
        <w:t>(1), 79.</w:t>
      </w:r>
    </w:p>
    <w:p w14:paraId="1D0CB8B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Mangold, W. G., &amp; Faulds, D. J. (2009). Social media: The new hybrid element of the promotion mix. </w:t>
      </w:r>
      <w:r w:rsidRPr="000B1794">
        <w:rPr>
          <w:rFonts w:ascii="Times New Roman" w:hAnsi="Times New Roman" w:cs="Times New Roman"/>
          <w:i/>
          <w:sz w:val="24"/>
          <w:szCs w:val="24"/>
        </w:rPr>
        <w:t>Business Horizons, 52</w:t>
      </w:r>
      <w:r w:rsidRPr="000B1794">
        <w:rPr>
          <w:rFonts w:ascii="Times New Roman" w:hAnsi="Times New Roman" w:cs="Times New Roman"/>
          <w:sz w:val="24"/>
          <w:szCs w:val="24"/>
        </w:rPr>
        <w:t>, 357–365. http://doi.org/10.1016/j.bushor.2009.03.002</w:t>
      </w:r>
    </w:p>
    <w:p w14:paraId="0C16F783"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Mangiuc, D. M. (2009). Measuring web 2.0 efficiency. </w:t>
      </w:r>
      <w:r w:rsidRPr="000B1794">
        <w:rPr>
          <w:rFonts w:asciiTheme="majorBidi" w:hAnsiTheme="majorBidi" w:cstheme="majorBidi"/>
          <w:i/>
          <w:iCs/>
          <w:color w:val="222222"/>
          <w:sz w:val="24"/>
          <w:szCs w:val="24"/>
          <w:shd w:val="clear" w:color="auto" w:fill="FFFFFF"/>
        </w:rPr>
        <w:t>Annales Universitatis Apulensis: Series Oeconomica</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11</w:t>
      </w:r>
      <w:r w:rsidRPr="000B1794">
        <w:rPr>
          <w:rFonts w:asciiTheme="majorBidi" w:hAnsiTheme="majorBidi" w:cstheme="majorBidi"/>
          <w:color w:val="222222"/>
          <w:sz w:val="24"/>
          <w:szCs w:val="24"/>
          <w:shd w:val="clear" w:color="auto" w:fill="FFFFFF"/>
        </w:rPr>
        <w:t>(1), 74.</w:t>
      </w:r>
    </w:p>
    <w:p w14:paraId="68220473"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Manyika, J., Chui, M., Bughin, J., Dobbs, R., Bisson, P., &amp; Marrs, A. (2013). </w:t>
      </w:r>
      <w:r w:rsidRPr="000B1794">
        <w:rPr>
          <w:rFonts w:asciiTheme="majorBidi" w:hAnsiTheme="majorBidi" w:cstheme="majorBidi"/>
          <w:i/>
          <w:iCs/>
          <w:color w:val="222222"/>
          <w:sz w:val="24"/>
          <w:szCs w:val="24"/>
          <w:shd w:val="clear" w:color="auto" w:fill="FFFFFF"/>
        </w:rPr>
        <w:t>Disruptive technologies: Advances that will transform life, business, and the global economy</w:t>
      </w:r>
      <w:r w:rsidRPr="000B1794">
        <w:rPr>
          <w:rFonts w:asciiTheme="majorBidi" w:hAnsiTheme="majorBidi" w:cstheme="majorBidi"/>
          <w:color w:val="222222"/>
          <w:sz w:val="24"/>
          <w:szCs w:val="24"/>
          <w:shd w:val="clear" w:color="auto" w:fill="FFFFFF"/>
        </w:rPr>
        <w:t> (Vol. 180). San Francisco, CA: McKinsey Global Institute.</w:t>
      </w:r>
    </w:p>
    <w:p w14:paraId="7C11A1E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Mansfield, E. (1961). Technical change and the rate of imitation.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Econometrica: Journal of the Econometric Society</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29</w:t>
      </w:r>
      <w:r w:rsidRPr="000B1794">
        <w:rPr>
          <w:rFonts w:ascii="Times New Roman" w:hAnsi="Times New Roman" w:cs="Times New Roman"/>
          <w:color w:val="222222"/>
          <w:sz w:val="24"/>
          <w:szCs w:val="24"/>
          <w:shd w:val="clear" w:color="auto" w:fill="FFFFFF"/>
        </w:rPr>
        <w:t>(4), 741–766.</w:t>
      </w:r>
    </w:p>
    <w:p w14:paraId="4B7C9A2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Marcoulides, G. A., Chin, W. W., &amp; Saunders, C. (2009). A critical look at partial least squares modeling.</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MIS Quarterly</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33</w:t>
      </w:r>
      <w:r w:rsidRPr="000B1794">
        <w:rPr>
          <w:rFonts w:ascii="Times New Roman" w:hAnsi="Times New Roman" w:cs="Times New Roman"/>
          <w:color w:val="222222"/>
          <w:sz w:val="24"/>
          <w:szCs w:val="24"/>
          <w:shd w:val="clear" w:color="auto" w:fill="FFFFFF"/>
        </w:rPr>
        <w:t>(1), 171–175.</w:t>
      </w:r>
    </w:p>
    <w:p w14:paraId="063344A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Martin, A., &amp; van Bavel, R. (2013). Assessing the benefits of social networks for organizations.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Publications Office</w:t>
      </w:r>
      <w:r w:rsidRPr="000B1794">
        <w:rPr>
          <w:rFonts w:ascii="Times New Roman" w:hAnsi="Times New Roman" w:cs="Times New Roman"/>
          <w:color w:val="222222"/>
          <w:sz w:val="24"/>
          <w:szCs w:val="24"/>
          <w:shd w:val="clear" w:color="auto" w:fill="FFFFFF"/>
        </w:rPr>
        <w:t>.</w:t>
      </w:r>
    </w:p>
    <w:p w14:paraId="77DD9D1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Matear, S., Osborne, P., Garrett, T., &amp; Gray, B. J. (2002). How does market orientation contribute to service firm performance? An examination of alternative mechanisms. </w:t>
      </w:r>
      <w:r w:rsidRPr="000B1794">
        <w:rPr>
          <w:rFonts w:ascii="Times New Roman" w:hAnsi="Times New Roman" w:cs="Times New Roman"/>
          <w:i/>
          <w:iCs/>
          <w:color w:val="222222"/>
          <w:sz w:val="24"/>
          <w:szCs w:val="24"/>
          <w:shd w:val="clear" w:color="auto" w:fill="FFFFFF"/>
        </w:rPr>
        <w:t>European Journal of Marketing</w:t>
      </w:r>
      <w:r w:rsidRPr="000B1794">
        <w:rPr>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36</w:t>
      </w:r>
      <w:r w:rsidRPr="000B1794">
        <w:rPr>
          <w:rFonts w:ascii="Times New Roman" w:hAnsi="Times New Roman" w:cs="Times New Roman"/>
          <w:color w:val="222222"/>
          <w:sz w:val="24"/>
          <w:szCs w:val="24"/>
          <w:shd w:val="clear" w:color="auto" w:fill="FFFFFF"/>
        </w:rPr>
        <w:t>(9/10), 1058–1075.</w:t>
      </w:r>
    </w:p>
    <w:p w14:paraId="0BE1A20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McCann, M., &amp; Barlow, A. (2015). Use and measurement of social media for SMEs</w:t>
      </w:r>
      <w:r w:rsidRPr="000B1794">
        <w:rPr>
          <w:rFonts w:ascii="Times New Roman" w:hAnsi="Times New Roman" w:cs="Times New Roman"/>
          <w:i/>
          <w:sz w:val="24"/>
          <w:szCs w:val="24"/>
        </w:rPr>
        <w:t>. Journal of Small Business and Enterprise Development, 22</w:t>
      </w:r>
      <w:r w:rsidRPr="000B1794">
        <w:rPr>
          <w:rFonts w:ascii="Times New Roman" w:hAnsi="Times New Roman" w:cs="Times New Roman"/>
          <w:sz w:val="24"/>
          <w:szCs w:val="24"/>
        </w:rPr>
        <w:t>(2), 273–287. Retrieved from http://dx.doi/abs/10.1108/JSBED-08-2012-0096</w:t>
      </w:r>
    </w:p>
    <w:p w14:paraId="6A11B27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McLaughlin, C. (2014). </w:t>
      </w:r>
      <w:r w:rsidRPr="000B1794">
        <w:rPr>
          <w:rFonts w:ascii="Times New Roman" w:hAnsi="Times New Roman" w:cs="Times New Roman"/>
          <w:i/>
          <w:sz w:val="24"/>
          <w:szCs w:val="24"/>
        </w:rPr>
        <w:t>Predicting SMEs use of business related social media</w:t>
      </w:r>
      <w:r w:rsidRPr="000B1794">
        <w:rPr>
          <w:rFonts w:ascii="Times New Roman" w:hAnsi="Times New Roman" w:cs="Times New Roman"/>
          <w:sz w:val="24"/>
          <w:szCs w:val="24"/>
        </w:rPr>
        <w:t>. Masters dissertation, Letterkenny Institute of Technology.</w:t>
      </w:r>
    </w:p>
    <w:p w14:paraId="43F7995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Mehrtens, J., Cragg, P. B., &amp; Mills, A. M. (2001). A model of Internet adoption by SMEs. </w:t>
      </w:r>
      <w:r w:rsidRPr="000B1794">
        <w:rPr>
          <w:rFonts w:ascii="Times New Roman" w:hAnsi="Times New Roman" w:cs="Times New Roman"/>
          <w:i/>
          <w:sz w:val="24"/>
          <w:szCs w:val="24"/>
        </w:rPr>
        <w:t>Information and Management, 39</w:t>
      </w:r>
      <w:r w:rsidRPr="000B1794">
        <w:rPr>
          <w:rFonts w:ascii="Times New Roman" w:hAnsi="Times New Roman" w:cs="Times New Roman"/>
          <w:sz w:val="24"/>
          <w:szCs w:val="24"/>
        </w:rPr>
        <w:t>(3), 165–176. http://doi.org/10.1016/S0378-7206(01)00086-6</w:t>
      </w:r>
    </w:p>
    <w:p w14:paraId="0CC2042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Melorose, J., Perroy, R., &amp; Careas, S. (2015). Entrepreneurship, SMEs and Local Development in Adu Dhabi: Boosting the entrepreneurial ecosystem. </w:t>
      </w:r>
      <w:r w:rsidRPr="000B1794">
        <w:rPr>
          <w:rFonts w:ascii="Times New Roman" w:hAnsi="Times New Roman" w:cs="Times New Roman"/>
          <w:i/>
          <w:sz w:val="24"/>
          <w:szCs w:val="24"/>
        </w:rPr>
        <w:t>Statewide Agricultural Land Use Baseline 2015</w:t>
      </w:r>
      <w:r w:rsidRPr="000B1794">
        <w:rPr>
          <w:rFonts w:ascii="Times New Roman" w:hAnsi="Times New Roman" w:cs="Times New Roman"/>
          <w:sz w:val="24"/>
          <w:szCs w:val="24"/>
        </w:rPr>
        <w:t>, 1. http://doi.org/10.1017/CBO9781107415324.004</w:t>
      </w:r>
    </w:p>
    <w:p w14:paraId="0A2647C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Mertens, D. M. (2010). Transformative mixed methods research.</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Qualitative Inquiry, 16</w:t>
      </w:r>
      <w:r w:rsidRPr="000B1794">
        <w:rPr>
          <w:rFonts w:ascii="Times New Roman" w:hAnsi="Times New Roman" w:cs="Times New Roman"/>
          <w:iCs/>
          <w:color w:val="222222"/>
          <w:sz w:val="24"/>
          <w:szCs w:val="24"/>
          <w:shd w:val="clear" w:color="auto" w:fill="FFFFFF"/>
        </w:rPr>
        <w:t>(6), 469–474</w:t>
      </w:r>
      <w:r w:rsidRPr="000B1794">
        <w:rPr>
          <w:rFonts w:ascii="Times New Roman" w:hAnsi="Times New Roman" w:cs="Times New Roman"/>
          <w:color w:val="222222"/>
          <w:sz w:val="24"/>
          <w:szCs w:val="24"/>
          <w:shd w:val="clear" w:color="auto" w:fill="FFFFFF"/>
        </w:rPr>
        <w:t>.</w:t>
      </w:r>
    </w:p>
    <w:p w14:paraId="799D5212"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lang w:val="da-DK"/>
        </w:rPr>
        <w:t xml:space="preserve">Meske, C., &amp; Stieglitz, S. (2013, June). </w:t>
      </w:r>
      <w:r w:rsidRPr="000B1794">
        <w:rPr>
          <w:rFonts w:asciiTheme="majorBidi" w:hAnsiTheme="majorBidi" w:cstheme="majorBidi"/>
          <w:color w:val="222222"/>
          <w:sz w:val="24"/>
          <w:szCs w:val="24"/>
          <w:shd w:val="clear" w:color="auto" w:fill="FFFFFF"/>
        </w:rPr>
        <w:t>Adoption and use of social media in small and medium-sized enterprises. In </w:t>
      </w:r>
      <w:r w:rsidRPr="000B1794">
        <w:rPr>
          <w:rFonts w:asciiTheme="majorBidi" w:hAnsiTheme="majorBidi" w:cstheme="majorBidi"/>
          <w:i/>
          <w:iCs/>
          <w:color w:val="222222"/>
          <w:sz w:val="24"/>
          <w:szCs w:val="24"/>
          <w:shd w:val="clear" w:color="auto" w:fill="FFFFFF"/>
        </w:rPr>
        <w:t>working conference on practice-driven research on enterprise transformation</w:t>
      </w:r>
      <w:r w:rsidRPr="000B1794">
        <w:rPr>
          <w:rFonts w:asciiTheme="majorBidi" w:hAnsiTheme="majorBidi" w:cstheme="majorBidi"/>
          <w:color w:val="222222"/>
          <w:sz w:val="24"/>
          <w:szCs w:val="24"/>
          <w:shd w:val="clear" w:color="auto" w:fill="FFFFFF"/>
        </w:rPr>
        <w:t> (pp. 61–75). Springer, Berlin, Heidelberg.</w:t>
      </w:r>
    </w:p>
    <w:p w14:paraId="23626B2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shd w:val="clear" w:color="auto" w:fill="FFFFFF"/>
        </w:rPr>
        <w:t xml:space="preserve">Metinko, C. (2012). Small business' big use of social media. </w:t>
      </w:r>
      <w:r w:rsidRPr="000B1794">
        <w:rPr>
          <w:rFonts w:ascii="Times New Roman" w:hAnsi="Times New Roman" w:cs="Times New Roman"/>
          <w:i/>
          <w:iCs/>
          <w:sz w:val="24"/>
          <w:szCs w:val="24"/>
          <w:shd w:val="clear" w:color="auto" w:fill="FFFFFF"/>
        </w:rPr>
        <w:t>The Atlantic</w:t>
      </w:r>
      <w:r w:rsidRPr="000B1794">
        <w:rPr>
          <w:rFonts w:ascii="Times New Roman" w:hAnsi="Times New Roman" w:cs="Times New Roman"/>
          <w:sz w:val="24"/>
          <w:szCs w:val="24"/>
          <w:shd w:val="clear" w:color="auto" w:fill="FFFFFF"/>
        </w:rPr>
        <w:t>, available at: www.theatlantic.com/sponsored/bank-of-america/archive/2012/10/small-business-big-use-of-social-media/263544 (accessed June 2016).</w:t>
      </w:r>
    </w:p>
    <w:p w14:paraId="11B4D51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Michaelidou, N., Siamagka, N. T., &amp; Christodoulides, G. (2011). Usage, barriers and measurement of social media marketing: An exploratory investigation of small and medium B2B brands.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Industrial marketing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40</w:t>
      </w:r>
      <w:r w:rsidRPr="000B1794">
        <w:rPr>
          <w:rFonts w:ascii="Times New Roman" w:hAnsi="Times New Roman" w:cs="Times New Roman"/>
          <w:color w:val="222222"/>
          <w:sz w:val="24"/>
          <w:szCs w:val="24"/>
          <w:shd w:val="clear" w:color="auto" w:fill="FFFFFF"/>
        </w:rPr>
        <w:t>(7), 1153-1159.</w:t>
      </w:r>
    </w:p>
    <w:p w14:paraId="615F8FB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Mishra, A. N., Konana, P., &amp; Barua, A. (2007). Antecedents and consequences of Internet use in procurement: An empirical investigation of U.S. manufacturing firms. </w:t>
      </w:r>
      <w:r w:rsidRPr="000B1794">
        <w:rPr>
          <w:rFonts w:ascii="Times New Roman" w:hAnsi="Times New Roman" w:cs="Times New Roman"/>
          <w:i/>
          <w:sz w:val="24"/>
          <w:szCs w:val="24"/>
        </w:rPr>
        <w:t>Information Systems Research, 18</w:t>
      </w:r>
      <w:r w:rsidRPr="000B1794">
        <w:rPr>
          <w:rFonts w:ascii="Times New Roman" w:hAnsi="Times New Roman" w:cs="Times New Roman"/>
          <w:sz w:val="24"/>
          <w:szCs w:val="24"/>
        </w:rPr>
        <w:t>(1), 103–120. http://doi.org/10.1287/isre.1070.0115</w:t>
      </w:r>
    </w:p>
    <w:p w14:paraId="2A1A7BA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Moch, M. K., &amp; Morse, E. V. (1977). Size, centralization and organizational adoption of innovations. </w:t>
      </w:r>
      <w:r w:rsidRPr="000B1794">
        <w:rPr>
          <w:rFonts w:ascii="Times New Roman" w:hAnsi="Times New Roman" w:cs="Times New Roman"/>
          <w:i/>
          <w:sz w:val="24"/>
          <w:szCs w:val="24"/>
        </w:rPr>
        <w:t>American Sociological Review, 42</w:t>
      </w:r>
      <w:r w:rsidRPr="000B1794">
        <w:rPr>
          <w:rFonts w:ascii="Times New Roman" w:hAnsi="Times New Roman" w:cs="Times New Roman"/>
          <w:sz w:val="24"/>
          <w:szCs w:val="24"/>
        </w:rPr>
        <w:t>(5), 716. http://doi.org/10.2307/2094861</w:t>
      </w:r>
    </w:p>
    <w:p w14:paraId="5506E41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Mohammadian, M., &amp; Mohammadreza, M. (2012). Identify the success factors of social media (Marketing Perspective). </w:t>
      </w:r>
      <w:r w:rsidRPr="000B1794">
        <w:rPr>
          <w:rFonts w:ascii="Times New Roman" w:hAnsi="Times New Roman" w:cs="Times New Roman"/>
          <w:i/>
          <w:sz w:val="24"/>
          <w:szCs w:val="24"/>
        </w:rPr>
        <w:t>International Business and Management, 4</w:t>
      </w:r>
      <w:r w:rsidRPr="000B1794">
        <w:rPr>
          <w:rFonts w:ascii="Times New Roman" w:hAnsi="Times New Roman" w:cs="Times New Roman"/>
          <w:sz w:val="24"/>
          <w:szCs w:val="24"/>
        </w:rPr>
        <w:t>, 58–66. http://doi.org/10.3968/j.ibm.1923842820120402.1120</w:t>
      </w:r>
    </w:p>
    <w:p w14:paraId="04698DE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Mole, K. F., Ghobadian, A., O'Regan, N., &amp; Liu, J. (2004). The use and deployment of soft process technologies within UK manufacturing SMEs: an empirical assessment using logit models. </w:t>
      </w:r>
      <w:r w:rsidRPr="000B1794">
        <w:rPr>
          <w:rFonts w:ascii="Times New Roman" w:hAnsi="Times New Roman" w:cs="Times New Roman"/>
          <w:i/>
          <w:sz w:val="24"/>
          <w:szCs w:val="24"/>
        </w:rPr>
        <w:t>Journal of Small Business Management, 42</w:t>
      </w:r>
      <w:r w:rsidRPr="000B1794">
        <w:rPr>
          <w:rFonts w:ascii="Times New Roman" w:hAnsi="Times New Roman" w:cs="Times New Roman"/>
          <w:sz w:val="24"/>
          <w:szCs w:val="24"/>
        </w:rPr>
        <w:t>(3), 303.</w:t>
      </w:r>
    </w:p>
    <w:p w14:paraId="6075328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Molla, A. and Licker, P.S., (2001). E-commerce system success: an attempt to extend and respecify the DeLone and McLean model of IS success. </w:t>
      </w:r>
      <w:r w:rsidRPr="000B1794">
        <w:rPr>
          <w:rFonts w:ascii="Times New Roman" w:hAnsi="Times New Roman" w:cs="Times New Roman"/>
          <w:i/>
          <w:sz w:val="24"/>
          <w:szCs w:val="24"/>
        </w:rPr>
        <w:t>Journal of Electronic Commerce Success, 2</w:t>
      </w:r>
      <w:r w:rsidRPr="000B1794">
        <w:rPr>
          <w:rFonts w:ascii="Times New Roman" w:hAnsi="Times New Roman" w:cs="Times New Roman"/>
          <w:sz w:val="24"/>
          <w:szCs w:val="24"/>
        </w:rPr>
        <w:t>, 1–11.</w:t>
      </w:r>
    </w:p>
    <w:p w14:paraId="0B1F4E1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Montazemi, A. R. (2006). How they manage IT: SMEs in Canada and the US. </w:t>
      </w:r>
      <w:r w:rsidRPr="000B1794">
        <w:rPr>
          <w:rFonts w:ascii="Times New Roman" w:hAnsi="Times New Roman" w:cs="Times New Roman"/>
          <w:i/>
          <w:sz w:val="24"/>
          <w:szCs w:val="24"/>
        </w:rPr>
        <w:t>Communications of the ACM,</w:t>
      </w:r>
      <w:r w:rsidRPr="000B1794">
        <w:rPr>
          <w:rFonts w:ascii="Times New Roman" w:hAnsi="Times New Roman" w:cs="Times New Roman"/>
          <w:sz w:val="24"/>
          <w:szCs w:val="24"/>
        </w:rPr>
        <w:t xml:space="preserve"> </w:t>
      </w:r>
      <w:r w:rsidRPr="000B1794">
        <w:rPr>
          <w:rFonts w:ascii="Times New Roman" w:hAnsi="Times New Roman" w:cs="Times New Roman"/>
          <w:i/>
          <w:sz w:val="24"/>
          <w:szCs w:val="24"/>
        </w:rPr>
        <w:t>49</w:t>
      </w:r>
      <w:r w:rsidRPr="000B1794">
        <w:rPr>
          <w:rFonts w:ascii="Times New Roman" w:hAnsi="Times New Roman" w:cs="Times New Roman"/>
          <w:sz w:val="24"/>
          <w:szCs w:val="24"/>
        </w:rPr>
        <w:t>(12), 109–112.</w:t>
      </w:r>
    </w:p>
    <w:p w14:paraId="4B02956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Moore, G. C., &amp; Benbasat, I. (1996). Integrating Diffusion of Innovations and Theory of Reasoned Action models to predict utilization of information technology by end-users. </w:t>
      </w:r>
      <w:r w:rsidRPr="000B1794">
        <w:rPr>
          <w:rFonts w:ascii="Times New Roman" w:hAnsi="Times New Roman" w:cs="Times New Roman"/>
          <w:i/>
          <w:sz w:val="24"/>
          <w:szCs w:val="24"/>
        </w:rPr>
        <w:t>Diffusion and Adoption of Information Technology SE - 10</w:t>
      </w:r>
      <w:r w:rsidRPr="000B1794">
        <w:rPr>
          <w:rFonts w:ascii="Times New Roman" w:hAnsi="Times New Roman" w:cs="Times New Roman"/>
          <w:sz w:val="24"/>
          <w:szCs w:val="24"/>
        </w:rPr>
        <w:t>, 132–146. http://doi.org/10.1007/978-0-387-34982-4_10</w:t>
      </w:r>
    </w:p>
    <w:p w14:paraId="3D2B59B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Nah, S., &amp; Saxton, G. D. (2013). Modeling the adoption and use of social media by nonprofit organizations. </w:t>
      </w:r>
      <w:r w:rsidRPr="000B1794">
        <w:rPr>
          <w:rFonts w:ascii="Times New Roman" w:hAnsi="Times New Roman" w:cs="Times New Roman"/>
          <w:i/>
          <w:sz w:val="24"/>
          <w:szCs w:val="24"/>
        </w:rPr>
        <w:t>New Media &amp; Society, 15</w:t>
      </w:r>
      <w:r w:rsidRPr="000B1794">
        <w:rPr>
          <w:rFonts w:ascii="Times New Roman" w:hAnsi="Times New Roman" w:cs="Times New Roman"/>
          <w:sz w:val="24"/>
          <w:szCs w:val="24"/>
        </w:rPr>
        <w:t>(2), 294–313.</w:t>
      </w:r>
    </w:p>
    <w:p w14:paraId="431E1A5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Nair, M. (2011). Understanding and measuring the value of social media. </w:t>
      </w:r>
      <w:r w:rsidRPr="000B1794">
        <w:rPr>
          <w:rFonts w:ascii="Times New Roman" w:hAnsi="Times New Roman" w:cs="Times New Roman"/>
          <w:i/>
          <w:sz w:val="24"/>
          <w:szCs w:val="24"/>
        </w:rPr>
        <w:t>Journal of Corporate Accounting &amp; Finance, 22</w:t>
      </w:r>
      <w:r w:rsidRPr="000B1794">
        <w:rPr>
          <w:rFonts w:ascii="Times New Roman" w:hAnsi="Times New Roman" w:cs="Times New Roman"/>
          <w:sz w:val="24"/>
          <w:szCs w:val="24"/>
        </w:rPr>
        <w:t>(3), 45–51.</w:t>
      </w:r>
    </w:p>
    <w:p w14:paraId="74E4AF4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Näslund, D., &amp; Newby, M. (2005). ERP implementation: critical success factors and lessons learned from other organizational innovations.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Applied Computing and Informatics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w:t>
      </w:r>
      <w:r w:rsidRPr="000B1794">
        <w:rPr>
          <w:rFonts w:ascii="Times New Roman" w:hAnsi="Times New Roman" w:cs="Times New Roman"/>
          <w:color w:val="222222"/>
          <w:sz w:val="24"/>
          <w:szCs w:val="24"/>
          <w:shd w:val="clear" w:color="auto" w:fill="FFFFFF"/>
        </w:rPr>
        <w:t>(2).</w:t>
      </w:r>
    </w:p>
    <w:p w14:paraId="042426EF"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Ndekwa, A. G., &amp; Katunzi, T. M. (2016). Small and Medium Tourist Enterprises and Social Media Adoption: Empirical Evidence from Tanzanian Tourism Sector. </w:t>
      </w:r>
      <w:r w:rsidRPr="000B1794">
        <w:rPr>
          <w:rFonts w:asciiTheme="majorBidi" w:hAnsiTheme="majorBidi" w:cstheme="majorBidi"/>
          <w:i/>
          <w:iCs/>
          <w:color w:val="222222"/>
          <w:sz w:val="24"/>
          <w:szCs w:val="24"/>
          <w:shd w:val="clear" w:color="auto" w:fill="FFFFFF"/>
        </w:rPr>
        <w:t>International Journal of Business and Management</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11</w:t>
      </w:r>
      <w:r w:rsidRPr="000B1794">
        <w:rPr>
          <w:rFonts w:asciiTheme="majorBidi" w:hAnsiTheme="majorBidi" w:cstheme="majorBidi"/>
          <w:color w:val="222222"/>
          <w:sz w:val="24"/>
          <w:szCs w:val="24"/>
          <w:shd w:val="clear" w:color="auto" w:fill="FFFFFF"/>
        </w:rPr>
        <w:t>(4), 71.</w:t>
      </w:r>
    </w:p>
    <w:p w14:paraId="79F65BE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Nelson, M. L., &amp; Shaw, M. J. (2003). The adoption and diffusion of interorganizational system standards and process innovations. </w:t>
      </w:r>
      <w:r w:rsidRPr="000B1794">
        <w:rPr>
          <w:rFonts w:ascii="Times New Roman" w:hAnsi="Times New Roman" w:cs="Times New Roman"/>
          <w:i/>
          <w:sz w:val="24"/>
          <w:szCs w:val="24"/>
        </w:rPr>
        <w:t>MIS Quarterly Special Issue Workshop on: Standard Making: A Critical Research Frontier for Information Systems</w:t>
      </w:r>
      <w:r w:rsidRPr="000B1794">
        <w:rPr>
          <w:rFonts w:ascii="Times New Roman" w:hAnsi="Times New Roman" w:cs="Times New Roman"/>
          <w:sz w:val="24"/>
          <w:szCs w:val="24"/>
        </w:rPr>
        <w:t>, 258–301.</w:t>
      </w:r>
    </w:p>
    <w:p w14:paraId="7B30151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Neti, S. (2011). Social media and its role in marketing. </w:t>
      </w:r>
      <w:r w:rsidRPr="000B1794">
        <w:rPr>
          <w:rFonts w:ascii="Times New Roman" w:hAnsi="Times New Roman" w:cs="Times New Roman"/>
          <w:i/>
          <w:sz w:val="24"/>
          <w:szCs w:val="24"/>
        </w:rPr>
        <w:t>International Journal of Enterprise Computing and Business Systems, 1</w:t>
      </w:r>
      <w:r w:rsidRPr="000B1794">
        <w:rPr>
          <w:rFonts w:ascii="Times New Roman" w:hAnsi="Times New Roman" w:cs="Times New Roman"/>
          <w:sz w:val="24"/>
          <w:szCs w:val="24"/>
        </w:rPr>
        <w:t>, 1–15. Retrieved from http://www.ijecbs.com/July2011/13.pdf</w:t>
      </w:r>
    </w:p>
    <w:p w14:paraId="7EA5F67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 xml:space="preserve">Newmark, P. (1998). </w:t>
      </w:r>
      <w:r w:rsidRPr="000B1794">
        <w:rPr>
          <w:rFonts w:ascii="Times New Roman" w:hAnsi="Times New Roman" w:cs="Times New Roman"/>
          <w:i/>
          <w:iCs/>
          <w:color w:val="222222"/>
          <w:sz w:val="24"/>
          <w:szCs w:val="24"/>
          <w:shd w:val="clear" w:color="auto" w:fill="FFFFFF"/>
        </w:rPr>
        <w:t>More paragraphs on translation</w:t>
      </w:r>
      <w:r w:rsidRPr="000B1794">
        <w:rPr>
          <w:rFonts w:ascii="Times New Roman" w:hAnsi="Times New Roman" w:cs="Times New Roman"/>
          <w:color w:val="222222"/>
          <w:sz w:val="24"/>
          <w:szCs w:val="24"/>
          <w:shd w:val="clear" w:color="auto" w:fill="FFFFFF"/>
        </w:rPr>
        <w:t>. Multilingual Matters.</w:t>
      </w:r>
    </w:p>
    <w:p w14:paraId="3FEDD8E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Nguyen, T.D. (2007). Factors affecting the utilization of the internet by internationalizing firms in transition markets: Evidence from Vietnam. Marketing intelligence &amp; Planning, 25(4), 360–376.</w:t>
      </w:r>
    </w:p>
    <w:p w14:paraId="22A5DD8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Nielsen, J. F. (2002). Internet technology and customer linking in Nordic banking. </w:t>
      </w:r>
      <w:r w:rsidRPr="000B1794">
        <w:rPr>
          <w:rFonts w:ascii="Times New Roman" w:hAnsi="Times New Roman" w:cs="Times New Roman"/>
          <w:i/>
          <w:sz w:val="24"/>
          <w:szCs w:val="24"/>
        </w:rPr>
        <w:t>International Journal of Service Industry Management, 13</w:t>
      </w:r>
      <w:r w:rsidRPr="000B1794">
        <w:rPr>
          <w:rFonts w:ascii="Times New Roman" w:hAnsi="Times New Roman" w:cs="Times New Roman"/>
          <w:sz w:val="24"/>
          <w:szCs w:val="24"/>
        </w:rPr>
        <w:t>(5), 475–495.</w:t>
      </w:r>
    </w:p>
    <w:p w14:paraId="5030107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Noone, B. M., McGuire, K. a, &amp; Niemeier, H.-M. (2011). Social media meets hotel revenue management: Opportunities, issues and unanswered questions. </w:t>
      </w:r>
      <w:r w:rsidRPr="000B1794">
        <w:rPr>
          <w:rFonts w:ascii="Times New Roman" w:hAnsi="Times New Roman" w:cs="Times New Roman"/>
          <w:i/>
          <w:sz w:val="24"/>
          <w:szCs w:val="24"/>
        </w:rPr>
        <w:t>Journal of Revenue and Pricing Management, 10</w:t>
      </w:r>
      <w:r w:rsidRPr="000B1794">
        <w:rPr>
          <w:rFonts w:ascii="Times New Roman" w:hAnsi="Times New Roman" w:cs="Times New Roman"/>
          <w:sz w:val="24"/>
          <w:szCs w:val="24"/>
        </w:rPr>
        <w:t>(4), 293–305. http://doi.org/10.1057/rpm.2011.12</w:t>
      </w:r>
    </w:p>
    <w:p w14:paraId="5EF51E5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Nkhoma, M. Z., Dang, D. P., &amp; De Souza-Daw, A. (2013, May). Contributing factors of cloud computing adoption: a technology-organisation-environment framework approach. In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Proceedings of the European Conference on Information Management &amp; Evaluation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color w:val="222222"/>
          <w:sz w:val="24"/>
          <w:szCs w:val="24"/>
          <w:shd w:val="clear" w:color="auto" w:fill="FFFFFF"/>
        </w:rPr>
        <w:t>(pp. 180–189).</w:t>
      </w:r>
    </w:p>
    <w:p w14:paraId="7C9AD44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Nulty, D. (2008). The adequacy of response rates to online and paper surveys: what can be done? </w:t>
      </w:r>
      <w:r w:rsidRPr="000B1794">
        <w:rPr>
          <w:rFonts w:ascii="Times New Roman" w:hAnsi="Times New Roman" w:cs="Times New Roman"/>
          <w:i/>
          <w:sz w:val="24"/>
          <w:szCs w:val="24"/>
        </w:rPr>
        <w:t>Assessment and Evaluation in Higher Education, 33</w:t>
      </w:r>
      <w:r w:rsidRPr="000B1794">
        <w:rPr>
          <w:rFonts w:ascii="Times New Roman" w:hAnsi="Times New Roman" w:cs="Times New Roman"/>
          <w:sz w:val="24"/>
          <w:szCs w:val="24"/>
        </w:rPr>
        <w:t>(3),</w:t>
      </w:r>
      <w:r w:rsidRPr="000B1794" w:rsidDel="00FA353D">
        <w:rPr>
          <w:rFonts w:ascii="Times New Roman" w:hAnsi="Times New Roman" w:cs="Times New Roman"/>
          <w:sz w:val="24"/>
          <w:szCs w:val="24"/>
        </w:rPr>
        <w:t xml:space="preserve"> </w:t>
      </w:r>
      <w:r w:rsidRPr="000B1794">
        <w:rPr>
          <w:rFonts w:ascii="Times New Roman" w:hAnsi="Times New Roman" w:cs="Times New Roman"/>
          <w:sz w:val="24"/>
          <w:szCs w:val="24"/>
        </w:rPr>
        <w:t>301–314.</w:t>
      </w:r>
    </w:p>
    <w:p w14:paraId="5ACDFF8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 xml:space="preserve">Nunnally, J. C. (1967). </w:t>
      </w:r>
      <w:r w:rsidRPr="000B1794">
        <w:rPr>
          <w:rFonts w:ascii="Times New Roman" w:hAnsi="Times New Roman" w:cs="Times New Roman"/>
          <w:i/>
          <w:color w:val="222222"/>
          <w:sz w:val="24"/>
          <w:szCs w:val="24"/>
          <w:shd w:val="clear" w:color="auto" w:fill="FFFFFF"/>
        </w:rPr>
        <w:t>Psychometric theory</w:t>
      </w:r>
      <w:r w:rsidRPr="000B1794">
        <w:rPr>
          <w:rFonts w:ascii="Times New Roman" w:hAnsi="Times New Roman" w:cs="Times New Roman"/>
          <w:color w:val="222222"/>
          <w:sz w:val="24"/>
          <w:szCs w:val="24"/>
          <w:shd w:val="clear" w:color="auto" w:fill="FFFFFF"/>
        </w:rPr>
        <w:t>. McGrawHill.</w:t>
      </w:r>
    </w:p>
    <w:p w14:paraId="2BD1D61C"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sz w:val="24"/>
          <w:szCs w:val="24"/>
        </w:rPr>
        <w:t>Nunnally, J. C. (1978). Psychometric Theory. New York, NY: McGraw-Hill.</w:t>
      </w:r>
    </w:p>
    <w:p w14:paraId="2C0FBCC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Okazaki, S., &amp; Taylor, C. R. (2013). Social media and international advertising: theoretical challenges and future directions</w:t>
      </w:r>
      <w:r w:rsidRPr="000B1794">
        <w:rPr>
          <w:rFonts w:ascii="Times New Roman" w:hAnsi="Times New Roman" w:cs="Times New Roman"/>
          <w:i/>
          <w:sz w:val="24"/>
          <w:szCs w:val="24"/>
        </w:rPr>
        <w:t>. International Marketing Review, 30</w:t>
      </w:r>
      <w:r w:rsidRPr="000B1794">
        <w:rPr>
          <w:rFonts w:ascii="Times New Roman" w:hAnsi="Times New Roman" w:cs="Times New Roman"/>
          <w:sz w:val="24"/>
          <w:szCs w:val="24"/>
        </w:rPr>
        <w:t>(1), 56–71.</w:t>
      </w:r>
    </w:p>
    <w:p w14:paraId="72C8DDA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Oliveira, T., Martins, M. F., &amp; Lisboa, U. N. De. (2011). Literature review of information technology adoption models at firm level. </w:t>
      </w:r>
      <w:r w:rsidRPr="000B1794">
        <w:rPr>
          <w:rFonts w:ascii="Times New Roman" w:hAnsi="Times New Roman" w:cs="Times New Roman"/>
          <w:i/>
          <w:sz w:val="24"/>
          <w:szCs w:val="24"/>
        </w:rPr>
        <w:t>Electronic Journal of Information Systems Evaluation, 14</w:t>
      </w:r>
      <w:r w:rsidRPr="000B1794">
        <w:rPr>
          <w:rFonts w:ascii="Times New Roman" w:hAnsi="Times New Roman" w:cs="Times New Roman"/>
          <w:sz w:val="24"/>
          <w:szCs w:val="24"/>
        </w:rPr>
        <w:t>(1), 110–121.</w:t>
      </w:r>
    </w:p>
    <w:p w14:paraId="1EEC299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Omosigho, O. E., &amp; Abeysinghe, G. (2012, June). Evaluating readiness of organizations to adopt social media for competitive advantage. In </w:t>
      </w:r>
      <w:r w:rsidRPr="000B1794">
        <w:rPr>
          <w:rFonts w:ascii="Times New Roman" w:hAnsi="Times New Roman" w:cs="Times New Roman"/>
          <w:i/>
          <w:sz w:val="24"/>
          <w:szCs w:val="24"/>
        </w:rPr>
        <w:t xml:space="preserve">Information Society (i-Society), 2012 International Conference </w:t>
      </w:r>
      <w:r w:rsidRPr="000B1794">
        <w:rPr>
          <w:rFonts w:ascii="Times New Roman" w:hAnsi="Times New Roman" w:cs="Times New Roman"/>
          <w:sz w:val="24"/>
          <w:szCs w:val="24"/>
        </w:rPr>
        <w:t>(pp. 16–21). IEEE.</w:t>
      </w:r>
    </w:p>
    <w:p w14:paraId="650411C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 xml:space="preserve">Onkvisit, S., &amp; Shaw, J. J. (1989). The international dimension of branding: strategic considerations and decisions. </w:t>
      </w:r>
      <w:r w:rsidRPr="000B1794">
        <w:rPr>
          <w:rFonts w:ascii="Times New Roman" w:hAnsi="Times New Roman" w:cs="Times New Roman"/>
          <w:i/>
          <w:iCs/>
          <w:color w:val="222222"/>
          <w:sz w:val="24"/>
          <w:szCs w:val="24"/>
          <w:shd w:val="clear" w:color="auto" w:fill="FFFFFF"/>
        </w:rPr>
        <w:t>International Marketing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6</w:t>
      </w:r>
      <w:r w:rsidRPr="000B1794">
        <w:rPr>
          <w:rFonts w:ascii="Times New Roman" w:hAnsi="Times New Roman" w:cs="Times New Roman"/>
          <w:color w:val="222222"/>
          <w:sz w:val="24"/>
          <w:szCs w:val="24"/>
          <w:shd w:val="clear" w:color="auto" w:fill="FFFFFF"/>
        </w:rPr>
        <w:t>(3).</w:t>
      </w:r>
    </w:p>
    <w:p w14:paraId="682A87D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O'Reilly, T. (2005). What is Web 2.0: Design patterns and business models for the next generation of software.</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http://www. oreillynet. com/pub/a/oreilly/tim/news/2005/09/30/what-is-web-20. html</w:t>
      </w:r>
      <w:r w:rsidRPr="000B1794">
        <w:rPr>
          <w:rFonts w:ascii="Times New Roman" w:hAnsi="Times New Roman" w:cs="Times New Roman"/>
          <w:color w:val="222222"/>
          <w:sz w:val="24"/>
          <w:szCs w:val="24"/>
          <w:shd w:val="clear" w:color="auto" w:fill="FFFFFF"/>
        </w:rPr>
        <w:t>.</w:t>
      </w:r>
    </w:p>
    <w:p w14:paraId="42A9EB5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lang w:val="da-DK"/>
        </w:rPr>
        <w:t xml:space="preserve">Orlikowski, W. J., &amp; Barley, S. R. (2001). </w:t>
      </w:r>
      <w:r w:rsidRPr="000B1794">
        <w:rPr>
          <w:rFonts w:ascii="Times New Roman" w:hAnsi="Times New Roman" w:cs="Times New Roman"/>
          <w:sz w:val="24"/>
          <w:szCs w:val="24"/>
        </w:rPr>
        <w:t xml:space="preserve">Technology and institutions: What can research on information technology and research on organizations learn from each other? </w:t>
      </w:r>
      <w:r w:rsidRPr="000B1794">
        <w:rPr>
          <w:rFonts w:ascii="Times New Roman" w:hAnsi="Times New Roman" w:cs="Times New Roman"/>
          <w:i/>
          <w:sz w:val="24"/>
          <w:szCs w:val="24"/>
        </w:rPr>
        <w:t>MIS Quarterly, 25(</w:t>
      </w:r>
      <w:r w:rsidRPr="000B1794">
        <w:rPr>
          <w:rFonts w:ascii="Times New Roman" w:hAnsi="Times New Roman" w:cs="Times New Roman"/>
          <w:sz w:val="24"/>
          <w:szCs w:val="24"/>
        </w:rPr>
        <w:t>2), 145–165.</w:t>
      </w:r>
    </w:p>
    <w:p w14:paraId="0BB65734"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tl/>
        </w:rPr>
      </w:pPr>
      <w:r w:rsidRPr="000B1794">
        <w:rPr>
          <w:rFonts w:asciiTheme="majorBidi" w:hAnsiTheme="majorBidi" w:cstheme="majorBidi"/>
          <w:color w:val="222222"/>
          <w:sz w:val="24"/>
          <w:szCs w:val="24"/>
          <w:shd w:val="clear" w:color="auto" w:fill="FFFFFF"/>
        </w:rPr>
        <w:t>O'Sullivan, O. (1998). Technology spending's uncertain payback. </w:t>
      </w:r>
      <w:r w:rsidRPr="000B1794">
        <w:rPr>
          <w:rFonts w:asciiTheme="majorBidi" w:hAnsiTheme="majorBidi" w:cstheme="majorBidi"/>
          <w:i/>
          <w:iCs/>
          <w:color w:val="222222"/>
          <w:sz w:val="24"/>
          <w:szCs w:val="24"/>
          <w:shd w:val="clear" w:color="auto" w:fill="FFFFFF"/>
        </w:rPr>
        <w:t>US BANKER</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108</w:t>
      </w:r>
      <w:r w:rsidRPr="000B1794">
        <w:rPr>
          <w:rFonts w:asciiTheme="majorBidi" w:hAnsiTheme="majorBidi" w:cstheme="majorBidi"/>
          <w:color w:val="222222"/>
          <w:sz w:val="24"/>
          <w:szCs w:val="24"/>
          <w:shd w:val="clear" w:color="auto" w:fill="FFFFFF"/>
        </w:rPr>
        <w:t>, 32-49.</w:t>
      </w:r>
    </w:p>
    <w:p w14:paraId="6D3C1D43"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Owyang, J., &amp; Toll, M. (2007). </w:t>
      </w:r>
      <w:r w:rsidRPr="000B1794">
        <w:rPr>
          <w:rFonts w:asciiTheme="majorBidi" w:hAnsiTheme="majorBidi" w:cstheme="majorBidi"/>
          <w:i/>
          <w:iCs/>
          <w:color w:val="222222"/>
          <w:sz w:val="24"/>
          <w:szCs w:val="24"/>
          <w:shd w:val="clear" w:color="auto" w:fill="FFFFFF"/>
        </w:rPr>
        <w:t>Tracking the influence of conversations: a roundtable discussion of social media metrics and measurement</w:t>
      </w:r>
      <w:r w:rsidRPr="000B1794">
        <w:rPr>
          <w:rFonts w:asciiTheme="majorBidi" w:hAnsiTheme="majorBidi" w:cstheme="majorBidi"/>
          <w:color w:val="222222"/>
          <w:sz w:val="24"/>
          <w:szCs w:val="24"/>
          <w:shd w:val="clear" w:color="auto" w:fill="FFFFFF"/>
        </w:rPr>
        <w:t>. Dow Jones &amp; Company.</w:t>
      </w:r>
    </w:p>
    <w:p w14:paraId="363B7619"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Öztamur, D., &amp; Karakadılar, İ. S. (2014). Exploring the role of social media for SMEs: as a new marketing strategy tool for the firm performance perspective. </w:t>
      </w:r>
      <w:r w:rsidRPr="000B1794">
        <w:rPr>
          <w:rFonts w:asciiTheme="majorBidi" w:hAnsiTheme="majorBidi" w:cstheme="majorBidi"/>
          <w:i/>
          <w:iCs/>
          <w:color w:val="222222"/>
          <w:sz w:val="24"/>
          <w:szCs w:val="24"/>
          <w:shd w:val="clear" w:color="auto" w:fill="FFFFFF"/>
        </w:rPr>
        <w:t>Procedia-Social and behavioral sciences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150</w:t>
      </w:r>
      <w:r w:rsidRPr="000B1794">
        <w:rPr>
          <w:rFonts w:asciiTheme="majorBidi" w:hAnsiTheme="majorBidi" w:cstheme="majorBidi"/>
          <w:color w:val="222222"/>
          <w:sz w:val="24"/>
          <w:szCs w:val="24"/>
          <w:shd w:val="clear" w:color="auto" w:fill="FFFFFF"/>
        </w:rPr>
        <w:t>, 511-520.</w:t>
      </w:r>
    </w:p>
    <w:p w14:paraId="222E6025"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Palumbo, D. P. (2001). Web Strategies: Kodak Embraces Disruptive Technology. </w:t>
      </w:r>
      <w:r w:rsidRPr="000B1794">
        <w:rPr>
          <w:rFonts w:asciiTheme="majorBidi" w:hAnsiTheme="majorBidi" w:cstheme="majorBidi"/>
          <w:i/>
          <w:iCs/>
          <w:color w:val="222222"/>
          <w:sz w:val="24"/>
          <w:szCs w:val="24"/>
          <w:shd w:val="clear" w:color="auto" w:fill="FFFFFF"/>
        </w:rPr>
        <w:t>Journal of Business Strategy</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22</w:t>
      </w:r>
      <w:r w:rsidRPr="000B1794">
        <w:rPr>
          <w:rFonts w:asciiTheme="majorBidi" w:hAnsiTheme="majorBidi" w:cstheme="majorBidi"/>
          <w:color w:val="222222"/>
          <w:sz w:val="24"/>
          <w:szCs w:val="24"/>
          <w:shd w:val="clear" w:color="auto" w:fill="FFFFFF"/>
        </w:rPr>
        <w:t>(4), 11-12.</w:t>
      </w:r>
    </w:p>
    <w:p w14:paraId="682B34B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Paniagua, J., &amp; Sapena, J. (2014). Business performance and social media: Love or hate? </w:t>
      </w:r>
      <w:r w:rsidRPr="000B1794">
        <w:rPr>
          <w:rFonts w:ascii="Times New Roman" w:hAnsi="Times New Roman" w:cs="Times New Roman"/>
          <w:i/>
          <w:sz w:val="24"/>
          <w:szCs w:val="24"/>
        </w:rPr>
        <w:t>Business Horizons, 57</w:t>
      </w:r>
      <w:r w:rsidRPr="000B1794">
        <w:rPr>
          <w:rFonts w:ascii="Times New Roman" w:hAnsi="Times New Roman" w:cs="Times New Roman"/>
          <w:sz w:val="24"/>
          <w:szCs w:val="24"/>
        </w:rPr>
        <w:t>(6), 719–728. http://doi.org/10.1016/j.bushor.2014.07.005</w:t>
      </w:r>
    </w:p>
    <w:p w14:paraId="5C92696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 xml:space="preserve">Park, H., &amp; Cho, H. (2012). Social network online communities: information sources for apparel shopping. </w:t>
      </w:r>
      <w:r w:rsidRPr="000B1794">
        <w:rPr>
          <w:rFonts w:ascii="Times New Roman" w:hAnsi="Times New Roman" w:cs="Times New Roman"/>
          <w:i/>
          <w:iCs/>
          <w:color w:val="222222"/>
          <w:sz w:val="24"/>
          <w:szCs w:val="24"/>
          <w:shd w:val="clear" w:color="auto" w:fill="FFFFFF"/>
        </w:rPr>
        <w:t>Journal of Consumer Marketing</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29</w:t>
      </w:r>
      <w:r w:rsidRPr="000B1794">
        <w:rPr>
          <w:rFonts w:ascii="Times New Roman" w:hAnsi="Times New Roman" w:cs="Times New Roman"/>
          <w:color w:val="222222"/>
          <w:sz w:val="24"/>
          <w:szCs w:val="24"/>
          <w:shd w:val="clear" w:color="auto" w:fill="FFFFFF"/>
        </w:rPr>
        <w:t>(6), 400–411.</w:t>
      </w:r>
    </w:p>
    <w:p w14:paraId="77E2B09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Parveen, F. (2012). Impact of social media usage on organizations. </w:t>
      </w:r>
      <w:r w:rsidRPr="000B1794">
        <w:rPr>
          <w:rFonts w:ascii="Times New Roman" w:hAnsi="Times New Roman" w:cs="Times New Roman"/>
          <w:i/>
          <w:sz w:val="24"/>
          <w:szCs w:val="24"/>
        </w:rPr>
        <w:t>Pacific Asia Conference on Information Systems, 12</w:t>
      </w:r>
      <w:r w:rsidRPr="000B1794">
        <w:rPr>
          <w:rFonts w:ascii="Times New Roman" w:hAnsi="Times New Roman" w:cs="Times New Roman"/>
          <w:sz w:val="24"/>
          <w:szCs w:val="24"/>
        </w:rPr>
        <w:t xml:space="preserve">. Retrieved from </w:t>
      </w:r>
      <w:hyperlink r:id="rId24" w:history="1">
        <w:r w:rsidRPr="000B1794">
          <w:rPr>
            <w:rStyle w:val="Hyperlink"/>
            <w:rFonts w:ascii="Times New Roman" w:hAnsi="Times New Roman" w:cs="Times New Roman"/>
            <w:sz w:val="24"/>
            <w:szCs w:val="24"/>
          </w:rPr>
          <w:t>http://www.pacis-net.org/file/2012/PACIS2012-128.pdf</w:t>
        </w:r>
      </w:hyperlink>
      <w:r w:rsidRPr="000B1794">
        <w:rPr>
          <w:rFonts w:ascii="Times New Roman" w:hAnsi="Times New Roman" w:cs="Times New Roman"/>
          <w:sz w:val="24"/>
          <w:szCs w:val="24"/>
        </w:rPr>
        <w:t xml:space="preserve"> </w:t>
      </w:r>
    </w:p>
    <w:p w14:paraId="4E9C993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Parveen, F., Jaafar, N. I., &amp; Ainin, S. (2014). Social media usage and organizational performance: Reflections of Malaysian social media managers. </w:t>
      </w:r>
      <w:r w:rsidRPr="000B1794">
        <w:rPr>
          <w:rFonts w:ascii="Times New Roman" w:hAnsi="Times New Roman" w:cs="Times New Roman"/>
          <w:i/>
          <w:sz w:val="24"/>
          <w:szCs w:val="24"/>
        </w:rPr>
        <w:t>Telematics and Informatics, 32</w:t>
      </w:r>
      <w:r w:rsidRPr="000B1794">
        <w:rPr>
          <w:rFonts w:ascii="Times New Roman" w:hAnsi="Times New Roman" w:cs="Times New Roman"/>
          <w:sz w:val="24"/>
          <w:szCs w:val="24"/>
        </w:rPr>
        <w:t>(1), 67–78. http://doi.org/10.1016/j.tele.2014.03.001</w:t>
      </w:r>
    </w:p>
    <w:p w14:paraId="68ADEA0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Pedersen, P. E. (2005). Adoption of mobile Internet services: An exploratory study of mobile commerce early adopters</w:t>
      </w:r>
      <w:r w:rsidRPr="000B1794">
        <w:rPr>
          <w:rFonts w:ascii="Times New Roman" w:hAnsi="Times New Roman" w:cs="Times New Roman"/>
          <w:i/>
          <w:sz w:val="24"/>
          <w:szCs w:val="24"/>
        </w:rPr>
        <w:t>. Journal of Organizational Computing and Electronic Commerce, 15</w:t>
      </w:r>
      <w:r w:rsidRPr="000B1794">
        <w:rPr>
          <w:rFonts w:ascii="Times New Roman" w:hAnsi="Times New Roman" w:cs="Times New Roman"/>
          <w:sz w:val="24"/>
          <w:szCs w:val="24"/>
        </w:rPr>
        <w:t>(3), 203–222.</w:t>
      </w:r>
    </w:p>
    <w:p w14:paraId="72F7163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Pedhazur, E.J. (1997). </w:t>
      </w:r>
      <w:r w:rsidRPr="000B1794">
        <w:rPr>
          <w:rFonts w:ascii="Times New Roman" w:hAnsi="Times New Roman" w:cs="Times New Roman"/>
          <w:i/>
          <w:sz w:val="24"/>
          <w:szCs w:val="24"/>
        </w:rPr>
        <w:t>Multiple regression in behavioral research: Explanation and prediction</w:t>
      </w:r>
      <w:r w:rsidRPr="000B1794">
        <w:rPr>
          <w:rFonts w:ascii="Times New Roman" w:hAnsi="Times New Roman" w:cs="Times New Roman"/>
          <w:sz w:val="24"/>
          <w:szCs w:val="24"/>
        </w:rPr>
        <w:t>. New York: Harcourt Brace College Publishers.</w:t>
      </w:r>
    </w:p>
    <w:p w14:paraId="0C1BD40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 xml:space="preserve">Pelham, A. M. (1997). Market orientation and performance: the moderating effects of product and customer differentiation. </w:t>
      </w:r>
      <w:r w:rsidRPr="000B1794">
        <w:rPr>
          <w:rFonts w:ascii="Times New Roman" w:hAnsi="Times New Roman" w:cs="Times New Roman"/>
          <w:i/>
          <w:iCs/>
          <w:color w:val="222222"/>
          <w:sz w:val="24"/>
          <w:szCs w:val="24"/>
          <w:shd w:val="clear" w:color="auto" w:fill="FFFFFF"/>
        </w:rPr>
        <w:t>Journal of Business &amp; Industrial Marketing</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12</w:t>
      </w:r>
      <w:r w:rsidRPr="000B1794">
        <w:rPr>
          <w:rFonts w:ascii="Times New Roman" w:hAnsi="Times New Roman" w:cs="Times New Roman"/>
          <w:color w:val="222222"/>
          <w:sz w:val="24"/>
          <w:szCs w:val="24"/>
          <w:shd w:val="clear" w:color="auto" w:fill="FFFFFF"/>
        </w:rPr>
        <w:t>(5), 276–296.</w:t>
      </w:r>
    </w:p>
    <w:p w14:paraId="22A21C9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lang w:val="it-IT"/>
        </w:rPr>
      </w:pPr>
      <w:r w:rsidRPr="000B1794">
        <w:rPr>
          <w:rFonts w:ascii="Times New Roman" w:hAnsi="Times New Roman" w:cs="Times New Roman"/>
          <w:sz w:val="24"/>
          <w:szCs w:val="24"/>
        </w:rPr>
        <w:t xml:space="preserve">Peris, M., Blinn, N., Nüttgens, M., Lindermann, N., &amp; von Kortzfleisch, H. (2013). Acceptance of professional Web 2.0 platforms in regional SME networks: an evaluation based on the unified theory of acceptance and use of technology. In </w:t>
      </w:r>
      <w:r w:rsidRPr="000B1794">
        <w:rPr>
          <w:rFonts w:ascii="Times New Roman" w:hAnsi="Times New Roman" w:cs="Times New Roman"/>
          <w:i/>
          <w:sz w:val="24"/>
          <w:szCs w:val="24"/>
        </w:rPr>
        <w:t>Proceedings of the 46th Hawaii International Conferences on System Sciences,</w:t>
      </w:r>
      <w:r w:rsidRPr="000B1794">
        <w:rPr>
          <w:rFonts w:ascii="Times New Roman" w:hAnsi="Times New Roman" w:cs="Times New Roman"/>
          <w:sz w:val="24"/>
          <w:szCs w:val="24"/>
        </w:rPr>
        <w:t xml:space="preserve"> 2793–2802. </w:t>
      </w:r>
      <w:r w:rsidRPr="000B1794">
        <w:rPr>
          <w:rFonts w:ascii="Times New Roman" w:hAnsi="Times New Roman" w:cs="Times New Roman"/>
          <w:sz w:val="24"/>
          <w:szCs w:val="24"/>
          <w:lang w:val="it-IT"/>
        </w:rPr>
        <w:t>Wailea, HI, USA. http://ieeexplore.ieee.org/xpl/articleDetails.jsp?tp=&amp;arnumber=6480182&amp;url =http%3A%2F%2Fieeexplore.ieee.org%2Fxpls%2Fabs_all.jsp%3Farnumber%3 D6480182.</w:t>
      </w:r>
    </w:p>
    <w:p w14:paraId="402F6CA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Peter, J. P. (1981). Construct validity: A review of basic issues and marketing practices.</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Journal of Marketing Research</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18</w:t>
      </w:r>
      <w:r w:rsidRPr="000B1794">
        <w:rPr>
          <w:rFonts w:ascii="Times New Roman" w:hAnsi="Times New Roman" w:cs="Times New Roman"/>
          <w:color w:val="222222"/>
          <w:sz w:val="24"/>
          <w:szCs w:val="24"/>
          <w:shd w:val="clear" w:color="auto" w:fill="FFFFFF"/>
        </w:rPr>
        <w:t>(2), 133–145.</w:t>
      </w:r>
    </w:p>
    <w:p w14:paraId="7667108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Pfeffer, J., &amp; Leblebici, H. (1977). Information technology and organizational structure. </w:t>
      </w:r>
      <w:r w:rsidRPr="000B1794">
        <w:rPr>
          <w:rFonts w:ascii="Times New Roman" w:hAnsi="Times New Roman" w:cs="Times New Roman"/>
          <w:i/>
          <w:sz w:val="24"/>
          <w:szCs w:val="24"/>
        </w:rPr>
        <w:t>The Pacific Sociological Review, 20</w:t>
      </w:r>
      <w:r w:rsidRPr="000B1794">
        <w:rPr>
          <w:rFonts w:ascii="Times New Roman" w:hAnsi="Times New Roman" w:cs="Times New Roman"/>
          <w:sz w:val="24"/>
          <w:szCs w:val="24"/>
        </w:rPr>
        <w:t>(2), 241–261. http://doi.org/10.2307/255168</w:t>
      </w:r>
    </w:p>
    <w:p w14:paraId="6AF3475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Pikas, C. K., Baumgart, J., Drahzal, K., &amp; Frank, J. (2007). Blogs and wikis in the corporate world. </w:t>
      </w:r>
      <w:r w:rsidRPr="000B1794">
        <w:rPr>
          <w:rFonts w:ascii="Times New Roman" w:hAnsi="Times New Roman" w:cs="Times New Roman"/>
          <w:i/>
          <w:sz w:val="24"/>
          <w:szCs w:val="24"/>
        </w:rPr>
        <w:t>Proceedings of the ASIST Annual Meeting</w:t>
      </w:r>
      <w:r w:rsidRPr="000B1794">
        <w:rPr>
          <w:rFonts w:ascii="Times New Roman" w:hAnsi="Times New Roman" w:cs="Times New Roman"/>
          <w:sz w:val="24"/>
          <w:szCs w:val="24"/>
        </w:rPr>
        <w:t>, 44.</w:t>
      </w:r>
    </w:p>
    <w:p w14:paraId="1205C01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Plouffe, C. R., Vandenbosch, M., &amp; Hulland, J. (2001). Intermediating technologies and multi</w:t>
      </w:r>
      <w:r w:rsidRPr="000B1794">
        <w:rPr>
          <w:rFonts w:ascii="Cambria Math" w:hAnsi="Cambria Math" w:cs="Cambria Math"/>
          <w:color w:val="222222"/>
          <w:sz w:val="24"/>
          <w:szCs w:val="24"/>
          <w:shd w:val="clear" w:color="auto" w:fill="FFFFFF"/>
        </w:rPr>
        <w:t>‐</w:t>
      </w:r>
      <w:r w:rsidRPr="000B1794">
        <w:rPr>
          <w:rFonts w:ascii="Times New Roman" w:hAnsi="Times New Roman" w:cs="Times New Roman"/>
          <w:color w:val="222222"/>
          <w:sz w:val="24"/>
          <w:szCs w:val="24"/>
          <w:shd w:val="clear" w:color="auto" w:fill="FFFFFF"/>
        </w:rPr>
        <w:t xml:space="preserve">group adoption: a comparison of consumer and merchant adoption intentions toward a new electronic payment system. </w:t>
      </w:r>
      <w:r w:rsidRPr="000B1794">
        <w:rPr>
          <w:rFonts w:ascii="Times New Roman" w:hAnsi="Times New Roman" w:cs="Times New Roman"/>
          <w:i/>
          <w:iCs/>
          <w:color w:val="222222"/>
          <w:sz w:val="24"/>
          <w:szCs w:val="24"/>
          <w:shd w:val="clear" w:color="auto" w:fill="FFFFFF"/>
        </w:rPr>
        <w:t>Journal of Product Innovation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iCs/>
          <w:color w:val="222222"/>
          <w:sz w:val="24"/>
          <w:szCs w:val="24"/>
          <w:shd w:val="clear" w:color="auto" w:fill="FFFFFF"/>
        </w:rPr>
        <w:t>18</w:t>
      </w:r>
      <w:r w:rsidRPr="000B1794">
        <w:rPr>
          <w:rFonts w:ascii="Times New Roman" w:hAnsi="Times New Roman" w:cs="Times New Roman"/>
          <w:color w:val="222222"/>
          <w:sz w:val="24"/>
          <w:szCs w:val="24"/>
          <w:shd w:val="clear" w:color="auto" w:fill="FFFFFF"/>
        </w:rPr>
        <w:t>(2), 65–81.</w:t>
      </w:r>
    </w:p>
    <w:p w14:paraId="01A6C4D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 xml:space="preserve">Podolny, J. M. (1994). Market uncertainty and the social character of economic exchange. </w:t>
      </w:r>
      <w:r w:rsidRPr="000B1794">
        <w:rPr>
          <w:rFonts w:ascii="Times New Roman" w:hAnsi="Times New Roman" w:cs="Times New Roman"/>
          <w:i/>
          <w:iCs/>
          <w:color w:val="222222"/>
          <w:sz w:val="24"/>
          <w:szCs w:val="24"/>
          <w:shd w:val="clear" w:color="auto" w:fill="FFFFFF"/>
        </w:rPr>
        <w:t>Administrative Science Quarterly</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39</w:t>
      </w:r>
      <w:r w:rsidRPr="000B1794">
        <w:rPr>
          <w:rFonts w:ascii="Times New Roman" w:hAnsi="Times New Roman" w:cs="Times New Roman"/>
          <w:color w:val="222222"/>
          <w:sz w:val="24"/>
          <w:szCs w:val="24"/>
          <w:shd w:val="clear" w:color="auto" w:fill="FFFFFF"/>
        </w:rPr>
        <w:t>(3), 458–483.</w:t>
      </w:r>
    </w:p>
    <w:p w14:paraId="75DB26F3"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Polit, D. F. (1996). </w:t>
      </w:r>
      <w:r w:rsidRPr="000B1794">
        <w:rPr>
          <w:rFonts w:asciiTheme="majorBidi" w:hAnsiTheme="majorBidi" w:cstheme="majorBidi"/>
          <w:i/>
          <w:iCs/>
          <w:color w:val="222222"/>
          <w:sz w:val="24"/>
          <w:szCs w:val="24"/>
          <w:shd w:val="clear" w:color="auto" w:fill="FFFFFF"/>
        </w:rPr>
        <w:t>Data analysis &amp; statistics for nursing research</w:t>
      </w:r>
      <w:r w:rsidRPr="000B1794">
        <w:rPr>
          <w:rFonts w:asciiTheme="majorBidi" w:hAnsiTheme="majorBidi" w:cstheme="majorBidi"/>
          <w:color w:val="222222"/>
          <w:sz w:val="24"/>
          <w:szCs w:val="24"/>
          <w:shd w:val="clear" w:color="auto" w:fill="FFFFFF"/>
        </w:rPr>
        <w:t>. Appleton &amp; Lange.</w:t>
      </w:r>
    </w:p>
    <w:p w14:paraId="73724238"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Porter, M. E. (1985). Technology and competitive advantage. </w:t>
      </w:r>
      <w:r w:rsidRPr="000B1794">
        <w:rPr>
          <w:rFonts w:asciiTheme="majorBidi" w:hAnsiTheme="majorBidi" w:cstheme="majorBidi"/>
          <w:i/>
          <w:iCs/>
          <w:color w:val="222222"/>
          <w:sz w:val="24"/>
          <w:szCs w:val="24"/>
          <w:shd w:val="clear" w:color="auto" w:fill="FFFFFF"/>
        </w:rPr>
        <w:t>Journal of business strategy</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5</w:t>
      </w:r>
      <w:r w:rsidRPr="000B1794">
        <w:rPr>
          <w:rFonts w:asciiTheme="majorBidi" w:hAnsiTheme="majorBidi" w:cstheme="majorBidi"/>
          <w:color w:val="222222"/>
          <w:sz w:val="24"/>
          <w:szCs w:val="24"/>
          <w:shd w:val="clear" w:color="auto" w:fill="FFFFFF"/>
        </w:rPr>
        <w:t>(3), 60-78.</w:t>
      </w:r>
    </w:p>
    <w:p w14:paraId="0163532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Porter, M. E. (2001). Strategy and the Internet. </w:t>
      </w:r>
      <w:r w:rsidRPr="000B1794">
        <w:rPr>
          <w:rFonts w:ascii="Times New Roman" w:hAnsi="Times New Roman" w:cs="Times New Roman"/>
          <w:i/>
          <w:sz w:val="24"/>
          <w:szCs w:val="24"/>
        </w:rPr>
        <w:t>Harvard Business Review, 79</w:t>
      </w:r>
      <w:r w:rsidRPr="000B1794">
        <w:rPr>
          <w:rFonts w:ascii="Times New Roman" w:hAnsi="Times New Roman" w:cs="Times New Roman"/>
          <w:sz w:val="24"/>
          <w:szCs w:val="24"/>
        </w:rPr>
        <w:t>(3), 62–79.</w:t>
      </w:r>
    </w:p>
    <w:p w14:paraId="5A7A064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Porter, M. E., &amp; Millar, V. E. (1985). How information gives you competitive advantage. </w:t>
      </w:r>
      <w:r w:rsidRPr="000B1794">
        <w:rPr>
          <w:rFonts w:ascii="Times New Roman" w:hAnsi="Times New Roman" w:cs="Times New Roman"/>
          <w:i/>
          <w:sz w:val="24"/>
          <w:szCs w:val="24"/>
        </w:rPr>
        <w:t>Harvard Business Review, 63</w:t>
      </w:r>
      <w:r w:rsidRPr="000B1794">
        <w:rPr>
          <w:rFonts w:ascii="Times New Roman" w:hAnsi="Times New Roman" w:cs="Times New Roman"/>
          <w:sz w:val="24"/>
          <w:szCs w:val="24"/>
        </w:rPr>
        <w:t>(4), 149. http://doi.org/10.1038/bdj.2007.481</w:t>
      </w:r>
    </w:p>
    <w:p w14:paraId="164F254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Potnis, D., &amp; Deosthali, K. (2014). Factors influencing adoption of Web 1.0, Web 2.0, and mobile technologies by the growth engine of the US economy. </w:t>
      </w:r>
      <w:r w:rsidRPr="000B1794">
        <w:rPr>
          <w:rFonts w:ascii="Times New Roman" w:hAnsi="Times New Roman" w:cs="Times New Roman"/>
          <w:i/>
          <w:sz w:val="24"/>
          <w:szCs w:val="24"/>
        </w:rPr>
        <w:t>First Monday, 19</w:t>
      </w:r>
      <w:r w:rsidRPr="000B1794">
        <w:rPr>
          <w:rFonts w:ascii="Times New Roman" w:hAnsi="Times New Roman" w:cs="Times New Roman"/>
          <w:sz w:val="24"/>
          <w:szCs w:val="24"/>
        </w:rPr>
        <w:t>(9).</w:t>
      </w:r>
    </w:p>
    <w:p w14:paraId="75564ADE"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Qualman, E. (2011). How social media transforms the way we live and do business. </w:t>
      </w:r>
      <w:r w:rsidRPr="000B1794">
        <w:rPr>
          <w:rFonts w:asciiTheme="majorBidi" w:hAnsiTheme="majorBidi" w:cstheme="majorBidi"/>
          <w:i/>
          <w:iCs/>
          <w:color w:val="222222"/>
          <w:sz w:val="24"/>
          <w:szCs w:val="24"/>
          <w:shd w:val="clear" w:color="auto" w:fill="FFFFFF"/>
        </w:rPr>
        <w:t>Ipswich, MA: Business Book Summaries</w:t>
      </w:r>
      <w:r w:rsidRPr="000B1794">
        <w:rPr>
          <w:rFonts w:asciiTheme="majorBidi" w:hAnsiTheme="majorBidi" w:cstheme="majorBidi"/>
          <w:color w:val="222222"/>
          <w:sz w:val="24"/>
          <w:szCs w:val="24"/>
          <w:shd w:val="clear" w:color="auto" w:fill="FFFFFF"/>
        </w:rPr>
        <w:t>.</w:t>
      </w:r>
    </w:p>
    <w:p w14:paraId="0A830F5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Premkumar, G. (2003). A meta-analysis of research on information technology implementation in small business. </w:t>
      </w:r>
      <w:r w:rsidRPr="000B1794">
        <w:rPr>
          <w:rFonts w:ascii="Times New Roman" w:hAnsi="Times New Roman" w:cs="Times New Roman"/>
          <w:i/>
          <w:sz w:val="24"/>
          <w:szCs w:val="24"/>
        </w:rPr>
        <w:t>Journal of Organizational Computing and Electronic Commerce, 13</w:t>
      </w:r>
      <w:r w:rsidRPr="000B1794">
        <w:rPr>
          <w:rFonts w:ascii="Times New Roman" w:hAnsi="Times New Roman" w:cs="Times New Roman"/>
          <w:sz w:val="24"/>
          <w:szCs w:val="24"/>
        </w:rPr>
        <w:t>(2), 91–121.</w:t>
      </w:r>
    </w:p>
    <w:p w14:paraId="60EFB38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Premkumar, G., &amp; Ramamurthy, K. (1995). The role of interorganizational and organizational factors on the decision mode for adoption of interorganizational systems.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Decision Sciences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26</w:t>
      </w:r>
      <w:r w:rsidRPr="000B1794">
        <w:rPr>
          <w:rFonts w:ascii="Times New Roman" w:hAnsi="Times New Roman" w:cs="Times New Roman"/>
          <w:color w:val="222222"/>
          <w:sz w:val="24"/>
          <w:szCs w:val="24"/>
          <w:shd w:val="clear" w:color="auto" w:fill="FFFFFF"/>
        </w:rPr>
        <w:t>(3), 303–336.</w:t>
      </w:r>
    </w:p>
    <w:p w14:paraId="66C7FE3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Premkumar, G., &amp; Roberts, M. (1999). Adoption of new information technologies in rural small businesses.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Omega</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27</w:t>
      </w:r>
      <w:r w:rsidRPr="000B1794">
        <w:rPr>
          <w:rFonts w:ascii="Times New Roman" w:hAnsi="Times New Roman" w:cs="Times New Roman"/>
          <w:color w:val="222222"/>
          <w:sz w:val="24"/>
          <w:szCs w:val="24"/>
          <w:shd w:val="clear" w:color="auto" w:fill="FFFFFF"/>
        </w:rPr>
        <w:t>(4), 467–484.</w:t>
      </w:r>
    </w:p>
    <w:p w14:paraId="2171581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Rajapat, V. (2009). Social media: trends &amp; growth of digital media. </w:t>
      </w:r>
      <w:r w:rsidRPr="000B1794">
        <w:rPr>
          <w:rFonts w:ascii="Times New Roman" w:hAnsi="Times New Roman" w:cs="Times New Roman"/>
          <w:i/>
          <w:sz w:val="24"/>
          <w:szCs w:val="24"/>
        </w:rPr>
        <w:t>Siliconindia, 12</w:t>
      </w:r>
      <w:r w:rsidRPr="000B1794">
        <w:rPr>
          <w:rFonts w:ascii="Times New Roman" w:hAnsi="Times New Roman" w:cs="Times New Roman"/>
          <w:sz w:val="24"/>
          <w:szCs w:val="24"/>
        </w:rPr>
        <w:t>, 28–30. Retrieved from http://search.ebscohost.com/login.aspx?direct=true&amp;db=iqh&amp;AN=42122486&amp;site=ehost-live&amp;scope=site</w:t>
      </w:r>
    </w:p>
    <w:p w14:paraId="144CE30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Ramdani, B., Chevers, D., &amp; A. Williams, D. (2013). SMEs’ adoption of enterprise applications. </w:t>
      </w:r>
      <w:r w:rsidRPr="000B1794">
        <w:rPr>
          <w:rFonts w:ascii="Times New Roman" w:hAnsi="Times New Roman" w:cs="Times New Roman"/>
          <w:i/>
          <w:sz w:val="24"/>
          <w:szCs w:val="24"/>
        </w:rPr>
        <w:t>Journal of Small Business and Enterprise Development, 20</w:t>
      </w:r>
      <w:r w:rsidRPr="000B1794">
        <w:rPr>
          <w:rFonts w:ascii="Times New Roman" w:hAnsi="Times New Roman" w:cs="Times New Roman"/>
          <w:sz w:val="24"/>
          <w:szCs w:val="24"/>
        </w:rPr>
        <w:t>(4), 735–753. http://doi.org/10.1108/JSBED-12-2011-0035</w:t>
      </w:r>
    </w:p>
    <w:p w14:paraId="64ADCB9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Ramdani, B., Kawalek, P. &amp; Oswaldo, L. (2009). Knowledge Management and Enterprise systems adoption by SMES: Predicting SMEs’ adoption of enterprise systems. </w:t>
      </w:r>
      <w:r w:rsidRPr="000B1794">
        <w:rPr>
          <w:rFonts w:ascii="Times New Roman" w:hAnsi="Times New Roman" w:cs="Times New Roman"/>
          <w:i/>
          <w:sz w:val="24"/>
          <w:szCs w:val="24"/>
        </w:rPr>
        <w:t>Journal of Enterprise Information Management, 22</w:t>
      </w:r>
      <w:r w:rsidRPr="000B1794">
        <w:rPr>
          <w:rFonts w:ascii="Times New Roman" w:hAnsi="Times New Roman" w:cs="Times New Roman"/>
          <w:sz w:val="24"/>
          <w:szCs w:val="24"/>
        </w:rPr>
        <w:t>, 10–24. Retrieved from http://www.emeraldinsight.com/Insight/ViewContentServlet?Filename=/published/emeraldfulltextarticle/pdf/0880220101.pdf</w:t>
      </w:r>
    </w:p>
    <w:p w14:paraId="7A6785F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Rapp, A., Beitelspacher, L. S., Grewal, D., &amp; Hughes, D. E. (2013). Understanding social media effects across seller, retailer, and consumer interactions. </w:t>
      </w:r>
      <w:r w:rsidRPr="000B1794">
        <w:rPr>
          <w:rFonts w:ascii="Times New Roman" w:hAnsi="Times New Roman" w:cs="Times New Roman"/>
          <w:i/>
          <w:sz w:val="24"/>
          <w:szCs w:val="24"/>
        </w:rPr>
        <w:t>Journal of the Academy of Marketing Science, 41</w:t>
      </w:r>
      <w:r w:rsidRPr="000B1794">
        <w:rPr>
          <w:rFonts w:ascii="Times New Roman" w:hAnsi="Times New Roman" w:cs="Times New Roman"/>
          <w:sz w:val="24"/>
          <w:szCs w:val="24"/>
        </w:rPr>
        <w:t>(5), 547–566. http://doi.org/10.1007/s11747-013-0326-9</w:t>
      </w:r>
    </w:p>
    <w:p w14:paraId="708A499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Rasiah, R. (2006). Explaining Malaysia’s export expansion in palm oil and related products. </w:t>
      </w:r>
      <w:r w:rsidRPr="000B1794">
        <w:rPr>
          <w:rFonts w:ascii="Times New Roman" w:hAnsi="Times New Roman" w:cs="Times New Roman"/>
          <w:i/>
          <w:sz w:val="24"/>
          <w:szCs w:val="24"/>
        </w:rPr>
        <w:t>Technology, Adaptation, and Exports</w:t>
      </w:r>
      <w:r w:rsidRPr="000B1794">
        <w:rPr>
          <w:rFonts w:ascii="Times New Roman" w:hAnsi="Times New Roman" w:cs="Times New Roman"/>
          <w:sz w:val="24"/>
          <w:szCs w:val="24"/>
        </w:rPr>
        <w:t>, 163.</w:t>
      </w:r>
    </w:p>
    <w:p w14:paraId="0435F40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Ray, A., Riley, E., &amp; Wise, J. (2010). The ROI Of Social Media Marketing. </w:t>
      </w:r>
      <w:r w:rsidRPr="000B1794">
        <w:rPr>
          <w:rFonts w:ascii="Times New Roman" w:hAnsi="Times New Roman" w:cs="Times New Roman"/>
          <w:i/>
          <w:sz w:val="24"/>
          <w:szCs w:val="24"/>
        </w:rPr>
        <w:t>Interactive Marketing</w:t>
      </w:r>
      <w:r w:rsidRPr="000B1794">
        <w:rPr>
          <w:rFonts w:ascii="Times New Roman" w:hAnsi="Times New Roman" w:cs="Times New Roman"/>
          <w:sz w:val="24"/>
          <w:szCs w:val="24"/>
        </w:rPr>
        <w:t xml:space="preserve">, 1–11. Retrieved from </w:t>
      </w:r>
      <w:hyperlink r:id="rId25" w:history="1">
        <w:r w:rsidRPr="000B1794">
          <w:rPr>
            <w:rStyle w:val="Hyperlink"/>
            <w:rFonts w:ascii="Times New Roman" w:hAnsi="Times New Roman" w:cs="Times New Roman"/>
            <w:sz w:val="24"/>
            <w:szCs w:val="24"/>
          </w:rPr>
          <w:t>http://www.forrester.com/go?docid=57009</w:t>
        </w:r>
      </w:hyperlink>
      <w:r w:rsidRPr="000B1794">
        <w:rPr>
          <w:rFonts w:ascii="Times New Roman" w:hAnsi="Times New Roman" w:cs="Times New Roman"/>
          <w:sz w:val="24"/>
          <w:szCs w:val="24"/>
        </w:rPr>
        <w:t xml:space="preserve"> </w:t>
      </w:r>
    </w:p>
    <w:p w14:paraId="24DEB59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Reich, B. H., &amp; Benbasat, I. (1990). An empirical investigation of factors influencing the success of customer-oriented strategic systems. </w:t>
      </w:r>
      <w:r w:rsidRPr="000B1794">
        <w:rPr>
          <w:rFonts w:ascii="Times New Roman" w:hAnsi="Times New Roman" w:cs="Times New Roman"/>
          <w:i/>
          <w:sz w:val="24"/>
          <w:szCs w:val="24"/>
        </w:rPr>
        <w:t>Information Systems Research, 1</w:t>
      </w:r>
      <w:r w:rsidRPr="000B1794">
        <w:rPr>
          <w:rFonts w:ascii="Times New Roman" w:hAnsi="Times New Roman" w:cs="Times New Roman"/>
          <w:sz w:val="24"/>
          <w:szCs w:val="24"/>
        </w:rPr>
        <w:t>(3), 325–347. http://doi.org/10.1287/isre.1.3.325</w:t>
      </w:r>
    </w:p>
    <w:p w14:paraId="0EE9129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Reinartz, W., Haenlein, M., &amp; Henseler, J. (2009). An empirical comparison of the efficacy of covariance-based and variance-based SEM.</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International Journal of Research in Marketing</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26</w:t>
      </w:r>
      <w:r w:rsidRPr="000B1794">
        <w:rPr>
          <w:rFonts w:ascii="Times New Roman" w:hAnsi="Times New Roman" w:cs="Times New Roman"/>
          <w:color w:val="222222"/>
          <w:sz w:val="24"/>
          <w:szCs w:val="24"/>
          <w:shd w:val="clear" w:color="auto" w:fill="FFFFFF"/>
        </w:rPr>
        <w:t>(4), 332–344.</w:t>
      </w:r>
    </w:p>
    <w:p w14:paraId="1E79D45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Reiss-Davis, Z. (2013, July 17). In Business, Everyone Uses Social Media for Work; The Question is How. </w:t>
      </w:r>
      <w:r w:rsidRPr="000B1794">
        <w:rPr>
          <w:rFonts w:ascii="Times New Roman" w:hAnsi="Times New Roman" w:cs="Times New Roman"/>
          <w:i/>
          <w:sz w:val="24"/>
          <w:szCs w:val="24"/>
        </w:rPr>
        <w:t>Forrester Blogs</w:t>
      </w:r>
      <w:r w:rsidRPr="000B1794">
        <w:rPr>
          <w:rFonts w:ascii="Times New Roman" w:hAnsi="Times New Roman" w:cs="Times New Roman"/>
          <w:sz w:val="24"/>
          <w:szCs w:val="24"/>
        </w:rPr>
        <w:t xml:space="preserve">. Retrieved from http://blogs.forrester.com/zachary_reiss_davis/13-07-17- in_business_everybody_uses_social_media_for_work_the_question_is_how. </w:t>
      </w:r>
    </w:p>
    <w:p w14:paraId="42D3BFA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Riemenschneider, C. K., &amp; McKinney, V. R. (2002). Assessing belief differences in small business adopters and non-adopters of web-based e-commerce.</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Computer Information Systems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42</w:t>
      </w:r>
      <w:r w:rsidRPr="000B1794">
        <w:rPr>
          <w:rFonts w:ascii="Times New Roman" w:hAnsi="Times New Roman" w:cs="Times New Roman"/>
          <w:color w:val="222222"/>
          <w:sz w:val="24"/>
          <w:szCs w:val="24"/>
          <w:shd w:val="clear" w:color="auto" w:fill="FFFFFF"/>
        </w:rPr>
        <w:t>(2), 101–107.</w:t>
      </w:r>
    </w:p>
    <w:p w14:paraId="506C76C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Ritchie, J., &amp; Lewis, J. McNaughton Nicholls, C. and Ormston, R.(2014).</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Qualitative research practice: A guide for social science students and researchers</w:t>
      </w:r>
      <w:r w:rsidRPr="000B1794">
        <w:rPr>
          <w:rFonts w:ascii="Times New Roman" w:hAnsi="Times New Roman" w:cs="Times New Roman"/>
          <w:color w:val="222222"/>
          <w:sz w:val="24"/>
          <w:szCs w:val="24"/>
          <w:shd w:val="clear" w:color="auto" w:fill="FFFFFF"/>
        </w:rPr>
        <w:t>. London: SAGE.</w:t>
      </w:r>
    </w:p>
    <w:p w14:paraId="6C14CB7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Rizzoni, A. (1991). Technological innovation and small firms: a taxonomy. </w:t>
      </w:r>
      <w:r w:rsidRPr="000B1794">
        <w:rPr>
          <w:rFonts w:ascii="Times New Roman" w:hAnsi="Times New Roman" w:cs="Times New Roman"/>
          <w:i/>
          <w:sz w:val="24"/>
          <w:szCs w:val="24"/>
        </w:rPr>
        <w:t>International Small Business Journal, 9</w:t>
      </w:r>
      <w:r w:rsidRPr="000B1794">
        <w:rPr>
          <w:rFonts w:ascii="Times New Roman" w:hAnsi="Times New Roman" w:cs="Times New Roman"/>
          <w:sz w:val="24"/>
          <w:szCs w:val="24"/>
        </w:rPr>
        <w:t>(3), 31–42. http://doi.org/10.1177/026624269100900302</w:t>
      </w:r>
    </w:p>
    <w:p w14:paraId="74CD752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Roach, G. (2009). Consumer perceptions of mobile phone marketing: a direct marketing innovation. </w:t>
      </w:r>
      <w:r w:rsidRPr="000B1794">
        <w:rPr>
          <w:rFonts w:ascii="Times New Roman" w:hAnsi="Times New Roman" w:cs="Times New Roman"/>
          <w:i/>
          <w:sz w:val="24"/>
          <w:szCs w:val="24"/>
        </w:rPr>
        <w:t>Direct Marketing: an International Journal, 3</w:t>
      </w:r>
      <w:r w:rsidRPr="000B1794">
        <w:rPr>
          <w:rFonts w:ascii="Times New Roman" w:hAnsi="Times New Roman" w:cs="Times New Roman"/>
          <w:sz w:val="24"/>
          <w:szCs w:val="24"/>
        </w:rPr>
        <w:t>(2), 124–138.</w:t>
      </w:r>
    </w:p>
    <w:p w14:paraId="091467E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Robertson, R.A. (2005). A framework of critical drivers in successful business-to-business e- commerce. In Proceedings of the IEEE Southeast Conference, 378–383.</w:t>
      </w:r>
    </w:p>
    <w:p w14:paraId="6EE30A2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Rodriguez, M., &amp; Peterson, R. M. (2015). CRM / Social Media Technology : Impact on Customer Orientation Process and Organizational Sales Performance. </w:t>
      </w:r>
      <w:r w:rsidRPr="000B1794">
        <w:rPr>
          <w:rFonts w:ascii="Times New Roman" w:hAnsi="Times New Roman" w:cs="Times New Roman"/>
          <w:i/>
          <w:sz w:val="24"/>
          <w:szCs w:val="24"/>
        </w:rPr>
        <w:t>Journal of Marketing Development and Competitiveness, 8</w:t>
      </w:r>
      <w:r w:rsidRPr="000B1794">
        <w:rPr>
          <w:rFonts w:ascii="Times New Roman" w:hAnsi="Times New Roman" w:cs="Times New Roman"/>
          <w:sz w:val="24"/>
          <w:szCs w:val="24"/>
        </w:rPr>
        <w:t>(1), 85–98.</w:t>
      </w:r>
    </w:p>
    <w:p w14:paraId="1709FA2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Rodriguez, M., Peterson, R. M., &amp; Krishnan, V. (2012). Social media’s influence on business-to-business sales performance. </w:t>
      </w:r>
      <w:r w:rsidRPr="000B1794">
        <w:rPr>
          <w:rFonts w:ascii="Times New Roman" w:hAnsi="Times New Roman" w:cs="Times New Roman"/>
          <w:i/>
          <w:sz w:val="24"/>
          <w:szCs w:val="24"/>
        </w:rPr>
        <w:t>Journal of Personal Selling and Sales Management, 32</w:t>
      </w:r>
      <w:r w:rsidRPr="000B1794">
        <w:rPr>
          <w:rFonts w:ascii="Times New Roman" w:hAnsi="Times New Roman" w:cs="Times New Roman"/>
          <w:sz w:val="24"/>
          <w:szCs w:val="24"/>
        </w:rPr>
        <w:t>(3), 365–378. http://doi.org/10.2753/PSS0885-3134320306</w:t>
      </w:r>
    </w:p>
    <w:p w14:paraId="74CD63A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Rogers, E. M. (1962). </w:t>
      </w:r>
      <w:r w:rsidRPr="000B1794">
        <w:rPr>
          <w:rFonts w:ascii="Times New Roman" w:hAnsi="Times New Roman" w:cs="Times New Roman"/>
          <w:i/>
          <w:sz w:val="24"/>
          <w:szCs w:val="24"/>
        </w:rPr>
        <w:t>Diffusion of innovations</w:t>
      </w:r>
      <w:r w:rsidRPr="000B1794">
        <w:rPr>
          <w:rFonts w:ascii="Times New Roman" w:hAnsi="Times New Roman" w:cs="Times New Roman"/>
          <w:sz w:val="24"/>
          <w:szCs w:val="24"/>
        </w:rPr>
        <w:t>. The Free Press.</w:t>
      </w:r>
    </w:p>
    <w:p w14:paraId="0676040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Rogers, E. M. (1995). Diffusion of innovations. In </w:t>
      </w:r>
      <w:r w:rsidRPr="000B1794">
        <w:rPr>
          <w:rFonts w:ascii="Times New Roman" w:hAnsi="Times New Roman" w:cs="Times New Roman"/>
          <w:i/>
          <w:sz w:val="24"/>
          <w:szCs w:val="24"/>
        </w:rPr>
        <w:t>Elements of Diffusion</w:t>
      </w:r>
      <w:r w:rsidRPr="000B1794">
        <w:rPr>
          <w:rFonts w:ascii="Times New Roman" w:hAnsi="Times New Roman" w:cs="Times New Roman"/>
          <w:sz w:val="24"/>
          <w:szCs w:val="24"/>
        </w:rPr>
        <w:t xml:space="preserve"> (pp. 1–20). http://doi.org/citeulike-article-id:126680</w:t>
      </w:r>
    </w:p>
    <w:p w14:paraId="7886015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Rogers, E. M. (2003). </w:t>
      </w:r>
      <w:r w:rsidRPr="000B1794">
        <w:rPr>
          <w:rFonts w:ascii="Times New Roman" w:hAnsi="Times New Roman" w:cs="Times New Roman"/>
          <w:i/>
          <w:sz w:val="24"/>
          <w:szCs w:val="24"/>
        </w:rPr>
        <w:t>Diffusion of Innovations</w:t>
      </w:r>
      <w:r w:rsidRPr="000B1794">
        <w:rPr>
          <w:rFonts w:ascii="Times New Roman" w:hAnsi="Times New Roman" w:cs="Times New Roman"/>
          <w:sz w:val="24"/>
          <w:szCs w:val="24"/>
        </w:rPr>
        <w:t>, 5th Edition. Book.</w:t>
      </w:r>
    </w:p>
    <w:p w14:paraId="47ED932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Rogers, E. M. (2010).</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Diffusion of innovations</w:t>
      </w:r>
      <w:r w:rsidRPr="000B1794">
        <w:rPr>
          <w:rFonts w:ascii="Times New Roman" w:hAnsi="Times New Roman" w:cs="Times New Roman"/>
          <w:color w:val="222222"/>
          <w:sz w:val="24"/>
          <w:szCs w:val="24"/>
          <w:shd w:val="clear" w:color="auto" w:fill="FFFFFF"/>
        </w:rPr>
        <w:t>. Simon and Schuster.</w:t>
      </w:r>
    </w:p>
    <w:p w14:paraId="0032725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Rosman, R., &amp; Stuhura, K. (2013). The implications of social media on customer relationship management and the hospitality industry. </w:t>
      </w:r>
      <w:r w:rsidRPr="000B1794">
        <w:rPr>
          <w:rFonts w:ascii="Times New Roman" w:hAnsi="Times New Roman" w:cs="Times New Roman"/>
          <w:i/>
          <w:sz w:val="24"/>
          <w:szCs w:val="24"/>
        </w:rPr>
        <w:t>Journal of Management Policy and Practice, 14</w:t>
      </w:r>
      <w:r w:rsidRPr="000B1794">
        <w:rPr>
          <w:rFonts w:ascii="Times New Roman" w:hAnsi="Times New Roman" w:cs="Times New Roman"/>
          <w:sz w:val="24"/>
          <w:szCs w:val="24"/>
        </w:rPr>
        <w:t>(3), 18–26.</w:t>
      </w:r>
    </w:p>
    <w:p w14:paraId="2A5A530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 xml:space="preserve">Ryan, G. W., &amp; Bernard, H. R. (2000). Data management and analysis methods. In N. Denzin and Y. Lincoln (Eds.), </w:t>
      </w:r>
      <w:r w:rsidRPr="000B1794">
        <w:rPr>
          <w:rFonts w:ascii="Times New Roman" w:hAnsi="Times New Roman" w:cs="Times New Roman"/>
          <w:i/>
          <w:color w:val="222222"/>
          <w:sz w:val="24"/>
          <w:szCs w:val="24"/>
          <w:shd w:val="clear" w:color="auto" w:fill="FFFFFF"/>
        </w:rPr>
        <w:t>Handbook of Qualitative Research</w:t>
      </w:r>
      <w:r w:rsidRPr="000B1794">
        <w:rPr>
          <w:rFonts w:ascii="Times New Roman" w:hAnsi="Times New Roman" w:cs="Times New Roman"/>
          <w:color w:val="222222"/>
          <w:sz w:val="24"/>
          <w:szCs w:val="24"/>
          <w:shd w:val="clear" w:color="auto" w:fill="FFFFFF"/>
        </w:rPr>
        <w:t>, 2</w:t>
      </w:r>
      <w:r w:rsidRPr="000B1794">
        <w:rPr>
          <w:rFonts w:ascii="Times New Roman" w:hAnsi="Times New Roman" w:cs="Times New Roman"/>
          <w:color w:val="222222"/>
          <w:sz w:val="24"/>
          <w:szCs w:val="24"/>
          <w:shd w:val="clear" w:color="auto" w:fill="FFFFFF"/>
          <w:vertAlign w:val="superscript"/>
        </w:rPr>
        <w:t>nd</w:t>
      </w:r>
      <w:r w:rsidRPr="000B1794">
        <w:rPr>
          <w:rFonts w:ascii="Times New Roman" w:hAnsi="Times New Roman" w:cs="Times New Roman"/>
          <w:color w:val="222222"/>
          <w:sz w:val="24"/>
          <w:szCs w:val="24"/>
          <w:shd w:val="clear" w:color="auto" w:fill="FFFFFF"/>
        </w:rPr>
        <w:t xml:space="preserve"> ed. (pp. 769–802). Sage Publications. </w:t>
      </w:r>
    </w:p>
    <w:p w14:paraId="662FBC9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Safko, L. (2010).</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The Social Media Bible: Tactics, Tools, and Strategies for Business Success</w:t>
      </w:r>
      <w:r w:rsidRPr="000B1794">
        <w:rPr>
          <w:rFonts w:ascii="Times New Roman" w:hAnsi="Times New Roman" w:cs="Times New Roman"/>
          <w:color w:val="222222"/>
          <w:sz w:val="24"/>
          <w:szCs w:val="24"/>
          <w:shd w:val="clear" w:color="auto" w:fill="FFFFFF"/>
        </w:rPr>
        <w:t>. John Wiley &amp; Sons.</w:t>
      </w:r>
    </w:p>
    <w:p w14:paraId="5063941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 xml:space="preserve">Safko, L., &amp; Brake, D. K. (2009). </w:t>
      </w:r>
      <w:r w:rsidRPr="000B1794">
        <w:rPr>
          <w:rFonts w:ascii="Times New Roman" w:hAnsi="Times New Roman" w:cs="Times New Roman"/>
          <w:i/>
          <w:color w:val="222222"/>
          <w:sz w:val="24"/>
          <w:szCs w:val="24"/>
          <w:shd w:val="clear" w:color="auto" w:fill="FFFFFF"/>
        </w:rPr>
        <w:t>The Social Media Bible: Tactics,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 xml:space="preserve">Tools &amp; Strategies for Business Success. </w:t>
      </w:r>
      <w:r w:rsidRPr="000B1794">
        <w:rPr>
          <w:rFonts w:ascii="Times New Roman" w:hAnsi="Times New Roman" w:cs="Times New Roman"/>
          <w:iCs/>
          <w:color w:val="222222"/>
          <w:sz w:val="24"/>
          <w:szCs w:val="24"/>
          <w:shd w:val="clear" w:color="auto" w:fill="FFFFFF"/>
        </w:rPr>
        <w:t>Hoboken, New Jersey: John Wiley &amp; Sons</w:t>
      </w:r>
      <w:r w:rsidRPr="000B1794">
        <w:rPr>
          <w:rFonts w:ascii="Times New Roman" w:hAnsi="Times New Roman" w:cs="Times New Roman"/>
          <w:color w:val="222222"/>
          <w:sz w:val="24"/>
          <w:szCs w:val="24"/>
          <w:shd w:val="clear" w:color="auto" w:fill="FFFFFF"/>
        </w:rPr>
        <w:t>.</w:t>
      </w:r>
    </w:p>
    <w:p w14:paraId="173469D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Sago, B. (2013). Factors influencing social media adoption and frequency of use: An examination of Facebook, Twitter, Pinterest and Google+. </w:t>
      </w:r>
      <w:r w:rsidRPr="000B1794">
        <w:rPr>
          <w:rFonts w:ascii="Times New Roman" w:hAnsi="Times New Roman" w:cs="Times New Roman"/>
          <w:i/>
          <w:sz w:val="24"/>
          <w:szCs w:val="24"/>
        </w:rPr>
        <w:t>International Journal of Business and Commerce, 3</w:t>
      </w:r>
      <w:r w:rsidRPr="000B1794">
        <w:rPr>
          <w:rFonts w:ascii="Times New Roman" w:hAnsi="Times New Roman" w:cs="Times New Roman"/>
          <w:sz w:val="24"/>
          <w:szCs w:val="24"/>
        </w:rPr>
        <w:t>(1), 1–14.</w:t>
      </w:r>
    </w:p>
    <w:p w14:paraId="50CDBEF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Saldanha, T. J., &amp; Krishnan, M. S. (2012). Organizational adoption of web 2.0 technologies: An empirical analysis.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Organizational Computing and Electronic Commerce</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22</w:t>
      </w:r>
      <w:r w:rsidRPr="000B1794">
        <w:rPr>
          <w:rFonts w:ascii="Times New Roman" w:hAnsi="Times New Roman" w:cs="Times New Roman"/>
          <w:color w:val="222222"/>
          <w:sz w:val="24"/>
          <w:szCs w:val="24"/>
          <w:shd w:val="clear" w:color="auto" w:fill="FFFFFF"/>
        </w:rPr>
        <w:t>(4), 301–333.</w:t>
      </w:r>
    </w:p>
    <w:p w14:paraId="0022E8D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Sarosa, S. (2012). Adoption of social media networks by Indonesian SME: A case study. </w:t>
      </w:r>
      <w:r w:rsidRPr="000B1794">
        <w:rPr>
          <w:rFonts w:ascii="Times New Roman" w:hAnsi="Times New Roman" w:cs="Times New Roman"/>
          <w:i/>
          <w:sz w:val="24"/>
          <w:szCs w:val="24"/>
        </w:rPr>
        <w:t>Procedia Economics and Finance, 4</w:t>
      </w:r>
      <w:r w:rsidRPr="000B1794">
        <w:rPr>
          <w:rFonts w:ascii="Times New Roman" w:hAnsi="Times New Roman" w:cs="Times New Roman"/>
          <w:sz w:val="24"/>
          <w:szCs w:val="24"/>
        </w:rPr>
        <w:t>, 244–254.</w:t>
      </w:r>
    </w:p>
    <w:p w14:paraId="564C1A6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Schaffer, V. (2013). Overcoming social media barriers for small businesses. In </w:t>
      </w:r>
      <w:r w:rsidRPr="000B1794">
        <w:rPr>
          <w:rFonts w:ascii="Times New Roman" w:hAnsi="Times New Roman" w:cs="Times New Roman"/>
          <w:i/>
          <w:sz w:val="24"/>
          <w:szCs w:val="24"/>
        </w:rPr>
        <w:t>Small Enterprise Association of Australia and New Zealand 26th Annual SEAANZ Conference Proceedings</w:t>
      </w:r>
      <w:r w:rsidRPr="000B1794">
        <w:rPr>
          <w:rFonts w:ascii="Times New Roman" w:hAnsi="Times New Roman" w:cs="Times New Roman"/>
          <w:sz w:val="24"/>
          <w:szCs w:val="24"/>
        </w:rPr>
        <w:t>.</w:t>
      </w:r>
    </w:p>
    <w:p w14:paraId="409EFE59"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Schau, H. J., Muñiz Jr, A. M., &amp; Arnould, E. J. (2009). How brand community practices create value. </w:t>
      </w:r>
      <w:r w:rsidRPr="000B1794">
        <w:rPr>
          <w:rFonts w:asciiTheme="majorBidi" w:hAnsiTheme="majorBidi" w:cstheme="majorBidi"/>
          <w:i/>
          <w:iCs/>
          <w:color w:val="222222"/>
          <w:sz w:val="24"/>
          <w:szCs w:val="24"/>
          <w:shd w:val="clear" w:color="auto" w:fill="FFFFFF"/>
        </w:rPr>
        <w:t>Journal of marketing</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73</w:t>
      </w:r>
      <w:r w:rsidRPr="000B1794">
        <w:rPr>
          <w:rFonts w:asciiTheme="majorBidi" w:hAnsiTheme="majorBidi" w:cstheme="majorBidi"/>
          <w:color w:val="222222"/>
          <w:sz w:val="24"/>
          <w:szCs w:val="24"/>
          <w:shd w:val="clear" w:color="auto" w:fill="FFFFFF"/>
        </w:rPr>
        <w:t>(5), 30-51.</w:t>
      </w:r>
    </w:p>
    <w:p w14:paraId="2E90856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Schmallegger, D., &amp; Carson, D. (2008). Blogs in tourism: Changing approaches to information exchange. </w:t>
      </w:r>
      <w:r w:rsidRPr="000B1794">
        <w:rPr>
          <w:rFonts w:ascii="Times New Roman" w:hAnsi="Times New Roman" w:cs="Times New Roman"/>
          <w:i/>
          <w:sz w:val="24"/>
          <w:szCs w:val="24"/>
        </w:rPr>
        <w:t>Journal of Vacation Marketing, 14</w:t>
      </w:r>
      <w:r w:rsidRPr="000B1794">
        <w:rPr>
          <w:rFonts w:ascii="Times New Roman" w:hAnsi="Times New Roman" w:cs="Times New Roman"/>
          <w:sz w:val="24"/>
          <w:szCs w:val="24"/>
        </w:rPr>
        <w:t>(2), 99–110. http://doi.org/10.1177/1356766707087519</w:t>
      </w:r>
    </w:p>
    <w:p w14:paraId="7959CD6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Schultz, F., Utz, S., &amp; Goritz, A. (2011). Is the medium the message? Perceptions of and reactions to crisis communication via twitter, blogs and traditional media. </w:t>
      </w:r>
      <w:r w:rsidRPr="000B1794">
        <w:rPr>
          <w:rFonts w:ascii="Times New Roman" w:hAnsi="Times New Roman" w:cs="Times New Roman"/>
          <w:i/>
          <w:sz w:val="24"/>
          <w:szCs w:val="24"/>
        </w:rPr>
        <w:t>Public Relations Review, 37</w:t>
      </w:r>
      <w:r w:rsidRPr="000B1794">
        <w:rPr>
          <w:rFonts w:ascii="Times New Roman" w:hAnsi="Times New Roman" w:cs="Times New Roman"/>
          <w:sz w:val="24"/>
          <w:szCs w:val="24"/>
        </w:rPr>
        <w:t>(1), 20–27. http://doi.org/10.1016/j.pubrev.2010.12.001</w:t>
      </w:r>
    </w:p>
    <w:p w14:paraId="0529C93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Senegal, S. (2007). The extent of technology usage and salespeople: an exploratory investigation. </w:t>
      </w:r>
      <w:r w:rsidRPr="000B1794">
        <w:rPr>
          <w:rFonts w:ascii="Times New Roman" w:hAnsi="Times New Roman" w:cs="Times New Roman"/>
          <w:i/>
          <w:sz w:val="24"/>
          <w:szCs w:val="24"/>
        </w:rPr>
        <w:t>Journal of Business &amp; Industrial Marketing, 22</w:t>
      </w:r>
      <w:r w:rsidRPr="000B1794">
        <w:rPr>
          <w:rFonts w:ascii="Times New Roman" w:hAnsi="Times New Roman" w:cs="Times New Roman"/>
          <w:sz w:val="24"/>
          <w:szCs w:val="24"/>
        </w:rPr>
        <w:t>(1), 52–61.</w:t>
      </w:r>
    </w:p>
    <w:p w14:paraId="2F19839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Sexsmith, J., &amp; Angel, R. (2011). Social networking: the corporate value proposition. </w:t>
      </w:r>
      <w:r w:rsidRPr="000B1794">
        <w:rPr>
          <w:rFonts w:ascii="Times New Roman" w:hAnsi="Times New Roman" w:cs="Times New Roman"/>
          <w:i/>
          <w:sz w:val="24"/>
          <w:szCs w:val="24"/>
        </w:rPr>
        <w:t>Ivey Business Journal, May/June</w:t>
      </w:r>
      <w:r w:rsidRPr="000B1794">
        <w:rPr>
          <w:rFonts w:ascii="Times New Roman" w:hAnsi="Times New Roman" w:cs="Times New Roman"/>
          <w:sz w:val="24"/>
          <w:szCs w:val="24"/>
        </w:rPr>
        <w:t>.</w:t>
      </w:r>
    </w:p>
    <w:p w14:paraId="00DB4488"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Sharif, M. H. M., Troshani, I., &amp; Davidson, R. (2015). Public sector adoption of social media. </w:t>
      </w:r>
      <w:r w:rsidRPr="000B1794">
        <w:rPr>
          <w:rFonts w:asciiTheme="majorBidi" w:hAnsiTheme="majorBidi" w:cstheme="majorBidi"/>
          <w:i/>
          <w:iCs/>
          <w:color w:val="222222"/>
          <w:sz w:val="24"/>
          <w:szCs w:val="24"/>
          <w:shd w:val="clear" w:color="auto" w:fill="FFFFFF"/>
        </w:rPr>
        <w:t>Journal of Computer Information Systems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55</w:t>
      </w:r>
      <w:r w:rsidRPr="000B1794">
        <w:rPr>
          <w:rFonts w:asciiTheme="majorBidi" w:hAnsiTheme="majorBidi" w:cstheme="majorBidi"/>
          <w:color w:val="222222"/>
          <w:sz w:val="24"/>
          <w:szCs w:val="24"/>
          <w:shd w:val="clear" w:color="auto" w:fill="FFFFFF"/>
        </w:rPr>
        <w:t>(4), 53-61.</w:t>
      </w:r>
    </w:p>
    <w:p w14:paraId="76E0B9BE"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Sheth, J. N. (2011). Impact of emerging markets on marketing: Rethinking existing perspectives and practices. </w:t>
      </w:r>
      <w:r w:rsidRPr="000B1794">
        <w:rPr>
          <w:rFonts w:asciiTheme="majorBidi" w:hAnsiTheme="majorBidi" w:cstheme="majorBidi"/>
          <w:i/>
          <w:iCs/>
          <w:color w:val="222222"/>
          <w:sz w:val="24"/>
          <w:szCs w:val="24"/>
          <w:shd w:val="clear" w:color="auto" w:fill="FFFFFF"/>
        </w:rPr>
        <w:t>Journal of Marketing</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75</w:t>
      </w:r>
      <w:r w:rsidRPr="000B1794">
        <w:rPr>
          <w:rFonts w:asciiTheme="majorBidi" w:hAnsiTheme="majorBidi" w:cstheme="majorBidi"/>
          <w:color w:val="222222"/>
          <w:sz w:val="24"/>
          <w:szCs w:val="24"/>
          <w:shd w:val="clear" w:color="auto" w:fill="FFFFFF"/>
        </w:rPr>
        <w:t>(4), 166-182.</w:t>
      </w:r>
    </w:p>
    <w:p w14:paraId="2642B1E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Shin, D. H. (2010). The effects of trust, security and privacy in social networking: A security-based approach to understand the pattern of adoption. </w:t>
      </w:r>
      <w:r w:rsidRPr="000B1794">
        <w:rPr>
          <w:rFonts w:ascii="Times New Roman" w:hAnsi="Times New Roman" w:cs="Times New Roman"/>
          <w:i/>
          <w:sz w:val="24"/>
          <w:szCs w:val="24"/>
        </w:rPr>
        <w:t>Interacting with Computers, 22</w:t>
      </w:r>
      <w:r w:rsidRPr="000B1794">
        <w:rPr>
          <w:rFonts w:ascii="Times New Roman" w:hAnsi="Times New Roman" w:cs="Times New Roman"/>
          <w:sz w:val="24"/>
          <w:szCs w:val="24"/>
        </w:rPr>
        <w:t>(5), 428-438.</w:t>
      </w:r>
    </w:p>
    <w:p w14:paraId="67AF9DF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Siamagka, N.-T., Christodoulides, G., Michaelidou, N., &amp; Valvi, A. (2015). Determinants of social media adoption by B2B organizations. </w:t>
      </w:r>
      <w:r w:rsidRPr="000B1794">
        <w:rPr>
          <w:rFonts w:ascii="Times New Roman" w:hAnsi="Times New Roman" w:cs="Times New Roman"/>
          <w:i/>
          <w:sz w:val="24"/>
          <w:szCs w:val="24"/>
        </w:rPr>
        <w:t>Industrial Marketing Management, 51</w:t>
      </w:r>
      <w:r w:rsidRPr="000B1794">
        <w:rPr>
          <w:rFonts w:ascii="Times New Roman" w:hAnsi="Times New Roman" w:cs="Times New Roman"/>
          <w:sz w:val="24"/>
          <w:szCs w:val="24"/>
        </w:rPr>
        <w:t>, 89–99. http://doi.org/10.1016/j.indmarman.2015.05.005</w:t>
      </w:r>
    </w:p>
    <w:p w14:paraId="574B1B2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000000" w:themeColor="text1"/>
          <w:sz w:val="24"/>
          <w:szCs w:val="24"/>
          <w:lang w:val="it-IT"/>
        </w:rPr>
        <w:t>Simamora</w:t>
      </w:r>
      <w:r w:rsidRPr="000B1794">
        <w:rPr>
          <w:rFonts w:ascii="Times New Roman" w:hAnsi="Times New Roman" w:cs="Times New Roman"/>
          <w:color w:val="222222"/>
          <w:sz w:val="24"/>
          <w:szCs w:val="24"/>
          <w:shd w:val="clear" w:color="auto" w:fill="FFFFFF"/>
          <w:lang w:val="it-IT"/>
        </w:rPr>
        <w:t xml:space="preserve">, B. H., &amp; Sarmedy, J. (2015). </w:t>
      </w:r>
      <w:r w:rsidRPr="000B1794">
        <w:rPr>
          <w:rFonts w:ascii="Times New Roman" w:hAnsi="Times New Roman" w:cs="Times New Roman"/>
          <w:color w:val="222222"/>
          <w:sz w:val="24"/>
          <w:szCs w:val="24"/>
          <w:shd w:val="clear" w:color="auto" w:fill="FFFFFF"/>
        </w:rPr>
        <w:t>Improving Services through Adoption of Cloud Computing at Pt Xyz in Indonesia.</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Theoretical &amp; Applied Information Technology</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73</w:t>
      </w:r>
      <w:r w:rsidRPr="000B1794">
        <w:rPr>
          <w:rFonts w:ascii="Times New Roman" w:hAnsi="Times New Roman" w:cs="Times New Roman"/>
          <w:color w:val="222222"/>
          <w:sz w:val="24"/>
          <w:szCs w:val="24"/>
          <w:shd w:val="clear" w:color="auto" w:fill="FFFFFF"/>
        </w:rPr>
        <w:t>(3).</w:t>
      </w:r>
    </w:p>
    <w:p w14:paraId="775CFFD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Sin, S. S., Nor, K. M., &amp; Al-Agaga, A. M. (2012). Factors Affecting Malaysian young consumers’ online purchase intention in social media websites. </w:t>
      </w:r>
      <w:r w:rsidRPr="000B1794">
        <w:rPr>
          <w:rFonts w:ascii="Times New Roman" w:hAnsi="Times New Roman" w:cs="Times New Roman"/>
          <w:i/>
          <w:sz w:val="24"/>
          <w:szCs w:val="24"/>
        </w:rPr>
        <w:t>Procedia – Social and Behavioral Sciences, 40</w:t>
      </w:r>
      <w:r w:rsidRPr="000B1794">
        <w:rPr>
          <w:rFonts w:ascii="Times New Roman" w:hAnsi="Times New Roman" w:cs="Times New Roman"/>
          <w:sz w:val="24"/>
          <w:szCs w:val="24"/>
        </w:rPr>
        <w:t>, 326–333.</w:t>
      </w:r>
    </w:p>
    <w:p w14:paraId="45CF5A5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Sinclaire, J. K., &amp; Vogus, C. E. (2011). Adoption of social networking sites: an exploratory adaptive structuration perspective for global organizations.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Technology and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12</w:t>
      </w:r>
      <w:r w:rsidRPr="000B1794">
        <w:rPr>
          <w:rFonts w:ascii="Times New Roman" w:hAnsi="Times New Roman" w:cs="Times New Roman"/>
          <w:color w:val="222222"/>
          <w:sz w:val="24"/>
          <w:szCs w:val="24"/>
          <w:shd w:val="clear" w:color="auto" w:fill="FFFFFF"/>
        </w:rPr>
        <w:t>(4), 293–314.</w:t>
      </w:r>
    </w:p>
    <w:p w14:paraId="3ECA361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Sitkin, S. B. (1992). Learning through failure: the strategy ofsmall losses.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Research in organizational behavior</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14</w:t>
      </w:r>
      <w:r w:rsidRPr="000B1794">
        <w:rPr>
          <w:rFonts w:ascii="Times New Roman" w:hAnsi="Times New Roman" w:cs="Times New Roman"/>
          <w:color w:val="222222"/>
          <w:sz w:val="24"/>
          <w:szCs w:val="24"/>
          <w:shd w:val="clear" w:color="auto" w:fill="FFFFFF"/>
        </w:rPr>
        <w:t>, 231–266.</w:t>
      </w:r>
    </w:p>
    <w:p w14:paraId="6E89F2C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Smith, D. C. (2009). </w:t>
      </w:r>
      <w:r w:rsidRPr="000B1794">
        <w:rPr>
          <w:rFonts w:ascii="Times New Roman" w:hAnsi="Times New Roman" w:cs="Times New Roman"/>
          <w:i/>
          <w:sz w:val="24"/>
          <w:szCs w:val="24"/>
        </w:rPr>
        <w:t>Social Media Correlates of Organizational Climate</w:t>
      </w:r>
      <w:r w:rsidRPr="000B1794">
        <w:rPr>
          <w:rFonts w:ascii="Times New Roman" w:hAnsi="Times New Roman" w:cs="Times New Roman"/>
          <w:sz w:val="24"/>
          <w:szCs w:val="24"/>
        </w:rPr>
        <w:t>. Doctoral dissertation, University of Hawaii.</w:t>
      </w:r>
    </w:p>
    <w:p w14:paraId="3D34E2F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Smith, M. (2007). “Real” managerial differences between family and non-family firms.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International Journal of Entrepreneurial Behavior &amp; Research</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13</w:t>
      </w:r>
      <w:r w:rsidRPr="000B1794">
        <w:rPr>
          <w:rFonts w:ascii="Times New Roman" w:hAnsi="Times New Roman" w:cs="Times New Roman"/>
          <w:color w:val="222222"/>
          <w:sz w:val="24"/>
          <w:szCs w:val="24"/>
          <w:shd w:val="clear" w:color="auto" w:fill="FFFFFF"/>
        </w:rPr>
        <w:t>(5), 278–295.</w:t>
      </w:r>
    </w:p>
    <w:p w14:paraId="30F3E9A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Smith, P. R., &amp; Zook, Z. (2011). </w:t>
      </w:r>
      <w:r w:rsidRPr="000B1794">
        <w:rPr>
          <w:rFonts w:ascii="Times New Roman" w:hAnsi="Times New Roman" w:cs="Times New Roman"/>
          <w:i/>
          <w:sz w:val="24"/>
          <w:szCs w:val="24"/>
        </w:rPr>
        <w:t>Marketing communications:</w:t>
      </w:r>
      <w:r w:rsidRPr="000B1794">
        <w:rPr>
          <w:rFonts w:ascii="Times New Roman" w:hAnsi="Times New Roman" w:cs="Times New Roman"/>
          <w:sz w:val="24"/>
          <w:szCs w:val="24"/>
        </w:rPr>
        <w:t xml:space="preserve"> </w:t>
      </w:r>
      <w:r w:rsidRPr="000B1794">
        <w:rPr>
          <w:rFonts w:ascii="Times New Roman" w:hAnsi="Times New Roman" w:cs="Times New Roman"/>
          <w:i/>
          <w:sz w:val="24"/>
          <w:szCs w:val="24"/>
        </w:rPr>
        <w:t>Integrating offline and online with social media</w:t>
      </w:r>
      <w:r w:rsidRPr="000B1794">
        <w:rPr>
          <w:rFonts w:ascii="Times New Roman" w:hAnsi="Times New Roman" w:cs="Times New Roman"/>
          <w:sz w:val="24"/>
          <w:szCs w:val="24"/>
        </w:rPr>
        <w:t>. Kogan Page.</w:t>
      </w:r>
    </w:p>
    <w:p w14:paraId="1856C5C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Smits, M., &amp; Mogos, S. (2013). The impact of social media on business performance. </w:t>
      </w:r>
      <w:r w:rsidRPr="000B1794">
        <w:rPr>
          <w:rFonts w:ascii="Times New Roman" w:hAnsi="Times New Roman" w:cs="Times New Roman"/>
          <w:i/>
          <w:sz w:val="24"/>
          <w:szCs w:val="24"/>
        </w:rPr>
        <w:t>ECIS 2013 Completed Research</w:t>
      </w:r>
      <w:r w:rsidRPr="000B1794">
        <w:rPr>
          <w:rFonts w:ascii="Times New Roman" w:hAnsi="Times New Roman" w:cs="Times New Roman"/>
          <w:sz w:val="24"/>
          <w:szCs w:val="24"/>
        </w:rPr>
        <w:t xml:space="preserve"> (p. 125).</w:t>
      </w:r>
    </w:p>
    <w:p w14:paraId="53EDC8D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Socialfresh, (2016). </w:t>
      </w:r>
      <w:r w:rsidRPr="000B1794">
        <w:rPr>
          <w:rFonts w:ascii="Times New Roman" w:hAnsi="Times New Roman" w:cs="Times New Roman"/>
          <w:i/>
          <w:sz w:val="24"/>
          <w:szCs w:val="24"/>
        </w:rPr>
        <w:t>The future of social media</w:t>
      </w:r>
      <w:r w:rsidRPr="000B1794">
        <w:rPr>
          <w:rFonts w:ascii="Times New Roman" w:hAnsi="Times New Roman" w:cs="Times New Roman"/>
          <w:sz w:val="24"/>
          <w:szCs w:val="24"/>
        </w:rPr>
        <w:t xml:space="preserve">. https://www.marketingdirecto.com/wp-content/uploads/2016/04/Future-of-Social-Marketing-FREE-Report-SocialFresh.pdf </w:t>
      </w:r>
    </w:p>
    <w:p w14:paraId="643EDBB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Soliman, K. S., &amp; Janz, B. D. (2004). An exploratory study to identify the critical factors affecting the decision to establish Internet-based interorganizational information systems.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&amp;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41</w:t>
      </w:r>
      <w:r w:rsidRPr="000B1794">
        <w:rPr>
          <w:rFonts w:ascii="Times New Roman" w:hAnsi="Times New Roman" w:cs="Times New Roman"/>
          <w:color w:val="222222"/>
          <w:sz w:val="24"/>
          <w:szCs w:val="24"/>
          <w:shd w:val="clear" w:color="auto" w:fill="FFFFFF"/>
        </w:rPr>
        <w:t>(6), 697–706.</w:t>
      </w:r>
    </w:p>
    <w:p w14:paraId="5A80B04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Son, J.-Y., &amp; Benbasat, I. (2007). Organizational buyers’ adoption and use of B2B electronic marketplaces: efficiency- and legitimacy-oriented perspectives. </w:t>
      </w:r>
      <w:r w:rsidRPr="000B1794">
        <w:rPr>
          <w:rFonts w:ascii="Times New Roman" w:hAnsi="Times New Roman" w:cs="Times New Roman"/>
          <w:i/>
          <w:sz w:val="24"/>
          <w:szCs w:val="24"/>
        </w:rPr>
        <w:t>Journal of Management Information Systems, 24</w:t>
      </w:r>
      <w:r w:rsidRPr="000B1794">
        <w:rPr>
          <w:rFonts w:ascii="Times New Roman" w:hAnsi="Times New Roman" w:cs="Times New Roman"/>
          <w:sz w:val="24"/>
          <w:szCs w:val="24"/>
        </w:rPr>
        <w:t>(1), 55–99. http://doi.org/10.2753/MIS0742-1222240102</w:t>
      </w:r>
    </w:p>
    <w:p w14:paraId="15F6C29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Southern, A., &amp; Tilley, F. (2000). Small firms and information and communication technologies (ICTs): toward a typology of ICTs usage. </w:t>
      </w:r>
      <w:r w:rsidRPr="000B1794">
        <w:rPr>
          <w:rFonts w:ascii="Times New Roman" w:hAnsi="Times New Roman" w:cs="Times New Roman"/>
          <w:i/>
          <w:sz w:val="24"/>
          <w:szCs w:val="24"/>
        </w:rPr>
        <w:t>New Technology Work and Employment, 15</w:t>
      </w:r>
      <w:r w:rsidRPr="000B1794">
        <w:rPr>
          <w:rFonts w:ascii="Times New Roman" w:hAnsi="Times New Roman" w:cs="Times New Roman"/>
          <w:sz w:val="24"/>
          <w:szCs w:val="24"/>
        </w:rPr>
        <w:t>(2), 138–154.</w:t>
      </w:r>
    </w:p>
    <w:p w14:paraId="369338C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Stankovic-Rice, B. L. (2011). </w:t>
      </w:r>
      <w:r w:rsidRPr="000B1794">
        <w:rPr>
          <w:rFonts w:ascii="Times New Roman" w:hAnsi="Times New Roman" w:cs="Times New Roman"/>
          <w:i/>
          <w:sz w:val="24"/>
          <w:szCs w:val="24"/>
        </w:rPr>
        <w:t>Leveraging the power of social media to maximize organizational learning and drive performance</w:t>
      </w:r>
      <w:r w:rsidRPr="000B1794">
        <w:rPr>
          <w:rFonts w:ascii="Times New Roman" w:hAnsi="Times New Roman" w:cs="Times New Roman"/>
          <w:sz w:val="24"/>
          <w:szCs w:val="24"/>
        </w:rPr>
        <w:t>. Doctoral dissertation, Pepperdine University.</w:t>
      </w:r>
    </w:p>
    <w:p w14:paraId="48F5E6A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Stanworth, J., &amp; Gray, C. (1992). Enterprise education: Action-Based research with training policy implications.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International Small Business Journal</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10</w:t>
      </w:r>
      <w:r w:rsidRPr="000B1794">
        <w:rPr>
          <w:rFonts w:ascii="Times New Roman" w:hAnsi="Times New Roman" w:cs="Times New Roman"/>
          <w:color w:val="222222"/>
          <w:sz w:val="24"/>
          <w:szCs w:val="24"/>
          <w:shd w:val="clear" w:color="auto" w:fill="FFFFFF"/>
        </w:rPr>
        <w:t>(2), 11–23.</w:t>
      </w:r>
    </w:p>
    <w:p w14:paraId="1C9FB0D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Statista (2016). Leading social media networks worldwide as of April 2016, ranked by number of active users. Statista, (April), 1. Retrieved from </w:t>
      </w:r>
      <w:hyperlink r:id="rId26" w:history="1">
        <w:r w:rsidRPr="000B1794">
          <w:rPr>
            <w:rStyle w:val="Hyperlink"/>
            <w:rFonts w:ascii="Times New Roman" w:hAnsi="Times New Roman" w:cs="Times New Roman"/>
            <w:sz w:val="24"/>
            <w:szCs w:val="24"/>
          </w:rPr>
          <w:t>www.statista.com/statistics/272014/global-social-networks-ranked-by-number-of-users</w:t>
        </w:r>
      </w:hyperlink>
      <w:r w:rsidRPr="000B1794">
        <w:rPr>
          <w:rFonts w:ascii="Times New Roman" w:hAnsi="Times New Roman" w:cs="Times New Roman"/>
          <w:sz w:val="24"/>
          <w:szCs w:val="24"/>
        </w:rPr>
        <w:t xml:space="preserve"> </w:t>
      </w:r>
    </w:p>
    <w:p w14:paraId="3550568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Stelzner, M. (2010). </w:t>
      </w:r>
      <w:r w:rsidRPr="000B1794">
        <w:rPr>
          <w:rFonts w:ascii="Times New Roman" w:hAnsi="Times New Roman" w:cs="Times New Roman"/>
          <w:i/>
          <w:sz w:val="24"/>
          <w:szCs w:val="24"/>
        </w:rPr>
        <w:t>2010 Social Media Marketing Industry Report: How marketers are using social media to grow their businesses</w:t>
      </w:r>
      <w:r w:rsidRPr="000B1794">
        <w:rPr>
          <w:rFonts w:ascii="Times New Roman" w:hAnsi="Times New Roman" w:cs="Times New Roman"/>
          <w:sz w:val="24"/>
          <w:szCs w:val="24"/>
        </w:rPr>
        <w:t>. Social Media Examiner.</w:t>
      </w:r>
    </w:p>
    <w:p w14:paraId="6614C09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Stelzner, M. (2014). 2014 Social Media Marketing Industry Report.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Social Media Examiner</w:t>
      </w:r>
      <w:r w:rsidRPr="000B1794">
        <w:rPr>
          <w:rFonts w:ascii="Times New Roman" w:hAnsi="Times New Roman" w:cs="Times New Roman"/>
          <w:color w:val="222222"/>
          <w:sz w:val="24"/>
          <w:szCs w:val="24"/>
          <w:shd w:val="clear" w:color="auto" w:fill="FFFFFF"/>
        </w:rPr>
        <w:t>, 1-52.</w:t>
      </w:r>
    </w:p>
    <w:p w14:paraId="452CBC71"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Stelzner, M. (2011). The 2011 social media marketing industry report. </w:t>
      </w:r>
      <w:r w:rsidRPr="000B1794">
        <w:rPr>
          <w:rFonts w:asciiTheme="majorBidi" w:hAnsiTheme="majorBidi" w:cstheme="majorBidi"/>
          <w:i/>
          <w:iCs/>
          <w:color w:val="222222"/>
          <w:sz w:val="24"/>
          <w:szCs w:val="24"/>
          <w:shd w:val="clear" w:color="auto" w:fill="FFFFFF"/>
        </w:rPr>
        <w:t>Social Media Examiner</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7</w:t>
      </w:r>
      <w:r w:rsidRPr="000B1794">
        <w:rPr>
          <w:rFonts w:asciiTheme="majorBidi" w:hAnsiTheme="majorBidi" w:cstheme="majorBidi"/>
          <w:color w:val="222222"/>
          <w:sz w:val="24"/>
          <w:szCs w:val="24"/>
          <w:shd w:val="clear" w:color="auto" w:fill="FFFFFF"/>
        </w:rPr>
        <w:t>.</w:t>
      </w:r>
    </w:p>
    <w:p w14:paraId="60460A4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Stelzner, M. (2016). </w:t>
      </w:r>
      <w:r w:rsidRPr="000B1794">
        <w:rPr>
          <w:rFonts w:ascii="Times New Roman" w:hAnsi="Times New Roman" w:cs="Times New Roman"/>
          <w:i/>
          <w:sz w:val="24"/>
          <w:szCs w:val="24"/>
        </w:rPr>
        <w:t>2016 Social Media Marketing Industry Report: How marketers are using social media to grow their businesses</w:t>
      </w:r>
      <w:r w:rsidRPr="000B1794">
        <w:rPr>
          <w:rFonts w:ascii="Times New Roman" w:hAnsi="Times New Roman" w:cs="Times New Roman"/>
          <w:sz w:val="24"/>
          <w:szCs w:val="24"/>
        </w:rPr>
        <w:t>. Social Media Examiner, 1–52.</w:t>
      </w:r>
    </w:p>
    <w:p w14:paraId="7A0412D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Stephen, A. T., &amp; Galak, J. (2012). The effects of traditional and social earned media on sales: A study of a microlending marketplace. </w:t>
      </w:r>
      <w:r w:rsidRPr="000B1794">
        <w:rPr>
          <w:rFonts w:ascii="Times New Roman" w:hAnsi="Times New Roman" w:cs="Times New Roman"/>
          <w:i/>
          <w:sz w:val="24"/>
          <w:szCs w:val="24"/>
        </w:rPr>
        <w:t>Journal of Marketing Research, 49</w:t>
      </w:r>
      <w:r w:rsidRPr="000B1794">
        <w:rPr>
          <w:rFonts w:ascii="Times New Roman" w:hAnsi="Times New Roman" w:cs="Times New Roman"/>
          <w:sz w:val="24"/>
          <w:szCs w:val="24"/>
        </w:rPr>
        <w:t>(5), 624–639.</w:t>
      </w:r>
    </w:p>
    <w:p w14:paraId="09548B6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Stevens, J. (2002). </w:t>
      </w:r>
      <w:r w:rsidRPr="000B1794">
        <w:rPr>
          <w:rFonts w:ascii="Times New Roman" w:hAnsi="Times New Roman" w:cs="Times New Roman"/>
          <w:i/>
          <w:sz w:val="24"/>
          <w:szCs w:val="24"/>
        </w:rPr>
        <w:t>Applied multivariate statistics for the social sciences</w:t>
      </w:r>
      <w:r w:rsidRPr="000B1794">
        <w:rPr>
          <w:rFonts w:ascii="Times New Roman" w:hAnsi="Times New Roman" w:cs="Times New Roman"/>
          <w:sz w:val="24"/>
          <w:szCs w:val="24"/>
        </w:rPr>
        <w:t xml:space="preserve"> (4th ed.). Mahwah, NJ: Lawrence Erlbaum Associates, Inc.</w:t>
      </w:r>
    </w:p>
    <w:p w14:paraId="0B75475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Stockdale, R., Ahmed, A., &amp; Scheepers, H. (2012, July). Identifying business value from the use of social media: an SME perspective. In </w:t>
      </w:r>
      <w:r w:rsidRPr="000B1794">
        <w:rPr>
          <w:rFonts w:ascii="Times New Roman" w:hAnsi="Times New Roman" w:cs="Times New Roman"/>
          <w:i/>
          <w:sz w:val="24"/>
          <w:szCs w:val="24"/>
        </w:rPr>
        <w:t>PACIS</w:t>
      </w:r>
      <w:r w:rsidRPr="000B1794">
        <w:rPr>
          <w:rFonts w:ascii="Times New Roman" w:hAnsi="Times New Roman" w:cs="Times New Roman"/>
          <w:sz w:val="24"/>
          <w:szCs w:val="24"/>
        </w:rPr>
        <w:t xml:space="preserve"> (p. 169).</w:t>
      </w:r>
    </w:p>
    <w:p w14:paraId="2D3E825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Stone, R.W., Good,J. D. and Eveleth, L. B. (2007). The impact of information technology on individual and firm marketing performance. </w:t>
      </w:r>
      <w:r w:rsidRPr="000B1794">
        <w:rPr>
          <w:rFonts w:ascii="Times New Roman" w:hAnsi="Times New Roman" w:cs="Times New Roman"/>
          <w:i/>
          <w:sz w:val="24"/>
          <w:szCs w:val="24"/>
        </w:rPr>
        <w:t>Behaviour &amp; Information Technology, 26</w:t>
      </w:r>
      <w:r w:rsidRPr="000B1794">
        <w:rPr>
          <w:rFonts w:ascii="Times New Roman" w:hAnsi="Times New Roman" w:cs="Times New Roman"/>
          <w:sz w:val="24"/>
          <w:szCs w:val="24"/>
        </w:rPr>
        <w:t>(6), 465–482.</w:t>
      </w:r>
    </w:p>
    <w:p w14:paraId="521A094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noProof/>
          <w:sz w:val="24"/>
          <w:szCs w:val="24"/>
        </w:rPr>
      </w:pPr>
      <w:r w:rsidRPr="000B1794">
        <w:rPr>
          <w:rFonts w:ascii="Times New Roman" w:hAnsi="Times New Roman" w:cs="Times New Roman"/>
          <w:noProof/>
          <w:sz w:val="24"/>
          <w:szCs w:val="24"/>
        </w:rPr>
        <w:t xml:space="preserve">Sun, H. (2013). A longitudinal study of herd behavior in the adoption and continued use of technology. </w:t>
      </w:r>
      <w:r w:rsidRPr="000B1794">
        <w:rPr>
          <w:rFonts w:ascii="Times New Roman" w:hAnsi="Times New Roman" w:cs="Times New Roman"/>
          <w:i/>
          <w:noProof/>
          <w:sz w:val="24"/>
          <w:szCs w:val="24"/>
        </w:rPr>
        <w:t>Mis Quarterly, 37</w:t>
      </w:r>
      <w:r w:rsidRPr="000B1794">
        <w:rPr>
          <w:rFonts w:ascii="Times New Roman" w:hAnsi="Times New Roman" w:cs="Times New Roman"/>
          <w:noProof/>
          <w:sz w:val="24"/>
          <w:szCs w:val="24"/>
        </w:rPr>
        <w:t>(4), 1013–1041.</w:t>
      </w:r>
    </w:p>
    <w:p w14:paraId="4BE20CC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Tabachnick, G. G., and Fidell, L. S. (2007). </w:t>
      </w:r>
      <w:r w:rsidRPr="000B1794">
        <w:rPr>
          <w:rFonts w:ascii="Times New Roman" w:hAnsi="Times New Roman" w:cs="Times New Roman"/>
          <w:i/>
          <w:sz w:val="24"/>
          <w:szCs w:val="24"/>
        </w:rPr>
        <w:t>Experimental Designs Using ANOVA</w:t>
      </w:r>
      <w:r w:rsidRPr="000B1794">
        <w:rPr>
          <w:rFonts w:ascii="Times New Roman" w:hAnsi="Times New Roman" w:cs="Times New Roman"/>
          <w:sz w:val="24"/>
          <w:szCs w:val="24"/>
        </w:rPr>
        <w:t>. Belmont, CA: Duxbury.</w:t>
      </w:r>
    </w:p>
    <w:p w14:paraId="3A112C6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Tan, J., Tyler, K. and Manica, A. (2007). Business-to-business adoption of eCommerce in China. </w:t>
      </w:r>
      <w:r w:rsidRPr="000B1794">
        <w:rPr>
          <w:rFonts w:ascii="Times New Roman" w:hAnsi="Times New Roman" w:cs="Times New Roman"/>
          <w:i/>
          <w:sz w:val="24"/>
          <w:szCs w:val="24"/>
        </w:rPr>
        <w:t>Information &amp; Management, 44</w:t>
      </w:r>
      <w:r w:rsidRPr="000B1794">
        <w:rPr>
          <w:rFonts w:ascii="Times New Roman" w:hAnsi="Times New Roman" w:cs="Times New Roman"/>
          <w:sz w:val="24"/>
          <w:szCs w:val="24"/>
        </w:rPr>
        <w:t>(3), 332–351.</w:t>
      </w:r>
    </w:p>
    <w:p w14:paraId="3FE1136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Tan, K. S., Chong, S. C., Lin, B., &amp; Eze, U. C. (2009). Internet based ICT adoption: Evidence from Malaysian SMEs. </w:t>
      </w:r>
      <w:r w:rsidRPr="000B1794">
        <w:rPr>
          <w:rFonts w:ascii="Times New Roman" w:hAnsi="Times New Roman" w:cs="Times New Roman"/>
          <w:i/>
          <w:sz w:val="24"/>
          <w:szCs w:val="24"/>
        </w:rPr>
        <w:t>Industrial Management &amp; Data Systems, 109</w:t>
      </w:r>
      <w:r w:rsidRPr="000B1794">
        <w:rPr>
          <w:rFonts w:ascii="Times New Roman" w:hAnsi="Times New Roman" w:cs="Times New Roman"/>
          <w:sz w:val="24"/>
          <w:szCs w:val="24"/>
        </w:rPr>
        <w:t>(2), 224–244.</w:t>
      </w:r>
    </w:p>
    <w:p w14:paraId="38B33CA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Tan, M., &amp; Teo, T. S. (2000). Factors influencing the adoption of Internet banking.</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the AIS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w:t>
      </w:r>
      <w:r w:rsidRPr="000B1794">
        <w:rPr>
          <w:rFonts w:ascii="Times New Roman" w:hAnsi="Times New Roman" w:cs="Times New Roman"/>
          <w:color w:val="222222"/>
          <w:sz w:val="24"/>
          <w:szCs w:val="24"/>
          <w:shd w:val="clear" w:color="auto" w:fill="FFFFFF"/>
        </w:rPr>
        <w:t>(1es), 5.</w:t>
      </w:r>
    </w:p>
    <w:p w14:paraId="4F2A966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Tang, P. S., &amp; Ang, P. H. (2002). The diffusion of information technology in Singapore schools: A process framework. </w:t>
      </w:r>
      <w:r w:rsidRPr="000B1794">
        <w:rPr>
          <w:rFonts w:ascii="Times New Roman" w:hAnsi="Times New Roman" w:cs="Times New Roman"/>
          <w:i/>
          <w:sz w:val="24"/>
          <w:szCs w:val="24"/>
        </w:rPr>
        <w:t>New Media &amp; Society, 4</w:t>
      </w:r>
      <w:r w:rsidRPr="000B1794">
        <w:rPr>
          <w:rFonts w:ascii="Times New Roman" w:hAnsi="Times New Roman" w:cs="Times New Roman"/>
          <w:sz w:val="24"/>
          <w:szCs w:val="24"/>
        </w:rPr>
        <w:t>(4), 457–478.</w:t>
      </w:r>
    </w:p>
    <w:p w14:paraId="2FD8CF0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Taylor, M., &amp; Kent, M. L. (2010). Anticipatory socialization in the use of social media in public relations: A content analysis of PRSA's Public Relations Tactics.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Public Relations Review</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36</w:t>
      </w:r>
      <w:r w:rsidRPr="000B1794">
        <w:rPr>
          <w:rFonts w:ascii="Times New Roman" w:hAnsi="Times New Roman" w:cs="Times New Roman"/>
          <w:color w:val="222222"/>
          <w:sz w:val="24"/>
          <w:szCs w:val="24"/>
          <w:shd w:val="clear" w:color="auto" w:fill="FFFFFF"/>
        </w:rPr>
        <w:t>(3), 207–214.</w:t>
      </w:r>
    </w:p>
    <w:p w14:paraId="2B8BF33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Teo, H. H., Wei, K. K., &amp; Benbasat, I. (2003). Predicting Intention to Adopt Interorganizational Linkages: An Institutional Perspective. </w:t>
      </w:r>
      <w:r w:rsidRPr="000B1794">
        <w:rPr>
          <w:rFonts w:ascii="Times New Roman" w:hAnsi="Times New Roman" w:cs="Times New Roman"/>
          <w:i/>
          <w:sz w:val="24"/>
          <w:szCs w:val="24"/>
        </w:rPr>
        <w:t>MIS Quarterly, 27</w:t>
      </w:r>
      <w:r w:rsidRPr="000B1794">
        <w:rPr>
          <w:rFonts w:ascii="Times New Roman" w:hAnsi="Times New Roman" w:cs="Times New Roman"/>
          <w:sz w:val="24"/>
          <w:szCs w:val="24"/>
        </w:rPr>
        <w:t>(1), 19–49. http://doi.org/10.2307/30036518</w:t>
      </w:r>
    </w:p>
    <w:p w14:paraId="32FDBE53"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Teo, T. S., Lin, S., &amp; Lai, K. H. (2009). Adopters and non-adopters of e-procurement in Singapore: An empirical study.</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Omega</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37</w:t>
      </w:r>
      <w:r w:rsidRPr="000B1794">
        <w:rPr>
          <w:rFonts w:ascii="Times New Roman" w:hAnsi="Times New Roman" w:cs="Times New Roman"/>
          <w:color w:val="222222"/>
          <w:sz w:val="24"/>
          <w:szCs w:val="24"/>
          <w:shd w:val="clear" w:color="auto" w:fill="FFFFFF"/>
        </w:rPr>
        <w:t>(5), 972-987.</w:t>
      </w:r>
    </w:p>
    <w:p w14:paraId="4B7B44F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Teo, T. S., &amp; Pok, S. H. (2003). Adoption of WAP-enabled mobile phones among Internet users.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Omega</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31</w:t>
      </w:r>
      <w:r w:rsidRPr="000B1794">
        <w:rPr>
          <w:rFonts w:ascii="Times New Roman" w:hAnsi="Times New Roman" w:cs="Times New Roman"/>
          <w:color w:val="222222"/>
          <w:sz w:val="24"/>
          <w:szCs w:val="24"/>
          <w:shd w:val="clear" w:color="auto" w:fill="FFFFFF"/>
        </w:rPr>
        <w:t>(6), 483-498.</w:t>
      </w:r>
    </w:p>
    <w:p w14:paraId="531207F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Teo, T. S. H., &amp; Tan, M. (1998). An empirical study of adoptors and non-adopters of the Internet in Singapore. </w:t>
      </w:r>
      <w:r w:rsidRPr="000B1794">
        <w:rPr>
          <w:rFonts w:ascii="Times New Roman" w:hAnsi="Times New Roman" w:cs="Times New Roman"/>
          <w:i/>
          <w:sz w:val="24"/>
          <w:szCs w:val="24"/>
        </w:rPr>
        <w:t>Information &amp; Management, 34</w:t>
      </w:r>
      <w:r w:rsidRPr="000B1794">
        <w:rPr>
          <w:rFonts w:ascii="Times New Roman" w:hAnsi="Times New Roman" w:cs="Times New Roman"/>
          <w:sz w:val="24"/>
          <w:szCs w:val="24"/>
        </w:rPr>
        <w:t>(5), 34–40. http://doi.org/http://dx.doi.org/10.1016/S0378-7206(98)00068-8</w:t>
      </w:r>
    </w:p>
    <w:p w14:paraId="75C8136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Thompson, B. (1991). A primer on the logic and use of canonical correlation analysis. </w:t>
      </w:r>
      <w:r w:rsidRPr="000B1794">
        <w:rPr>
          <w:rFonts w:ascii="Times New Roman" w:hAnsi="Times New Roman" w:cs="Times New Roman"/>
          <w:i/>
          <w:sz w:val="24"/>
          <w:szCs w:val="24"/>
        </w:rPr>
        <w:t>Measurement and Evaluation in Counseling and Development, 24</w:t>
      </w:r>
      <w:r w:rsidRPr="000B1794">
        <w:rPr>
          <w:rFonts w:ascii="Times New Roman" w:hAnsi="Times New Roman" w:cs="Times New Roman"/>
          <w:sz w:val="24"/>
          <w:szCs w:val="24"/>
        </w:rPr>
        <w:t>, 80–95.</w:t>
      </w:r>
    </w:p>
    <w:p w14:paraId="179C2DC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Thong, J. Y. L. (1999). An integrated model of information systems adoption in small businesses. </w:t>
      </w:r>
      <w:r w:rsidRPr="000B1794">
        <w:rPr>
          <w:rFonts w:ascii="Times New Roman" w:hAnsi="Times New Roman" w:cs="Times New Roman"/>
          <w:i/>
          <w:sz w:val="24"/>
          <w:szCs w:val="24"/>
        </w:rPr>
        <w:t>Journal of Management Information Systems, 15</w:t>
      </w:r>
      <w:r w:rsidRPr="000B1794">
        <w:rPr>
          <w:rFonts w:ascii="Times New Roman" w:hAnsi="Times New Roman" w:cs="Times New Roman"/>
          <w:sz w:val="24"/>
          <w:szCs w:val="24"/>
        </w:rPr>
        <w:t>(4), 187–214. http://doi.org/10.2307/40398410</w:t>
      </w:r>
    </w:p>
    <w:p w14:paraId="5D9423E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lang w:val="it-IT"/>
        </w:rPr>
      </w:pPr>
      <w:r w:rsidRPr="000B1794">
        <w:rPr>
          <w:rFonts w:ascii="Times New Roman" w:hAnsi="Times New Roman" w:cs="Times New Roman"/>
          <w:sz w:val="24"/>
          <w:szCs w:val="24"/>
        </w:rPr>
        <w:t xml:space="preserve">Thong, J. Y. L. (2001). Resource constraints and information systems implementation in Singaporean small businesses. </w:t>
      </w:r>
      <w:r w:rsidRPr="000B1794">
        <w:rPr>
          <w:rFonts w:ascii="Times New Roman" w:hAnsi="Times New Roman" w:cs="Times New Roman"/>
          <w:i/>
          <w:sz w:val="24"/>
          <w:szCs w:val="24"/>
          <w:lang w:val="it-IT"/>
        </w:rPr>
        <w:t>Omega, 29</w:t>
      </w:r>
      <w:r w:rsidRPr="000B1794">
        <w:rPr>
          <w:rFonts w:ascii="Times New Roman" w:hAnsi="Times New Roman" w:cs="Times New Roman"/>
          <w:sz w:val="24"/>
          <w:szCs w:val="24"/>
          <w:lang w:val="it-IT"/>
        </w:rPr>
        <w:t>(2), 143–156. http://doi.org/10.1016/S0305-0483(00)00035-9</w:t>
      </w:r>
    </w:p>
    <w:p w14:paraId="1731FFC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lang w:val="it-IT"/>
        </w:rPr>
        <w:t xml:space="preserve">Thong, J. Y. L., &amp; Yap, C. S. (1995). </w:t>
      </w:r>
      <w:r w:rsidRPr="000B1794">
        <w:rPr>
          <w:rFonts w:ascii="Times New Roman" w:hAnsi="Times New Roman" w:cs="Times New Roman"/>
          <w:sz w:val="24"/>
          <w:szCs w:val="24"/>
        </w:rPr>
        <w:t xml:space="preserve">CEO characteristics, organizational characteristics and information technology adoption in small businesses. </w:t>
      </w:r>
      <w:r w:rsidRPr="000B1794">
        <w:rPr>
          <w:rFonts w:ascii="Times New Roman" w:hAnsi="Times New Roman" w:cs="Times New Roman"/>
          <w:i/>
          <w:sz w:val="24"/>
          <w:szCs w:val="24"/>
        </w:rPr>
        <w:t>Omega, 23</w:t>
      </w:r>
      <w:r w:rsidRPr="000B1794">
        <w:rPr>
          <w:rFonts w:ascii="Times New Roman" w:hAnsi="Times New Roman" w:cs="Times New Roman"/>
          <w:sz w:val="24"/>
          <w:szCs w:val="24"/>
        </w:rPr>
        <w:t>(4), 429–442. http://doi.org/10.1016/0305-0483(95)00017-I</w:t>
      </w:r>
    </w:p>
    <w:p w14:paraId="742E4B3C"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Thoumrungroje, A. (2014). The influence of social media intensity and EWOM on conspicuous consumption. </w:t>
      </w:r>
      <w:r w:rsidRPr="000B1794">
        <w:rPr>
          <w:rFonts w:asciiTheme="majorBidi" w:hAnsiTheme="majorBidi" w:cstheme="majorBidi"/>
          <w:i/>
          <w:iCs/>
          <w:color w:val="222222"/>
          <w:sz w:val="24"/>
          <w:szCs w:val="24"/>
          <w:shd w:val="clear" w:color="auto" w:fill="FFFFFF"/>
        </w:rPr>
        <w:t>Procedia-Social and Behavioral Sciences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148</w:t>
      </w:r>
      <w:r w:rsidRPr="000B1794">
        <w:rPr>
          <w:rFonts w:asciiTheme="majorBidi" w:hAnsiTheme="majorBidi" w:cstheme="majorBidi"/>
          <w:color w:val="222222"/>
          <w:sz w:val="24"/>
          <w:szCs w:val="24"/>
          <w:shd w:val="clear" w:color="auto" w:fill="FFFFFF"/>
        </w:rPr>
        <w:t>, 7-15.</w:t>
      </w:r>
    </w:p>
    <w:p w14:paraId="2F0923C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Tippins, M. J., &amp; Sohi, R. S. (2003). IT competency and firm performance: is organizational learning a missing link?.</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Strategic Management Journal</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24</w:t>
      </w:r>
      <w:r w:rsidRPr="000B1794">
        <w:rPr>
          <w:rFonts w:ascii="Times New Roman" w:hAnsi="Times New Roman" w:cs="Times New Roman"/>
          <w:color w:val="222222"/>
          <w:sz w:val="24"/>
          <w:szCs w:val="24"/>
          <w:shd w:val="clear" w:color="auto" w:fill="FFFFFF"/>
        </w:rPr>
        <w:t>(8), 745–761.</w:t>
      </w:r>
    </w:p>
    <w:p w14:paraId="0CAD466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Tornatzky, L. G., &amp; Klein, K. J. (1982). Innovation characteristics and innovation adoption-implementation: A meta-analysis of findings.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IEEE Transactions on Engineering Management</w:t>
      </w:r>
      <w:r w:rsidRPr="000B1794">
        <w:rPr>
          <w:rFonts w:ascii="Times New Roman" w:hAnsi="Times New Roman" w:cs="Times New Roman"/>
          <w:color w:val="222222"/>
          <w:sz w:val="24"/>
          <w:szCs w:val="24"/>
          <w:shd w:val="clear" w:color="auto" w:fill="FFFFFF"/>
        </w:rPr>
        <w:t>, (1), 28–45.</w:t>
      </w:r>
    </w:p>
    <w:p w14:paraId="6E72CC7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Tornatzky, G., &amp; Fleischer, M. (1990). The processes of technological innovation. </w:t>
      </w:r>
      <w:r w:rsidRPr="000B1794">
        <w:rPr>
          <w:rFonts w:ascii="Times New Roman" w:hAnsi="Times New Roman" w:cs="Times New Roman"/>
          <w:i/>
          <w:sz w:val="24"/>
          <w:szCs w:val="24"/>
        </w:rPr>
        <w:t>The Journal of Technology Transfer, 16</w:t>
      </w:r>
      <w:r w:rsidRPr="000B1794">
        <w:rPr>
          <w:rFonts w:ascii="Times New Roman" w:hAnsi="Times New Roman" w:cs="Times New Roman"/>
          <w:sz w:val="24"/>
          <w:szCs w:val="24"/>
        </w:rPr>
        <w:t>(1), 45–46. http://doi.org/10.1007/BF02371446</w:t>
      </w:r>
    </w:p>
    <w:p w14:paraId="451AAC0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Tripsas, M., &amp; Gavetti, G. (2000). Capabilities, cognition, and inertia: Evidence from digital imaging.</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Strategic Management Journal</w:t>
      </w:r>
      <w:r w:rsidRPr="000B1794">
        <w:rPr>
          <w:rFonts w:ascii="Times New Roman" w:hAnsi="Times New Roman" w:cs="Times New Roman"/>
          <w:color w:val="222222"/>
          <w:sz w:val="24"/>
          <w:szCs w:val="24"/>
          <w:shd w:val="clear" w:color="auto" w:fill="FFFFFF"/>
        </w:rPr>
        <w:t xml:space="preserve">, </w:t>
      </w:r>
      <w:r w:rsidRPr="000B1794">
        <w:rPr>
          <w:rFonts w:ascii="Times New Roman" w:hAnsi="Times New Roman" w:cs="Times New Roman"/>
          <w:i/>
          <w:color w:val="222222"/>
          <w:sz w:val="24"/>
          <w:szCs w:val="24"/>
          <w:shd w:val="clear" w:color="auto" w:fill="FFFFFF"/>
        </w:rPr>
        <w:t>21</w:t>
      </w:r>
      <w:r w:rsidRPr="000B1794">
        <w:rPr>
          <w:rFonts w:ascii="Times New Roman" w:hAnsi="Times New Roman" w:cs="Times New Roman"/>
          <w:color w:val="222222"/>
          <w:sz w:val="24"/>
          <w:szCs w:val="24"/>
          <w:shd w:val="clear" w:color="auto" w:fill="FFFFFF"/>
        </w:rPr>
        <w:t>(10</w:t>
      </w:r>
      <w:r w:rsidRPr="000B1794">
        <w:rPr>
          <w:rFonts w:ascii="Times New Roman" w:hAnsi="Times New Roman" w:cs="Times New Roman"/>
          <w:color w:val="222222"/>
          <w:sz w:val="24"/>
          <w:szCs w:val="24"/>
          <w:shd w:val="clear" w:color="auto" w:fill="FFFFFF"/>
        </w:rPr>
        <w:softHyphen/>
        <w:t>–11), 1147–1161.</w:t>
      </w:r>
    </w:p>
    <w:p w14:paraId="2B4738D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Tsetsonis, A. (2014). </w:t>
      </w:r>
      <w:r w:rsidRPr="000B1794">
        <w:rPr>
          <w:rFonts w:ascii="Times New Roman" w:hAnsi="Times New Roman" w:cs="Times New Roman"/>
          <w:i/>
          <w:sz w:val="24"/>
          <w:szCs w:val="24"/>
        </w:rPr>
        <w:t>Dubai SMEs Overview</w:t>
      </w:r>
      <w:r w:rsidRPr="000B1794">
        <w:rPr>
          <w:rFonts w:ascii="Times New Roman" w:hAnsi="Times New Roman" w:cs="Times New Roman"/>
          <w:sz w:val="24"/>
          <w:szCs w:val="24"/>
        </w:rPr>
        <w:t>. Emirates NBD research monthly insights. Sector Economics 29 April 2014. https://www.emiratesnbd.com/plugins/ResearchDocsManagement/Documents/Research/Emirates%20NBD%20Research%20Monthly%20Sector%20Insights%2029%20April%202014.pdf</w:t>
      </w:r>
    </w:p>
    <w:p w14:paraId="665BE92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Tushman, M., &amp; Nadler, D. (1986). Organizing for innovation. </w:t>
      </w:r>
      <w:r w:rsidRPr="000B1794">
        <w:rPr>
          <w:rFonts w:ascii="Times New Roman" w:hAnsi="Times New Roman" w:cs="Times New Roman"/>
          <w:i/>
          <w:sz w:val="24"/>
          <w:szCs w:val="24"/>
        </w:rPr>
        <w:t>California Management Review, 28</w:t>
      </w:r>
      <w:r w:rsidRPr="000B1794">
        <w:rPr>
          <w:rFonts w:ascii="Times New Roman" w:hAnsi="Times New Roman" w:cs="Times New Roman"/>
          <w:sz w:val="24"/>
          <w:szCs w:val="24"/>
        </w:rPr>
        <w:t>(3), 74–92. http://doi.org/10.1016/S0024-6301(96)00101-X</w:t>
      </w:r>
    </w:p>
    <w:p w14:paraId="6F0BF8E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lang w:val="it-IT"/>
        </w:rPr>
        <w:t>Tuten, T. L. &amp; Solomon, M. (2013).</w:t>
      </w:r>
      <w:r w:rsidRPr="000B1794">
        <w:rPr>
          <w:rStyle w:val="apple-converted-space"/>
          <w:rFonts w:ascii="Times New Roman" w:hAnsi="Times New Roman" w:cs="Times New Roman"/>
          <w:color w:val="222222"/>
          <w:sz w:val="24"/>
          <w:szCs w:val="24"/>
          <w:shd w:val="clear" w:color="auto" w:fill="FFFFFF"/>
          <w:lang w:val="it-IT"/>
        </w:rPr>
        <w:t> </w:t>
      </w:r>
      <w:r w:rsidRPr="000B1794">
        <w:rPr>
          <w:rFonts w:ascii="Times New Roman" w:hAnsi="Times New Roman" w:cs="Times New Roman"/>
          <w:i/>
          <w:iCs/>
          <w:color w:val="222222"/>
          <w:sz w:val="24"/>
          <w:szCs w:val="24"/>
          <w:shd w:val="clear" w:color="auto" w:fill="FFFFFF"/>
        </w:rPr>
        <w:t xml:space="preserve">Social media marketing. </w:t>
      </w:r>
      <w:r w:rsidRPr="000B1794">
        <w:rPr>
          <w:rFonts w:ascii="Times New Roman" w:hAnsi="Times New Roman" w:cs="Times New Roman"/>
          <w:iCs/>
          <w:color w:val="222222"/>
          <w:sz w:val="24"/>
          <w:szCs w:val="24"/>
          <w:shd w:val="clear" w:color="auto" w:fill="FFFFFF"/>
        </w:rPr>
        <w:t>Pearson Education, Harlow, Essex</w:t>
      </w:r>
      <w:r w:rsidRPr="000B1794">
        <w:rPr>
          <w:rFonts w:ascii="Times New Roman" w:hAnsi="Times New Roman" w:cs="Times New Roman"/>
          <w:color w:val="222222"/>
          <w:sz w:val="24"/>
          <w:szCs w:val="24"/>
          <w:shd w:val="clear" w:color="auto" w:fill="FFFFFF"/>
        </w:rPr>
        <w:t>.</w:t>
      </w:r>
    </w:p>
    <w:p w14:paraId="39585BD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United States International Trade Commission. (2010).</w:t>
      </w:r>
      <w:r w:rsidRPr="000B1794">
        <w:t xml:space="preserve"> </w:t>
      </w:r>
      <w:r w:rsidRPr="000B1794">
        <w:rPr>
          <w:rFonts w:ascii="Times New Roman" w:hAnsi="Times New Roman" w:cs="Times New Roman"/>
          <w:sz w:val="24"/>
          <w:szCs w:val="24"/>
        </w:rPr>
        <w:t xml:space="preserve">Certain Combed Cotton Yarns: Effect of Modification of U.S. Bahrain FTA Rules of Origin. Retrieved from </w:t>
      </w:r>
      <w:hyperlink r:id="rId27" w:history="1">
        <w:r w:rsidRPr="000B1794">
          <w:rPr>
            <w:rStyle w:val="Hyperlink"/>
          </w:rPr>
          <w:t>https://usitc.gov/publications/332/pub4173.pdf</w:t>
        </w:r>
      </w:hyperlink>
      <w:r w:rsidRPr="000B1794">
        <w:rPr>
          <w:rFonts w:ascii="Times New Roman" w:hAnsi="Times New Roman" w:cs="Times New Roman"/>
          <w:sz w:val="24"/>
          <w:szCs w:val="24"/>
        </w:rPr>
        <w:t xml:space="preserve">. </w:t>
      </w:r>
    </w:p>
    <w:p w14:paraId="0DC7D0E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Valenzuela, S., Park, N., &amp; Kee, K. F. (2009). Is there social capital in a social network site?: Facebook use and college students' life satisfaction, trust, and participation.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Computer</w:t>
      </w:r>
      <w:r w:rsidRPr="000B1794">
        <w:rPr>
          <w:rFonts w:ascii="Cambria Math" w:hAnsi="Cambria Math" w:cs="Cambria Math"/>
          <w:i/>
          <w:iCs/>
          <w:color w:val="222222"/>
          <w:sz w:val="24"/>
          <w:szCs w:val="24"/>
          <w:shd w:val="clear" w:color="auto" w:fill="FFFFFF"/>
        </w:rPr>
        <w:t>‐</w:t>
      </w:r>
      <w:r w:rsidRPr="000B1794">
        <w:rPr>
          <w:rFonts w:ascii="Times New Roman" w:hAnsi="Times New Roman" w:cs="Times New Roman"/>
          <w:i/>
          <w:iCs/>
          <w:color w:val="222222"/>
          <w:sz w:val="24"/>
          <w:szCs w:val="24"/>
          <w:shd w:val="clear" w:color="auto" w:fill="FFFFFF"/>
        </w:rPr>
        <w:t>Mediated Communication</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14</w:t>
      </w:r>
      <w:r w:rsidRPr="000B1794">
        <w:rPr>
          <w:rFonts w:ascii="Times New Roman" w:hAnsi="Times New Roman" w:cs="Times New Roman"/>
          <w:color w:val="222222"/>
          <w:sz w:val="24"/>
          <w:szCs w:val="24"/>
          <w:shd w:val="clear" w:color="auto" w:fill="FFFFFF"/>
        </w:rPr>
        <w:t>(4), 875–901.</w:t>
      </w:r>
    </w:p>
    <w:p w14:paraId="45A6BFB5"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Vásquez, G. A. N., &amp; Escamilla, E. M. (2014). Best practice in the use of social networks marketing strategy as in SMEs. </w:t>
      </w:r>
      <w:r w:rsidRPr="000B1794">
        <w:rPr>
          <w:rFonts w:asciiTheme="majorBidi" w:hAnsiTheme="majorBidi" w:cstheme="majorBidi"/>
          <w:i/>
          <w:iCs/>
          <w:color w:val="222222"/>
          <w:sz w:val="24"/>
          <w:szCs w:val="24"/>
          <w:shd w:val="clear" w:color="auto" w:fill="FFFFFF"/>
        </w:rPr>
        <w:t>Procedia-Social and Behavioral Sciences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148</w:t>
      </w:r>
      <w:r w:rsidRPr="000B1794">
        <w:rPr>
          <w:rFonts w:asciiTheme="majorBidi" w:hAnsiTheme="majorBidi" w:cstheme="majorBidi"/>
          <w:color w:val="222222"/>
          <w:sz w:val="24"/>
          <w:szCs w:val="24"/>
          <w:shd w:val="clear" w:color="auto" w:fill="FFFFFF"/>
        </w:rPr>
        <w:t>, 533-542.</w:t>
      </w:r>
    </w:p>
    <w:p w14:paraId="291551A8"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Velcu, O. (2007). Exploring the effects of ERP systems on organizational performance: Evidence from Finnish companies. </w:t>
      </w:r>
      <w:r w:rsidRPr="000B1794">
        <w:rPr>
          <w:rFonts w:asciiTheme="majorBidi" w:hAnsiTheme="majorBidi" w:cstheme="majorBidi"/>
          <w:i/>
          <w:iCs/>
          <w:color w:val="222222"/>
          <w:sz w:val="24"/>
          <w:szCs w:val="24"/>
          <w:shd w:val="clear" w:color="auto" w:fill="FFFFFF"/>
        </w:rPr>
        <w:t>Industrial Management &amp; Data Systems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107</w:t>
      </w:r>
      <w:r w:rsidRPr="000B1794">
        <w:rPr>
          <w:rFonts w:asciiTheme="majorBidi" w:hAnsiTheme="majorBidi" w:cstheme="majorBidi"/>
          <w:color w:val="222222"/>
          <w:sz w:val="24"/>
          <w:szCs w:val="24"/>
          <w:shd w:val="clear" w:color="auto" w:fill="FFFFFF"/>
        </w:rPr>
        <w:t>(9), 1316-1334.</w:t>
      </w:r>
    </w:p>
    <w:p w14:paraId="31EA57C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Venkatesh, V., Brown, S. A., &amp; Bala, H. (2013). Bridging the qualitative-quantitative divide: Guidelines for conducting mixed methods research in information systems.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MIS Quarterly</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37</w:t>
      </w:r>
      <w:r w:rsidRPr="000B1794">
        <w:rPr>
          <w:rFonts w:ascii="Times New Roman" w:hAnsi="Times New Roman" w:cs="Times New Roman"/>
          <w:color w:val="222222"/>
          <w:sz w:val="24"/>
          <w:szCs w:val="24"/>
          <w:shd w:val="clear" w:color="auto" w:fill="FFFFFF"/>
        </w:rPr>
        <w:t>(1), 21–54.</w:t>
      </w:r>
    </w:p>
    <w:p w14:paraId="0636142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Venkatesh, V., Morris, M. G., Davis, G. B., &amp; Davis, F. D. (2003). User acceptance of information technology: Toward a unified view.</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MIS Quarterly</w:t>
      </w:r>
      <w:r w:rsidRPr="000B1794">
        <w:rPr>
          <w:rFonts w:ascii="Times New Roman" w:hAnsi="Times New Roman" w:cs="Times New Roman"/>
          <w:color w:val="222222"/>
          <w:sz w:val="24"/>
          <w:szCs w:val="24"/>
          <w:shd w:val="clear" w:color="auto" w:fill="FFFFFF"/>
        </w:rPr>
        <w:t>, 425–478.</w:t>
      </w:r>
    </w:p>
    <w:p w14:paraId="63B10CF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Venkatesh, V., Thong, J. Y., &amp; Xu, X. (2012). Consumer acceptance and use of information technology: extending the unified theory of acceptance and use of technology. </w:t>
      </w:r>
      <w:r w:rsidRPr="000B1794">
        <w:rPr>
          <w:rFonts w:ascii="Times New Roman" w:hAnsi="Times New Roman" w:cs="Times New Roman"/>
          <w:i/>
          <w:sz w:val="24"/>
          <w:szCs w:val="24"/>
        </w:rPr>
        <w:t>MIS Quarterly, 36</w:t>
      </w:r>
      <w:r w:rsidRPr="000B1794">
        <w:rPr>
          <w:rFonts w:ascii="Times New Roman" w:hAnsi="Times New Roman" w:cs="Times New Roman"/>
          <w:sz w:val="24"/>
          <w:szCs w:val="24"/>
        </w:rPr>
        <w:t>(1), 157–178</w:t>
      </w:r>
    </w:p>
    <w:p w14:paraId="1A4B3AE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Verheyden, M., &amp; Goeman, K. (2013). Does (company) size matter ? Differences in social media usage for business purposes. </w:t>
      </w:r>
      <w:r w:rsidRPr="000B1794">
        <w:rPr>
          <w:rFonts w:ascii="Times New Roman" w:hAnsi="Times New Roman" w:cs="Times New Roman"/>
          <w:i/>
          <w:sz w:val="24"/>
          <w:szCs w:val="24"/>
        </w:rPr>
        <w:t>Journal of Applied Quantitative Methods, 8</w:t>
      </w:r>
      <w:r w:rsidRPr="000B1794">
        <w:rPr>
          <w:rFonts w:ascii="Times New Roman" w:hAnsi="Times New Roman" w:cs="Times New Roman"/>
          <w:sz w:val="24"/>
          <w:szCs w:val="24"/>
        </w:rPr>
        <w:t>(4), 3–17.</w:t>
      </w:r>
    </w:p>
    <w:p w14:paraId="53202562"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color w:val="222222"/>
          <w:sz w:val="24"/>
          <w:szCs w:val="24"/>
          <w:shd w:val="clear" w:color="auto" w:fill="FFFFFF"/>
        </w:rPr>
      </w:pPr>
      <w:r w:rsidRPr="000B1794">
        <w:rPr>
          <w:rFonts w:asciiTheme="majorBidi" w:hAnsiTheme="majorBidi" w:cstheme="majorBidi"/>
          <w:color w:val="222222"/>
          <w:sz w:val="24"/>
          <w:szCs w:val="24"/>
          <w:shd w:val="clear" w:color="auto" w:fill="FFFFFF"/>
        </w:rPr>
        <w:t>Vishwanath, A. (2009). From belief-importance to intention: The impact of framing on technology adoption. </w:t>
      </w:r>
      <w:r w:rsidRPr="000B1794">
        <w:rPr>
          <w:rFonts w:asciiTheme="majorBidi" w:hAnsiTheme="majorBidi" w:cstheme="majorBidi"/>
          <w:i/>
          <w:iCs/>
          <w:color w:val="222222"/>
          <w:sz w:val="24"/>
          <w:szCs w:val="24"/>
          <w:shd w:val="clear" w:color="auto" w:fill="FFFFFF"/>
        </w:rPr>
        <w:t>Communication Monographs</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76</w:t>
      </w:r>
      <w:r w:rsidRPr="000B1794">
        <w:rPr>
          <w:rFonts w:asciiTheme="majorBidi" w:hAnsiTheme="majorBidi" w:cstheme="majorBidi"/>
          <w:color w:val="222222"/>
          <w:sz w:val="24"/>
          <w:szCs w:val="24"/>
          <w:shd w:val="clear" w:color="auto" w:fill="FFFFFF"/>
        </w:rPr>
        <w:t>(2), 177-206.</w:t>
      </w:r>
    </w:p>
    <w:p w14:paraId="1346FC8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Vishwanath, A., &amp; Goldhaber, G. M. (2003). An examination of the factors contributing to adoption decisions among late-diffused technology products. </w:t>
      </w:r>
      <w:r w:rsidRPr="000B1794">
        <w:rPr>
          <w:rFonts w:ascii="Times New Roman" w:hAnsi="Times New Roman" w:cs="Times New Roman"/>
          <w:i/>
          <w:sz w:val="24"/>
          <w:szCs w:val="24"/>
        </w:rPr>
        <w:t>New media &amp; society, 5</w:t>
      </w:r>
      <w:r w:rsidRPr="000B1794">
        <w:rPr>
          <w:rFonts w:ascii="Times New Roman" w:hAnsi="Times New Roman" w:cs="Times New Roman"/>
          <w:sz w:val="24"/>
          <w:szCs w:val="24"/>
        </w:rPr>
        <w:t>(4), 547–572.</w:t>
      </w:r>
    </w:p>
    <w:p w14:paraId="25530F1A"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Wamba, S. F., &amp; Carter, L. (2013, January). Twitter adoption and use by SMEs: An empirical study. In </w:t>
      </w:r>
      <w:r w:rsidRPr="000B1794">
        <w:rPr>
          <w:rFonts w:ascii="Times New Roman" w:hAnsi="Times New Roman" w:cs="Times New Roman"/>
          <w:i/>
          <w:iCs/>
          <w:color w:val="222222"/>
          <w:sz w:val="24"/>
          <w:szCs w:val="24"/>
          <w:shd w:val="clear" w:color="auto" w:fill="FFFFFF"/>
        </w:rPr>
        <w:t>System Sciences (HICSS), 2013 46th Hawaii International Conference on</w:t>
      </w:r>
      <w:r w:rsidRPr="000B1794">
        <w:rPr>
          <w:rFonts w:ascii="Times New Roman" w:hAnsi="Times New Roman" w:cs="Times New Roman"/>
          <w:color w:val="222222"/>
          <w:sz w:val="24"/>
          <w:szCs w:val="24"/>
          <w:shd w:val="clear" w:color="auto" w:fill="FFFFFF"/>
        </w:rPr>
        <w:t> (pp. 2042–2049). IEEE.</w:t>
      </w:r>
    </w:p>
    <w:p w14:paraId="7E773188"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Wamba, S. F., &amp; Carter, L. (2016). Social media tools adoption and use by SMES: An empirical study. In </w:t>
      </w:r>
      <w:r w:rsidRPr="000B1794">
        <w:rPr>
          <w:rFonts w:ascii="Times New Roman" w:hAnsi="Times New Roman" w:cs="Times New Roman"/>
          <w:i/>
          <w:iCs/>
          <w:color w:val="222222"/>
          <w:sz w:val="24"/>
          <w:szCs w:val="24"/>
          <w:shd w:val="clear" w:color="auto" w:fill="FFFFFF"/>
        </w:rPr>
        <w:t>Social Media and Networking: Concepts, Methodologies, Tools, and Applications</w:t>
      </w:r>
      <w:r w:rsidRPr="000B1794">
        <w:rPr>
          <w:rFonts w:ascii="Times New Roman" w:hAnsi="Times New Roman" w:cs="Times New Roman"/>
          <w:color w:val="222222"/>
          <w:sz w:val="24"/>
          <w:szCs w:val="24"/>
          <w:shd w:val="clear" w:color="auto" w:fill="FFFFFF"/>
        </w:rPr>
        <w:t> (pp. 791–806). IGI Global.</w:t>
      </w:r>
    </w:p>
    <w:p w14:paraId="3DB42D7C"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Wang, X., Yu, C., &amp; Wei, Y. (2012). Social media peer communication and impacts on purchase intentions: A consumer socialization framework.</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Journal of Interactive Marketing</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26</w:t>
      </w:r>
      <w:r w:rsidRPr="000B1794">
        <w:rPr>
          <w:rFonts w:ascii="Times New Roman" w:hAnsi="Times New Roman" w:cs="Times New Roman"/>
          <w:color w:val="222222"/>
          <w:sz w:val="24"/>
          <w:szCs w:val="24"/>
          <w:shd w:val="clear" w:color="auto" w:fill="FFFFFF"/>
        </w:rPr>
        <w:t>(4), 198–208.</w:t>
      </w:r>
    </w:p>
    <w:p w14:paraId="4441CA49"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Wang, Y. M., Wang, Y. S., &amp; Yang, Y. F. (2010). Understanding the determinants of RFID adoption in the manufacturing industry. </w:t>
      </w:r>
      <w:r w:rsidRPr="000B1794">
        <w:rPr>
          <w:rFonts w:ascii="Times New Roman" w:hAnsi="Times New Roman" w:cs="Times New Roman"/>
          <w:i/>
          <w:sz w:val="24"/>
          <w:szCs w:val="24"/>
        </w:rPr>
        <w:t>Technological Forecasting and Social Change, 77</w:t>
      </w:r>
      <w:r w:rsidRPr="000B1794">
        <w:rPr>
          <w:rFonts w:ascii="Times New Roman" w:hAnsi="Times New Roman" w:cs="Times New Roman"/>
          <w:sz w:val="24"/>
          <w:szCs w:val="24"/>
        </w:rPr>
        <w:t>(5), 803–815. http://doi.org/10.1016/j.techfore.2010.03.006</w:t>
      </w:r>
    </w:p>
    <w:p w14:paraId="2AFA1D0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Warner, R. M. (2008).</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Applied statistics: From bivariate through multivariate techniques</w:t>
      </w:r>
      <w:r w:rsidRPr="000B1794">
        <w:rPr>
          <w:rFonts w:ascii="Times New Roman" w:hAnsi="Times New Roman" w:cs="Times New Roman"/>
          <w:color w:val="222222"/>
          <w:sz w:val="24"/>
          <w:szCs w:val="24"/>
          <w:shd w:val="clear" w:color="auto" w:fill="FFFFFF"/>
        </w:rPr>
        <w:t>. Sage.</w:t>
      </w:r>
    </w:p>
    <w:p w14:paraId="5837519B"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rPr>
        <w:t>Weinberg, T. (2009). </w:t>
      </w:r>
      <w:r w:rsidRPr="000B1794">
        <w:rPr>
          <w:rFonts w:asciiTheme="majorBidi" w:hAnsiTheme="majorBidi" w:cstheme="majorBidi"/>
          <w:i/>
          <w:iCs/>
          <w:color w:val="222222"/>
          <w:sz w:val="24"/>
          <w:szCs w:val="24"/>
          <w:shd w:val="clear" w:color="auto" w:fill="FFFFFF"/>
        </w:rPr>
        <w:t>The new community rules: Marketing on the social web</w:t>
      </w:r>
      <w:r w:rsidRPr="000B1794">
        <w:rPr>
          <w:rFonts w:asciiTheme="majorBidi" w:hAnsiTheme="majorBidi" w:cstheme="majorBidi"/>
          <w:color w:val="222222"/>
          <w:sz w:val="24"/>
          <w:szCs w:val="24"/>
          <w:shd w:val="clear" w:color="auto" w:fill="FFFFFF"/>
        </w:rPr>
        <w:t>. " O'Reilly Media, Inc.".</w:t>
      </w:r>
    </w:p>
    <w:p w14:paraId="5D42818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Weinberg, B. D., &amp; Pehlivan, E. (2011). Social spending: Managing the social media mix. </w:t>
      </w:r>
      <w:r w:rsidRPr="000B1794">
        <w:rPr>
          <w:rFonts w:ascii="Times New Roman" w:hAnsi="Times New Roman" w:cs="Times New Roman"/>
          <w:i/>
          <w:sz w:val="24"/>
          <w:szCs w:val="24"/>
        </w:rPr>
        <w:t>Business Horizons, 54</w:t>
      </w:r>
      <w:r w:rsidRPr="000B1794">
        <w:rPr>
          <w:rFonts w:ascii="Times New Roman" w:hAnsi="Times New Roman" w:cs="Times New Roman"/>
          <w:sz w:val="24"/>
          <w:szCs w:val="24"/>
        </w:rPr>
        <w:t>(3), 275–282.</w:t>
      </w:r>
    </w:p>
    <w:p w14:paraId="5B6FBFD4" w14:textId="77777777" w:rsidR="0038277E" w:rsidRPr="000B1794" w:rsidRDefault="0038277E" w:rsidP="0038277E">
      <w:pPr>
        <w:tabs>
          <w:tab w:val="right" w:pos="8370"/>
        </w:tabs>
        <w:spacing w:after="0" w:line="360" w:lineRule="auto"/>
        <w:ind w:left="720" w:hanging="720"/>
        <w:jc w:val="both"/>
        <w:rPr>
          <w:rFonts w:asciiTheme="majorBidi" w:eastAsia="Times New Roman" w:hAnsiTheme="majorBidi" w:cstheme="majorBidi"/>
          <w:color w:val="000000"/>
          <w:sz w:val="24"/>
          <w:szCs w:val="24"/>
        </w:rPr>
      </w:pPr>
      <w:r w:rsidRPr="000B1794">
        <w:rPr>
          <w:rFonts w:asciiTheme="majorBidi" w:eastAsia="Times New Roman" w:hAnsiTheme="majorBidi" w:cstheme="majorBidi"/>
          <w:color w:val="000000"/>
          <w:sz w:val="24"/>
          <w:szCs w:val="24"/>
        </w:rPr>
        <w:t>White, K., Kenly, A., &amp; Poston, B. (2016). Social Media and Product Innovation Early Adopters</w:t>
      </w:r>
      <w:r w:rsidRPr="000B1794">
        <w:rPr>
          <w:rFonts w:asciiTheme="majorBidi" w:hAnsiTheme="majorBidi" w:cstheme="majorBidi"/>
          <w:color w:val="000000"/>
          <w:sz w:val="24"/>
          <w:szCs w:val="24"/>
          <w:shd w:val="clear" w:color="auto" w:fill="FFFFFF"/>
        </w:rPr>
        <w:t>Reaping Benefits amidst Challenge and Uncertainty</w:t>
      </w:r>
      <w:r w:rsidRPr="000B1794">
        <w:rPr>
          <w:rStyle w:val="pg-27ff2"/>
          <w:rFonts w:asciiTheme="majorBidi" w:hAnsiTheme="majorBidi" w:cstheme="majorBidi"/>
          <w:color w:val="000000"/>
          <w:sz w:val="24"/>
          <w:szCs w:val="24"/>
          <w:shd w:val="clear" w:color="auto" w:fill="FFFFFF"/>
        </w:rPr>
        <w:t>.</w:t>
      </w:r>
    </w:p>
    <w:p w14:paraId="691F1329" w14:textId="77777777" w:rsidR="0038277E" w:rsidRPr="000B1794" w:rsidRDefault="0038277E" w:rsidP="0038277E">
      <w:pPr>
        <w:shd w:val="clear" w:color="auto" w:fill="FFFFFF"/>
        <w:spacing w:after="0" w:line="0" w:lineRule="auto"/>
        <w:ind w:left="720" w:hanging="720"/>
        <w:jc w:val="both"/>
        <w:rPr>
          <w:rFonts w:ascii="pg-27ff86" w:eastAsia="Times New Roman" w:hAnsi="pg-27ff86" w:cs="Times New Roman"/>
          <w:color w:val="000000"/>
          <w:sz w:val="72"/>
          <w:szCs w:val="72"/>
        </w:rPr>
      </w:pPr>
      <w:r w:rsidRPr="000B1794">
        <w:rPr>
          <w:rFonts w:ascii="pg-27ff86" w:eastAsia="Times New Roman" w:hAnsi="pg-27ff86" w:cs="Times New Roman"/>
          <w:color w:val="000000"/>
          <w:sz w:val="72"/>
          <w:szCs w:val="72"/>
        </w:rPr>
        <w:t>Reaping Benefits amidst Challenge and Uncertainty</w:t>
      </w:r>
      <w:r w:rsidRPr="000B1794">
        <w:rPr>
          <w:rFonts w:ascii="pg-27ff81" w:eastAsia="Times New Roman" w:hAnsi="pg-27ff81" w:cs="Times New Roman"/>
          <w:color w:val="000000"/>
          <w:sz w:val="72"/>
          <w:szCs w:val="72"/>
        </w:rPr>
        <w:t>.</w:t>
      </w:r>
    </w:p>
    <w:p w14:paraId="682F025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Welsh, J. A., &amp; White, J. F. (1981). A small business is not a little big business. </w:t>
      </w:r>
      <w:r w:rsidRPr="000B1794">
        <w:rPr>
          <w:rFonts w:ascii="Times New Roman" w:hAnsi="Times New Roman" w:cs="Times New Roman"/>
          <w:i/>
          <w:sz w:val="24"/>
          <w:szCs w:val="24"/>
        </w:rPr>
        <w:t>Harvard Business Review, 59</w:t>
      </w:r>
      <w:r w:rsidRPr="000B1794">
        <w:rPr>
          <w:rFonts w:ascii="Times New Roman" w:hAnsi="Times New Roman" w:cs="Times New Roman"/>
          <w:sz w:val="24"/>
          <w:szCs w:val="24"/>
        </w:rPr>
        <w:t>(4), 18–27. http://doi.org/10.1177/026624268200100115</w:t>
      </w:r>
    </w:p>
    <w:p w14:paraId="6E7A3D9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Wilson, R. E., Gosling, S. D., &amp; Graham, L. T. (2012). A review of Facebook research in the social sciences. </w:t>
      </w:r>
      <w:r w:rsidRPr="000B1794">
        <w:rPr>
          <w:rFonts w:ascii="Times New Roman" w:hAnsi="Times New Roman" w:cs="Times New Roman"/>
          <w:i/>
          <w:sz w:val="24"/>
          <w:szCs w:val="24"/>
        </w:rPr>
        <w:t>Perspectives on Psychological Science, 7</w:t>
      </w:r>
      <w:r w:rsidRPr="000B1794">
        <w:rPr>
          <w:rFonts w:ascii="Times New Roman" w:hAnsi="Times New Roman" w:cs="Times New Roman"/>
          <w:sz w:val="24"/>
          <w:szCs w:val="24"/>
        </w:rPr>
        <w:t>(3), 203–220.</w:t>
      </w:r>
    </w:p>
    <w:p w14:paraId="6298BBB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Wong, C. B. (2012). Facebook usage by small and medium-sized enterprise: the role of domain-specific innovativeness. </w:t>
      </w:r>
      <w:r w:rsidRPr="000B1794">
        <w:rPr>
          <w:rFonts w:ascii="Times New Roman" w:hAnsi="Times New Roman" w:cs="Times New Roman"/>
          <w:i/>
          <w:sz w:val="24"/>
          <w:szCs w:val="24"/>
        </w:rPr>
        <w:t>Global Journal of Computer Science and Technology, 12</w:t>
      </w:r>
      <w:r w:rsidRPr="000B1794">
        <w:rPr>
          <w:rFonts w:ascii="Times New Roman" w:hAnsi="Times New Roman" w:cs="Times New Roman"/>
          <w:sz w:val="24"/>
          <w:szCs w:val="24"/>
        </w:rPr>
        <w:t xml:space="preserve">(4), 52–59. Retrieved from </w:t>
      </w:r>
      <w:hyperlink r:id="rId28" w:history="1">
        <w:r w:rsidRPr="000B1794">
          <w:rPr>
            <w:rStyle w:val="Hyperlink"/>
            <w:rFonts w:ascii="Times New Roman" w:hAnsi="Times New Roman" w:cs="Times New Roman"/>
            <w:sz w:val="24"/>
            <w:szCs w:val="24"/>
          </w:rPr>
          <w:t>http://computerresearch.org/stpr/index.php/gjcst/article/viewArticle/1020</w:t>
        </w:r>
      </w:hyperlink>
      <w:r w:rsidRPr="000B1794">
        <w:rPr>
          <w:rFonts w:ascii="Times New Roman" w:hAnsi="Times New Roman" w:cs="Times New Roman"/>
          <w:sz w:val="24"/>
          <w:szCs w:val="24"/>
        </w:rPr>
        <w:t xml:space="preserve"> </w:t>
      </w:r>
    </w:p>
    <w:p w14:paraId="186645C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lang w:val="da-DK"/>
        </w:rPr>
      </w:pPr>
      <w:r w:rsidRPr="000B1794">
        <w:rPr>
          <w:rFonts w:ascii="Times New Roman" w:hAnsi="Times New Roman" w:cs="Times New Roman"/>
          <w:sz w:val="24"/>
          <w:szCs w:val="24"/>
        </w:rPr>
        <w:t xml:space="preserve">World Bank. (2011). </w:t>
      </w:r>
      <w:r w:rsidRPr="000B1794">
        <w:rPr>
          <w:rFonts w:ascii="Times New Roman" w:hAnsi="Times New Roman" w:cs="Times New Roman"/>
          <w:i/>
          <w:sz w:val="24"/>
          <w:szCs w:val="24"/>
        </w:rPr>
        <w:t>World Development Report 2011</w:t>
      </w:r>
      <w:r w:rsidRPr="000B1794">
        <w:rPr>
          <w:rFonts w:ascii="Times New Roman" w:hAnsi="Times New Roman" w:cs="Times New Roman"/>
          <w:sz w:val="24"/>
          <w:szCs w:val="24"/>
        </w:rPr>
        <w:t xml:space="preserve">. </w:t>
      </w:r>
      <w:r w:rsidRPr="000B1794">
        <w:rPr>
          <w:rFonts w:ascii="Times New Roman" w:hAnsi="Times New Roman" w:cs="Times New Roman"/>
          <w:sz w:val="24"/>
          <w:szCs w:val="24"/>
          <w:lang w:val="da-DK"/>
        </w:rPr>
        <w:t>Wdi 2011. http://doi.org/10.1596/978-0-8213-8439-8</w:t>
      </w:r>
    </w:p>
    <w:p w14:paraId="2690C003" w14:textId="77777777" w:rsidR="0038277E" w:rsidRPr="000B1794" w:rsidRDefault="0038277E" w:rsidP="0038277E">
      <w:pPr>
        <w:tabs>
          <w:tab w:val="right" w:pos="8370"/>
        </w:tabs>
        <w:spacing w:after="0" w:line="360" w:lineRule="auto"/>
        <w:ind w:left="720" w:hanging="720"/>
        <w:jc w:val="both"/>
        <w:rPr>
          <w:rFonts w:asciiTheme="majorBidi" w:hAnsiTheme="majorBidi" w:cstheme="majorBidi"/>
          <w:sz w:val="24"/>
          <w:szCs w:val="24"/>
        </w:rPr>
      </w:pPr>
      <w:r w:rsidRPr="000B1794">
        <w:rPr>
          <w:rFonts w:asciiTheme="majorBidi" w:hAnsiTheme="majorBidi" w:cstheme="majorBidi"/>
          <w:color w:val="222222"/>
          <w:sz w:val="24"/>
          <w:szCs w:val="24"/>
          <w:shd w:val="clear" w:color="auto" w:fill="FFFFFF"/>
          <w:lang w:val="da-DK"/>
        </w:rPr>
        <w:t xml:space="preserve">Wright, D. K., &amp; Hinson, M. D. (2010). </w:t>
      </w:r>
      <w:r w:rsidRPr="000B1794">
        <w:rPr>
          <w:rFonts w:asciiTheme="majorBidi" w:hAnsiTheme="majorBidi" w:cstheme="majorBidi"/>
          <w:color w:val="222222"/>
          <w:sz w:val="24"/>
          <w:szCs w:val="24"/>
          <w:shd w:val="clear" w:color="auto" w:fill="FFFFFF"/>
        </w:rPr>
        <w:t>An analysis of new communications media use in public relations: Results of a five-year trend study. </w:t>
      </w:r>
      <w:r w:rsidRPr="000B1794">
        <w:rPr>
          <w:rFonts w:asciiTheme="majorBidi" w:hAnsiTheme="majorBidi" w:cstheme="majorBidi"/>
          <w:i/>
          <w:iCs/>
          <w:color w:val="222222"/>
          <w:sz w:val="24"/>
          <w:szCs w:val="24"/>
          <w:shd w:val="clear" w:color="auto" w:fill="FFFFFF"/>
        </w:rPr>
        <w:t>Public Relations Journal</w:t>
      </w:r>
      <w:r w:rsidRPr="000B1794">
        <w:rPr>
          <w:rFonts w:asciiTheme="majorBidi" w:hAnsiTheme="majorBidi" w:cstheme="majorBidi"/>
          <w:color w:val="222222"/>
          <w:sz w:val="24"/>
          <w:szCs w:val="24"/>
          <w:shd w:val="clear" w:color="auto" w:fill="FFFFFF"/>
        </w:rPr>
        <w:t>, </w:t>
      </w:r>
      <w:r w:rsidRPr="000B1794">
        <w:rPr>
          <w:rFonts w:asciiTheme="majorBidi" w:hAnsiTheme="majorBidi" w:cstheme="majorBidi"/>
          <w:i/>
          <w:iCs/>
          <w:color w:val="222222"/>
          <w:sz w:val="24"/>
          <w:szCs w:val="24"/>
          <w:shd w:val="clear" w:color="auto" w:fill="FFFFFF"/>
        </w:rPr>
        <w:t>4</w:t>
      </w:r>
      <w:r w:rsidRPr="000B1794">
        <w:rPr>
          <w:rFonts w:asciiTheme="majorBidi" w:hAnsiTheme="majorBidi" w:cstheme="majorBidi"/>
          <w:color w:val="222222"/>
          <w:sz w:val="24"/>
          <w:szCs w:val="24"/>
          <w:shd w:val="clear" w:color="auto" w:fill="FFFFFF"/>
        </w:rPr>
        <w:t>(2), 1-27.</w:t>
      </w:r>
    </w:p>
    <w:p w14:paraId="1A22F435"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Wu, L. (2011). Social network effects on performance and layoffs: Evidence from the adoption of a social networking tool. </w:t>
      </w:r>
      <w:r w:rsidRPr="000B1794">
        <w:rPr>
          <w:rFonts w:ascii="Times New Roman" w:hAnsi="Times New Roman" w:cs="Times New Roman"/>
          <w:i/>
          <w:sz w:val="24"/>
          <w:szCs w:val="24"/>
        </w:rPr>
        <w:t>International Conference on Information Systems 2011</w:t>
      </w:r>
      <w:r w:rsidRPr="000B1794">
        <w:rPr>
          <w:rFonts w:ascii="Times New Roman" w:hAnsi="Times New Roman" w:cs="Times New Roman"/>
          <w:sz w:val="24"/>
          <w:szCs w:val="24"/>
        </w:rPr>
        <w:t>, ICIS 2011, 1, 815–833. http://doi.org/10.1287/isre.1120.0465</w:t>
      </w:r>
    </w:p>
    <w:p w14:paraId="49FF42C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Xu, S., Zhu, K., &amp; Gibbs, J. (2004). Global technology, local adoption: A Cross</w:t>
      </w:r>
      <w:r w:rsidRPr="000B1794">
        <w:rPr>
          <w:rFonts w:ascii="Cambria Math" w:hAnsi="Cambria Math" w:cs="Cambria Math"/>
          <w:color w:val="222222"/>
          <w:sz w:val="24"/>
          <w:szCs w:val="24"/>
          <w:shd w:val="clear" w:color="auto" w:fill="FFFFFF"/>
        </w:rPr>
        <w:t>‐</w:t>
      </w:r>
      <w:r w:rsidRPr="000B1794">
        <w:rPr>
          <w:rFonts w:ascii="Times New Roman" w:hAnsi="Times New Roman" w:cs="Times New Roman"/>
          <w:color w:val="222222"/>
          <w:sz w:val="24"/>
          <w:szCs w:val="24"/>
          <w:shd w:val="clear" w:color="auto" w:fill="FFFFFF"/>
        </w:rPr>
        <w:t>Country investigation of internet adoption by companies in the United States and China.</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Electronic Markets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14</w:t>
      </w:r>
      <w:r w:rsidRPr="000B1794">
        <w:rPr>
          <w:rFonts w:ascii="Times New Roman" w:hAnsi="Times New Roman" w:cs="Times New Roman"/>
          <w:color w:val="222222"/>
          <w:sz w:val="24"/>
          <w:szCs w:val="24"/>
          <w:shd w:val="clear" w:color="auto" w:fill="FFFFFF"/>
        </w:rPr>
        <w:t>(1), 13–24.</w:t>
      </w:r>
    </w:p>
    <w:p w14:paraId="60B2E9D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Yi. Y., Jackson, J. D., Park, J. S., &amp; Probst, J. C. (2006). Understanding information technology acceptance by individual professionals: Toward an integrative view.</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Information &amp; Management</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43</w:t>
      </w:r>
      <w:r w:rsidRPr="000B1794">
        <w:rPr>
          <w:rFonts w:ascii="Times New Roman" w:hAnsi="Times New Roman" w:cs="Times New Roman"/>
          <w:color w:val="222222"/>
          <w:sz w:val="24"/>
          <w:szCs w:val="24"/>
          <w:shd w:val="clear" w:color="auto" w:fill="FFFFFF"/>
        </w:rPr>
        <w:t>(3), 350–363.</w:t>
      </w:r>
    </w:p>
    <w:p w14:paraId="4AC10956"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Yoon, T. E., &amp; George, J. F. (2013). Why aren’t organizations adopting virtual worlds?.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Computers in Human Behavior</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29</w:t>
      </w:r>
      <w:r w:rsidRPr="000B1794">
        <w:rPr>
          <w:rFonts w:ascii="Times New Roman" w:hAnsi="Times New Roman" w:cs="Times New Roman"/>
          <w:color w:val="222222"/>
          <w:sz w:val="24"/>
          <w:szCs w:val="24"/>
          <w:shd w:val="clear" w:color="auto" w:fill="FFFFFF"/>
        </w:rPr>
        <w:t>(3), 772–790.</w:t>
      </w:r>
    </w:p>
    <w:p w14:paraId="6A8FFF3B"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color w:val="222222"/>
          <w:sz w:val="24"/>
          <w:szCs w:val="24"/>
          <w:shd w:val="clear" w:color="auto" w:fill="FFFFFF"/>
        </w:rPr>
      </w:pPr>
      <w:r w:rsidRPr="000B1794">
        <w:rPr>
          <w:rFonts w:ascii="Times New Roman" w:hAnsi="Times New Roman" w:cs="Times New Roman"/>
          <w:color w:val="222222"/>
          <w:sz w:val="24"/>
          <w:szCs w:val="24"/>
          <w:shd w:val="clear" w:color="auto" w:fill="FFFFFF"/>
        </w:rPr>
        <w:t>Yu, C. S., &amp; Tao, Y. H. (2009). Understanding business-level innovation technology adoption.</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Technovation</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29</w:t>
      </w:r>
      <w:r w:rsidRPr="000B1794">
        <w:rPr>
          <w:rFonts w:ascii="Times New Roman" w:hAnsi="Times New Roman" w:cs="Times New Roman"/>
          <w:color w:val="222222"/>
          <w:sz w:val="24"/>
          <w:szCs w:val="24"/>
          <w:shd w:val="clear" w:color="auto" w:fill="FFFFFF"/>
        </w:rPr>
        <w:t>(2), 92–109.</w:t>
      </w:r>
    </w:p>
    <w:p w14:paraId="313F7637"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color w:val="222222"/>
          <w:sz w:val="24"/>
          <w:szCs w:val="24"/>
          <w:shd w:val="clear" w:color="auto" w:fill="FFFFFF"/>
        </w:rPr>
        <w:t>Zhang, M., Jansen, B. J., &amp; Chowdhury, A. (2011). Business engagement on Twitter: a path analysis.</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Electronic Markets</w:t>
      </w:r>
      <w:r w:rsidRPr="000B1794">
        <w:rPr>
          <w:rFonts w:ascii="Times New Roman" w:hAnsi="Times New Roman" w:cs="Times New Roman"/>
          <w:color w:val="222222"/>
          <w:sz w:val="24"/>
          <w:szCs w:val="24"/>
          <w:shd w:val="clear" w:color="auto" w:fill="FFFFFF"/>
        </w:rPr>
        <w:t>,</w:t>
      </w:r>
      <w:r w:rsidRPr="000B1794">
        <w:rPr>
          <w:rStyle w:val="apple-converted-space"/>
          <w:rFonts w:ascii="Times New Roman" w:hAnsi="Times New Roman" w:cs="Times New Roman"/>
          <w:color w:val="222222"/>
          <w:sz w:val="24"/>
          <w:szCs w:val="24"/>
          <w:shd w:val="clear" w:color="auto" w:fill="FFFFFF"/>
        </w:rPr>
        <w:t> </w:t>
      </w:r>
      <w:r w:rsidRPr="000B1794">
        <w:rPr>
          <w:rFonts w:ascii="Times New Roman" w:hAnsi="Times New Roman" w:cs="Times New Roman"/>
          <w:i/>
          <w:iCs/>
          <w:color w:val="222222"/>
          <w:sz w:val="24"/>
          <w:szCs w:val="24"/>
          <w:shd w:val="clear" w:color="auto" w:fill="FFFFFF"/>
        </w:rPr>
        <w:t>21</w:t>
      </w:r>
      <w:r w:rsidRPr="000B1794">
        <w:rPr>
          <w:rFonts w:ascii="Times New Roman" w:hAnsi="Times New Roman" w:cs="Times New Roman"/>
          <w:color w:val="222222"/>
          <w:sz w:val="24"/>
          <w:szCs w:val="24"/>
          <w:shd w:val="clear" w:color="auto" w:fill="FFFFFF"/>
        </w:rPr>
        <w:t>(3), 161.</w:t>
      </w:r>
    </w:p>
    <w:p w14:paraId="6AA6F884"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Zhu, K., Dong, S., Xu, S. X., &amp; Hally, M. (2006). Innovation diffusion in global contexts: determinants of post-adoption digital transformation of European companies. </w:t>
      </w:r>
      <w:r w:rsidRPr="000B1794">
        <w:rPr>
          <w:rFonts w:ascii="Times New Roman" w:hAnsi="Times New Roman" w:cs="Times New Roman"/>
          <w:i/>
          <w:sz w:val="24"/>
          <w:szCs w:val="24"/>
        </w:rPr>
        <w:t>European Journal of Information Systems, 15</w:t>
      </w:r>
      <w:r w:rsidRPr="000B1794">
        <w:rPr>
          <w:rFonts w:ascii="Times New Roman" w:hAnsi="Times New Roman" w:cs="Times New Roman"/>
          <w:sz w:val="24"/>
          <w:szCs w:val="24"/>
        </w:rPr>
        <w:t>(6), 601–616. http://doi.org/10.1057/palgrave.ejis.3000650</w:t>
      </w:r>
    </w:p>
    <w:p w14:paraId="2298C64F"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lang w:val="da-DK"/>
        </w:rPr>
        <w:t xml:space="preserve">Zhu, K., &amp; Kraemer, K. L. (2005). </w:t>
      </w:r>
      <w:r w:rsidRPr="000B1794">
        <w:rPr>
          <w:rFonts w:ascii="Times New Roman" w:hAnsi="Times New Roman" w:cs="Times New Roman"/>
          <w:sz w:val="24"/>
          <w:szCs w:val="24"/>
        </w:rPr>
        <w:t xml:space="preserve">Post-adoption variations in usage and value of e-business by organizations: Cross-country evidence from the retail industry. </w:t>
      </w:r>
      <w:r w:rsidRPr="000B1794">
        <w:rPr>
          <w:rFonts w:ascii="Times New Roman" w:hAnsi="Times New Roman" w:cs="Times New Roman"/>
          <w:i/>
          <w:sz w:val="24"/>
          <w:szCs w:val="24"/>
        </w:rPr>
        <w:t>Information Systems Research, 16</w:t>
      </w:r>
      <w:r w:rsidRPr="000B1794">
        <w:rPr>
          <w:rFonts w:ascii="Times New Roman" w:hAnsi="Times New Roman" w:cs="Times New Roman"/>
          <w:sz w:val="24"/>
          <w:szCs w:val="24"/>
        </w:rPr>
        <w:t>(1), 61–84. http://doi.org/10.1287/isre.1050.0045</w:t>
      </w:r>
    </w:p>
    <w:p w14:paraId="59FC7CD2"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Zhu, K., Kraemer, K. L., &amp; Xu, S. (2002). A cross-country study of electronic business adoption using the technology-organization-environment framework. In </w:t>
      </w:r>
      <w:r w:rsidRPr="000B1794">
        <w:rPr>
          <w:rFonts w:ascii="Times New Roman" w:hAnsi="Times New Roman" w:cs="Times New Roman"/>
          <w:i/>
          <w:sz w:val="24"/>
          <w:szCs w:val="24"/>
        </w:rPr>
        <w:t>Twenty-Third International Conference on Information Systems (ICIS 2002)</w:t>
      </w:r>
      <w:r w:rsidRPr="000B1794">
        <w:rPr>
          <w:rFonts w:ascii="Times New Roman" w:hAnsi="Times New Roman" w:cs="Times New Roman"/>
          <w:sz w:val="24"/>
          <w:szCs w:val="24"/>
        </w:rPr>
        <w:t xml:space="preserve"> (pp. 337–348). Retrieved from </w:t>
      </w:r>
      <w:hyperlink r:id="rId29" w:history="1">
        <w:r w:rsidRPr="000B1794">
          <w:rPr>
            <w:rStyle w:val="Hyperlink"/>
            <w:rFonts w:ascii="Times New Roman" w:hAnsi="Times New Roman" w:cs="Times New Roman"/>
            <w:sz w:val="24"/>
            <w:szCs w:val="24"/>
          </w:rPr>
          <w:t>http://escholarship.org/uc/item/6gw3d0rs</w:t>
        </w:r>
      </w:hyperlink>
      <w:r w:rsidRPr="000B1794">
        <w:rPr>
          <w:rFonts w:ascii="Times New Roman" w:hAnsi="Times New Roman" w:cs="Times New Roman"/>
          <w:sz w:val="24"/>
          <w:szCs w:val="24"/>
        </w:rPr>
        <w:t xml:space="preserve"> </w:t>
      </w:r>
    </w:p>
    <w:p w14:paraId="464D6000"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Zhu, K., Kraemer, K., &amp; Xu, S. (2003). Electronic business adoption by European firms: a cross-country assessment of the facilitators and inhibitors. </w:t>
      </w:r>
      <w:r w:rsidRPr="000B1794">
        <w:rPr>
          <w:rFonts w:ascii="Times New Roman" w:hAnsi="Times New Roman" w:cs="Times New Roman"/>
          <w:i/>
          <w:sz w:val="24"/>
          <w:szCs w:val="24"/>
        </w:rPr>
        <w:t>European Journal of Information Systems, 12</w:t>
      </w:r>
      <w:r w:rsidRPr="000B1794">
        <w:rPr>
          <w:rFonts w:ascii="Times New Roman" w:hAnsi="Times New Roman" w:cs="Times New Roman"/>
          <w:sz w:val="24"/>
          <w:szCs w:val="24"/>
        </w:rPr>
        <w:t>(4), 251–268. http://doi.org/10.1057/palgrave.ejis.3000475</w:t>
      </w:r>
    </w:p>
    <w:p w14:paraId="2168C66E"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lang w:val="da-DK"/>
        </w:rPr>
        <w:t xml:space="preserve">Zhu, K., Kraemer, K. L., &amp; Xu, S. (2006). </w:t>
      </w:r>
      <w:r w:rsidRPr="000B1794">
        <w:rPr>
          <w:rFonts w:ascii="Times New Roman" w:hAnsi="Times New Roman" w:cs="Times New Roman"/>
          <w:sz w:val="24"/>
          <w:szCs w:val="24"/>
        </w:rPr>
        <w:t xml:space="preserve">The process of innovation assimilation by firms in different countries: a technology diffusion perspective on e-business. </w:t>
      </w:r>
      <w:r w:rsidRPr="000B1794">
        <w:rPr>
          <w:rFonts w:ascii="Times New Roman" w:hAnsi="Times New Roman" w:cs="Times New Roman"/>
          <w:i/>
          <w:sz w:val="24"/>
          <w:szCs w:val="24"/>
        </w:rPr>
        <w:t>Management Science, 52</w:t>
      </w:r>
      <w:r w:rsidRPr="000B1794">
        <w:rPr>
          <w:rFonts w:ascii="Times New Roman" w:hAnsi="Times New Roman" w:cs="Times New Roman"/>
          <w:sz w:val="24"/>
          <w:szCs w:val="24"/>
        </w:rPr>
        <w:t>(10), 1557–1576. http://doi.org/10.1287/mnsc.1050.0487</w:t>
      </w:r>
    </w:p>
    <w:p w14:paraId="4B91290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Zolkepli, I. A., &amp; Kamarulzaman, Y. (2015). Social media adoption: The role of media needs and innovation characteristics. </w:t>
      </w:r>
      <w:r w:rsidRPr="000B1794">
        <w:rPr>
          <w:rFonts w:ascii="Times New Roman" w:hAnsi="Times New Roman" w:cs="Times New Roman"/>
          <w:i/>
          <w:sz w:val="24"/>
          <w:szCs w:val="24"/>
        </w:rPr>
        <w:t>Computers in Human Behavior, 43</w:t>
      </w:r>
      <w:r w:rsidRPr="000B1794">
        <w:rPr>
          <w:rFonts w:ascii="Times New Roman" w:hAnsi="Times New Roman" w:cs="Times New Roman"/>
          <w:sz w:val="24"/>
          <w:szCs w:val="24"/>
        </w:rPr>
        <w:t>, 189–209. http://doi.org/10.1016/j.chb.2014.10.050</w:t>
      </w:r>
    </w:p>
    <w:p w14:paraId="1AE0AF51"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r w:rsidRPr="000B1794">
        <w:rPr>
          <w:rFonts w:ascii="Times New Roman" w:hAnsi="Times New Roman" w:cs="Times New Roman"/>
          <w:sz w:val="24"/>
          <w:szCs w:val="24"/>
        </w:rPr>
        <w:t xml:space="preserve">Zmud, R.W. (1979). Individual differences and MIS success: a review of the empirical literature. </w:t>
      </w:r>
      <w:r w:rsidRPr="000B1794">
        <w:rPr>
          <w:rFonts w:ascii="Times New Roman" w:hAnsi="Times New Roman" w:cs="Times New Roman"/>
          <w:i/>
          <w:sz w:val="24"/>
          <w:szCs w:val="24"/>
        </w:rPr>
        <w:t>Management Science, 25</w:t>
      </w:r>
      <w:r w:rsidRPr="000B1794">
        <w:rPr>
          <w:rFonts w:ascii="Times New Roman" w:hAnsi="Times New Roman" w:cs="Times New Roman"/>
          <w:sz w:val="24"/>
          <w:szCs w:val="24"/>
        </w:rPr>
        <w:t>(10), 966–979.</w:t>
      </w:r>
    </w:p>
    <w:p w14:paraId="38B276DD" w14:textId="77777777" w:rsidR="0038277E" w:rsidRPr="000B1794" w:rsidRDefault="0038277E" w:rsidP="0038277E">
      <w:pPr>
        <w:tabs>
          <w:tab w:val="right" w:pos="8370"/>
        </w:tabs>
        <w:spacing w:after="0" w:line="360" w:lineRule="auto"/>
        <w:ind w:left="720" w:hanging="720"/>
        <w:jc w:val="both"/>
        <w:rPr>
          <w:rFonts w:ascii="Times New Roman" w:hAnsi="Times New Roman" w:cs="Times New Roman"/>
          <w:sz w:val="24"/>
          <w:szCs w:val="24"/>
        </w:rPr>
      </w:pPr>
    </w:p>
    <w:p w14:paraId="3186DE38" w14:textId="77777777" w:rsidR="0038277E" w:rsidRPr="000B1794" w:rsidRDefault="0038277E" w:rsidP="0038277E">
      <w:pPr>
        <w:tabs>
          <w:tab w:val="right" w:pos="8370"/>
        </w:tabs>
        <w:spacing w:after="0" w:line="360" w:lineRule="auto"/>
        <w:ind w:left="720" w:hanging="720"/>
        <w:rPr>
          <w:rFonts w:ascii="Times New Roman" w:hAnsi="Times New Roman" w:cs="Times New Roman"/>
          <w:sz w:val="24"/>
          <w:szCs w:val="24"/>
        </w:rPr>
      </w:pPr>
    </w:p>
    <w:p w14:paraId="1E07CD55" w14:textId="77777777" w:rsidR="0038277E" w:rsidRPr="000B1794" w:rsidRDefault="0038277E" w:rsidP="0038277E">
      <w:pPr>
        <w:pStyle w:val="Heading1"/>
        <w:rPr>
          <w:b w:val="0"/>
        </w:rPr>
      </w:pPr>
      <w:bookmarkStart w:id="186" w:name="_Toc511286688"/>
      <w:r w:rsidRPr="000B1794">
        <w:rPr>
          <w:b w:val="0"/>
        </w:rPr>
        <w:t>Appendix A Institutional Review Board Approval</w:t>
      </w:r>
      <w:bookmarkEnd w:id="186"/>
    </w:p>
    <w:p w14:paraId="2C5CF831" w14:textId="77777777" w:rsidR="0038277E" w:rsidRPr="000B1794" w:rsidRDefault="0038277E" w:rsidP="0038277E">
      <w:r w:rsidRPr="000B1794">
        <w:rPr>
          <w:noProof/>
        </w:rPr>
        <w:drawing>
          <wp:anchor distT="0" distB="0" distL="114300" distR="114300" simplePos="0" relativeHeight="251677696" behindDoc="0" locked="0" layoutInCell="1" allowOverlap="1" wp14:anchorId="30BDFBB4" wp14:editId="036E0289">
            <wp:simplePos x="0" y="0"/>
            <wp:positionH relativeFrom="margin">
              <wp:posOffset>-403860</wp:posOffset>
            </wp:positionH>
            <wp:positionV relativeFrom="paragraph">
              <wp:posOffset>283845</wp:posOffset>
            </wp:positionV>
            <wp:extent cx="6774180" cy="5692140"/>
            <wp:effectExtent l="0" t="0" r="7620" b="3810"/>
            <wp:wrapThrough wrapText="bothSides">
              <wp:wrapPolygon edited="0">
                <wp:start x="0" y="0"/>
                <wp:lineTo x="0" y="21542"/>
                <wp:lineTo x="21564" y="21542"/>
                <wp:lineTo x="21564" y="0"/>
                <wp:lineTo x="0" y="0"/>
              </wp:wrapPolygon>
            </wp:wrapThrough>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12308" t="26637" r="21154" b="16592"/>
                    <a:stretch/>
                  </pic:blipFill>
                  <pic:spPr bwMode="auto">
                    <a:xfrm>
                      <a:off x="0" y="0"/>
                      <a:ext cx="6774180" cy="5692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1794">
        <w:br w:type="page"/>
      </w:r>
    </w:p>
    <w:p w14:paraId="05AA4021" w14:textId="77777777" w:rsidR="0038277E" w:rsidRPr="000B1794" w:rsidRDefault="0038277E" w:rsidP="0038277E">
      <w:pPr>
        <w:pStyle w:val="Heading1"/>
        <w:rPr>
          <w:b w:val="0"/>
        </w:rPr>
      </w:pPr>
      <w:bookmarkStart w:id="187" w:name="_Toc511286689"/>
      <w:r w:rsidRPr="000B1794">
        <w:rPr>
          <w:b w:val="0"/>
        </w:rPr>
        <w:t>Appendix B Survey Instrument and Covering Letter</w:t>
      </w:r>
      <w:bookmarkEnd w:id="187"/>
    </w:p>
    <w:p w14:paraId="6F6ADAAC" w14:textId="77777777" w:rsidR="0038277E" w:rsidRPr="000B1794" w:rsidRDefault="0038277E" w:rsidP="0038277E">
      <w:pPr>
        <w:shd w:val="clear" w:color="auto" w:fill="FFFFFF"/>
        <w:spacing w:after="0" w:line="240" w:lineRule="auto"/>
        <w:rPr>
          <w:rFonts w:asciiTheme="majorHAnsi" w:hAnsiTheme="majorHAnsi"/>
        </w:rPr>
      </w:pPr>
      <w:r w:rsidRPr="000B1794">
        <w:rPr>
          <w:rFonts w:asciiTheme="majorHAnsi" w:hAnsiTheme="majorHAnsi"/>
          <w:noProof/>
        </w:rPr>
        <mc:AlternateContent>
          <mc:Choice Requires="wps">
            <w:drawing>
              <wp:anchor distT="0" distB="0" distL="114300" distR="114300" simplePos="0" relativeHeight="251675648" behindDoc="0" locked="0" layoutInCell="1" allowOverlap="1" wp14:anchorId="2E63E297" wp14:editId="48F883C3">
                <wp:simplePos x="0" y="0"/>
                <wp:positionH relativeFrom="column">
                  <wp:posOffset>10795</wp:posOffset>
                </wp:positionH>
                <wp:positionV relativeFrom="paragraph">
                  <wp:posOffset>-135255</wp:posOffset>
                </wp:positionV>
                <wp:extent cx="965835" cy="972820"/>
                <wp:effectExtent l="1270" t="0" r="4445" b="635"/>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972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EC815" w14:textId="77777777" w:rsidR="00CE3EF6" w:rsidRDefault="00CE3EF6" w:rsidP="0038277E">
                            <w:r>
                              <w:rPr>
                                <w:noProof/>
                              </w:rPr>
                              <w:drawing>
                                <wp:inline distT="0" distB="0" distL="0" distR="0" wp14:anchorId="17A74C00" wp14:editId="081B5600">
                                  <wp:extent cx="826401" cy="870509"/>
                                  <wp:effectExtent l="0" t="0" r="0" b="0"/>
                                  <wp:docPr id="255" name="Picture 255" descr="ad u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 uni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7179" cy="87132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E297" id="Text Box 207" o:spid="_x0000_s1105" type="#_x0000_t202" style="position:absolute;margin-left:.85pt;margin-top:-10.65pt;width:76.05pt;height:7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7TdiAIAABo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nk6&#10;x0iRDkh64INH13pAYQ8q1BtXgeO9AVc/gAGYjtk6c6fpZ4eUvmmJ2vIra3XfcsIgwiycTM6Ojjgu&#10;gGz6d5rBRWTndQQaGtuF8kFBEKADU48ndkIwFDbL2XTxaooRBVM5zxd5ZC8h1fGwsc6/4bpDYVJj&#10;C+RHcLK/cz4EQ6qjS7jLaSnYWkgZF3a7uZEW7QkIZR2/GP8zN6mCs9Lh2Ig47kCMcEewhWgj8U9l&#10;lhfpdV5O1rPFfFKsi+mknKeLSZqV1+UsLcridv0tBJgVVSsY4+pOKH4UYVb8HcmHdhjlE2WIeqjP&#10;NJ+ODP0xyTR+v0uyEx56UoquxouTE6kCr68Vg7RJ5YmQ4zz5OfxYZajB8R+rElUQiB8l4IfNECVX&#10;5Ed1bTR7BF1YDbwB+fCgwKTV9itGPTRnjd2XHbEcI/lWgbbKrChCN8dFMZ2DFJA9t2zOLURRgKqx&#10;x2ic3vjxBdgZK7Yt3DSqWekr0GMjolaCcMeoDiqGBoxJHR6L0OHn6+j140lbfQcAAP//AwBQSwME&#10;FAAGAAgAAAAhAH8YLoDdAAAACQEAAA8AAABkcnMvZG93bnJldi54bWxMj8FuwjAQRO+V+g/WIvVS&#10;gRNSSEnjoLZSq16hfMAmNklEvI5iQ8LfdzmV245mNPsm3062Excz+NaRgngRgTBUOd1SreDw+zV/&#10;BeEDksbOkVFwNR62xeNDjpl2I+3MZR9qwSXkM1TQhNBnUvqqMRb9wvWG2Du6wWJgOdRSDzhyue3k&#10;MorW0mJL/KHB3nw2pjrtz1bB8Wd8Xm3G8jsc0t3L+gPbtHRXpZ5m0/sbiGCm8B+GGz6jQ8FMpTuT&#10;9qJjnXJQwXwZJyBu/irhKSUfSbwBWeTyfkHxBwAA//8DAFBLAQItABQABgAIAAAAIQC2gziS/gAA&#10;AOEBAAATAAAAAAAAAAAAAAAAAAAAAABbQ29udGVudF9UeXBlc10ueG1sUEsBAi0AFAAGAAgAAAAh&#10;ADj9If/WAAAAlAEAAAsAAAAAAAAAAAAAAAAALwEAAF9yZWxzLy5yZWxzUEsBAi0AFAAGAAgAAAAh&#10;AJJztN2IAgAAGgUAAA4AAAAAAAAAAAAAAAAALgIAAGRycy9lMm9Eb2MueG1sUEsBAi0AFAAGAAgA&#10;AAAhAH8YLoDdAAAACQEAAA8AAAAAAAAAAAAAAAAA4gQAAGRycy9kb3ducmV2LnhtbFBLBQYAAAAA&#10;BAAEAPMAAADsBQAAAAA=&#10;" stroked="f">
                <v:textbox>
                  <w:txbxContent>
                    <w:p w14:paraId="1FBEC815" w14:textId="77777777" w:rsidR="00CE3EF6" w:rsidRDefault="00CE3EF6" w:rsidP="0038277E">
                      <w:r>
                        <w:rPr>
                          <w:noProof/>
                          <w:lang w:val="en-GB" w:eastAsia="en-GB"/>
                        </w:rPr>
                        <w:drawing>
                          <wp:inline distT="0" distB="0" distL="0" distR="0" wp14:anchorId="17A74C00" wp14:editId="081B5600">
                            <wp:extent cx="826401" cy="870509"/>
                            <wp:effectExtent l="0" t="0" r="0" b="0"/>
                            <wp:docPr id="255" name="Picture 255" descr="ad u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 uni log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7179" cy="871329"/>
                                    </a:xfrm>
                                    <a:prstGeom prst="rect">
                                      <a:avLst/>
                                    </a:prstGeom>
                                    <a:noFill/>
                                    <a:ln>
                                      <a:noFill/>
                                    </a:ln>
                                  </pic:spPr>
                                </pic:pic>
                              </a:graphicData>
                            </a:graphic>
                          </wp:inline>
                        </w:drawing>
                      </w:r>
                    </w:p>
                  </w:txbxContent>
                </v:textbox>
              </v:shape>
            </w:pict>
          </mc:Fallback>
        </mc:AlternateContent>
      </w:r>
    </w:p>
    <w:p w14:paraId="7153EA86" w14:textId="77777777" w:rsidR="0038277E" w:rsidRPr="000B1794" w:rsidRDefault="0038277E" w:rsidP="0038277E">
      <w:pPr>
        <w:shd w:val="clear" w:color="auto" w:fill="FFFFFF"/>
        <w:spacing w:after="0" w:line="240" w:lineRule="auto"/>
        <w:rPr>
          <w:rFonts w:asciiTheme="majorHAnsi" w:hAnsiTheme="majorHAnsi"/>
        </w:rPr>
      </w:pPr>
    </w:p>
    <w:p w14:paraId="3B590234" w14:textId="77777777" w:rsidR="0038277E" w:rsidRPr="000B1794" w:rsidRDefault="0038277E" w:rsidP="0038277E">
      <w:pPr>
        <w:shd w:val="clear" w:color="auto" w:fill="FFFFFF"/>
        <w:spacing w:after="0" w:line="240" w:lineRule="auto"/>
        <w:ind w:left="3600" w:firstLine="720"/>
        <w:rPr>
          <w:rFonts w:asciiTheme="majorHAnsi" w:hAnsiTheme="majorHAnsi"/>
          <w:sz w:val="32"/>
          <w:szCs w:val="32"/>
        </w:rPr>
      </w:pPr>
    </w:p>
    <w:p w14:paraId="60B6518A" w14:textId="77777777" w:rsidR="0038277E" w:rsidRPr="000B1794" w:rsidRDefault="0038277E" w:rsidP="0038277E">
      <w:pPr>
        <w:shd w:val="clear" w:color="auto" w:fill="FFFFFF"/>
        <w:spacing w:after="0" w:line="240" w:lineRule="auto"/>
        <w:ind w:firstLine="720"/>
        <w:rPr>
          <w:rFonts w:asciiTheme="majorHAnsi" w:hAnsiTheme="majorHAnsi"/>
          <w:sz w:val="32"/>
          <w:szCs w:val="32"/>
        </w:rPr>
      </w:pPr>
      <w:r w:rsidRPr="000B1794">
        <w:rPr>
          <w:rFonts w:asciiTheme="majorHAnsi" w:hAnsiTheme="majorHAnsi"/>
          <w:sz w:val="32"/>
          <w:szCs w:val="32"/>
        </w:rPr>
        <w:t xml:space="preserve">            </w:t>
      </w:r>
      <w:r w:rsidRPr="000B1794">
        <w:rPr>
          <w:rFonts w:asciiTheme="majorHAnsi" w:hAnsiTheme="majorHAnsi"/>
          <w:sz w:val="32"/>
          <w:szCs w:val="32"/>
        </w:rPr>
        <w:tab/>
        <w:t>DBA Dissertation Questionnaire Survey</w:t>
      </w:r>
    </w:p>
    <w:p w14:paraId="4D63145E" w14:textId="77777777" w:rsidR="0038277E" w:rsidRPr="000B1794" w:rsidRDefault="0038277E" w:rsidP="0038277E">
      <w:pPr>
        <w:shd w:val="clear" w:color="auto" w:fill="FFFFFF"/>
        <w:spacing w:after="0" w:line="240" w:lineRule="auto"/>
        <w:rPr>
          <w:rFonts w:asciiTheme="majorHAnsi" w:hAnsiTheme="majorHAnsi"/>
          <w:sz w:val="32"/>
          <w:szCs w:val="32"/>
        </w:rPr>
      </w:pPr>
    </w:p>
    <w:p w14:paraId="6D112FF0" w14:textId="77777777" w:rsidR="0038277E" w:rsidRPr="000B1794" w:rsidRDefault="0038277E" w:rsidP="0038277E">
      <w:pPr>
        <w:shd w:val="clear" w:color="auto" w:fill="FFFFFF"/>
        <w:spacing w:after="0" w:line="240" w:lineRule="auto"/>
        <w:rPr>
          <w:rFonts w:asciiTheme="majorHAnsi" w:hAnsiTheme="majorHAnsi"/>
        </w:rPr>
      </w:pPr>
      <w:r w:rsidRPr="000B1794">
        <w:rPr>
          <w:rFonts w:asciiTheme="majorHAnsi" w:hAnsiTheme="majorHAnsi"/>
        </w:rPr>
        <w:t xml:space="preserve">Name: </w:t>
      </w:r>
    </w:p>
    <w:p w14:paraId="47690991" w14:textId="77777777" w:rsidR="0038277E" w:rsidRPr="000B1794" w:rsidRDefault="0038277E" w:rsidP="0038277E">
      <w:pPr>
        <w:shd w:val="clear" w:color="auto" w:fill="FFFFFF"/>
        <w:spacing w:after="0" w:line="240" w:lineRule="auto"/>
        <w:rPr>
          <w:rFonts w:asciiTheme="majorHAnsi" w:hAnsiTheme="majorHAnsi"/>
        </w:rPr>
      </w:pPr>
      <w:r w:rsidRPr="000B1794">
        <w:rPr>
          <w:rFonts w:asciiTheme="majorHAnsi" w:hAnsiTheme="majorHAnsi"/>
        </w:rPr>
        <w:t>DBA candidate, ADU</w:t>
      </w:r>
    </w:p>
    <w:p w14:paraId="23A0D16D" w14:textId="77777777" w:rsidR="0038277E" w:rsidRPr="000B1794" w:rsidRDefault="0038277E" w:rsidP="0038277E">
      <w:pPr>
        <w:shd w:val="clear" w:color="auto" w:fill="FFFFFF"/>
        <w:spacing w:after="0" w:line="240" w:lineRule="auto"/>
        <w:rPr>
          <w:rFonts w:asciiTheme="majorHAnsi" w:hAnsiTheme="majorHAnsi"/>
        </w:rPr>
      </w:pPr>
    </w:p>
    <w:p w14:paraId="6B8EFC97" w14:textId="77777777" w:rsidR="0038277E" w:rsidRPr="000B1794" w:rsidRDefault="0038277E" w:rsidP="0038277E">
      <w:pPr>
        <w:shd w:val="clear" w:color="auto" w:fill="FFFFFF"/>
        <w:spacing w:after="0" w:line="240" w:lineRule="auto"/>
        <w:rPr>
          <w:rFonts w:asciiTheme="majorHAnsi" w:hAnsiTheme="majorHAnsi"/>
        </w:rPr>
      </w:pPr>
      <w:r w:rsidRPr="000B1794">
        <w:rPr>
          <w:rFonts w:asciiTheme="majorHAnsi" w:hAnsiTheme="majorHAnsi"/>
        </w:rPr>
        <w:t xml:space="preserve">Dear Sir/Madam, </w:t>
      </w:r>
    </w:p>
    <w:p w14:paraId="677D1D52" w14:textId="77777777" w:rsidR="0038277E" w:rsidRPr="000B1794" w:rsidRDefault="0038277E" w:rsidP="0038277E">
      <w:pPr>
        <w:shd w:val="clear" w:color="auto" w:fill="FFFFFF"/>
        <w:spacing w:after="0" w:line="240" w:lineRule="auto"/>
        <w:jc w:val="both"/>
        <w:rPr>
          <w:rFonts w:asciiTheme="majorHAnsi" w:hAnsiTheme="majorHAnsi"/>
        </w:rPr>
      </w:pPr>
      <w:r w:rsidRPr="000B1794">
        <w:rPr>
          <w:rFonts w:asciiTheme="majorHAnsi" w:hAnsiTheme="majorHAnsi"/>
        </w:rPr>
        <w:t xml:space="preserve">I am currently pursuing Doctor of Business Studies (DBA) at Abu Dhabi University. My research is focusing on the factors influencing firms to adopt social media and its relationship to firm’s performance. With the high acceptance rate of social media among citizens around the world and limited studies conducted in this region, the findings of this study would be beneficial for firms to know more about the issue and will also help UAE policy makers to identify the appropriate information, incentives, and assistance essential to support UAE based firms especially SMEs. Your company is selected as part of a representative sample of 1500 UAE based SMEs for this study. Your participation in this study will add a great value and is critical to the success of this study. I recognize the value of your time, and sincerely appreciate your efforts. Individual responses are anonymous and all company level data will be held confidential. </w:t>
      </w:r>
    </w:p>
    <w:p w14:paraId="45DAC55B" w14:textId="77777777" w:rsidR="0038277E" w:rsidRPr="000B1794" w:rsidRDefault="0038277E" w:rsidP="0038277E">
      <w:pPr>
        <w:shd w:val="clear" w:color="auto" w:fill="FFFFFF"/>
        <w:spacing w:after="0" w:line="240" w:lineRule="auto"/>
        <w:jc w:val="both"/>
        <w:rPr>
          <w:rFonts w:asciiTheme="majorHAnsi" w:hAnsiTheme="majorHAnsi"/>
        </w:rPr>
      </w:pPr>
    </w:p>
    <w:p w14:paraId="74D2037B" w14:textId="5E0D4C7E" w:rsidR="0038277E" w:rsidRPr="000B1794" w:rsidRDefault="0038277E" w:rsidP="0038277E">
      <w:pPr>
        <w:shd w:val="clear" w:color="auto" w:fill="FFFFFF"/>
        <w:spacing w:after="0" w:line="240" w:lineRule="auto"/>
        <w:jc w:val="both"/>
        <w:rPr>
          <w:rFonts w:asciiTheme="majorHAnsi" w:hAnsiTheme="majorHAnsi"/>
        </w:rPr>
      </w:pPr>
      <w:r w:rsidRPr="000B1794">
        <w:rPr>
          <w:rFonts w:asciiTheme="majorHAnsi" w:hAnsiTheme="majorHAnsi"/>
        </w:rPr>
        <w:t>Please answer ALL the questions. Simply tick (√), fill in or circle your preferred choice of answer. There is no right or wrong answer but your careful consideration of each response, based on your own experiences and beliefs is sought. Should you need further clarification regarding this study, I can be contacted at 050-</w:t>
      </w:r>
      <w:r w:rsidR="00CA306E">
        <w:rPr>
          <w:rFonts w:asciiTheme="majorHAnsi" w:hAnsiTheme="majorHAnsi"/>
        </w:rPr>
        <w:t>2222346</w:t>
      </w:r>
      <w:r w:rsidRPr="000B1794">
        <w:rPr>
          <w:rFonts w:asciiTheme="majorHAnsi" w:hAnsiTheme="majorHAnsi"/>
        </w:rPr>
        <w:t xml:space="preserve"> or email: </w:t>
      </w:r>
      <w:r w:rsidR="00CA306E">
        <w:rPr>
          <w:rFonts w:asciiTheme="majorHAnsi" w:hAnsiTheme="majorHAnsi"/>
        </w:rPr>
        <w:t>e6466150</w:t>
      </w:r>
      <w:r w:rsidRPr="000B1794">
        <w:rPr>
          <w:rFonts w:asciiTheme="majorHAnsi" w:hAnsiTheme="majorHAnsi"/>
        </w:rPr>
        <w:t>@yahoo.com. Kindly complete this survey and submit it in online at your earliest convenience.</w:t>
      </w:r>
    </w:p>
    <w:p w14:paraId="37DC7434" w14:textId="77777777" w:rsidR="0038277E" w:rsidRPr="000B1794" w:rsidRDefault="0038277E" w:rsidP="0038277E">
      <w:pPr>
        <w:shd w:val="clear" w:color="auto" w:fill="FFFFFF"/>
        <w:spacing w:after="0" w:line="240" w:lineRule="auto"/>
        <w:rPr>
          <w:rFonts w:asciiTheme="majorHAnsi" w:hAnsiTheme="majorHAnsi"/>
        </w:rPr>
      </w:pPr>
    </w:p>
    <w:p w14:paraId="1F62C5BC" w14:textId="77777777" w:rsidR="0038277E" w:rsidRPr="000B1794" w:rsidRDefault="0038277E" w:rsidP="0038277E">
      <w:pPr>
        <w:shd w:val="clear" w:color="auto" w:fill="FFFFFF"/>
        <w:spacing w:after="0" w:line="240" w:lineRule="auto"/>
        <w:rPr>
          <w:rFonts w:asciiTheme="majorHAnsi" w:hAnsiTheme="majorHAnsi"/>
        </w:rPr>
      </w:pPr>
      <w:r w:rsidRPr="000B1794">
        <w:rPr>
          <w:rFonts w:asciiTheme="majorHAnsi" w:hAnsiTheme="majorHAnsi"/>
        </w:rPr>
        <w:t>Thank you for your time.</w:t>
      </w:r>
    </w:p>
    <w:p w14:paraId="2B4884C8" w14:textId="77777777" w:rsidR="0038277E" w:rsidRPr="000B1794" w:rsidRDefault="0038277E" w:rsidP="0038277E">
      <w:pPr>
        <w:shd w:val="clear" w:color="auto" w:fill="FFFFFF"/>
        <w:spacing w:after="0" w:line="240" w:lineRule="auto"/>
        <w:rPr>
          <w:rFonts w:asciiTheme="majorHAnsi" w:hAnsiTheme="majorHAnsi"/>
        </w:rPr>
      </w:pPr>
    </w:p>
    <w:p w14:paraId="181AAB13" w14:textId="77777777" w:rsidR="0038277E" w:rsidRPr="000B1794" w:rsidRDefault="0038277E" w:rsidP="0038277E">
      <w:pPr>
        <w:shd w:val="clear" w:color="auto" w:fill="FFFFFF"/>
        <w:spacing w:after="0" w:line="240" w:lineRule="auto"/>
        <w:rPr>
          <w:rFonts w:asciiTheme="majorHAnsi" w:hAnsiTheme="majorHAnsi"/>
        </w:rPr>
      </w:pPr>
      <w:r w:rsidRPr="000B1794">
        <w:rPr>
          <w:rFonts w:asciiTheme="majorHAnsi" w:hAnsiTheme="majorHAnsi"/>
        </w:rPr>
        <w:t>Sincerely,</w:t>
      </w:r>
    </w:p>
    <w:p w14:paraId="5221B724" w14:textId="77777777" w:rsidR="0038277E" w:rsidRPr="000B1794" w:rsidRDefault="0038277E" w:rsidP="0038277E">
      <w:pPr>
        <w:shd w:val="clear" w:color="auto" w:fill="FFFFFF"/>
        <w:spacing w:after="0" w:line="240" w:lineRule="auto"/>
        <w:rPr>
          <w:rFonts w:asciiTheme="majorHAnsi" w:hAnsiTheme="majorHAnsi"/>
        </w:rPr>
      </w:pPr>
      <w:r w:rsidRPr="000B1794">
        <w:rPr>
          <w:rFonts w:asciiTheme="majorHAnsi" w:hAnsiTheme="majorHAnsi"/>
        </w:rPr>
        <w:t xml:space="preserve">Doctoral Research candidate </w:t>
      </w:r>
    </w:p>
    <w:p w14:paraId="727BC59A" w14:textId="77777777" w:rsidR="0038277E" w:rsidRPr="000B1794" w:rsidRDefault="0038277E" w:rsidP="0038277E">
      <w:pPr>
        <w:shd w:val="clear" w:color="auto" w:fill="FFFFFF"/>
        <w:spacing w:after="0" w:line="240" w:lineRule="auto"/>
        <w:rPr>
          <w:rFonts w:asciiTheme="majorHAnsi" w:hAnsiTheme="majorHAnsi"/>
        </w:rPr>
      </w:pPr>
    </w:p>
    <w:p w14:paraId="1158A9DF" w14:textId="77777777" w:rsidR="0038277E" w:rsidRPr="000B1794" w:rsidRDefault="0038277E" w:rsidP="0038277E">
      <w:pPr>
        <w:spacing w:after="0" w:line="240" w:lineRule="auto"/>
        <w:rPr>
          <w:rFonts w:asciiTheme="majorHAnsi" w:hAnsiTheme="majorHAnsi"/>
        </w:rPr>
      </w:pPr>
      <w:r w:rsidRPr="000B1794">
        <w:rPr>
          <w:rFonts w:asciiTheme="majorHAnsi" w:hAnsiTheme="majorHAnsi"/>
        </w:rPr>
        <w:br w:type="page"/>
      </w:r>
    </w:p>
    <w:p w14:paraId="11798C7B" w14:textId="77777777" w:rsidR="0038277E" w:rsidRPr="000B1794" w:rsidRDefault="0038277E" w:rsidP="0038277E">
      <w:pPr>
        <w:spacing w:after="0" w:line="240" w:lineRule="auto"/>
        <w:rPr>
          <w:rFonts w:asciiTheme="majorHAnsi" w:hAnsiTheme="majorHAnsi"/>
          <w:bCs/>
        </w:rPr>
      </w:pPr>
      <w:r w:rsidRPr="000B1794">
        <w:rPr>
          <w:rFonts w:asciiTheme="majorHAnsi" w:hAnsiTheme="majorHAnsi"/>
          <w:bCs/>
        </w:rPr>
        <w:t>Section A: Individual/Firm’s Information</w:t>
      </w:r>
    </w:p>
    <w:p w14:paraId="7F0F148F" w14:textId="77777777" w:rsidR="0038277E" w:rsidRPr="000B1794" w:rsidRDefault="0038277E" w:rsidP="0038277E">
      <w:pPr>
        <w:shd w:val="clear" w:color="auto" w:fill="FFFFFF"/>
        <w:spacing w:after="0" w:line="240" w:lineRule="auto"/>
        <w:rPr>
          <w:rFonts w:asciiTheme="majorHAnsi" w:hAnsiTheme="majorHAnsi"/>
          <w:sz w:val="20"/>
          <w:szCs w:val="20"/>
        </w:rPr>
      </w:pPr>
    </w:p>
    <w:p w14:paraId="0094B5E7" w14:textId="77777777" w:rsidR="0038277E" w:rsidRPr="000B1794" w:rsidRDefault="0038277E" w:rsidP="0038277E">
      <w:pPr>
        <w:shd w:val="clear" w:color="auto" w:fill="FFFFFF"/>
        <w:spacing w:after="0" w:line="240" w:lineRule="auto"/>
        <w:rPr>
          <w:rFonts w:asciiTheme="majorHAnsi" w:hAnsiTheme="majorHAnsi"/>
          <w:sz w:val="20"/>
          <w:szCs w:val="20"/>
        </w:rPr>
      </w:pPr>
      <w:r w:rsidRPr="000B1794">
        <w:rPr>
          <w:rFonts w:asciiTheme="majorHAnsi" w:hAnsiTheme="majorHAnsi"/>
          <w:sz w:val="20"/>
          <w:szCs w:val="20"/>
        </w:rPr>
        <w:t>Gender</w:t>
      </w:r>
    </w:p>
    <w:p w14:paraId="64130D72" w14:textId="77777777" w:rsidR="0038277E" w:rsidRPr="000B1794" w:rsidRDefault="002E5EBE" w:rsidP="0038277E">
      <w:pPr>
        <w:shd w:val="clear" w:color="auto" w:fill="FFFFFF"/>
        <w:spacing w:after="0" w:line="240" w:lineRule="auto"/>
        <w:rPr>
          <w:rFonts w:asciiTheme="majorHAnsi" w:hAnsiTheme="majorHAnsi"/>
          <w:sz w:val="20"/>
          <w:szCs w:val="20"/>
        </w:rPr>
      </w:pPr>
      <w:sdt>
        <w:sdtPr>
          <w:rPr>
            <w:rFonts w:asciiTheme="majorHAnsi" w:hAnsiTheme="majorHAnsi"/>
            <w:sz w:val="20"/>
            <w:szCs w:val="20"/>
          </w:rPr>
          <w:id w:val="74254639"/>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Male</w:t>
      </w:r>
      <w:r w:rsidR="0038277E" w:rsidRPr="000B1794">
        <w:rPr>
          <w:rFonts w:asciiTheme="majorHAnsi" w:hAnsiTheme="majorHAnsi"/>
          <w:sz w:val="20"/>
          <w:szCs w:val="20"/>
        </w:rPr>
        <w:tab/>
      </w:r>
      <w:r w:rsidR="0038277E" w:rsidRPr="000B1794">
        <w:rPr>
          <w:rFonts w:asciiTheme="majorHAnsi" w:eastAsia="MS Gothic" w:hAnsiTheme="majorHAnsi"/>
          <w:sz w:val="20"/>
          <w:szCs w:val="20"/>
        </w:rPr>
        <w:tab/>
      </w:r>
      <w:sdt>
        <w:sdtPr>
          <w:rPr>
            <w:rFonts w:asciiTheme="majorHAnsi" w:eastAsia="MS Gothic" w:hAnsiTheme="majorHAnsi"/>
            <w:sz w:val="20"/>
            <w:szCs w:val="20"/>
          </w:rPr>
          <w:id w:val="-104964944"/>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eastAsia="MS Gothic" w:hAnsiTheme="majorHAnsi"/>
          <w:sz w:val="20"/>
          <w:szCs w:val="20"/>
        </w:rPr>
        <w:t>Female</w:t>
      </w:r>
    </w:p>
    <w:p w14:paraId="49F7C6E6" w14:textId="77777777" w:rsidR="0038277E" w:rsidRPr="000B1794" w:rsidRDefault="0038277E" w:rsidP="0038277E">
      <w:pPr>
        <w:shd w:val="clear" w:color="auto" w:fill="FFFFFF"/>
        <w:spacing w:after="0" w:line="240" w:lineRule="auto"/>
        <w:rPr>
          <w:rFonts w:asciiTheme="majorHAnsi" w:hAnsiTheme="majorHAnsi"/>
          <w:sz w:val="20"/>
          <w:szCs w:val="20"/>
        </w:rPr>
      </w:pPr>
    </w:p>
    <w:p w14:paraId="41964DDB" w14:textId="77777777" w:rsidR="0038277E" w:rsidRPr="000B1794" w:rsidRDefault="0038277E" w:rsidP="0038277E">
      <w:pPr>
        <w:shd w:val="clear" w:color="auto" w:fill="FFFFFF"/>
        <w:spacing w:after="0" w:line="240" w:lineRule="auto"/>
        <w:rPr>
          <w:rFonts w:asciiTheme="majorHAnsi" w:hAnsiTheme="majorHAnsi"/>
          <w:sz w:val="20"/>
          <w:szCs w:val="20"/>
        </w:rPr>
      </w:pPr>
      <w:r w:rsidRPr="000B1794">
        <w:rPr>
          <w:rFonts w:asciiTheme="majorHAnsi" w:hAnsiTheme="majorHAnsi"/>
          <w:sz w:val="20"/>
          <w:szCs w:val="20"/>
        </w:rPr>
        <w:t>Respondent’s age</w:t>
      </w:r>
    </w:p>
    <w:p w14:paraId="3E359E67" w14:textId="77777777" w:rsidR="0038277E" w:rsidRPr="000B1794" w:rsidRDefault="002E5EBE" w:rsidP="0038277E">
      <w:pPr>
        <w:shd w:val="clear" w:color="auto" w:fill="FFFFFF"/>
        <w:spacing w:after="0" w:line="240" w:lineRule="auto"/>
        <w:rPr>
          <w:rFonts w:asciiTheme="majorHAnsi" w:hAnsiTheme="majorHAnsi"/>
          <w:sz w:val="20"/>
          <w:szCs w:val="20"/>
        </w:rPr>
      </w:pPr>
      <w:sdt>
        <w:sdtPr>
          <w:rPr>
            <w:rFonts w:asciiTheme="majorHAnsi" w:hAnsiTheme="majorHAnsi"/>
            <w:sz w:val="20"/>
            <w:szCs w:val="20"/>
          </w:rPr>
          <w:id w:val="-614824632"/>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 21–30</w:t>
      </w:r>
      <w:r w:rsidR="0038277E" w:rsidRPr="000B1794">
        <w:rPr>
          <w:rFonts w:asciiTheme="majorHAnsi" w:hAnsiTheme="majorHAnsi"/>
          <w:sz w:val="20"/>
          <w:szCs w:val="20"/>
        </w:rPr>
        <w:tab/>
      </w:r>
      <w:sdt>
        <w:sdtPr>
          <w:rPr>
            <w:rFonts w:asciiTheme="majorHAnsi" w:hAnsiTheme="majorHAnsi"/>
            <w:sz w:val="20"/>
            <w:szCs w:val="20"/>
          </w:rPr>
          <w:id w:val="1094973038"/>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31-40</w:t>
      </w:r>
      <w:r w:rsidR="0038277E" w:rsidRPr="000B1794">
        <w:rPr>
          <w:rFonts w:asciiTheme="majorHAnsi" w:hAnsiTheme="majorHAnsi"/>
          <w:sz w:val="20"/>
          <w:szCs w:val="20"/>
        </w:rPr>
        <w:tab/>
      </w:r>
      <w:r w:rsidR="0038277E" w:rsidRPr="000B1794">
        <w:rPr>
          <w:rFonts w:asciiTheme="majorHAnsi" w:hAnsiTheme="majorHAnsi"/>
          <w:sz w:val="20"/>
          <w:szCs w:val="20"/>
        </w:rPr>
        <w:tab/>
      </w:r>
      <w:sdt>
        <w:sdtPr>
          <w:rPr>
            <w:rFonts w:asciiTheme="majorHAnsi" w:hAnsiTheme="majorHAnsi"/>
            <w:sz w:val="20"/>
            <w:szCs w:val="20"/>
          </w:rPr>
          <w:id w:val="959847653"/>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41-50 </w:t>
      </w:r>
      <w:r w:rsidR="0038277E" w:rsidRPr="000B1794">
        <w:rPr>
          <w:rFonts w:asciiTheme="majorHAnsi" w:hAnsiTheme="majorHAnsi"/>
          <w:sz w:val="20"/>
          <w:szCs w:val="20"/>
        </w:rPr>
        <w:tab/>
      </w:r>
      <w:sdt>
        <w:sdtPr>
          <w:rPr>
            <w:rFonts w:asciiTheme="majorHAnsi" w:hAnsiTheme="majorHAnsi"/>
            <w:sz w:val="20"/>
            <w:szCs w:val="20"/>
          </w:rPr>
          <w:id w:val="-1181810356"/>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&gt; 50</w:t>
      </w:r>
    </w:p>
    <w:p w14:paraId="2A0AB913" w14:textId="77777777" w:rsidR="0038277E" w:rsidRPr="000B1794" w:rsidRDefault="0038277E" w:rsidP="0038277E">
      <w:pPr>
        <w:shd w:val="clear" w:color="auto" w:fill="FFFFFF"/>
        <w:spacing w:after="0" w:line="240" w:lineRule="auto"/>
        <w:rPr>
          <w:rFonts w:asciiTheme="majorHAnsi" w:hAnsiTheme="majorHAnsi"/>
          <w:sz w:val="20"/>
          <w:szCs w:val="20"/>
        </w:rPr>
      </w:pPr>
    </w:p>
    <w:p w14:paraId="786AD7B4" w14:textId="77777777" w:rsidR="0038277E" w:rsidRPr="000B1794" w:rsidRDefault="0038277E" w:rsidP="0038277E">
      <w:pPr>
        <w:shd w:val="clear" w:color="auto" w:fill="FFFFFF"/>
        <w:spacing w:after="0" w:line="240" w:lineRule="auto"/>
        <w:rPr>
          <w:rFonts w:asciiTheme="majorHAnsi" w:hAnsiTheme="majorHAnsi"/>
          <w:sz w:val="20"/>
          <w:szCs w:val="20"/>
        </w:rPr>
      </w:pPr>
      <w:r w:rsidRPr="000B1794">
        <w:rPr>
          <w:rFonts w:asciiTheme="majorHAnsi" w:hAnsiTheme="majorHAnsi"/>
          <w:sz w:val="20"/>
          <w:szCs w:val="20"/>
        </w:rPr>
        <w:t xml:space="preserve">Educational level </w:t>
      </w:r>
    </w:p>
    <w:p w14:paraId="35E2115F" w14:textId="77777777" w:rsidR="0038277E" w:rsidRPr="000B1794" w:rsidRDefault="002E5EBE" w:rsidP="0038277E">
      <w:pPr>
        <w:shd w:val="clear" w:color="auto" w:fill="FFFFFF"/>
        <w:spacing w:after="0" w:line="240" w:lineRule="auto"/>
        <w:rPr>
          <w:rFonts w:asciiTheme="majorHAnsi" w:hAnsiTheme="majorHAnsi"/>
          <w:sz w:val="20"/>
          <w:szCs w:val="20"/>
        </w:rPr>
      </w:pPr>
      <w:sdt>
        <w:sdtPr>
          <w:rPr>
            <w:rFonts w:asciiTheme="majorHAnsi" w:hAnsiTheme="majorHAnsi"/>
            <w:sz w:val="20"/>
            <w:szCs w:val="20"/>
          </w:rPr>
          <w:id w:val="-972281670"/>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Secondary or lower </w:t>
      </w:r>
      <w:r w:rsidR="0038277E" w:rsidRPr="000B1794">
        <w:rPr>
          <w:rFonts w:asciiTheme="majorHAnsi" w:hAnsiTheme="majorHAnsi"/>
          <w:sz w:val="20"/>
          <w:szCs w:val="20"/>
        </w:rPr>
        <w:tab/>
      </w:r>
      <w:sdt>
        <w:sdtPr>
          <w:rPr>
            <w:rFonts w:asciiTheme="majorHAnsi" w:hAnsiTheme="majorHAnsi"/>
            <w:sz w:val="20"/>
            <w:szCs w:val="20"/>
          </w:rPr>
          <w:id w:val="-1184050301"/>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Diploma/certificate       </w:t>
      </w:r>
      <w:sdt>
        <w:sdtPr>
          <w:rPr>
            <w:rFonts w:asciiTheme="majorHAnsi" w:hAnsiTheme="majorHAnsi"/>
            <w:sz w:val="20"/>
            <w:szCs w:val="20"/>
          </w:rPr>
          <w:id w:val="-1408381755"/>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Bachelor degree/professional              </w:t>
      </w:r>
      <w:sdt>
        <w:sdtPr>
          <w:rPr>
            <w:rFonts w:asciiTheme="majorHAnsi" w:hAnsiTheme="majorHAnsi"/>
            <w:sz w:val="20"/>
            <w:szCs w:val="20"/>
          </w:rPr>
          <w:id w:val="-552928651"/>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Postgraduate degree</w:t>
      </w:r>
      <w:r w:rsidR="0038277E" w:rsidRPr="000B1794">
        <w:rPr>
          <w:rFonts w:asciiTheme="majorHAnsi" w:hAnsiTheme="majorHAnsi"/>
          <w:sz w:val="20"/>
          <w:szCs w:val="20"/>
        </w:rPr>
        <w:br/>
      </w:r>
    </w:p>
    <w:p w14:paraId="3CC14274" w14:textId="77777777" w:rsidR="0038277E" w:rsidRPr="000B1794" w:rsidRDefault="0038277E" w:rsidP="0038277E">
      <w:pPr>
        <w:shd w:val="clear" w:color="auto" w:fill="FFFFFF"/>
        <w:spacing w:after="0" w:line="240" w:lineRule="auto"/>
        <w:rPr>
          <w:rFonts w:asciiTheme="majorHAnsi" w:hAnsiTheme="majorHAnsi"/>
          <w:sz w:val="20"/>
          <w:szCs w:val="20"/>
        </w:rPr>
      </w:pPr>
      <w:r w:rsidRPr="000B1794">
        <w:rPr>
          <w:rFonts w:asciiTheme="majorHAnsi" w:hAnsiTheme="majorHAnsi"/>
          <w:sz w:val="20"/>
          <w:szCs w:val="20"/>
        </w:rPr>
        <w:t xml:space="preserve">Respondent’s current position </w:t>
      </w:r>
    </w:p>
    <w:p w14:paraId="5D1F26EB" w14:textId="77777777" w:rsidR="0038277E" w:rsidRPr="000B1794" w:rsidRDefault="002E5EBE" w:rsidP="0038277E">
      <w:pPr>
        <w:shd w:val="clear" w:color="auto" w:fill="FFFFFF"/>
        <w:spacing w:after="0" w:line="240" w:lineRule="auto"/>
        <w:rPr>
          <w:rFonts w:asciiTheme="majorHAnsi" w:hAnsiTheme="majorHAnsi"/>
          <w:sz w:val="20"/>
          <w:szCs w:val="20"/>
        </w:rPr>
      </w:pPr>
      <w:sdt>
        <w:sdtPr>
          <w:rPr>
            <w:rFonts w:asciiTheme="majorHAnsi" w:hAnsiTheme="majorHAnsi"/>
            <w:sz w:val="20"/>
            <w:szCs w:val="20"/>
          </w:rPr>
          <w:id w:val="815450932"/>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Executive </w:t>
      </w:r>
      <w:r w:rsidR="0038277E" w:rsidRPr="000B1794">
        <w:rPr>
          <w:rFonts w:asciiTheme="majorHAnsi" w:hAnsiTheme="majorHAnsi"/>
          <w:sz w:val="20"/>
          <w:szCs w:val="20"/>
        </w:rPr>
        <w:tab/>
      </w:r>
      <w:sdt>
        <w:sdtPr>
          <w:rPr>
            <w:rFonts w:asciiTheme="majorHAnsi" w:hAnsiTheme="majorHAnsi"/>
            <w:sz w:val="20"/>
            <w:szCs w:val="20"/>
          </w:rPr>
          <w:id w:val="70090483"/>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Manager </w:t>
      </w:r>
      <w:r w:rsidR="0038277E" w:rsidRPr="000B1794">
        <w:rPr>
          <w:rFonts w:asciiTheme="majorHAnsi" w:hAnsiTheme="majorHAnsi"/>
          <w:sz w:val="20"/>
          <w:szCs w:val="20"/>
        </w:rPr>
        <w:tab/>
      </w:r>
      <w:sdt>
        <w:sdtPr>
          <w:rPr>
            <w:rFonts w:asciiTheme="majorHAnsi" w:hAnsiTheme="majorHAnsi"/>
            <w:sz w:val="20"/>
            <w:szCs w:val="20"/>
          </w:rPr>
          <w:id w:val="-1795357089"/>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Senior Manager </w:t>
      </w:r>
      <w:r w:rsidR="0038277E" w:rsidRPr="000B1794">
        <w:rPr>
          <w:rFonts w:asciiTheme="majorHAnsi" w:hAnsiTheme="majorHAnsi"/>
          <w:sz w:val="20"/>
          <w:szCs w:val="20"/>
        </w:rPr>
        <w:tab/>
      </w:r>
      <w:sdt>
        <w:sdtPr>
          <w:rPr>
            <w:rFonts w:asciiTheme="majorHAnsi" w:hAnsiTheme="majorHAnsi"/>
            <w:sz w:val="20"/>
            <w:szCs w:val="20"/>
          </w:rPr>
          <w:id w:val="-1578811327"/>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Top Manager/Director/Owner</w:t>
      </w:r>
    </w:p>
    <w:p w14:paraId="0F24E9DA" w14:textId="77777777" w:rsidR="0038277E" w:rsidRPr="000B1794" w:rsidRDefault="0038277E" w:rsidP="0038277E">
      <w:pPr>
        <w:shd w:val="clear" w:color="auto" w:fill="FFFFFF"/>
        <w:spacing w:after="0" w:line="240" w:lineRule="auto"/>
        <w:rPr>
          <w:rFonts w:asciiTheme="majorHAnsi" w:hAnsiTheme="majorHAnsi"/>
          <w:sz w:val="20"/>
          <w:szCs w:val="20"/>
        </w:rPr>
      </w:pPr>
    </w:p>
    <w:p w14:paraId="162C19ED"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Industry Sector</w:t>
      </w:r>
    </w:p>
    <w:p w14:paraId="34EB68BF" w14:textId="77777777" w:rsidR="0038277E" w:rsidRPr="000B1794" w:rsidRDefault="002E5EBE" w:rsidP="0038277E">
      <w:pPr>
        <w:shd w:val="clear" w:color="auto" w:fill="FFFFFF"/>
        <w:spacing w:after="0" w:line="240" w:lineRule="auto"/>
        <w:rPr>
          <w:rFonts w:asciiTheme="majorHAnsi" w:hAnsiTheme="majorHAnsi"/>
          <w:sz w:val="20"/>
          <w:szCs w:val="20"/>
        </w:rPr>
      </w:pPr>
      <w:sdt>
        <w:sdtPr>
          <w:rPr>
            <w:rFonts w:asciiTheme="majorHAnsi" w:hAnsiTheme="majorHAnsi"/>
            <w:sz w:val="20"/>
            <w:szCs w:val="20"/>
          </w:rPr>
          <w:id w:val="1888675052"/>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Business Services </w:t>
      </w:r>
      <w:r w:rsidR="0038277E" w:rsidRPr="000B1794">
        <w:rPr>
          <w:rFonts w:asciiTheme="majorHAnsi" w:hAnsiTheme="majorHAnsi"/>
          <w:sz w:val="20"/>
          <w:szCs w:val="20"/>
        </w:rPr>
        <w:tab/>
      </w:r>
      <w:sdt>
        <w:sdtPr>
          <w:rPr>
            <w:rFonts w:asciiTheme="majorHAnsi" w:hAnsiTheme="majorHAnsi"/>
            <w:sz w:val="20"/>
            <w:szCs w:val="20"/>
          </w:rPr>
          <w:id w:val="-1858880404"/>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Professional Services</w:t>
      </w:r>
      <w:r w:rsidR="0038277E" w:rsidRPr="000B1794">
        <w:rPr>
          <w:rFonts w:asciiTheme="majorHAnsi" w:hAnsiTheme="majorHAnsi"/>
          <w:sz w:val="20"/>
          <w:szCs w:val="20"/>
        </w:rPr>
        <w:tab/>
      </w:r>
      <w:sdt>
        <w:sdtPr>
          <w:rPr>
            <w:rFonts w:asciiTheme="majorHAnsi" w:hAnsiTheme="majorHAnsi"/>
            <w:sz w:val="20"/>
            <w:szCs w:val="20"/>
          </w:rPr>
          <w:id w:val="-330524495"/>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Construction &amp; Contracting    </w:t>
      </w:r>
      <w:sdt>
        <w:sdtPr>
          <w:rPr>
            <w:rFonts w:asciiTheme="majorHAnsi" w:hAnsiTheme="majorHAnsi"/>
            <w:sz w:val="20"/>
            <w:szCs w:val="20"/>
          </w:rPr>
          <w:id w:val="-151071638"/>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ICT      </w:t>
      </w:r>
      <w:sdt>
        <w:sdtPr>
          <w:rPr>
            <w:rFonts w:asciiTheme="majorHAnsi" w:hAnsiTheme="majorHAnsi"/>
            <w:sz w:val="20"/>
            <w:szCs w:val="20"/>
          </w:rPr>
          <w:id w:val="1332333124"/>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Transport &amp; Logistics</w:t>
      </w:r>
      <w:r w:rsidR="0038277E" w:rsidRPr="000B1794">
        <w:rPr>
          <w:rFonts w:asciiTheme="majorHAnsi" w:hAnsiTheme="majorHAnsi"/>
          <w:sz w:val="20"/>
          <w:szCs w:val="20"/>
        </w:rPr>
        <w:tab/>
      </w:r>
      <w:r w:rsidR="0038277E" w:rsidRPr="000B1794">
        <w:rPr>
          <w:rFonts w:asciiTheme="majorHAnsi" w:hAnsiTheme="majorHAnsi"/>
          <w:sz w:val="20"/>
          <w:szCs w:val="20"/>
        </w:rPr>
        <w:br/>
      </w:r>
      <w:sdt>
        <w:sdtPr>
          <w:rPr>
            <w:rFonts w:asciiTheme="majorHAnsi" w:hAnsiTheme="majorHAnsi"/>
            <w:sz w:val="20"/>
            <w:szCs w:val="20"/>
          </w:rPr>
          <w:id w:val="634847286"/>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Restaurants &amp; Catering         </w:t>
      </w:r>
      <w:sdt>
        <w:sdtPr>
          <w:rPr>
            <w:rFonts w:asciiTheme="majorHAnsi" w:hAnsiTheme="majorHAnsi"/>
            <w:sz w:val="20"/>
            <w:szCs w:val="20"/>
          </w:rPr>
          <w:id w:val="1378204803"/>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Travel Agencies &amp; Tour Operators         Other ____________________</w:t>
      </w:r>
    </w:p>
    <w:p w14:paraId="461E4473" w14:textId="77777777" w:rsidR="0038277E" w:rsidRPr="000B1794" w:rsidRDefault="0038277E" w:rsidP="0038277E">
      <w:pPr>
        <w:shd w:val="clear" w:color="auto" w:fill="FFFFFF"/>
        <w:spacing w:after="0" w:line="240" w:lineRule="auto"/>
        <w:rPr>
          <w:rFonts w:asciiTheme="majorHAnsi" w:hAnsiTheme="majorHAnsi"/>
          <w:sz w:val="20"/>
          <w:szCs w:val="20"/>
        </w:rPr>
      </w:pPr>
    </w:p>
    <w:p w14:paraId="1234BA2F" w14:textId="77777777" w:rsidR="0038277E" w:rsidRPr="000B1794" w:rsidRDefault="0038277E" w:rsidP="0038277E">
      <w:pPr>
        <w:shd w:val="clear" w:color="auto" w:fill="FFFFFF"/>
        <w:spacing w:after="0" w:line="240" w:lineRule="auto"/>
        <w:rPr>
          <w:rFonts w:asciiTheme="majorHAnsi" w:hAnsiTheme="majorHAnsi"/>
          <w:sz w:val="20"/>
          <w:szCs w:val="20"/>
        </w:rPr>
      </w:pPr>
      <w:r w:rsidRPr="000B1794">
        <w:rPr>
          <w:rFonts w:asciiTheme="majorHAnsi" w:hAnsiTheme="majorHAnsi"/>
          <w:sz w:val="20"/>
          <w:szCs w:val="20"/>
        </w:rPr>
        <w:t xml:space="preserve">Number of Employees </w:t>
      </w:r>
    </w:p>
    <w:p w14:paraId="0BD75EB7" w14:textId="77777777" w:rsidR="0038277E" w:rsidRPr="000B1794" w:rsidRDefault="002E5EBE" w:rsidP="0038277E">
      <w:pPr>
        <w:shd w:val="clear" w:color="auto" w:fill="FFFFFF"/>
        <w:spacing w:after="0" w:line="240" w:lineRule="auto"/>
        <w:rPr>
          <w:rFonts w:asciiTheme="majorHAnsi" w:hAnsiTheme="majorHAnsi"/>
          <w:sz w:val="20"/>
          <w:szCs w:val="20"/>
        </w:rPr>
      </w:pPr>
      <w:sdt>
        <w:sdtPr>
          <w:rPr>
            <w:rFonts w:asciiTheme="majorHAnsi" w:hAnsiTheme="majorHAnsi"/>
            <w:sz w:val="20"/>
            <w:szCs w:val="20"/>
          </w:rPr>
          <w:id w:val="-1269849862"/>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Below 9</w:t>
      </w:r>
      <w:r w:rsidR="0038277E" w:rsidRPr="000B1794">
        <w:rPr>
          <w:rFonts w:asciiTheme="majorHAnsi" w:hAnsiTheme="majorHAnsi"/>
          <w:sz w:val="20"/>
          <w:szCs w:val="20"/>
        </w:rPr>
        <w:tab/>
      </w:r>
      <w:sdt>
        <w:sdtPr>
          <w:rPr>
            <w:rFonts w:asciiTheme="majorHAnsi" w:hAnsiTheme="majorHAnsi"/>
            <w:sz w:val="20"/>
            <w:szCs w:val="20"/>
          </w:rPr>
          <w:id w:val="1941697"/>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 10 – 35</w:t>
      </w:r>
      <w:r w:rsidR="0038277E" w:rsidRPr="000B1794">
        <w:rPr>
          <w:rFonts w:asciiTheme="majorHAnsi" w:hAnsiTheme="majorHAnsi"/>
          <w:sz w:val="20"/>
          <w:szCs w:val="20"/>
        </w:rPr>
        <w:tab/>
      </w:r>
      <w:sdt>
        <w:sdtPr>
          <w:rPr>
            <w:rFonts w:asciiTheme="majorHAnsi" w:hAnsiTheme="majorHAnsi"/>
            <w:sz w:val="20"/>
            <w:szCs w:val="20"/>
          </w:rPr>
          <w:id w:val="1588419901"/>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 36 – 75 </w:t>
      </w:r>
      <w:r w:rsidR="0038277E" w:rsidRPr="000B1794">
        <w:rPr>
          <w:rFonts w:asciiTheme="majorHAnsi" w:hAnsiTheme="majorHAnsi"/>
          <w:sz w:val="20"/>
          <w:szCs w:val="20"/>
        </w:rPr>
        <w:tab/>
      </w:r>
      <w:sdt>
        <w:sdtPr>
          <w:rPr>
            <w:rFonts w:asciiTheme="majorHAnsi" w:hAnsiTheme="majorHAnsi"/>
            <w:sz w:val="20"/>
            <w:szCs w:val="20"/>
          </w:rPr>
          <w:id w:val="1117724786"/>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&gt; 75</w:t>
      </w:r>
      <w:r w:rsidR="0038277E" w:rsidRPr="000B1794">
        <w:rPr>
          <w:rFonts w:asciiTheme="majorHAnsi" w:hAnsiTheme="majorHAnsi"/>
          <w:sz w:val="20"/>
          <w:szCs w:val="20"/>
        </w:rPr>
        <w:tab/>
      </w:r>
    </w:p>
    <w:p w14:paraId="60594A73" w14:textId="77777777" w:rsidR="0038277E" w:rsidRPr="000B1794" w:rsidRDefault="0038277E" w:rsidP="0038277E">
      <w:pPr>
        <w:shd w:val="clear" w:color="auto" w:fill="FFFFFF"/>
        <w:spacing w:after="0" w:line="240" w:lineRule="auto"/>
        <w:rPr>
          <w:rFonts w:asciiTheme="majorHAnsi" w:hAnsiTheme="majorHAnsi"/>
          <w:sz w:val="20"/>
          <w:szCs w:val="20"/>
        </w:rPr>
      </w:pPr>
    </w:p>
    <w:p w14:paraId="5C8A11EA" w14:textId="77777777" w:rsidR="0038277E" w:rsidRPr="000B1794" w:rsidRDefault="0038277E" w:rsidP="0038277E">
      <w:pPr>
        <w:shd w:val="clear" w:color="auto" w:fill="FFFFFF"/>
        <w:spacing w:after="0" w:line="240" w:lineRule="auto"/>
        <w:rPr>
          <w:rFonts w:asciiTheme="majorHAnsi" w:hAnsiTheme="majorHAnsi"/>
          <w:sz w:val="20"/>
          <w:szCs w:val="20"/>
        </w:rPr>
      </w:pPr>
      <w:r w:rsidRPr="000B1794">
        <w:rPr>
          <w:rFonts w:asciiTheme="majorHAnsi" w:hAnsiTheme="majorHAnsi"/>
          <w:sz w:val="20"/>
          <w:szCs w:val="20"/>
        </w:rPr>
        <w:t>Yearly Sales</w:t>
      </w:r>
    </w:p>
    <w:p w14:paraId="37DE2CAD" w14:textId="77777777" w:rsidR="0038277E" w:rsidRPr="000B1794" w:rsidRDefault="002E5EBE" w:rsidP="0038277E">
      <w:pPr>
        <w:shd w:val="clear" w:color="auto" w:fill="FFFFFF"/>
        <w:spacing w:after="0" w:line="240" w:lineRule="auto"/>
        <w:rPr>
          <w:rFonts w:asciiTheme="majorHAnsi" w:hAnsiTheme="majorHAnsi"/>
          <w:sz w:val="20"/>
          <w:szCs w:val="20"/>
        </w:rPr>
      </w:pPr>
      <w:sdt>
        <w:sdtPr>
          <w:rPr>
            <w:rFonts w:asciiTheme="majorHAnsi" w:hAnsiTheme="majorHAnsi"/>
            <w:sz w:val="20"/>
            <w:szCs w:val="20"/>
          </w:rPr>
          <w:id w:val="-134955203"/>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Below AED9 million</w:t>
      </w:r>
      <w:r w:rsidR="0038277E" w:rsidRPr="000B1794">
        <w:rPr>
          <w:rFonts w:asciiTheme="majorHAnsi" w:hAnsiTheme="majorHAnsi"/>
          <w:sz w:val="20"/>
          <w:szCs w:val="20"/>
        </w:rPr>
        <w:tab/>
        <w:t xml:space="preserve">    </w:t>
      </w:r>
      <w:sdt>
        <w:sdtPr>
          <w:rPr>
            <w:rFonts w:asciiTheme="majorHAnsi" w:hAnsiTheme="majorHAnsi"/>
            <w:sz w:val="20"/>
            <w:szCs w:val="20"/>
          </w:rPr>
          <w:id w:val="-622451541"/>
        </w:sdtPr>
        <w:sdtEndPr/>
        <w:sdtContent>
          <w:r w:rsidR="0038277E" w:rsidRPr="000B1794">
            <w:rPr>
              <w:rFonts w:ascii="MS Mincho" w:eastAsia="MS Mincho" w:hAnsi="MS Mincho" w:cs="MS Mincho" w:hint="eastAsia"/>
              <w:sz w:val="20"/>
              <w:szCs w:val="20"/>
            </w:rPr>
            <w:t>☐</w:t>
          </w:r>
          <w:r w:rsidR="0038277E" w:rsidRPr="000B1794">
            <w:rPr>
              <w:rFonts w:ascii="MS Mincho" w:eastAsia="MS Mincho" w:hAnsi="MS Mincho" w:cs="MS Mincho"/>
              <w:sz w:val="20"/>
              <w:szCs w:val="20"/>
            </w:rPr>
            <w:t xml:space="preserve"> </w:t>
          </w:r>
        </w:sdtContent>
      </w:sdt>
      <w:r w:rsidR="0038277E" w:rsidRPr="000B1794">
        <w:rPr>
          <w:rFonts w:asciiTheme="majorHAnsi" w:hAnsiTheme="majorHAnsi"/>
          <w:sz w:val="20"/>
          <w:szCs w:val="20"/>
        </w:rPr>
        <w:t xml:space="preserve"> AED10 – 50 million</w:t>
      </w:r>
      <w:r w:rsidR="0038277E" w:rsidRPr="000B1794">
        <w:rPr>
          <w:rFonts w:asciiTheme="majorHAnsi" w:hAnsiTheme="majorHAnsi"/>
          <w:sz w:val="20"/>
          <w:szCs w:val="20"/>
        </w:rPr>
        <w:tab/>
      </w:r>
      <w:sdt>
        <w:sdtPr>
          <w:rPr>
            <w:rFonts w:asciiTheme="majorHAnsi" w:hAnsiTheme="majorHAnsi"/>
            <w:sz w:val="20"/>
            <w:szCs w:val="20"/>
          </w:rPr>
          <w:id w:val="274533623"/>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 AED51 – 250 million     </w:t>
      </w:r>
      <w:r w:rsidR="0038277E" w:rsidRPr="000B1794">
        <w:rPr>
          <w:rFonts w:asciiTheme="majorHAnsi" w:hAnsiTheme="majorHAnsi"/>
          <w:sz w:val="20"/>
          <w:szCs w:val="20"/>
        </w:rPr>
        <w:tab/>
      </w:r>
      <w:sdt>
        <w:sdtPr>
          <w:rPr>
            <w:rFonts w:asciiTheme="majorHAnsi" w:hAnsiTheme="majorHAnsi"/>
            <w:sz w:val="20"/>
            <w:szCs w:val="20"/>
          </w:rPr>
          <w:id w:val="326794860"/>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 Above AED250 million</w:t>
      </w:r>
    </w:p>
    <w:p w14:paraId="6164CD8D" w14:textId="77777777" w:rsidR="0038277E" w:rsidRPr="000B1794" w:rsidRDefault="0038277E" w:rsidP="0038277E">
      <w:pPr>
        <w:shd w:val="clear" w:color="auto" w:fill="FFFFFF"/>
        <w:spacing w:after="0" w:line="240" w:lineRule="auto"/>
        <w:rPr>
          <w:rFonts w:asciiTheme="majorHAnsi" w:hAnsiTheme="majorHAnsi"/>
          <w:sz w:val="20"/>
          <w:szCs w:val="20"/>
        </w:rPr>
      </w:pPr>
    </w:p>
    <w:p w14:paraId="732E78DB" w14:textId="77777777" w:rsidR="0038277E" w:rsidRPr="000B1794" w:rsidRDefault="0038277E" w:rsidP="0038277E">
      <w:pPr>
        <w:shd w:val="clear" w:color="auto" w:fill="FFFFFF"/>
        <w:spacing w:after="0" w:line="240" w:lineRule="auto"/>
        <w:rPr>
          <w:rFonts w:asciiTheme="majorHAnsi" w:hAnsiTheme="majorHAnsi"/>
          <w:sz w:val="20"/>
          <w:szCs w:val="20"/>
        </w:rPr>
      </w:pPr>
      <w:r w:rsidRPr="000B1794">
        <w:rPr>
          <w:rFonts w:asciiTheme="majorHAnsi" w:hAnsiTheme="majorHAnsi"/>
          <w:sz w:val="20"/>
          <w:szCs w:val="20"/>
        </w:rPr>
        <w:t>Firm’s Base Location</w:t>
      </w:r>
    </w:p>
    <w:p w14:paraId="58DF5335" w14:textId="77777777" w:rsidR="0038277E" w:rsidRPr="000B1794" w:rsidRDefault="002E5EBE" w:rsidP="0038277E">
      <w:pPr>
        <w:shd w:val="clear" w:color="auto" w:fill="FFFFFF"/>
        <w:spacing w:after="0" w:line="240" w:lineRule="auto"/>
        <w:rPr>
          <w:rFonts w:asciiTheme="majorHAnsi" w:hAnsiTheme="majorHAnsi"/>
          <w:sz w:val="20"/>
          <w:szCs w:val="20"/>
        </w:rPr>
      </w:pPr>
      <w:sdt>
        <w:sdtPr>
          <w:rPr>
            <w:rFonts w:asciiTheme="majorHAnsi" w:hAnsiTheme="majorHAnsi"/>
            <w:sz w:val="20"/>
            <w:szCs w:val="20"/>
          </w:rPr>
          <w:id w:val="-839227607"/>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Abu Dhabi</w:t>
      </w:r>
      <w:r w:rsidR="0038277E" w:rsidRPr="000B1794">
        <w:rPr>
          <w:rFonts w:asciiTheme="majorHAnsi" w:hAnsiTheme="majorHAnsi"/>
          <w:sz w:val="20"/>
          <w:szCs w:val="20"/>
        </w:rPr>
        <w:tab/>
      </w:r>
      <w:r w:rsidR="0038277E" w:rsidRPr="000B1794">
        <w:rPr>
          <w:rFonts w:asciiTheme="majorHAnsi" w:hAnsiTheme="majorHAnsi"/>
          <w:sz w:val="20"/>
          <w:szCs w:val="20"/>
        </w:rPr>
        <w:tab/>
      </w:r>
      <w:sdt>
        <w:sdtPr>
          <w:rPr>
            <w:rFonts w:asciiTheme="majorHAnsi" w:hAnsiTheme="majorHAnsi"/>
            <w:sz w:val="20"/>
            <w:szCs w:val="20"/>
          </w:rPr>
          <w:id w:val="-406381082"/>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Dubai</w:t>
      </w:r>
      <w:r w:rsidR="0038277E" w:rsidRPr="000B1794">
        <w:rPr>
          <w:rFonts w:asciiTheme="majorHAnsi" w:hAnsiTheme="majorHAnsi"/>
          <w:sz w:val="20"/>
          <w:szCs w:val="20"/>
        </w:rPr>
        <w:tab/>
      </w:r>
      <w:r w:rsidR="0038277E" w:rsidRPr="000B1794">
        <w:rPr>
          <w:rFonts w:asciiTheme="majorHAnsi" w:hAnsiTheme="majorHAnsi"/>
          <w:sz w:val="20"/>
          <w:szCs w:val="20"/>
        </w:rPr>
        <w:tab/>
      </w:r>
      <w:sdt>
        <w:sdtPr>
          <w:rPr>
            <w:rFonts w:asciiTheme="majorHAnsi" w:hAnsiTheme="majorHAnsi"/>
            <w:sz w:val="20"/>
            <w:szCs w:val="20"/>
          </w:rPr>
          <w:id w:val="1178235083"/>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Ajman</w:t>
      </w:r>
      <w:r w:rsidR="0038277E" w:rsidRPr="000B1794">
        <w:rPr>
          <w:rFonts w:asciiTheme="majorHAnsi" w:hAnsiTheme="majorHAnsi"/>
          <w:sz w:val="20"/>
          <w:szCs w:val="20"/>
        </w:rPr>
        <w:tab/>
      </w:r>
      <w:sdt>
        <w:sdtPr>
          <w:rPr>
            <w:rFonts w:asciiTheme="majorHAnsi" w:hAnsiTheme="majorHAnsi"/>
            <w:sz w:val="20"/>
            <w:szCs w:val="20"/>
          </w:rPr>
          <w:id w:val="-340478111"/>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Sharjah</w:t>
      </w:r>
      <w:r w:rsidR="0038277E" w:rsidRPr="000B1794">
        <w:rPr>
          <w:rFonts w:asciiTheme="majorHAnsi" w:hAnsiTheme="majorHAnsi"/>
          <w:sz w:val="20"/>
          <w:szCs w:val="20"/>
        </w:rPr>
        <w:tab/>
      </w:r>
      <w:sdt>
        <w:sdtPr>
          <w:rPr>
            <w:rFonts w:asciiTheme="majorHAnsi" w:hAnsiTheme="majorHAnsi"/>
            <w:sz w:val="20"/>
            <w:szCs w:val="20"/>
          </w:rPr>
          <w:id w:val="1775834005"/>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Ras Al-Khaimah</w:t>
      </w:r>
    </w:p>
    <w:p w14:paraId="0A87F698" w14:textId="77777777" w:rsidR="0038277E" w:rsidRPr="000B1794" w:rsidRDefault="0038277E" w:rsidP="0038277E">
      <w:pPr>
        <w:shd w:val="clear" w:color="auto" w:fill="FFFFFF"/>
        <w:spacing w:after="0" w:line="240" w:lineRule="auto"/>
        <w:rPr>
          <w:rFonts w:asciiTheme="majorHAnsi" w:hAnsiTheme="majorHAnsi"/>
          <w:sz w:val="20"/>
          <w:szCs w:val="20"/>
        </w:rPr>
      </w:pPr>
    </w:p>
    <w:p w14:paraId="1D0BCCA2" w14:textId="77777777" w:rsidR="0038277E" w:rsidRPr="000B1794" w:rsidRDefault="002E5EBE" w:rsidP="0038277E">
      <w:pPr>
        <w:shd w:val="clear" w:color="auto" w:fill="FFFFFF"/>
        <w:spacing w:after="0" w:line="240" w:lineRule="auto"/>
        <w:rPr>
          <w:rFonts w:asciiTheme="majorHAnsi" w:hAnsiTheme="majorHAnsi"/>
          <w:sz w:val="20"/>
          <w:szCs w:val="20"/>
        </w:rPr>
      </w:pPr>
      <w:sdt>
        <w:sdtPr>
          <w:rPr>
            <w:rFonts w:asciiTheme="majorHAnsi" w:hAnsiTheme="majorHAnsi"/>
            <w:sz w:val="20"/>
            <w:szCs w:val="20"/>
          </w:rPr>
          <w:id w:val="2123024294"/>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Umm Al-Quwain</w:t>
      </w:r>
      <w:r w:rsidR="0038277E" w:rsidRPr="000B1794">
        <w:rPr>
          <w:rFonts w:asciiTheme="majorHAnsi" w:hAnsiTheme="majorHAnsi"/>
          <w:sz w:val="20"/>
          <w:szCs w:val="20"/>
        </w:rPr>
        <w:tab/>
      </w:r>
      <w:sdt>
        <w:sdtPr>
          <w:rPr>
            <w:rFonts w:asciiTheme="majorHAnsi" w:hAnsiTheme="majorHAnsi"/>
            <w:sz w:val="20"/>
            <w:szCs w:val="20"/>
          </w:rPr>
          <w:id w:val="-2058164100"/>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Fujairah</w:t>
      </w:r>
    </w:p>
    <w:p w14:paraId="68B62B28" w14:textId="77777777" w:rsidR="0038277E" w:rsidRPr="000B1794" w:rsidRDefault="0038277E" w:rsidP="0038277E">
      <w:pPr>
        <w:shd w:val="clear" w:color="auto" w:fill="FFFFFF"/>
        <w:spacing w:after="0" w:line="240" w:lineRule="auto"/>
        <w:rPr>
          <w:rFonts w:asciiTheme="majorHAnsi" w:hAnsiTheme="majorHAnsi"/>
        </w:rPr>
      </w:pPr>
    </w:p>
    <w:p w14:paraId="2FA2823C" w14:textId="77777777" w:rsidR="0038277E" w:rsidRPr="000B1794" w:rsidRDefault="0038277E" w:rsidP="0038277E">
      <w:pPr>
        <w:spacing w:after="0" w:line="240" w:lineRule="auto"/>
        <w:rPr>
          <w:rFonts w:asciiTheme="majorHAnsi" w:hAnsiTheme="majorHAnsi"/>
          <w:lang w:bidi="ar-AE"/>
        </w:rPr>
      </w:pPr>
      <w:r w:rsidRPr="000B1794">
        <w:rPr>
          <w:rFonts w:asciiTheme="majorHAnsi" w:hAnsiTheme="majorHAnsi"/>
          <w:lang w:bidi="ar-AE"/>
        </w:rPr>
        <w:t>Section B: Social Media Adoption</w:t>
      </w:r>
    </w:p>
    <w:p w14:paraId="086B166F" w14:textId="77777777" w:rsidR="0038277E" w:rsidRPr="000B1794" w:rsidRDefault="0038277E" w:rsidP="0038277E">
      <w:pPr>
        <w:spacing w:after="0" w:line="240" w:lineRule="auto"/>
        <w:rPr>
          <w:rFonts w:asciiTheme="majorHAnsi" w:hAnsiTheme="majorHAnsi"/>
          <w:lang w:bidi="ar-AE"/>
        </w:rPr>
      </w:pPr>
    </w:p>
    <w:p w14:paraId="0F48639D" w14:textId="77777777" w:rsidR="0038277E" w:rsidRPr="000B1794" w:rsidRDefault="0038277E" w:rsidP="0038277E">
      <w:pPr>
        <w:pStyle w:val="ListParagraph"/>
        <w:numPr>
          <w:ilvl w:val="0"/>
          <w:numId w:val="20"/>
        </w:numPr>
        <w:spacing w:after="0" w:line="240" w:lineRule="auto"/>
        <w:ind w:left="270" w:hanging="270"/>
        <w:contextualSpacing w:val="0"/>
        <w:rPr>
          <w:rFonts w:asciiTheme="majorHAnsi" w:hAnsiTheme="majorHAnsi"/>
          <w:sz w:val="20"/>
          <w:szCs w:val="20"/>
          <w:lang w:bidi="ar-AE"/>
        </w:rPr>
      </w:pPr>
      <w:r w:rsidRPr="000B1794">
        <w:rPr>
          <w:rFonts w:asciiTheme="majorHAnsi" w:hAnsiTheme="majorHAnsi"/>
          <w:sz w:val="20"/>
          <w:szCs w:val="20"/>
          <w:lang w:bidi="ar-AE"/>
        </w:rPr>
        <w:t xml:space="preserve">How would you characterize your firm’s level of utilization with social media?  </w:t>
      </w:r>
    </w:p>
    <w:p w14:paraId="672235DB" w14:textId="77777777" w:rsidR="0038277E" w:rsidRPr="000B1794" w:rsidRDefault="002E5EBE" w:rsidP="0038277E">
      <w:pPr>
        <w:spacing w:after="0" w:line="240" w:lineRule="auto"/>
        <w:rPr>
          <w:rFonts w:asciiTheme="majorHAnsi" w:hAnsiTheme="majorHAnsi"/>
          <w:sz w:val="20"/>
          <w:szCs w:val="20"/>
        </w:rPr>
      </w:pPr>
      <w:sdt>
        <w:sdtPr>
          <w:rPr>
            <w:rFonts w:asciiTheme="majorHAnsi" w:hAnsiTheme="majorHAnsi"/>
            <w:sz w:val="20"/>
            <w:szCs w:val="20"/>
          </w:rPr>
          <w:id w:val="1865174095"/>
        </w:sdtPr>
        <w:sdtEndPr/>
        <w:sdtContent>
          <w:r w:rsidR="0038277E" w:rsidRPr="000B1794">
            <w:rPr>
              <w:rFonts w:asciiTheme="majorHAnsi" w:hAnsiTheme="majorHAnsi"/>
              <w:sz w:val="20"/>
              <w:szCs w:val="20"/>
            </w:rPr>
            <w:t xml:space="preserve">      </w:t>
          </w:r>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None            </w:t>
      </w:r>
      <w:sdt>
        <w:sdtPr>
          <w:rPr>
            <w:rFonts w:asciiTheme="majorHAnsi" w:hAnsiTheme="majorHAnsi"/>
            <w:sz w:val="20"/>
            <w:szCs w:val="20"/>
          </w:rPr>
          <w:id w:val="-942992266"/>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 Minimal</w:t>
      </w:r>
      <w:r w:rsidR="0038277E" w:rsidRPr="000B1794">
        <w:rPr>
          <w:rFonts w:asciiTheme="majorHAnsi" w:hAnsiTheme="majorHAnsi"/>
          <w:sz w:val="20"/>
          <w:szCs w:val="20"/>
        </w:rPr>
        <w:tab/>
        <w:t xml:space="preserve">          </w:t>
      </w:r>
      <w:sdt>
        <w:sdtPr>
          <w:rPr>
            <w:rFonts w:asciiTheme="majorHAnsi" w:hAnsiTheme="majorHAnsi"/>
            <w:sz w:val="20"/>
            <w:szCs w:val="20"/>
          </w:rPr>
          <w:id w:val="-1024552186"/>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 Basic</w:t>
      </w:r>
      <w:r w:rsidR="0038277E" w:rsidRPr="000B1794">
        <w:rPr>
          <w:rFonts w:asciiTheme="majorHAnsi" w:hAnsiTheme="majorHAnsi"/>
          <w:sz w:val="20"/>
          <w:szCs w:val="20"/>
        </w:rPr>
        <w:tab/>
      </w:r>
      <w:r w:rsidR="0038277E" w:rsidRPr="000B1794">
        <w:rPr>
          <w:rFonts w:asciiTheme="majorHAnsi" w:hAnsiTheme="majorHAnsi"/>
          <w:sz w:val="20"/>
          <w:szCs w:val="20"/>
        </w:rPr>
        <w:tab/>
      </w:r>
      <w:sdt>
        <w:sdtPr>
          <w:rPr>
            <w:rFonts w:asciiTheme="majorHAnsi" w:hAnsiTheme="majorHAnsi"/>
            <w:sz w:val="20"/>
            <w:szCs w:val="20"/>
          </w:rPr>
          <w:id w:val="642393939"/>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Moderate</w:t>
      </w:r>
      <w:r w:rsidR="0038277E" w:rsidRPr="000B1794">
        <w:rPr>
          <w:rFonts w:asciiTheme="majorHAnsi" w:hAnsiTheme="majorHAnsi"/>
          <w:sz w:val="20"/>
          <w:szCs w:val="20"/>
        </w:rPr>
        <w:tab/>
      </w:r>
      <w:r w:rsidR="0038277E" w:rsidRPr="000B1794">
        <w:rPr>
          <w:rFonts w:asciiTheme="majorHAnsi" w:hAnsiTheme="majorHAnsi"/>
          <w:sz w:val="20"/>
          <w:szCs w:val="20"/>
        </w:rPr>
        <w:tab/>
      </w:r>
      <w:sdt>
        <w:sdtPr>
          <w:rPr>
            <w:rFonts w:asciiTheme="majorHAnsi" w:hAnsiTheme="majorHAnsi"/>
            <w:sz w:val="20"/>
            <w:szCs w:val="20"/>
          </w:rPr>
          <w:id w:val="-555153498"/>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 Extensive</w:t>
      </w:r>
    </w:p>
    <w:p w14:paraId="2678F8C3" w14:textId="77777777" w:rsidR="0038277E" w:rsidRPr="000B1794" w:rsidRDefault="0038277E" w:rsidP="0038277E">
      <w:pPr>
        <w:spacing w:after="0" w:line="240" w:lineRule="auto"/>
        <w:ind w:firstLine="720"/>
        <w:rPr>
          <w:rFonts w:asciiTheme="majorHAnsi" w:hAnsiTheme="majorHAnsi"/>
          <w:sz w:val="20"/>
          <w:szCs w:val="20"/>
          <w:lang w:bidi="ar-AE"/>
        </w:rPr>
      </w:pPr>
    </w:p>
    <w:p w14:paraId="09EC2164"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2. Please indicate which social media applications that your organization’s regularly use for the main business functions.</w:t>
      </w:r>
    </w:p>
    <w:p w14:paraId="42C9B6EB"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 xml:space="preserve">     (You can tick more than one)</w:t>
      </w:r>
    </w:p>
    <w:p w14:paraId="4F7B3B0C" w14:textId="77777777" w:rsidR="0038277E" w:rsidRPr="000B1794" w:rsidRDefault="002E5EBE" w:rsidP="0038277E">
      <w:pPr>
        <w:spacing w:after="0" w:line="240" w:lineRule="auto"/>
        <w:ind w:left="270"/>
        <w:rPr>
          <w:rFonts w:asciiTheme="majorHAnsi" w:hAnsiTheme="majorHAnsi"/>
          <w:sz w:val="20"/>
          <w:szCs w:val="20"/>
          <w:lang w:bidi="ar-AE"/>
        </w:rPr>
      </w:pPr>
      <w:sdt>
        <w:sdtPr>
          <w:rPr>
            <w:rFonts w:asciiTheme="majorHAnsi" w:hAnsiTheme="majorHAnsi"/>
            <w:sz w:val="20"/>
            <w:szCs w:val="20"/>
          </w:rPr>
          <w:id w:val="-1625603350"/>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LinkedIn             </w:t>
      </w:r>
      <w:sdt>
        <w:sdtPr>
          <w:rPr>
            <w:rFonts w:asciiTheme="majorHAnsi" w:hAnsiTheme="majorHAnsi"/>
            <w:sz w:val="20"/>
            <w:szCs w:val="20"/>
          </w:rPr>
          <w:id w:val="1320622776"/>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Facebook         </w:t>
      </w:r>
      <w:sdt>
        <w:sdtPr>
          <w:rPr>
            <w:rFonts w:asciiTheme="majorHAnsi" w:hAnsiTheme="majorHAnsi"/>
            <w:sz w:val="20"/>
            <w:szCs w:val="20"/>
          </w:rPr>
          <w:id w:val="1180856323"/>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Twitter         </w:t>
      </w:r>
      <w:sdt>
        <w:sdtPr>
          <w:rPr>
            <w:rFonts w:asciiTheme="majorHAnsi" w:hAnsiTheme="majorHAnsi"/>
            <w:sz w:val="20"/>
            <w:szCs w:val="20"/>
          </w:rPr>
          <w:id w:val="544566228"/>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Instagram          </w:t>
      </w:r>
      <w:sdt>
        <w:sdtPr>
          <w:rPr>
            <w:rFonts w:asciiTheme="majorHAnsi" w:hAnsiTheme="majorHAnsi"/>
            <w:sz w:val="20"/>
            <w:szCs w:val="20"/>
          </w:rPr>
          <w:id w:val="2132051882"/>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YouTube             </w:t>
      </w:r>
      <w:sdt>
        <w:sdtPr>
          <w:rPr>
            <w:rFonts w:asciiTheme="majorHAnsi" w:hAnsiTheme="majorHAnsi"/>
            <w:sz w:val="20"/>
            <w:szCs w:val="20"/>
          </w:rPr>
          <w:id w:val="1362471727"/>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Google+           </w:t>
      </w:r>
      <w:sdt>
        <w:sdtPr>
          <w:rPr>
            <w:rFonts w:asciiTheme="majorHAnsi" w:hAnsiTheme="majorHAnsi"/>
            <w:sz w:val="20"/>
            <w:szCs w:val="20"/>
          </w:rPr>
          <w:id w:val="-1991399441"/>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Pinterest                       </w:t>
      </w:r>
      <w:sdt>
        <w:sdtPr>
          <w:rPr>
            <w:rFonts w:asciiTheme="majorHAnsi" w:hAnsiTheme="majorHAnsi"/>
            <w:sz w:val="20"/>
            <w:szCs w:val="20"/>
          </w:rPr>
          <w:id w:val="-568493765"/>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iTunes or Podcast         </w:t>
      </w:r>
      <w:sdt>
        <w:sdtPr>
          <w:rPr>
            <w:rFonts w:asciiTheme="majorHAnsi" w:hAnsiTheme="majorHAnsi"/>
            <w:sz w:val="20"/>
            <w:szCs w:val="20"/>
          </w:rPr>
          <w:id w:val="-625310493"/>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 xml:space="preserve">Blogs        </w:t>
      </w:r>
      <w:sdt>
        <w:sdtPr>
          <w:rPr>
            <w:rFonts w:asciiTheme="majorHAnsi" w:hAnsiTheme="majorHAnsi"/>
            <w:sz w:val="20"/>
            <w:szCs w:val="20"/>
          </w:rPr>
          <w:id w:val="-744482927"/>
        </w:sdtPr>
        <w:sdtEndPr/>
        <w:sdtContent>
          <w:r w:rsidR="0038277E" w:rsidRPr="000B1794">
            <w:rPr>
              <w:rFonts w:ascii="MS Mincho" w:eastAsia="MS Mincho" w:hAnsi="MS Mincho" w:cs="MS Mincho" w:hint="eastAsia"/>
              <w:sz w:val="20"/>
              <w:szCs w:val="20"/>
            </w:rPr>
            <w:t>☐</w:t>
          </w:r>
        </w:sdtContent>
      </w:sdt>
      <w:r w:rsidR="0038277E" w:rsidRPr="000B1794">
        <w:rPr>
          <w:rFonts w:asciiTheme="majorHAnsi" w:hAnsiTheme="majorHAnsi"/>
          <w:sz w:val="20"/>
          <w:szCs w:val="20"/>
        </w:rPr>
        <w:t>WhatsApp</w:t>
      </w:r>
    </w:p>
    <w:p w14:paraId="459527DB" w14:textId="77777777" w:rsidR="0038277E" w:rsidRPr="000B1794" w:rsidRDefault="0038277E" w:rsidP="0038277E">
      <w:pPr>
        <w:spacing w:after="0" w:line="240" w:lineRule="auto"/>
        <w:rPr>
          <w:rFonts w:asciiTheme="majorHAnsi" w:hAnsiTheme="majorHAnsi"/>
          <w:sz w:val="20"/>
          <w:szCs w:val="20"/>
          <w:lang w:bidi="ar-AE"/>
        </w:rPr>
      </w:pPr>
    </w:p>
    <w:p w14:paraId="0626D700"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3. How long has your organization use social media?</w:t>
      </w:r>
    </w:p>
    <w:p w14:paraId="1B12D7B2"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 xml:space="preserve">     </w:t>
      </w:r>
      <w:sdt>
        <w:sdtPr>
          <w:rPr>
            <w:rFonts w:asciiTheme="majorHAnsi" w:hAnsiTheme="majorHAnsi"/>
            <w:sz w:val="20"/>
            <w:szCs w:val="20"/>
          </w:rPr>
          <w:id w:val="866953150"/>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Less than a year </w:t>
      </w:r>
      <w:r w:rsidRPr="000B1794">
        <w:rPr>
          <w:rFonts w:asciiTheme="majorHAnsi" w:hAnsiTheme="majorHAnsi"/>
          <w:sz w:val="20"/>
          <w:szCs w:val="20"/>
        </w:rPr>
        <w:tab/>
      </w:r>
      <w:r w:rsidRPr="000B1794">
        <w:rPr>
          <w:rFonts w:asciiTheme="majorHAnsi" w:hAnsiTheme="majorHAnsi"/>
          <w:sz w:val="20"/>
          <w:szCs w:val="20"/>
        </w:rPr>
        <w:tab/>
      </w:r>
      <w:sdt>
        <w:sdtPr>
          <w:rPr>
            <w:rFonts w:asciiTheme="majorHAnsi" w:hAnsiTheme="majorHAnsi"/>
            <w:sz w:val="20"/>
            <w:szCs w:val="20"/>
          </w:rPr>
          <w:id w:val="1963459829"/>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1  to 2 years                       </w:t>
      </w:r>
      <w:sdt>
        <w:sdtPr>
          <w:rPr>
            <w:rFonts w:asciiTheme="majorHAnsi" w:hAnsiTheme="majorHAnsi"/>
            <w:sz w:val="20"/>
            <w:szCs w:val="20"/>
          </w:rPr>
          <w:id w:val="1485050103"/>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3 to 4 years        </w:t>
      </w:r>
      <w:r w:rsidRPr="000B1794">
        <w:rPr>
          <w:rFonts w:asciiTheme="majorHAnsi" w:hAnsiTheme="majorHAnsi"/>
          <w:sz w:val="20"/>
          <w:szCs w:val="20"/>
        </w:rPr>
        <w:tab/>
      </w:r>
      <w:sdt>
        <w:sdtPr>
          <w:rPr>
            <w:rFonts w:asciiTheme="majorHAnsi" w:hAnsiTheme="majorHAnsi"/>
            <w:sz w:val="20"/>
            <w:szCs w:val="20"/>
          </w:rPr>
          <w:id w:val="1525826734"/>
        </w:sdtPr>
        <w:sdtEndPr/>
        <w:sdtContent>
          <w:r w:rsidRPr="000B1794">
            <w:rPr>
              <w:rFonts w:asciiTheme="majorHAnsi" w:hAnsiTheme="majorHAnsi"/>
              <w:sz w:val="20"/>
              <w:szCs w:val="20"/>
            </w:rPr>
            <w:t xml:space="preserve"> </w:t>
          </w:r>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More than 5 years</w:t>
      </w:r>
    </w:p>
    <w:p w14:paraId="3CE98016" w14:textId="77777777" w:rsidR="0038277E" w:rsidRPr="000B1794" w:rsidRDefault="0038277E" w:rsidP="0038277E">
      <w:pPr>
        <w:spacing w:after="0" w:line="240" w:lineRule="auto"/>
        <w:rPr>
          <w:rFonts w:asciiTheme="majorHAnsi" w:hAnsiTheme="majorHAnsi"/>
          <w:sz w:val="20"/>
          <w:szCs w:val="20"/>
          <w:lang w:bidi="ar-AE"/>
        </w:rPr>
      </w:pPr>
    </w:p>
    <w:p w14:paraId="64E39D36"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 xml:space="preserve">4. To what extent is social media used as a marketing tool in your organization? </w:t>
      </w:r>
    </w:p>
    <w:p w14:paraId="0B131CED"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 xml:space="preserve">     </w:t>
      </w:r>
      <w:sdt>
        <w:sdtPr>
          <w:rPr>
            <w:rFonts w:asciiTheme="majorHAnsi" w:hAnsiTheme="majorHAnsi"/>
            <w:sz w:val="20"/>
            <w:szCs w:val="20"/>
          </w:rPr>
          <w:id w:val="-1198927353"/>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Very great             </w:t>
      </w:r>
      <w:sdt>
        <w:sdtPr>
          <w:rPr>
            <w:rFonts w:asciiTheme="majorHAnsi" w:hAnsiTheme="majorHAnsi"/>
            <w:sz w:val="20"/>
            <w:szCs w:val="20"/>
          </w:rPr>
          <w:id w:val="-1257976521"/>
        </w:sdtPr>
        <w:sdtEndPr/>
        <w:sdtContent>
          <w:r w:rsidRPr="000B1794">
            <w:rPr>
              <w:rFonts w:asciiTheme="majorHAnsi" w:hAnsiTheme="majorHAnsi"/>
              <w:sz w:val="20"/>
              <w:szCs w:val="20"/>
            </w:rPr>
            <w:t xml:space="preserve"> </w:t>
          </w:r>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Great              </w:t>
      </w:r>
      <w:sdt>
        <w:sdtPr>
          <w:rPr>
            <w:rFonts w:asciiTheme="majorHAnsi" w:hAnsiTheme="majorHAnsi"/>
            <w:sz w:val="20"/>
            <w:szCs w:val="20"/>
          </w:rPr>
          <w:id w:val="380835174"/>
        </w:sdtPr>
        <w:sdtEndPr/>
        <w:sdtContent>
          <w:r w:rsidRPr="000B1794">
            <w:rPr>
              <w:rFonts w:ascii="MS Mincho" w:eastAsia="MS Mincho" w:hAnsi="MS Mincho" w:cs="MS Mincho" w:hint="eastAsia"/>
              <w:sz w:val="20"/>
              <w:szCs w:val="20"/>
            </w:rPr>
            <w:t xml:space="preserve">☐ </w:t>
          </w:r>
        </w:sdtContent>
      </w:sdt>
      <w:r w:rsidRPr="000B1794">
        <w:rPr>
          <w:rFonts w:asciiTheme="majorHAnsi" w:hAnsiTheme="majorHAnsi"/>
          <w:sz w:val="20"/>
          <w:szCs w:val="20"/>
        </w:rPr>
        <w:t xml:space="preserve">Little         </w:t>
      </w:r>
      <w:r w:rsidRPr="000B1794">
        <w:rPr>
          <w:rFonts w:asciiTheme="majorHAnsi" w:hAnsiTheme="majorHAnsi"/>
          <w:sz w:val="20"/>
          <w:szCs w:val="20"/>
        </w:rPr>
        <w:tab/>
      </w:r>
      <w:sdt>
        <w:sdtPr>
          <w:rPr>
            <w:rFonts w:asciiTheme="majorHAnsi" w:hAnsiTheme="majorHAnsi"/>
            <w:sz w:val="20"/>
            <w:szCs w:val="20"/>
          </w:rPr>
          <w:id w:val="1738437063"/>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Vey little          </w:t>
      </w:r>
      <w:r w:rsidRPr="000B1794">
        <w:rPr>
          <w:rFonts w:asciiTheme="majorHAnsi" w:hAnsiTheme="majorHAnsi"/>
          <w:sz w:val="20"/>
          <w:szCs w:val="20"/>
        </w:rPr>
        <w:tab/>
      </w:r>
      <w:sdt>
        <w:sdtPr>
          <w:rPr>
            <w:rFonts w:asciiTheme="majorHAnsi" w:hAnsiTheme="majorHAnsi"/>
            <w:sz w:val="20"/>
            <w:szCs w:val="20"/>
          </w:rPr>
          <w:id w:val="1197509336"/>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None</w:t>
      </w:r>
    </w:p>
    <w:p w14:paraId="774970AF" w14:textId="77777777" w:rsidR="0038277E" w:rsidRPr="000B1794" w:rsidRDefault="0038277E" w:rsidP="0038277E">
      <w:pPr>
        <w:spacing w:after="0" w:line="240" w:lineRule="auto"/>
        <w:rPr>
          <w:rFonts w:asciiTheme="majorHAnsi" w:hAnsiTheme="majorHAnsi"/>
          <w:sz w:val="20"/>
          <w:szCs w:val="20"/>
          <w:lang w:bidi="ar-AE"/>
        </w:rPr>
      </w:pPr>
    </w:p>
    <w:p w14:paraId="5774D971"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5. On average, how many hours per week do your company use social media?</w:t>
      </w:r>
    </w:p>
    <w:p w14:paraId="38C6A53C"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 xml:space="preserve">     </w:t>
      </w:r>
      <w:sdt>
        <w:sdtPr>
          <w:rPr>
            <w:rFonts w:asciiTheme="majorHAnsi" w:hAnsiTheme="majorHAnsi"/>
            <w:sz w:val="20"/>
            <w:szCs w:val="20"/>
          </w:rPr>
          <w:id w:val="-1883934055"/>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Less than 5 hours          </w:t>
      </w:r>
      <w:sdt>
        <w:sdtPr>
          <w:rPr>
            <w:rFonts w:asciiTheme="majorHAnsi" w:hAnsiTheme="majorHAnsi"/>
            <w:sz w:val="20"/>
            <w:szCs w:val="20"/>
          </w:rPr>
          <w:id w:val="-1532943746"/>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6 – 10 hours           </w:t>
      </w:r>
      <w:sdt>
        <w:sdtPr>
          <w:rPr>
            <w:rFonts w:asciiTheme="majorHAnsi" w:hAnsiTheme="majorHAnsi"/>
            <w:sz w:val="20"/>
            <w:szCs w:val="20"/>
          </w:rPr>
          <w:id w:val="-954638835"/>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11 – 15 hours </w:t>
      </w:r>
      <w:r w:rsidRPr="000B1794">
        <w:rPr>
          <w:rFonts w:asciiTheme="majorHAnsi" w:hAnsiTheme="majorHAnsi"/>
          <w:sz w:val="20"/>
          <w:szCs w:val="20"/>
        </w:rPr>
        <w:tab/>
      </w:r>
      <w:r w:rsidRPr="000B1794">
        <w:rPr>
          <w:rFonts w:asciiTheme="majorHAnsi" w:hAnsiTheme="majorHAnsi"/>
          <w:sz w:val="20"/>
          <w:szCs w:val="20"/>
        </w:rPr>
        <w:tab/>
      </w:r>
      <w:sdt>
        <w:sdtPr>
          <w:rPr>
            <w:rFonts w:asciiTheme="majorHAnsi" w:hAnsiTheme="majorHAnsi"/>
            <w:sz w:val="20"/>
            <w:szCs w:val="20"/>
          </w:rPr>
          <w:id w:val="-1979450462"/>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Above 16 hours</w:t>
      </w:r>
    </w:p>
    <w:p w14:paraId="37BDB8D4" w14:textId="77777777" w:rsidR="0038277E" w:rsidRPr="000B1794" w:rsidRDefault="0038277E" w:rsidP="0038277E">
      <w:pPr>
        <w:spacing w:after="0" w:line="240" w:lineRule="auto"/>
        <w:rPr>
          <w:rFonts w:asciiTheme="majorHAnsi" w:hAnsiTheme="majorHAnsi"/>
          <w:sz w:val="20"/>
          <w:szCs w:val="20"/>
          <w:lang w:bidi="ar-AE"/>
        </w:rPr>
      </w:pPr>
    </w:p>
    <w:p w14:paraId="0468622E"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6. How much of the total budget of marketing is allocated to social media campaign?</w:t>
      </w:r>
    </w:p>
    <w:p w14:paraId="338B24ED" w14:textId="77777777" w:rsidR="0038277E" w:rsidRPr="000B1794" w:rsidRDefault="0038277E" w:rsidP="0038277E">
      <w:pPr>
        <w:spacing w:after="0" w:line="240" w:lineRule="auto"/>
        <w:rPr>
          <w:rFonts w:asciiTheme="majorHAnsi" w:hAnsiTheme="majorHAnsi"/>
          <w:sz w:val="20"/>
          <w:szCs w:val="20"/>
          <w:lang w:bidi="ar-AE"/>
        </w:rPr>
      </w:pPr>
      <w:r w:rsidRPr="000B1794">
        <w:rPr>
          <w:rFonts w:asciiTheme="majorHAnsi" w:hAnsiTheme="majorHAnsi"/>
          <w:sz w:val="20"/>
          <w:szCs w:val="20"/>
          <w:lang w:bidi="ar-AE"/>
        </w:rPr>
        <w:t xml:space="preserve">     </w:t>
      </w:r>
      <w:sdt>
        <w:sdtPr>
          <w:rPr>
            <w:rFonts w:asciiTheme="majorHAnsi" w:hAnsiTheme="majorHAnsi"/>
            <w:sz w:val="20"/>
            <w:szCs w:val="20"/>
          </w:rPr>
          <w:id w:val="2049951835"/>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None</w:t>
      </w:r>
      <w:r w:rsidRPr="000B1794">
        <w:rPr>
          <w:rFonts w:asciiTheme="majorHAnsi" w:hAnsiTheme="majorHAnsi"/>
          <w:sz w:val="20"/>
          <w:szCs w:val="20"/>
        </w:rPr>
        <w:tab/>
      </w:r>
      <w:sdt>
        <w:sdtPr>
          <w:rPr>
            <w:rFonts w:asciiTheme="majorHAnsi" w:hAnsiTheme="majorHAnsi"/>
            <w:sz w:val="20"/>
            <w:szCs w:val="20"/>
          </w:rPr>
          <w:id w:val="-1593005747"/>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0 – 20%</w:t>
      </w:r>
      <w:r w:rsidRPr="000B1794">
        <w:rPr>
          <w:rFonts w:asciiTheme="majorHAnsi" w:hAnsiTheme="majorHAnsi"/>
          <w:sz w:val="20"/>
          <w:szCs w:val="20"/>
        </w:rPr>
        <w:tab/>
      </w:r>
      <w:sdt>
        <w:sdtPr>
          <w:rPr>
            <w:rFonts w:asciiTheme="majorHAnsi" w:hAnsiTheme="majorHAnsi"/>
            <w:sz w:val="20"/>
            <w:szCs w:val="20"/>
          </w:rPr>
          <w:id w:val="136231523"/>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21 – 30%</w:t>
      </w:r>
      <w:r w:rsidRPr="000B1794">
        <w:rPr>
          <w:rFonts w:asciiTheme="majorHAnsi" w:hAnsiTheme="majorHAnsi"/>
          <w:sz w:val="20"/>
          <w:szCs w:val="20"/>
        </w:rPr>
        <w:tab/>
      </w:r>
      <w:sdt>
        <w:sdtPr>
          <w:rPr>
            <w:rFonts w:asciiTheme="majorHAnsi" w:hAnsiTheme="majorHAnsi"/>
            <w:sz w:val="20"/>
            <w:szCs w:val="20"/>
          </w:rPr>
          <w:id w:val="-1409225332"/>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31 – 40%</w:t>
      </w:r>
      <w:r w:rsidRPr="000B1794">
        <w:rPr>
          <w:rFonts w:asciiTheme="majorHAnsi" w:hAnsiTheme="majorHAnsi"/>
          <w:sz w:val="20"/>
          <w:szCs w:val="20"/>
        </w:rPr>
        <w:tab/>
      </w:r>
      <w:sdt>
        <w:sdtPr>
          <w:rPr>
            <w:rFonts w:asciiTheme="majorHAnsi" w:hAnsiTheme="majorHAnsi"/>
            <w:sz w:val="20"/>
            <w:szCs w:val="20"/>
          </w:rPr>
          <w:id w:val="-596015279"/>
        </w:sdtPr>
        <w:sdtEndPr/>
        <w:sdtContent>
          <w:r w:rsidRPr="000B1794">
            <w:rPr>
              <w:rFonts w:ascii="MS Mincho" w:eastAsia="MS Mincho" w:hAnsi="MS Mincho" w:cs="MS Mincho" w:hint="eastAsia"/>
              <w:sz w:val="20"/>
              <w:szCs w:val="20"/>
            </w:rPr>
            <w:t>☐</w:t>
          </w:r>
        </w:sdtContent>
      </w:sdt>
      <w:r w:rsidRPr="000B1794">
        <w:rPr>
          <w:rFonts w:asciiTheme="majorHAnsi" w:hAnsiTheme="majorHAnsi"/>
          <w:sz w:val="20"/>
          <w:szCs w:val="20"/>
        </w:rPr>
        <w:t xml:space="preserve"> More than 50%</w:t>
      </w:r>
    </w:p>
    <w:p w14:paraId="7C1463FF" w14:textId="77777777" w:rsidR="0038277E" w:rsidRPr="000B1794" w:rsidRDefault="0038277E" w:rsidP="0038277E">
      <w:pPr>
        <w:spacing w:after="0" w:line="240" w:lineRule="auto"/>
        <w:rPr>
          <w:rFonts w:asciiTheme="majorHAnsi" w:hAnsiTheme="majorHAnsi"/>
          <w:sz w:val="20"/>
          <w:szCs w:val="20"/>
          <w:lang w:bidi="ar-AE"/>
        </w:rPr>
      </w:pPr>
    </w:p>
    <w:p w14:paraId="354D2DEA" w14:textId="77777777" w:rsidR="0038277E" w:rsidRPr="000B1794" w:rsidRDefault="0038277E" w:rsidP="0038277E">
      <w:pPr>
        <w:spacing w:after="0" w:line="240" w:lineRule="auto"/>
        <w:rPr>
          <w:rFonts w:asciiTheme="majorHAnsi" w:hAnsiTheme="majorHAnsi"/>
          <w:bCs/>
          <w:sz w:val="20"/>
          <w:szCs w:val="20"/>
        </w:rPr>
      </w:pPr>
      <w:r w:rsidRPr="000B1794">
        <w:rPr>
          <w:rFonts w:asciiTheme="majorHAnsi" w:hAnsiTheme="majorHAnsi"/>
          <w:bCs/>
          <w:sz w:val="20"/>
          <w:szCs w:val="20"/>
        </w:rPr>
        <w:t>Section C: Drivers for social media adoption</w:t>
      </w:r>
    </w:p>
    <w:p w14:paraId="6CE742A5" w14:textId="77777777" w:rsidR="0038277E" w:rsidRPr="000B1794" w:rsidRDefault="0038277E" w:rsidP="0038277E">
      <w:pPr>
        <w:spacing w:after="0" w:line="240" w:lineRule="auto"/>
        <w:rPr>
          <w:rFonts w:asciiTheme="majorHAnsi" w:hAnsiTheme="majorHAnsi"/>
          <w:bCs/>
          <w:sz w:val="20"/>
          <w:szCs w:val="20"/>
        </w:rPr>
      </w:pPr>
    </w:p>
    <w:p w14:paraId="7EF4AF92" w14:textId="77777777" w:rsidR="0038277E" w:rsidRPr="000B1794" w:rsidRDefault="0038277E" w:rsidP="0038277E">
      <w:pPr>
        <w:spacing w:after="0" w:line="240" w:lineRule="auto"/>
        <w:rPr>
          <w:rFonts w:asciiTheme="majorHAnsi" w:hAnsiTheme="majorHAnsi"/>
          <w:sz w:val="20"/>
          <w:szCs w:val="20"/>
        </w:rPr>
      </w:pPr>
      <w:r w:rsidRPr="000B1794">
        <w:rPr>
          <w:rFonts w:asciiTheme="majorHAnsi" w:hAnsiTheme="majorHAnsi"/>
          <w:sz w:val="20"/>
          <w:szCs w:val="20"/>
        </w:rPr>
        <w:t>Management Influence: This section inquires about management attitude in social media</w:t>
      </w:r>
    </w:p>
    <w:p w14:paraId="0C006928" w14:textId="77777777" w:rsidR="0038277E" w:rsidRPr="000B1794" w:rsidRDefault="0038277E" w:rsidP="0038277E">
      <w:pPr>
        <w:spacing w:after="0" w:line="240" w:lineRule="auto"/>
        <w:rPr>
          <w:rFonts w:asciiTheme="majorHAnsi" w:hAnsiTheme="majorHAnsi"/>
          <w:sz w:val="20"/>
          <w:szCs w:val="20"/>
        </w:rPr>
      </w:pPr>
    </w:p>
    <w:tbl>
      <w:tblPr>
        <w:tblW w:w="0" w:type="auto"/>
        <w:tblLayout w:type="fixed"/>
        <w:tblLook w:val="04A0" w:firstRow="1" w:lastRow="0" w:firstColumn="1" w:lastColumn="0" w:noHBand="0" w:noVBand="1"/>
      </w:tblPr>
      <w:tblGrid>
        <w:gridCol w:w="828"/>
        <w:gridCol w:w="5040"/>
        <w:gridCol w:w="990"/>
        <w:gridCol w:w="990"/>
        <w:gridCol w:w="900"/>
        <w:gridCol w:w="720"/>
        <w:gridCol w:w="990"/>
      </w:tblGrid>
      <w:tr w:rsidR="0038277E" w:rsidRPr="000B1794" w14:paraId="1CDDA008" w14:textId="77777777" w:rsidTr="00D33BC2">
        <w:tc>
          <w:tcPr>
            <w:tcW w:w="5868" w:type="dxa"/>
            <w:gridSpan w:val="2"/>
            <w:tcBorders>
              <w:top w:val="single" w:sz="4" w:space="0" w:color="auto"/>
              <w:bottom w:val="single" w:sz="4" w:space="0" w:color="auto"/>
            </w:tcBorders>
          </w:tcPr>
          <w:p w14:paraId="06CED36A"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lang w:bidi="ar-AE"/>
              </w:rPr>
              <w:t>Top Management Support</w:t>
            </w:r>
          </w:p>
        </w:tc>
        <w:tc>
          <w:tcPr>
            <w:tcW w:w="990" w:type="dxa"/>
            <w:tcBorders>
              <w:top w:val="single" w:sz="4" w:space="0" w:color="auto"/>
              <w:bottom w:val="single" w:sz="4" w:space="0" w:color="auto"/>
            </w:tcBorders>
          </w:tcPr>
          <w:p w14:paraId="47913F9B"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strongly disagree</w:t>
            </w:r>
          </w:p>
        </w:tc>
        <w:tc>
          <w:tcPr>
            <w:tcW w:w="990" w:type="dxa"/>
            <w:tcBorders>
              <w:top w:val="single" w:sz="4" w:space="0" w:color="auto"/>
              <w:bottom w:val="single" w:sz="4" w:space="0" w:color="auto"/>
            </w:tcBorders>
          </w:tcPr>
          <w:p w14:paraId="2A41FCB2"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Disagree</w:t>
            </w:r>
          </w:p>
        </w:tc>
        <w:tc>
          <w:tcPr>
            <w:tcW w:w="900" w:type="dxa"/>
            <w:tcBorders>
              <w:top w:val="single" w:sz="4" w:space="0" w:color="auto"/>
              <w:bottom w:val="single" w:sz="4" w:space="0" w:color="auto"/>
            </w:tcBorders>
          </w:tcPr>
          <w:p w14:paraId="4087F4E8"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Neutral</w:t>
            </w:r>
          </w:p>
        </w:tc>
        <w:tc>
          <w:tcPr>
            <w:tcW w:w="720" w:type="dxa"/>
            <w:tcBorders>
              <w:top w:val="single" w:sz="4" w:space="0" w:color="auto"/>
              <w:bottom w:val="single" w:sz="4" w:space="0" w:color="auto"/>
            </w:tcBorders>
          </w:tcPr>
          <w:p w14:paraId="3ACB439F"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Agree</w:t>
            </w:r>
          </w:p>
        </w:tc>
        <w:tc>
          <w:tcPr>
            <w:tcW w:w="990" w:type="dxa"/>
            <w:tcBorders>
              <w:top w:val="single" w:sz="4" w:space="0" w:color="auto"/>
              <w:bottom w:val="single" w:sz="4" w:space="0" w:color="auto"/>
            </w:tcBorders>
          </w:tcPr>
          <w:p w14:paraId="22EDEE59"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strongly agree</w:t>
            </w:r>
          </w:p>
        </w:tc>
      </w:tr>
      <w:tr w:rsidR="0038277E" w:rsidRPr="000B1794" w14:paraId="2D960D95" w14:textId="77777777" w:rsidTr="00D33BC2">
        <w:tc>
          <w:tcPr>
            <w:tcW w:w="828" w:type="dxa"/>
            <w:tcBorders>
              <w:top w:val="single" w:sz="4" w:space="0" w:color="auto"/>
            </w:tcBorders>
          </w:tcPr>
          <w:p w14:paraId="7D510242"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lang w:bidi="ar-AE"/>
              </w:rPr>
              <w:t>TOP1</w:t>
            </w:r>
          </w:p>
        </w:tc>
        <w:tc>
          <w:tcPr>
            <w:tcW w:w="5040" w:type="dxa"/>
            <w:tcBorders>
              <w:top w:val="single" w:sz="4" w:space="0" w:color="auto"/>
            </w:tcBorders>
          </w:tcPr>
          <w:p w14:paraId="27D09663"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lang w:bidi="ar-AE"/>
              </w:rPr>
              <w:t xml:space="preserve">Top management in my organization is interested in adopting </w:t>
            </w:r>
            <w:r w:rsidRPr="000B1794">
              <w:rPr>
                <w:rFonts w:asciiTheme="majorHAnsi" w:hAnsiTheme="majorHAnsi"/>
                <w:sz w:val="20"/>
                <w:szCs w:val="20"/>
              </w:rPr>
              <w:t>social media</w:t>
            </w:r>
          </w:p>
        </w:tc>
        <w:sdt>
          <w:sdtPr>
            <w:rPr>
              <w:rFonts w:asciiTheme="majorHAnsi" w:hAnsiTheme="majorHAnsi"/>
              <w:sz w:val="20"/>
              <w:szCs w:val="20"/>
            </w:rPr>
            <w:id w:val="846684692"/>
          </w:sdtPr>
          <w:sdtEndPr/>
          <w:sdtContent>
            <w:tc>
              <w:tcPr>
                <w:tcW w:w="990" w:type="dxa"/>
                <w:tcBorders>
                  <w:top w:val="single" w:sz="4" w:space="0" w:color="auto"/>
                </w:tcBorders>
              </w:tcPr>
              <w:p w14:paraId="082629E9"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348721717"/>
          </w:sdtPr>
          <w:sdtEndPr/>
          <w:sdtContent>
            <w:tc>
              <w:tcPr>
                <w:tcW w:w="990" w:type="dxa"/>
                <w:tcBorders>
                  <w:top w:val="single" w:sz="4" w:space="0" w:color="auto"/>
                </w:tcBorders>
              </w:tcPr>
              <w:p w14:paraId="3B22903C"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252764"/>
          </w:sdtPr>
          <w:sdtEndPr/>
          <w:sdtContent>
            <w:tc>
              <w:tcPr>
                <w:tcW w:w="900" w:type="dxa"/>
                <w:tcBorders>
                  <w:top w:val="single" w:sz="4" w:space="0" w:color="auto"/>
                </w:tcBorders>
              </w:tcPr>
              <w:p w14:paraId="3804174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898931549"/>
          </w:sdtPr>
          <w:sdtEndPr/>
          <w:sdtContent>
            <w:tc>
              <w:tcPr>
                <w:tcW w:w="720" w:type="dxa"/>
                <w:tcBorders>
                  <w:top w:val="single" w:sz="4" w:space="0" w:color="auto"/>
                </w:tcBorders>
              </w:tcPr>
              <w:p w14:paraId="0FFEC61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86743148"/>
          </w:sdtPr>
          <w:sdtEndPr/>
          <w:sdtContent>
            <w:tc>
              <w:tcPr>
                <w:tcW w:w="990" w:type="dxa"/>
                <w:tcBorders>
                  <w:top w:val="single" w:sz="4" w:space="0" w:color="auto"/>
                </w:tcBorders>
              </w:tcPr>
              <w:p w14:paraId="3C01D6B1"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17D76EFD" w14:textId="77777777" w:rsidTr="00D33BC2">
        <w:tc>
          <w:tcPr>
            <w:tcW w:w="828" w:type="dxa"/>
          </w:tcPr>
          <w:p w14:paraId="7093D954"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lang w:bidi="ar-AE"/>
              </w:rPr>
              <w:t>TOP2</w:t>
            </w:r>
          </w:p>
        </w:tc>
        <w:tc>
          <w:tcPr>
            <w:tcW w:w="5040" w:type="dxa"/>
          </w:tcPr>
          <w:p w14:paraId="7305614D"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lang w:bidi="ar-AE"/>
              </w:rPr>
              <w:t xml:space="preserve">Top management in my organization considers </w:t>
            </w:r>
            <w:r w:rsidRPr="000B1794">
              <w:rPr>
                <w:rFonts w:asciiTheme="majorHAnsi" w:hAnsiTheme="majorHAnsi"/>
                <w:sz w:val="20"/>
                <w:szCs w:val="20"/>
              </w:rPr>
              <w:t xml:space="preserve">social media </w:t>
            </w:r>
            <w:r w:rsidRPr="000B1794">
              <w:rPr>
                <w:rFonts w:asciiTheme="majorHAnsi" w:hAnsiTheme="majorHAnsi"/>
                <w:sz w:val="20"/>
                <w:szCs w:val="20"/>
                <w:lang w:bidi="ar-AE"/>
              </w:rPr>
              <w:t>adoption important</w:t>
            </w:r>
          </w:p>
        </w:tc>
        <w:sdt>
          <w:sdtPr>
            <w:rPr>
              <w:rFonts w:asciiTheme="majorHAnsi" w:hAnsiTheme="majorHAnsi"/>
              <w:sz w:val="20"/>
              <w:szCs w:val="20"/>
            </w:rPr>
            <w:id w:val="1866093699"/>
          </w:sdtPr>
          <w:sdtEndPr/>
          <w:sdtContent>
            <w:tc>
              <w:tcPr>
                <w:tcW w:w="990" w:type="dxa"/>
              </w:tcPr>
              <w:p w14:paraId="3072B57E"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2097538656"/>
          </w:sdtPr>
          <w:sdtEndPr/>
          <w:sdtContent>
            <w:tc>
              <w:tcPr>
                <w:tcW w:w="990" w:type="dxa"/>
              </w:tcPr>
              <w:p w14:paraId="3BA9799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232038787"/>
          </w:sdtPr>
          <w:sdtEndPr/>
          <w:sdtContent>
            <w:tc>
              <w:tcPr>
                <w:tcW w:w="900" w:type="dxa"/>
              </w:tcPr>
              <w:p w14:paraId="6FAB69E1"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782652230"/>
          </w:sdtPr>
          <w:sdtEndPr/>
          <w:sdtContent>
            <w:tc>
              <w:tcPr>
                <w:tcW w:w="720" w:type="dxa"/>
              </w:tcPr>
              <w:p w14:paraId="1E09C18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062026740"/>
          </w:sdtPr>
          <w:sdtEndPr/>
          <w:sdtContent>
            <w:tc>
              <w:tcPr>
                <w:tcW w:w="990" w:type="dxa"/>
              </w:tcPr>
              <w:p w14:paraId="7751CAA1"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7C7E2C11" w14:textId="77777777" w:rsidTr="00D33BC2">
        <w:tc>
          <w:tcPr>
            <w:tcW w:w="828" w:type="dxa"/>
          </w:tcPr>
          <w:p w14:paraId="3EC993FC"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lang w:bidi="ar-AE"/>
              </w:rPr>
              <w:t>TOP3</w:t>
            </w:r>
          </w:p>
        </w:tc>
        <w:tc>
          <w:tcPr>
            <w:tcW w:w="5040" w:type="dxa"/>
          </w:tcPr>
          <w:p w14:paraId="563F0D9A" w14:textId="77777777" w:rsidR="0038277E" w:rsidRPr="000B1794" w:rsidRDefault="0038277E" w:rsidP="00D33BC2">
            <w:pPr>
              <w:rPr>
                <w:rFonts w:asciiTheme="majorHAnsi" w:hAnsiTheme="majorHAnsi"/>
                <w:sz w:val="20"/>
                <w:szCs w:val="20"/>
                <w:lang w:bidi="ar-AE"/>
              </w:rPr>
            </w:pPr>
            <w:r w:rsidRPr="000B1794">
              <w:rPr>
                <w:rFonts w:asciiTheme="majorHAnsi" w:hAnsiTheme="majorHAnsi"/>
                <w:sz w:val="20"/>
                <w:szCs w:val="20"/>
                <w:lang w:bidi="ar-AE"/>
              </w:rPr>
              <w:t xml:space="preserve">Top management in my organization has shown support for </w:t>
            </w:r>
            <w:r w:rsidRPr="000B1794">
              <w:rPr>
                <w:rFonts w:asciiTheme="majorHAnsi" w:hAnsiTheme="majorHAnsi"/>
                <w:sz w:val="20"/>
                <w:szCs w:val="20"/>
              </w:rPr>
              <w:t xml:space="preserve">social media </w:t>
            </w:r>
            <w:r w:rsidRPr="000B1794">
              <w:rPr>
                <w:rFonts w:asciiTheme="majorHAnsi" w:hAnsiTheme="majorHAnsi"/>
                <w:sz w:val="20"/>
                <w:szCs w:val="20"/>
                <w:lang w:bidi="ar-AE"/>
              </w:rPr>
              <w:t>adoption</w:t>
            </w:r>
          </w:p>
          <w:p w14:paraId="4BF9ABBB" w14:textId="77777777" w:rsidR="0038277E" w:rsidRPr="000B1794" w:rsidRDefault="0038277E" w:rsidP="00D33BC2">
            <w:pPr>
              <w:rPr>
                <w:rFonts w:asciiTheme="majorHAnsi" w:hAnsiTheme="majorHAnsi"/>
                <w:bCs/>
                <w:sz w:val="20"/>
                <w:szCs w:val="20"/>
              </w:rPr>
            </w:pPr>
          </w:p>
        </w:tc>
        <w:sdt>
          <w:sdtPr>
            <w:rPr>
              <w:rFonts w:asciiTheme="majorHAnsi" w:hAnsiTheme="majorHAnsi"/>
              <w:sz w:val="20"/>
              <w:szCs w:val="20"/>
            </w:rPr>
            <w:id w:val="-1378847842"/>
          </w:sdtPr>
          <w:sdtEndPr/>
          <w:sdtContent>
            <w:tc>
              <w:tcPr>
                <w:tcW w:w="990" w:type="dxa"/>
              </w:tcPr>
              <w:p w14:paraId="443DF628"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830519345"/>
          </w:sdtPr>
          <w:sdtEndPr/>
          <w:sdtContent>
            <w:tc>
              <w:tcPr>
                <w:tcW w:w="990" w:type="dxa"/>
              </w:tcPr>
              <w:p w14:paraId="1819327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658347198"/>
          </w:sdtPr>
          <w:sdtEndPr/>
          <w:sdtContent>
            <w:tc>
              <w:tcPr>
                <w:tcW w:w="900" w:type="dxa"/>
              </w:tcPr>
              <w:p w14:paraId="19B232E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438972837"/>
          </w:sdtPr>
          <w:sdtEndPr/>
          <w:sdtContent>
            <w:tc>
              <w:tcPr>
                <w:tcW w:w="720" w:type="dxa"/>
              </w:tcPr>
              <w:p w14:paraId="6457DE26"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444729583"/>
          </w:sdtPr>
          <w:sdtEndPr/>
          <w:sdtContent>
            <w:tc>
              <w:tcPr>
                <w:tcW w:w="990" w:type="dxa"/>
              </w:tcPr>
              <w:p w14:paraId="19F238E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bl>
    <w:p w14:paraId="0F6D77D2" w14:textId="77777777" w:rsidR="0038277E" w:rsidRPr="000B1794" w:rsidRDefault="0038277E" w:rsidP="0038277E">
      <w:pPr>
        <w:spacing w:after="0" w:line="240" w:lineRule="auto"/>
        <w:rPr>
          <w:rFonts w:asciiTheme="majorHAnsi" w:hAnsiTheme="majorHAnsi"/>
          <w:sz w:val="20"/>
          <w:szCs w:val="20"/>
        </w:rPr>
      </w:pPr>
      <w:r w:rsidRPr="000B1794">
        <w:rPr>
          <w:rFonts w:asciiTheme="majorHAnsi" w:hAnsiTheme="majorHAnsi"/>
          <w:sz w:val="20"/>
          <w:szCs w:val="20"/>
        </w:rPr>
        <w:t xml:space="preserve">Innovation/Technology: This section is about your perception of the social media as an innovation. </w:t>
      </w:r>
    </w:p>
    <w:p w14:paraId="759A7FA3" w14:textId="77777777" w:rsidR="0038277E" w:rsidRPr="000B1794" w:rsidRDefault="0038277E" w:rsidP="0038277E">
      <w:pPr>
        <w:spacing w:after="0" w:line="240" w:lineRule="auto"/>
        <w:rPr>
          <w:rFonts w:asciiTheme="majorHAnsi" w:hAnsiTheme="majorHAnsi"/>
          <w:sz w:val="20"/>
          <w:szCs w:val="20"/>
        </w:rPr>
      </w:pPr>
    </w:p>
    <w:tbl>
      <w:tblPr>
        <w:tblW w:w="10810" w:type="dxa"/>
        <w:tblLook w:val="04A0" w:firstRow="1" w:lastRow="0" w:firstColumn="1" w:lastColumn="0" w:noHBand="0" w:noVBand="1"/>
      </w:tblPr>
      <w:tblGrid>
        <w:gridCol w:w="739"/>
        <w:gridCol w:w="86"/>
        <w:gridCol w:w="4811"/>
        <w:gridCol w:w="87"/>
        <w:gridCol w:w="46"/>
        <w:gridCol w:w="96"/>
        <w:gridCol w:w="847"/>
        <w:gridCol w:w="96"/>
        <w:gridCol w:w="87"/>
        <w:gridCol w:w="118"/>
        <w:gridCol w:w="917"/>
        <w:gridCol w:w="10"/>
        <w:gridCol w:w="83"/>
        <w:gridCol w:w="44"/>
        <w:gridCol w:w="726"/>
        <w:gridCol w:w="93"/>
        <w:gridCol w:w="28"/>
        <w:gridCol w:w="16"/>
        <w:gridCol w:w="722"/>
        <w:gridCol w:w="93"/>
        <w:gridCol w:w="28"/>
        <w:gridCol w:w="109"/>
        <w:gridCol w:w="695"/>
        <w:gridCol w:w="96"/>
        <w:gridCol w:w="23"/>
        <w:gridCol w:w="114"/>
      </w:tblGrid>
      <w:tr w:rsidR="0038277E" w:rsidRPr="000B1794" w14:paraId="42B849A8" w14:textId="77777777" w:rsidTr="00D33BC2">
        <w:trPr>
          <w:gridAfter w:val="3"/>
          <w:wAfter w:w="233" w:type="dxa"/>
        </w:trPr>
        <w:tc>
          <w:tcPr>
            <w:tcW w:w="5769" w:type="dxa"/>
            <w:gridSpan w:val="5"/>
            <w:tcBorders>
              <w:top w:val="single" w:sz="4" w:space="0" w:color="auto"/>
              <w:bottom w:val="single" w:sz="4" w:space="0" w:color="auto"/>
            </w:tcBorders>
          </w:tcPr>
          <w:p w14:paraId="431F93F0"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Relative Advantage</w:t>
            </w:r>
          </w:p>
        </w:tc>
        <w:tc>
          <w:tcPr>
            <w:tcW w:w="943" w:type="dxa"/>
            <w:gridSpan w:val="2"/>
            <w:tcBorders>
              <w:top w:val="single" w:sz="4" w:space="0" w:color="auto"/>
              <w:bottom w:val="single" w:sz="4" w:space="0" w:color="auto"/>
            </w:tcBorders>
          </w:tcPr>
          <w:p w14:paraId="2D7B449E"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strongly disagree</w:t>
            </w:r>
          </w:p>
        </w:tc>
        <w:tc>
          <w:tcPr>
            <w:tcW w:w="1218" w:type="dxa"/>
            <w:gridSpan w:val="4"/>
            <w:tcBorders>
              <w:top w:val="single" w:sz="4" w:space="0" w:color="auto"/>
              <w:bottom w:val="single" w:sz="4" w:space="0" w:color="auto"/>
            </w:tcBorders>
          </w:tcPr>
          <w:p w14:paraId="6D04207C"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Disagree</w:t>
            </w:r>
          </w:p>
        </w:tc>
        <w:tc>
          <w:tcPr>
            <w:tcW w:w="863" w:type="dxa"/>
            <w:gridSpan w:val="4"/>
            <w:tcBorders>
              <w:top w:val="single" w:sz="4" w:space="0" w:color="auto"/>
              <w:bottom w:val="single" w:sz="4" w:space="0" w:color="auto"/>
            </w:tcBorders>
          </w:tcPr>
          <w:p w14:paraId="525F3300"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Neutral</w:t>
            </w:r>
          </w:p>
        </w:tc>
        <w:tc>
          <w:tcPr>
            <w:tcW w:w="859" w:type="dxa"/>
            <w:gridSpan w:val="4"/>
            <w:tcBorders>
              <w:top w:val="single" w:sz="4" w:space="0" w:color="auto"/>
              <w:bottom w:val="single" w:sz="4" w:space="0" w:color="auto"/>
            </w:tcBorders>
          </w:tcPr>
          <w:p w14:paraId="29346DE1" w14:textId="77777777" w:rsidR="0038277E" w:rsidRPr="000B1794" w:rsidRDefault="0038277E" w:rsidP="00D33BC2">
            <w:pPr>
              <w:ind w:left="62" w:right="-133" w:hanging="62"/>
              <w:rPr>
                <w:rFonts w:asciiTheme="majorHAnsi" w:hAnsiTheme="majorHAnsi"/>
                <w:sz w:val="20"/>
                <w:szCs w:val="20"/>
              </w:rPr>
            </w:pPr>
            <w:r w:rsidRPr="000B1794">
              <w:rPr>
                <w:rFonts w:asciiTheme="majorHAnsi" w:hAnsiTheme="majorHAnsi"/>
                <w:sz w:val="20"/>
                <w:szCs w:val="20"/>
              </w:rPr>
              <w:t>Agree</w:t>
            </w:r>
          </w:p>
        </w:tc>
        <w:tc>
          <w:tcPr>
            <w:tcW w:w="925" w:type="dxa"/>
            <w:gridSpan w:val="4"/>
            <w:tcBorders>
              <w:top w:val="single" w:sz="4" w:space="0" w:color="auto"/>
              <w:bottom w:val="single" w:sz="4" w:space="0" w:color="auto"/>
            </w:tcBorders>
          </w:tcPr>
          <w:p w14:paraId="5B681346"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strongly agree</w:t>
            </w:r>
          </w:p>
        </w:tc>
      </w:tr>
      <w:tr w:rsidR="0038277E" w:rsidRPr="000B1794" w14:paraId="50999717" w14:textId="77777777" w:rsidTr="00D33BC2">
        <w:trPr>
          <w:gridAfter w:val="3"/>
          <w:wAfter w:w="233" w:type="dxa"/>
        </w:trPr>
        <w:tc>
          <w:tcPr>
            <w:tcW w:w="739" w:type="dxa"/>
            <w:tcBorders>
              <w:top w:val="single" w:sz="4" w:space="0" w:color="auto"/>
            </w:tcBorders>
          </w:tcPr>
          <w:p w14:paraId="32EE9B15"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PRA1</w:t>
            </w:r>
          </w:p>
        </w:tc>
        <w:tc>
          <w:tcPr>
            <w:tcW w:w="5030" w:type="dxa"/>
            <w:gridSpan w:val="4"/>
            <w:tcBorders>
              <w:top w:val="single" w:sz="4" w:space="0" w:color="auto"/>
            </w:tcBorders>
          </w:tcPr>
          <w:p w14:paraId="06C0416F"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Social media provides new opportunities</w:t>
            </w:r>
          </w:p>
        </w:tc>
        <w:sdt>
          <w:sdtPr>
            <w:rPr>
              <w:rFonts w:asciiTheme="majorHAnsi" w:hAnsiTheme="majorHAnsi"/>
              <w:sz w:val="20"/>
              <w:szCs w:val="20"/>
            </w:rPr>
            <w:id w:val="136689515"/>
          </w:sdtPr>
          <w:sdtEndPr/>
          <w:sdtContent>
            <w:tc>
              <w:tcPr>
                <w:tcW w:w="943" w:type="dxa"/>
                <w:gridSpan w:val="2"/>
                <w:tcBorders>
                  <w:top w:val="single" w:sz="4" w:space="0" w:color="auto"/>
                </w:tcBorders>
              </w:tcPr>
              <w:p w14:paraId="189AF9C5"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243230270"/>
          </w:sdtPr>
          <w:sdtEndPr/>
          <w:sdtContent>
            <w:tc>
              <w:tcPr>
                <w:tcW w:w="1218" w:type="dxa"/>
                <w:gridSpan w:val="4"/>
                <w:tcBorders>
                  <w:top w:val="single" w:sz="4" w:space="0" w:color="auto"/>
                </w:tcBorders>
              </w:tcPr>
              <w:p w14:paraId="0C6CC81F"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758242742"/>
          </w:sdtPr>
          <w:sdtEndPr/>
          <w:sdtContent>
            <w:tc>
              <w:tcPr>
                <w:tcW w:w="863" w:type="dxa"/>
                <w:gridSpan w:val="4"/>
                <w:tcBorders>
                  <w:top w:val="single" w:sz="4" w:space="0" w:color="auto"/>
                </w:tcBorders>
              </w:tcPr>
              <w:p w14:paraId="444600A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678923156"/>
          </w:sdtPr>
          <w:sdtEndPr/>
          <w:sdtContent>
            <w:tc>
              <w:tcPr>
                <w:tcW w:w="859" w:type="dxa"/>
                <w:gridSpan w:val="4"/>
                <w:tcBorders>
                  <w:top w:val="single" w:sz="4" w:space="0" w:color="auto"/>
                </w:tcBorders>
              </w:tcPr>
              <w:p w14:paraId="4C944476"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857163862"/>
          </w:sdtPr>
          <w:sdtEndPr/>
          <w:sdtContent>
            <w:tc>
              <w:tcPr>
                <w:tcW w:w="925" w:type="dxa"/>
                <w:gridSpan w:val="4"/>
                <w:tcBorders>
                  <w:top w:val="single" w:sz="4" w:space="0" w:color="auto"/>
                </w:tcBorders>
              </w:tcPr>
              <w:p w14:paraId="6F13406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6F374CBC" w14:textId="77777777" w:rsidTr="00D33BC2">
        <w:trPr>
          <w:gridAfter w:val="3"/>
          <w:wAfter w:w="233" w:type="dxa"/>
        </w:trPr>
        <w:tc>
          <w:tcPr>
            <w:tcW w:w="739" w:type="dxa"/>
          </w:tcPr>
          <w:p w14:paraId="2F461CB5"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PRA2</w:t>
            </w:r>
          </w:p>
        </w:tc>
        <w:tc>
          <w:tcPr>
            <w:tcW w:w="5030" w:type="dxa"/>
            <w:gridSpan w:val="4"/>
          </w:tcPr>
          <w:p w14:paraId="2FC80CF1"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Social media allows us to accomplish specific tasks more quickly</w:t>
            </w:r>
          </w:p>
        </w:tc>
        <w:sdt>
          <w:sdtPr>
            <w:rPr>
              <w:rFonts w:asciiTheme="majorHAnsi" w:hAnsiTheme="majorHAnsi"/>
              <w:sz w:val="20"/>
              <w:szCs w:val="20"/>
            </w:rPr>
            <w:id w:val="1549494075"/>
          </w:sdtPr>
          <w:sdtEndPr/>
          <w:sdtContent>
            <w:tc>
              <w:tcPr>
                <w:tcW w:w="943" w:type="dxa"/>
                <w:gridSpan w:val="2"/>
              </w:tcPr>
              <w:p w14:paraId="28A55471"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106415318"/>
          </w:sdtPr>
          <w:sdtEndPr/>
          <w:sdtContent>
            <w:tc>
              <w:tcPr>
                <w:tcW w:w="1218" w:type="dxa"/>
                <w:gridSpan w:val="4"/>
              </w:tcPr>
              <w:p w14:paraId="69A5333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668592862"/>
          </w:sdtPr>
          <w:sdtEndPr/>
          <w:sdtContent>
            <w:tc>
              <w:tcPr>
                <w:tcW w:w="863" w:type="dxa"/>
                <w:gridSpan w:val="4"/>
              </w:tcPr>
              <w:p w14:paraId="01A9A4D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508555219"/>
          </w:sdtPr>
          <w:sdtEndPr/>
          <w:sdtContent>
            <w:tc>
              <w:tcPr>
                <w:tcW w:w="859" w:type="dxa"/>
                <w:gridSpan w:val="4"/>
              </w:tcPr>
              <w:p w14:paraId="64265F6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358078801"/>
          </w:sdtPr>
          <w:sdtEndPr/>
          <w:sdtContent>
            <w:tc>
              <w:tcPr>
                <w:tcW w:w="925" w:type="dxa"/>
                <w:gridSpan w:val="4"/>
              </w:tcPr>
              <w:p w14:paraId="2F266682"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4E356550" w14:textId="77777777" w:rsidTr="00D33BC2">
        <w:trPr>
          <w:gridAfter w:val="3"/>
          <w:wAfter w:w="233" w:type="dxa"/>
        </w:trPr>
        <w:tc>
          <w:tcPr>
            <w:tcW w:w="739" w:type="dxa"/>
          </w:tcPr>
          <w:p w14:paraId="3787BB63"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PRA3</w:t>
            </w:r>
          </w:p>
        </w:tc>
        <w:tc>
          <w:tcPr>
            <w:tcW w:w="5030" w:type="dxa"/>
            <w:gridSpan w:val="4"/>
          </w:tcPr>
          <w:p w14:paraId="6D2C9ECD"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Social media allows us to enhance our productivity</w:t>
            </w:r>
          </w:p>
        </w:tc>
        <w:sdt>
          <w:sdtPr>
            <w:rPr>
              <w:rFonts w:asciiTheme="majorHAnsi" w:hAnsiTheme="majorHAnsi"/>
              <w:sz w:val="20"/>
              <w:szCs w:val="20"/>
            </w:rPr>
            <w:id w:val="-1438051570"/>
          </w:sdtPr>
          <w:sdtEndPr/>
          <w:sdtContent>
            <w:tc>
              <w:tcPr>
                <w:tcW w:w="943" w:type="dxa"/>
                <w:gridSpan w:val="2"/>
              </w:tcPr>
              <w:p w14:paraId="63D51682"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306855682"/>
          </w:sdtPr>
          <w:sdtEndPr/>
          <w:sdtContent>
            <w:tc>
              <w:tcPr>
                <w:tcW w:w="1218" w:type="dxa"/>
                <w:gridSpan w:val="4"/>
              </w:tcPr>
              <w:p w14:paraId="00CD52C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689827812"/>
          </w:sdtPr>
          <w:sdtEndPr/>
          <w:sdtContent>
            <w:tc>
              <w:tcPr>
                <w:tcW w:w="863" w:type="dxa"/>
                <w:gridSpan w:val="4"/>
              </w:tcPr>
              <w:p w14:paraId="5FED055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630907989"/>
          </w:sdtPr>
          <w:sdtEndPr/>
          <w:sdtContent>
            <w:tc>
              <w:tcPr>
                <w:tcW w:w="859" w:type="dxa"/>
                <w:gridSpan w:val="4"/>
              </w:tcPr>
              <w:p w14:paraId="22F3AAA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411924941"/>
          </w:sdtPr>
          <w:sdtEndPr/>
          <w:sdtContent>
            <w:tc>
              <w:tcPr>
                <w:tcW w:w="925" w:type="dxa"/>
                <w:gridSpan w:val="4"/>
              </w:tcPr>
              <w:p w14:paraId="78E6ED9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63246469" w14:textId="77777777" w:rsidTr="00D33BC2">
        <w:trPr>
          <w:gridAfter w:val="3"/>
          <w:wAfter w:w="233" w:type="dxa"/>
        </w:trPr>
        <w:tc>
          <w:tcPr>
            <w:tcW w:w="739" w:type="dxa"/>
          </w:tcPr>
          <w:p w14:paraId="717C9563"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PRA4</w:t>
            </w:r>
          </w:p>
        </w:tc>
        <w:tc>
          <w:tcPr>
            <w:tcW w:w="5030" w:type="dxa"/>
            <w:gridSpan w:val="4"/>
          </w:tcPr>
          <w:p w14:paraId="537BE34F"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Social media allows us to learn more about our competitors</w:t>
            </w:r>
          </w:p>
        </w:tc>
        <w:sdt>
          <w:sdtPr>
            <w:rPr>
              <w:rFonts w:asciiTheme="majorHAnsi" w:hAnsiTheme="majorHAnsi"/>
              <w:sz w:val="20"/>
              <w:szCs w:val="20"/>
            </w:rPr>
            <w:id w:val="1256790037"/>
          </w:sdtPr>
          <w:sdtEndPr/>
          <w:sdtContent>
            <w:tc>
              <w:tcPr>
                <w:tcW w:w="943" w:type="dxa"/>
                <w:gridSpan w:val="2"/>
              </w:tcPr>
              <w:p w14:paraId="52CC40B7"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479305160"/>
          </w:sdtPr>
          <w:sdtEndPr/>
          <w:sdtContent>
            <w:tc>
              <w:tcPr>
                <w:tcW w:w="1218" w:type="dxa"/>
                <w:gridSpan w:val="4"/>
              </w:tcPr>
              <w:p w14:paraId="00DB7F5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496420177"/>
          </w:sdtPr>
          <w:sdtEndPr/>
          <w:sdtContent>
            <w:tc>
              <w:tcPr>
                <w:tcW w:w="863" w:type="dxa"/>
                <w:gridSpan w:val="4"/>
              </w:tcPr>
              <w:p w14:paraId="7FB1757C"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68067451"/>
          </w:sdtPr>
          <w:sdtEndPr/>
          <w:sdtContent>
            <w:tc>
              <w:tcPr>
                <w:tcW w:w="859" w:type="dxa"/>
                <w:gridSpan w:val="4"/>
              </w:tcPr>
              <w:p w14:paraId="55F5156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743524989"/>
          </w:sdtPr>
          <w:sdtEndPr/>
          <w:sdtContent>
            <w:tc>
              <w:tcPr>
                <w:tcW w:w="925" w:type="dxa"/>
                <w:gridSpan w:val="4"/>
              </w:tcPr>
              <w:p w14:paraId="3643D3E2"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1B4C593C" w14:textId="77777777" w:rsidTr="00D33BC2">
        <w:trPr>
          <w:gridAfter w:val="3"/>
          <w:wAfter w:w="233" w:type="dxa"/>
        </w:trPr>
        <w:tc>
          <w:tcPr>
            <w:tcW w:w="739" w:type="dxa"/>
          </w:tcPr>
          <w:p w14:paraId="062CEBC9"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PRA5</w:t>
            </w:r>
          </w:p>
        </w:tc>
        <w:tc>
          <w:tcPr>
            <w:tcW w:w="5030" w:type="dxa"/>
            <w:gridSpan w:val="4"/>
          </w:tcPr>
          <w:p w14:paraId="045E371E"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Social media allows for better advertising and marketing</w:t>
            </w:r>
          </w:p>
        </w:tc>
        <w:sdt>
          <w:sdtPr>
            <w:rPr>
              <w:rFonts w:asciiTheme="majorHAnsi" w:hAnsiTheme="majorHAnsi"/>
              <w:sz w:val="20"/>
              <w:szCs w:val="20"/>
            </w:rPr>
            <w:id w:val="884910667"/>
          </w:sdtPr>
          <w:sdtEndPr/>
          <w:sdtContent>
            <w:tc>
              <w:tcPr>
                <w:tcW w:w="943" w:type="dxa"/>
                <w:gridSpan w:val="2"/>
              </w:tcPr>
              <w:p w14:paraId="2D753D1C"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290776774"/>
          </w:sdtPr>
          <w:sdtEndPr/>
          <w:sdtContent>
            <w:tc>
              <w:tcPr>
                <w:tcW w:w="1218" w:type="dxa"/>
                <w:gridSpan w:val="4"/>
              </w:tcPr>
              <w:p w14:paraId="05B6326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495729072"/>
          </w:sdtPr>
          <w:sdtEndPr/>
          <w:sdtContent>
            <w:tc>
              <w:tcPr>
                <w:tcW w:w="863" w:type="dxa"/>
                <w:gridSpan w:val="4"/>
              </w:tcPr>
              <w:p w14:paraId="39B7EA4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342621979"/>
          </w:sdtPr>
          <w:sdtEndPr/>
          <w:sdtContent>
            <w:tc>
              <w:tcPr>
                <w:tcW w:w="859" w:type="dxa"/>
                <w:gridSpan w:val="4"/>
              </w:tcPr>
              <w:p w14:paraId="5FA3E90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213006458"/>
          </w:sdtPr>
          <w:sdtEndPr/>
          <w:sdtContent>
            <w:tc>
              <w:tcPr>
                <w:tcW w:w="925" w:type="dxa"/>
                <w:gridSpan w:val="4"/>
              </w:tcPr>
              <w:p w14:paraId="2E30A59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524559BD" w14:textId="77777777" w:rsidTr="00D33BC2">
        <w:trPr>
          <w:gridAfter w:val="3"/>
          <w:wAfter w:w="233" w:type="dxa"/>
        </w:trPr>
        <w:tc>
          <w:tcPr>
            <w:tcW w:w="739" w:type="dxa"/>
            <w:tcBorders>
              <w:bottom w:val="single" w:sz="4" w:space="0" w:color="auto"/>
            </w:tcBorders>
          </w:tcPr>
          <w:p w14:paraId="5B08170E"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PRA6</w:t>
            </w:r>
          </w:p>
        </w:tc>
        <w:tc>
          <w:tcPr>
            <w:tcW w:w="5030" w:type="dxa"/>
            <w:gridSpan w:val="4"/>
            <w:tcBorders>
              <w:bottom w:val="single" w:sz="4" w:space="0" w:color="auto"/>
            </w:tcBorders>
          </w:tcPr>
          <w:p w14:paraId="60696022"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Social media enhances the company’s image</w:t>
            </w:r>
          </w:p>
        </w:tc>
        <w:sdt>
          <w:sdtPr>
            <w:rPr>
              <w:rFonts w:asciiTheme="majorHAnsi" w:hAnsiTheme="majorHAnsi"/>
              <w:sz w:val="20"/>
              <w:szCs w:val="20"/>
            </w:rPr>
            <w:id w:val="1729649352"/>
          </w:sdtPr>
          <w:sdtEndPr/>
          <w:sdtContent>
            <w:tc>
              <w:tcPr>
                <w:tcW w:w="943" w:type="dxa"/>
                <w:gridSpan w:val="2"/>
                <w:tcBorders>
                  <w:bottom w:val="single" w:sz="4" w:space="0" w:color="auto"/>
                </w:tcBorders>
              </w:tcPr>
              <w:p w14:paraId="4599CF58"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89898456"/>
          </w:sdtPr>
          <w:sdtEndPr/>
          <w:sdtContent>
            <w:tc>
              <w:tcPr>
                <w:tcW w:w="1218" w:type="dxa"/>
                <w:gridSpan w:val="4"/>
                <w:tcBorders>
                  <w:bottom w:val="single" w:sz="4" w:space="0" w:color="auto"/>
                </w:tcBorders>
              </w:tcPr>
              <w:p w14:paraId="38B4386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301312947"/>
          </w:sdtPr>
          <w:sdtEndPr/>
          <w:sdtContent>
            <w:tc>
              <w:tcPr>
                <w:tcW w:w="863" w:type="dxa"/>
                <w:gridSpan w:val="4"/>
                <w:tcBorders>
                  <w:bottom w:val="single" w:sz="4" w:space="0" w:color="auto"/>
                </w:tcBorders>
              </w:tcPr>
              <w:p w14:paraId="74E40A8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39260616"/>
          </w:sdtPr>
          <w:sdtEndPr/>
          <w:sdtContent>
            <w:tc>
              <w:tcPr>
                <w:tcW w:w="859" w:type="dxa"/>
                <w:gridSpan w:val="4"/>
                <w:tcBorders>
                  <w:bottom w:val="single" w:sz="4" w:space="0" w:color="auto"/>
                </w:tcBorders>
              </w:tcPr>
              <w:p w14:paraId="6B73B6D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429472667"/>
          </w:sdtPr>
          <w:sdtEndPr/>
          <w:sdtContent>
            <w:tc>
              <w:tcPr>
                <w:tcW w:w="925" w:type="dxa"/>
                <w:gridSpan w:val="4"/>
                <w:tcBorders>
                  <w:bottom w:val="single" w:sz="4" w:space="0" w:color="auto"/>
                </w:tcBorders>
              </w:tcPr>
              <w:p w14:paraId="513AA7D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132B6EF6" w14:textId="77777777" w:rsidTr="00D33BC2">
        <w:trPr>
          <w:gridAfter w:val="3"/>
          <w:wAfter w:w="233" w:type="dxa"/>
        </w:trPr>
        <w:tc>
          <w:tcPr>
            <w:tcW w:w="5636" w:type="dxa"/>
            <w:gridSpan w:val="3"/>
            <w:tcBorders>
              <w:top w:val="single" w:sz="4" w:space="0" w:color="auto"/>
              <w:left w:val="nil"/>
              <w:bottom w:val="single" w:sz="4" w:space="0" w:color="auto"/>
              <w:right w:val="nil"/>
            </w:tcBorders>
          </w:tcPr>
          <w:p w14:paraId="49908CD0"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Compatibility</w:t>
            </w:r>
          </w:p>
        </w:tc>
        <w:tc>
          <w:tcPr>
            <w:tcW w:w="1259" w:type="dxa"/>
            <w:gridSpan w:val="6"/>
            <w:tcBorders>
              <w:top w:val="single" w:sz="4" w:space="0" w:color="auto"/>
              <w:left w:val="nil"/>
              <w:bottom w:val="single" w:sz="4" w:space="0" w:color="auto"/>
              <w:right w:val="nil"/>
            </w:tcBorders>
          </w:tcPr>
          <w:p w14:paraId="4976E9A5" w14:textId="77777777" w:rsidR="0038277E" w:rsidRPr="000B1794" w:rsidRDefault="0038277E" w:rsidP="00D33BC2">
            <w:pPr>
              <w:rPr>
                <w:rFonts w:asciiTheme="majorHAnsi" w:hAnsiTheme="majorHAnsi"/>
                <w:sz w:val="20"/>
                <w:szCs w:val="20"/>
              </w:rPr>
            </w:pPr>
          </w:p>
        </w:tc>
        <w:tc>
          <w:tcPr>
            <w:tcW w:w="1035" w:type="dxa"/>
            <w:gridSpan w:val="2"/>
            <w:tcBorders>
              <w:top w:val="single" w:sz="4" w:space="0" w:color="auto"/>
              <w:left w:val="nil"/>
              <w:bottom w:val="single" w:sz="4" w:space="0" w:color="auto"/>
              <w:right w:val="nil"/>
            </w:tcBorders>
          </w:tcPr>
          <w:p w14:paraId="71EE2FDC" w14:textId="77777777" w:rsidR="0038277E" w:rsidRPr="000B1794" w:rsidRDefault="0038277E" w:rsidP="00D33BC2">
            <w:pPr>
              <w:ind w:left="27" w:hanging="90"/>
              <w:rPr>
                <w:rFonts w:asciiTheme="majorHAnsi" w:hAnsiTheme="majorHAnsi"/>
                <w:sz w:val="20"/>
                <w:szCs w:val="20"/>
              </w:rPr>
            </w:pPr>
          </w:p>
        </w:tc>
        <w:tc>
          <w:tcPr>
            <w:tcW w:w="863" w:type="dxa"/>
            <w:gridSpan w:val="4"/>
            <w:tcBorders>
              <w:top w:val="single" w:sz="4" w:space="0" w:color="auto"/>
              <w:left w:val="nil"/>
              <w:bottom w:val="single" w:sz="4" w:space="0" w:color="auto"/>
              <w:right w:val="nil"/>
            </w:tcBorders>
          </w:tcPr>
          <w:p w14:paraId="59AF11B7" w14:textId="77777777" w:rsidR="0038277E" w:rsidRPr="000B1794" w:rsidRDefault="0038277E" w:rsidP="00D33BC2">
            <w:pPr>
              <w:rPr>
                <w:rFonts w:asciiTheme="majorHAnsi" w:hAnsiTheme="majorHAnsi"/>
                <w:sz w:val="20"/>
                <w:szCs w:val="20"/>
              </w:rPr>
            </w:pPr>
          </w:p>
        </w:tc>
        <w:tc>
          <w:tcPr>
            <w:tcW w:w="859" w:type="dxa"/>
            <w:gridSpan w:val="4"/>
            <w:tcBorders>
              <w:top w:val="single" w:sz="4" w:space="0" w:color="auto"/>
              <w:left w:val="nil"/>
              <w:bottom w:val="single" w:sz="4" w:space="0" w:color="auto"/>
              <w:right w:val="nil"/>
            </w:tcBorders>
          </w:tcPr>
          <w:p w14:paraId="2C4790FE" w14:textId="77777777" w:rsidR="0038277E" w:rsidRPr="000B1794" w:rsidRDefault="0038277E" w:rsidP="00D33BC2">
            <w:pPr>
              <w:rPr>
                <w:rFonts w:asciiTheme="majorHAnsi" w:hAnsiTheme="majorHAnsi"/>
                <w:sz w:val="20"/>
                <w:szCs w:val="20"/>
              </w:rPr>
            </w:pPr>
          </w:p>
        </w:tc>
        <w:tc>
          <w:tcPr>
            <w:tcW w:w="925" w:type="dxa"/>
            <w:gridSpan w:val="4"/>
            <w:tcBorders>
              <w:top w:val="single" w:sz="4" w:space="0" w:color="auto"/>
              <w:left w:val="nil"/>
              <w:bottom w:val="single" w:sz="4" w:space="0" w:color="auto"/>
              <w:right w:val="nil"/>
            </w:tcBorders>
          </w:tcPr>
          <w:p w14:paraId="50922F3F" w14:textId="77777777" w:rsidR="0038277E" w:rsidRPr="000B1794" w:rsidRDefault="0038277E" w:rsidP="00D33BC2">
            <w:pPr>
              <w:rPr>
                <w:rFonts w:asciiTheme="majorHAnsi" w:hAnsiTheme="majorHAnsi"/>
                <w:sz w:val="20"/>
                <w:szCs w:val="20"/>
              </w:rPr>
            </w:pPr>
          </w:p>
        </w:tc>
      </w:tr>
      <w:tr w:rsidR="0038277E" w:rsidRPr="000B1794" w14:paraId="1288FBC6" w14:textId="77777777" w:rsidTr="00D33BC2">
        <w:trPr>
          <w:gridAfter w:val="3"/>
          <w:wAfter w:w="233" w:type="dxa"/>
        </w:trPr>
        <w:tc>
          <w:tcPr>
            <w:tcW w:w="825" w:type="dxa"/>
            <w:gridSpan w:val="2"/>
            <w:tcBorders>
              <w:top w:val="single" w:sz="4" w:space="0" w:color="auto"/>
              <w:left w:val="nil"/>
              <w:bottom w:val="nil"/>
              <w:right w:val="nil"/>
            </w:tcBorders>
          </w:tcPr>
          <w:p w14:paraId="044C9C80"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CBT1</w:t>
            </w:r>
          </w:p>
        </w:tc>
        <w:tc>
          <w:tcPr>
            <w:tcW w:w="4898" w:type="dxa"/>
            <w:gridSpan w:val="2"/>
            <w:tcBorders>
              <w:top w:val="single" w:sz="4" w:space="0" w:color="auto"/>
              <w:left w:val="nil"/>
              <w:bottom w:val="nil"/>
              <w:right w:val="nil"/>
            </w:tcBorders>
          </w:tcPr>
          <w:p w14:paraId="0A1C98C5" w14:textId="77777777" w:rsidR="0038277E" w:rsidRPr="000B1794" w:rsidRDefault="0038277E" w:rsidP="00D33BC2">
            <w:pPr>
              <w:ind w:left="-108"/>
              <w:rPr>
                <w:rFonts w:asciiTheme="majorHAnsi" w:hAnsiTheme="majorHAnsi"/>
                <w:bCs/>
                <w:sz w:val="20"/>
                <w:szCs w:val="20"/>
              </w:rPr>
            </w:pPr>
            <w:r w:rsidRPr="000B1794">
              <w:rPr>
                <w:rFonts w:asciiTheme="majorHAnsi" w:hAnsiTheme="majorHAnsi"/>
                <w:sz w:val="20"/>
                <w:szCs w:val="20"/>
              </w:rPr>
              <w:t>Social media is compatible with our culture and values</w:t>
            </w:r>
          </w:p>
        </w:tc>
        <w:sdt>
          <w:sdtPr>
            <w:rPr>
              <w:rFonts w:asciiTheme="majorHAnsi" w:hAnsiTheme="majorHAnsi"/>
              <w:sz w:val="20"/>
              <w:szCs w:val="20"/>
            </w:rPr>
            <w:id w:val="727191894"/>
          </w:sdtPr>
          <w:sdtEndPr/>
          <w:sdtContent>
            <w:tc>
              <w:tcPr>
                <w:tcW w:w="1172" w:type="dxa"/>
                <w:gridSpan w:val="5"/>
                <w:tcBorders>
                  <w:top w:val="single" w:sz="4" w:space="0" w:color="auto"/>
                  <w:left w:val="nil"/>
                  <w:bottom w:val="nil"/>
                  <w:right w:val="nil"/>
                </w:tcBorders>
              </w:tcPr>
              <w:p w14:paraId="061D6EE0"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676765220"/>
          </w:sdtPr>
          <w:sdtEndPr/>
          <w:sdtContent>
            <w:tc>
              <w:tcPr>
                <w:tcW w:w="1045" w:type="dxa"/>
                <w:gridSpan w:val="3"/>
                <w:tcBorders>
                  <w:top w:val="single" w:sz="4" w:space="0" w:color="auto"/>
                  <w:left w:val="nil"/>
                  <w:bottom w:val="nil"/>
                  <w:right w:val="nil"/>
                </w:tcBorders>
              </w:tcPr>
              <w:p w14:paraId="3233286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127454675"/>
          </w:sdtPr>
          <w:sdtEndPr/>
          <w:sdtContent>
            <w:tc>
              <w:tcPr>
                <w:tcW w:w="853" w:type="dxa"/>
                <w:gridSpan w:val="3"/>
                <w:tcBorders>
                  <w:top w:val="single" w:sz="4" w:space="0" w:color="auto"/>
                  <w:left w:val="nil"/>
                  <w:bottom w:val="nil"/>
                  <w:right w:val="nil"/>
                </w:tcBorders>
              </w:tcPr>
              <w:p w14:paraId="6FA26EA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910758367"/>
          </w:sdtPr>
          <w:sdtEndPr/>
          <w:sdtContent>
            <w:tc>
              <w:tcPr>
                <w:tcW w:w="859" w:type="dxa"/>
                <w:gridSpan w:val="4"/>
                <w:tcBorders>
                  <w:top w:val="single" w:sz="4" w:space="0" w:color="auto"/>
                  <w:left w:val="nil"/>
                  <w:bottom w:val="nil"/>
                  <w:right w:val="nil"/>
                </w:tcBorders>
              </w:tcPr>
              <w:p w14:paraId="457CF2EF"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641693454"/>
          </w:sdtPr>
          <w:sdtEndPr/>
          <w:sdtContent>
            <w:tc>
              <w:tcPr>
                <w:tcW w:w="925" w:type="dxa"/>
                <w:gridSpan w:val="4"/>
                <w:tcBorders>
                  <w:top w:val="single" w:sz="4" w:space="0" w:color="auto"/>
                  <w:left w:val="nil"/>
                  <w:bottom w:val="nil"/>
                  <w:right w:val="nil"/>
                </w:tcBorders>
              </w:tcPr>
              <w:p w14:paraId="6580A00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0BC1ADD7" w14:textId="77777777" w:rsidTr="00D33BC2">
        <w:trPr>
          <w:gridAfter w:val="3"/>
          <w:wAfter w:w="233" w:type="dxa"/>
        </w:trPr>
        <w:tc>
          <w:tcPr>
            <w:tcW w:w="825" w:type="dxa"/>
            <w:gridSpan w:val="2"/>
            <w:tcBorders>
              <w:top w:val="nil"/>
              <w:left w:val="nil"/>
              <w:bottom w:val="nil"/>
              <w:right w:val="nil"/>
            </w:tcBorders>
          </w:tcPr>
          <w:p w14:paraId="2C2FA7BC"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CBT2</w:t>
            </w:r>
          </w:p>
        </w:tc>
        <w:tc>
          <w:tcPr>
            <w:tcW w:w="4898" w:type="dxa"/>
            <w:gridSpan w:val="2"/>
            <w:tcBorders>
              <w:top w:val="nil"/>
              <w:left w:val="nil"/>
              <w:bottom w:val="nil"/>
              <w:right w:val="nil"/>
            </w:tcBorders>
          </w:tcPr>
          <w:p w14:paraId="3B4291BE" w14:textId="77777777" w:rsidR="0038277E" w:rsidRPr="000B1794" w:rsidRDefault="0038277E" w:rsidP="00D33BC2">
            <w:pPr>
              <w:ind w:left="-108"/>
              <w:rPr>
                <w:rFonts w:asciiTheme="majorHAnsi" w:hAnsiTheme="majorHAnsi"/>
                <w:bCs/>
                <w:sz w:val="20"/>
                <w:szCs w:val="20"/>
              </w:rPr>
            </w:pPr>
            <w:r w:rsidRPr="000B1794">
              <w:rPr>
                <w:rFonts w:asciiTheme="majorHAnsi" w:hAnsiTheme="majorHAnsi"/>
                <w:sz w:val="20"/>
                <w:szCs w:val="20"/>
              </w:rPr>
              <w:t>Social media is compatible with our preferred work practices</w:t>
            </w:r>
          </w:p>
        </w:tc>
        <w:sdt>
          <w:sdtPr>
            <w:rPr>
              <w:rFonts w:asciiTheme="majorHAnsi" w:hAnsiTheme="majorHAnsi"/>
              <w:sz w:val="20"/>
              <w:szCs w:val="20"/>
            </w:rPr>
            <w:id w:val="127904590"/>
          </w:sdtPr>
          <w:sdtEndPr/>
          <w:sdtContent>
            <w:tc>
              <w:tcPr>
                <w:tcW w:w="1172" w:type="dxa"/>
                <w:gridSpan w:val="5"/>
                <w:tcBorders>
                  <w:top w:val="nil"/>
                  <w:left w:val="nil"/>
                  <w:bottom w:val="nil"/>
                  <w:right w:val="nil"/>
                </w:tcBorders>
              </w:tcPr>
              <w:p w14:paraId="03DDF394"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928399355"/>
          </w:sdtPr>
          <w:sdtEndPr/>
          <w:sdtContent>
            <w:tc>
              <w:tcPr>
                <w:tcW w:w="1045" w:type="dxa"/>
                <w:gridSpan w:val="3"/>
                <w:tcBorders>
                  <w:top w:val="nil"/>
                  <w:left w:val="nil"/>
                  <w:bottom w:val="nil"/>
                  <w:right w:val="nil"/>
                </w:tcBorders>
              </w:tcPr>
              <w:p w14:paraId="74D6282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819571467"/>
          </w:sdtPr>
          <w:sdtEndPr/>
          <w:sdtContent>
            <w:tc>
              <w:tcPr>
                <w:tcW w:w="853" w:type="dxa"/>
                <w:gridSpan w:val="3"/>
                <w:tcBorders>
                  <w:top w:val="nil"/>
                  <w:left w:val="nil"/>
                  <w:bottom w:val="nil"/>
                  <w:right w:val="nil"/>
                </w:tcBorders>
              </w:tcPr>
              <w:p w14:paraId="56CFC45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137485062"/>
          </w:sdtPr>
          <w:sdtEndPr/>
          <w:sdtContent>
            <w:tc>
              <w:tcPr>
                <w:tcW w:w="859" w:type="dxa"/>
                <w:gridSpan w:val="4"/>
                <w:tcBorders>
                  <w:top w:val="nil"/>
                  <w:left w:val="nil"/>
                  <w:bottom w:val="nil"/>
                  <w:right w:val="nil"/>
                </w:tcBorders>
              </w:tcPr>
              <w:p w14:paraId="7BAB81BC"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604704036"/>
          </w:sdtPr>
          <w:sdtEndPr/>
          <w:sdtContent>
            <w:tc>
              <w:tcPr>
                <w:tcW w:w="925" w:type="dxa"/>
                <w:gridSpan w:val="4"/>
                <w:tcBorders>
                  <w:top w:val="nil"/>
                  <w:left w:val="nil"/>
                  <w:bottom w:val="nil"/>
                  <w:right w:val="nil"/>
                </w:tcBorders>
              </w:tcPr>
              <w:p w14:paraId="7D9D047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E8E3010" w14:textId="77777777" w:rsidTr="00D33BC2">
        <w:trPr>
          <w:gridAfter w:val="3"/>
          <w:wAfter w:w="233" w:type="dxa"/>
        </w:trPr>
        <w:tc>
          <w:tcPr>
            <w:tcW w:w="825" w:type="dxa"/>
            <w:gridSpan w:val="2"/>
            <w:tcBorders>
              <w:top w:val="nil"/>
              <w:left w:val="nil"/>
              <w:bottom w:val="nil"/>
              <w:right w:val="nil"/>
            </w:tcBorders>
          </w:tcPr>
          <w:p w14:paraId="2036CBC7"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CBT3</w:t>
            </w:r>
          </w:p>
        </w:tc>
        <w:tc>
          <w:tcPr>
            <w:tcW w:w="4898" w:type="dxa"/>
            <w:gridSpan w:val="2"/>
            <w:tcBorders>
              <w:top w:val="nil"/>
              <w:left w:val="nil"/>
              <w:bottom w:val="nil"/>
              <w:right w:val="nil"/>
            </w:tcBorders>
          </w:tcPr>
          <w:p w14:paraId="71344D62" w14:textId="77777777" w:rsidR="0038277E" w:rsidRPr="000B1794" w:rsidRDefault="0038277E" w:rsidP="00D33BC2">
            <w:pPr>
              <w:ind w:left="-108"/>
              <w:rPr>
                <w:rFonts w:asciiTheme="majorHAnsi" w:hAnsiTheme="majorHAnsi"/>
                <w:bCs/>
                <w:sz w:val="20"/>
                <w:szCs w:val="20"/>
              </w:rPr>
            </w:pPr>
            <w:r w:rsidRPr="000B1794">
              <w:rPr>
                <w:rFonts w:asciiTheme="majorHAnsi" w:hAnsiTheme="majorHAnsi"/>
                <w:sz w:val="20"/>
                <w:szCs w:val="20"/>
              </w:rPr>
              <w:t>Social media created changes are compatible with our business</w:t>
            </w:r>
          </w:p>
        </w:tc>
        <w:sdt>
          <w:sdtPr>
            <w:rPr>
              <w:rFonts w:asciiTheme="majorHAnsi" w:hAnsiTheme="majorHAnsi"/>
              <w:sz w:val="20"/>
              <w:szCs w:val="20"/>
            </w:rPr>
            <w:id w:val="1943805017"/>
          </w:sdtPr>
          <w:sdtEndPr/>
          <w:sdtContent>
            <w:tc>
              <w:tcPr>
                <w:tcW w:w="1172" w:type="dxa"/>
                <w:gridSpan w:val="5"/>
                <w:tcBorders>
                  <w:top w:val="nil"/>
                  <w:left w:val="nil"/>
                  <w:bottom w:val="nil"/>
                  <w:right w:val="nil"/>
                </w:tcBorders>
              </w:tcPr>
              <w:p w14:paraId="7E899C5D"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631551818"/>
          </w:sdtPr>
          <w:sdtEndPr/>
          <w:sdtContent>
            <w:tc>
              <w:tcPr>
                <w:tcW w:w="1045" w:type="dxa"/>
                <w:gridSpan w:val="3"/>
                <w:tcBorders>
                  <w:top w:val="nil"/>
                  <w:left w:val="nil"/>
                  <w:bottom w:val="nil"/>
                  <w:right w:val="nil"/>
                </w:tcBorders>
              </w:tcPr>
              <w:p w14:paraId="00408E0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113120221"/>
          </w:sdtPr>
          <w:sdtEndPr/>
          <w:sdtContent>
            <w:tc>
              <w:tcPr>
                <w:tcW w:w="853" w:type="dxa"/>
                <w:gridSpan w:val="3"/>
                <w:tcBorders>
                  <w:top w:val="nil"/>
                  <w:left w:val="nil"/>
                  <w:bottom w:val="nil"/>
                  <w:right w:val="nil"/>
                </w:tcBorders>
              </w:tcPr>
              <w:p w14:paraId="479662B6"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468514588"/>
          </w:sdtPr>
          <w:sdtEndPr/>
          <w:sdtContent>
            <w:tc>
              <w:tcPr>
                <w:tcW w:w="859" w:type="dxa"/>
                <w:gridSpan w:val="4"/>
                <w:tcBorders>
                  <w:top w:val="nil"/>
                  <w:left w:val="nil"/>
                  <w:bottom w:val="nil"/>
                  <w:right w:val="nil"/>
                </w:tcBorders>
              </w:tcPr>
              <w:p w14:paraId="6F55BFB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323087138"/>
          </w:sdtPr>
          <w:sdtEndPr/>
          <w:sdtContent>
            <w:tc>
              <w:tcPr>
                <w:tcW w:w="925" w:type="dxa"/>
                <w:gridSpan w:val="4"/>
                <w:tcBorders>
                  <w:top w:val="nil"/>
                  <w:left w:val="nil"/>
                  <w:bottom w:val="nil"/>
                  <w:right w:val="nil"/>
                </w:tcBorders>
              </w:tcPr>
              <w:p w14:paraId="47A9221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02D668C9" w14:textId="77777777" w:rsidTr="00D33BC2">
        <w:trPr>
          <w:gridAfter w:val="3"/>
          <w:wAfter w:w="233" w:type="dxa"/>
        </w:trPr>
        <w:tc>
          <w:tcPr>
            <w:tcW w:w="825" w:type="dxa"/>
            <w:gridSpan w:val="2"/>
            <w:tcBorders>
              <w:top w:val="nil"/>
              <w:left w:val="nil"/>
              <w:bottom w:val="nil"/>
              <w:right w:val="nil"/>
            </w:tcBorders>
          </w:tcPr>
          <w:p w14:paraId="6FD6AFE0"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CBT4</w:t>
            </w:r>
          </w:p>
        </w:tc>
        <w:tc>
          <w:tcPr>
            <w:tcW w:w="4898" w:type="dxa"/>
            <w:gridSpan w:val="2"/>
            <w:tcBorders>
              <w:top w:val="nil"/>
              <w:left w:val="nil"/>
              <w:bottom w:val="nil"/>
              <w:right w:val="nil"/>
            </w:tcBorders>
          </w:tcPr>
          <w:p w14:paraId="1A260AF4" w14:textId="77777777" w:rsidR="0038277E" w:rsidRPr="000B1794" w:rsidRDefault="0038277E" w:rsidP="00D33BC2">
            <w:pPr>
              <w:ind w:left="-108"/>
              <w:rPr>
                <w:rFonts w:asciiTheme="majorHAnsi" w:hAnsiTheme="majorHAnsi"/>
                <w:bCs/>
                <w:sz w:val="20"/>
                <w:szCs w:val="20"/>
              </w:rPr>
            </w:pPr>
            <w:r w:rsidRPr="000B1794">
              <w:rPr>
                <w:rFonts w:asciiTheme="majorHAnsi" w:hAnsiTheme="majorHAnsi"/>
                <w:sz w:val="20"/>
                <w:szCs w:val="20"/>
              </w:rPr>
              <w:t>Social media security is compatible with us</w:t>
            </w:r>
          </w:p>
        </w:tc>
        <w:sdt>
          <w:sdtPr>
            <w:rPr>
              <w:rFonts w:asciiTheme="majorHAnsi" w:hAnsiTheme="majorHAnsi"/>
              <w:sz w:val="20"/>
              <w:szCs w:val="20"/>
            </w:rPr>
            <w:id w:val="874115259"/>
          </w:sdtPr>
          <w:sdtEndPr/>
          <w:sdtContent>
            <w:tc>
              <w:tcPr>
                <w:tcW w:w="1172" w:type="dxa"/>
                <w:gridSpan w:val="5"/>
                <w:tcBorders>
                  <w:top w:val="nil"/>
                  <w:left w:val="nil"/>
                  <w:bottom w:val="nil"/>
                  <w:right w:val="nil"/>
                </w:tcBorders>
              </w:tcPr>
              <w:p w14:paraId="407EFFBE"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771778566"/>
          </w:sdtPr>
          <w:sdtEndPr/>
          <w:sdtContent>
            <w:tc>
              <w:tcPr>
                <w:tcW w:w="1045" w:type="dxa"/>
                <w:gridSpan w:val="3"/>
                <w:tcBorders>
                  <w:top w:val="nil"/>
                  <w:left w:val="nil"/>
                  <w:bottom w:val="nil"/>
                  <w:right w:val="nil"/>
                </w:tcBorders>
              </w:tcPr>
              <w:p w14:paraId="6325F25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234517243"/>
          </w:sdtPr>
          <w:sdtEndPr/>
          <w:sdtContent>
            <w:tc>
              <w:tcPr>
                <w:tcW w:w="853" w:type="dxa"/>
                <w:gridSpan w:val="3"/>
                <w:tcBorders>
                  <w:top w:val="nil"/>
                  <w:left w:val="nil"/>
                  <w:bottom w:val="nil"/>
                  <w:right w:val="nil"/>
                </w:tcBorders>
              </w:tcPr>
              <w:p w14:paraId="41CED70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103872086"/>
          </w:sdtPr>
          <w:sdtEndPr/>
          <w:sdtContent>
            <w:tc>
              <w:tcPr>
                <w:tcW w:w="859" w:type="dxa"/>
                <w:gridSpan w:val="4"/>
                <w:tcBorders>
                  <w:top w:val="nil"/>
                  <w:left w:val="nil"/>
                  <w:bottom w:val="nil"/>
                  <w:right w:val="nil"/>
                </w:tcBorders>
              </w:tcPr>
              <w:p w14:paraId="371C4F88"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076200358"/>
          </w:sdtPr>
          <w:sdtEndPr/>
          <w:sdtContent>
            <w:tc>
              <w:tcPr>
                <w:tcW w:w="925" w:type="dxa"/>
                <w:gridSpan w:val="4"/>
                <w:tcBorders>
                  <w:top w:val="nil"/>
                  <w:left w:val="nil"/>
                  <w:bottom w:val="nil"/>
                  <w:right w:val="nil"/>
                </w:tcBorders>
              </w:tcPr>
              <w:p w14:paraId="5423F76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447CD9FE" w14:textId="77777777" w:rsidTr="00D33BC2">
        <w:trPr>
          <w:gridAfter w:val="3"/>
          <w:wAfter w:w="233" w:type="dxa"/>
        </w:trPr>
        <w:tc>
          <w:tcPr>
            <w:tcW w:w="825" w:type="dxa"/>
            <w:gridSpan w:val="2"/>
            <w:tcBorders>
              <w:top w:val="nil"/>
              <w:left w:val="nil"/>
              <w:bottom w:val="nil"/>
              <w:right w:val="nil"/>
            </w:tcBorders>
          </w:tcPr>
          <w:p w14:paraId="767E95FF"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CBT5</w:t>
            </w:r>
          </w:p>
        </w:tc>
        <w:tc>
          <w:tcPr>
            <w:tcW w:w="4898" w:type="dxa"/>
            <w:gridSpan w:val="2"/>
            <w:tcBorders>
              <w:top w:val="nil"/>
              <w:left w:val="nil"/>
              <w:bottom w:val="nil"/>
              <w:right w:val="nil"/>
            </w:tcBorders>
          </w:tcPr>
          <w:p w14:paraId="714D5391" w14:textId="77777777" w:rsidR="0038277E" w:rsidRPr="000B1794" w:rsidRDefault="0038277E" w:rsidP="00D33BC2">
            <w:pPr>
              <w:ind w:left="-108"/>
              <w:rPr>
                <w:rFonts w:asciiTheme="majorHAnsi" w:hAnsiTheme="majorHAnsi"/>
                <w:bCs/>
                <w:sz w:val="20"/>
                <w:szCs w:val="20"/>
              </w:rPr>
            </w:pPr>
            <w:r w:rsidRPr="000B1794">
              <w:rPr>
                <w:rFonts w:asciiTheme="majorHAnsi" w:hAnsiTheme="majorHAnsi"/>
                <w:sz w:val="20"/>
                <w:szCs w:val="20"/>
              </w:rPr>
              <w:t>Social media legal issues are compatible with us</w:t>
            </w:r>
          </w:p>
        </w:tc>
        <w:sdt>
          <w:sdtPr>
            <w:rPr>
              <w:rFonts w:asciiTheme="majorHAnsi" w:hAnsiTheme="majorHAnsi"/>
              <w:sz w:val="20"/>
              <w:szCs w:val="20"/>
            </w:rPr>
            <w:id w:val="-489180852"/>
          </w:sdtPr>
          <w:sdtEndPr/>
          <w:sdtContent>
            <w:tc>
              <w:tcPr>
                <w:tcW w:w="1172" w:type="dxa"/>
                <w:gridSpan w:val="5"/>
                <w:tcBorders>
                  <w:top w:val="nil"/>
                  <w:left w:val="nil"/>
                  <w:bottom w:val="nil"/>
                  <w:right w:val="nil"/>
                </w:tcBorders>
              </w:tcPr>
              <w:p w14:paraId="3E8BE33A"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456296417"/>
          </w:sdtPr>
          <w:sdtEndPr/>
          <w:sdtContent>
            <w:tc>
              <w:tcPr>
                <w:tcW w:w="1045" w:type="dxa"/>
                <w:gridSpan w:val="3"/>
                <w:tcBorders>
                  <w:top w:val="nil"/>
                  <w:left w:val="nil"/>
                  <w:bottom w:val="nil"/>
                  <w:right w:val="nil"/>
                </w:tcBorders>
              </w:tcPr>
              <w:p w14:paraId="1799042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30734338"/>
          </w:sdtPr>
          <w:sdtEndPr/>
          <w:sdtContent>
            <w:tc>
              <w:tcPr>
                <w:tcW w:w="853" w:type="dxa"/>
                <w:gridSpan w:val="3"/>
                <w:tcBorders>
                  <w:top w:val="nil"/>
                  <w:left w:val="nil"/>
                  <w:bottom w:val="nil"/>
                  <w:right w:val="nil"/>
                </w:tcBorders>
              </w:tcPr>
              <w:p w14:paraId="6441556F"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147940174"/>
          </w:sdtPr>
          <w:sdtEndPr/>
          <w:sdtContent>
            <w:tc>
              <w:tcPr>
                <w:tcW w:w="859" w:type="dxa"/>
                <w:gridSpan w:val="4"/>
                <w:tcBorders>
                  <w:top w:val="nil"/>
                  <w:left w:val="nil"/>
                  <w:bottom w:val="nil"/>
                  <w:right w:val="nil"/>
                </w:tcBorders>
              </w:tcPr>
              <w:p w14:paraId="39777A8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579399616"/>
          </w:sdtPr>
          <w:sdtEndPr/>
          <w:sdtContent>
            <w:tc>
              <w:tcPr>
                <w:tcW w:w="925" w:type="dxa"/>
                <w:gridSpan w:val="4"/>
                <w:tcBorders>
                  <w:top w:val="nil"/>
                  <w:left w:val="nil"/>
                  <w:bottom w:val="nil"/>
                  <w:right w:val="nil"/>
                </w:tcBorders>
              </w:tcPr>
              <w:p w14:paraId="37A4B33C"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1997A979" w14:textId="77777777" w:rsidTr="00D33BC2">
        <w:trPr>
          <w:gridAfter w:val="3"/>
          <w:wAfter w:w="233" w:type="dxa"/>
        </w:trPr>
        <w:tc>
          <w:tcPr>
            <w:tcW w:w="825" w:type="dxa"/>
            <w:gridSpan w:val="2"/>
            <w:tcBorders>
              <w:top w:val="nil"/>
              <w:left w:val="nil"/>
              <w:bottom w:val="nil"/>
              <w:right w:val="nil"/>
            </w:tcBorders>
          </w:tcPr>
          <w:p w14:paraId="04C3ACE9"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CBT6</w:t>
            </w:r>
          </w:p>
        </w:tc>
        <w:tc>
          <w:tcPr>
            <w:tcW w:w="4898" w:type="dxa"/>
            <w:gridSpan w:val="2"/>
            <w:tcBorders>
              <w:top w:val="nil"/>
              <w:left w:val="nil"/>
              <w:bottom w:val="nil"/>
              <w:right w:val="nil"/>
            </w:tcBorders>
          </w:tcPr>
          <w:p w14:paraId="61CD0CA2" w14:textId="77777777" w:rsidR="0038277E" w:rsidRPr="000B1794" w:rsidRDefault="0038277E" w:rsidP="00D33BC2">
            <w:pPr>
              <w:ind w:left="-108"/>
              <w:rPr>
                <w:rFonts w:asciiTheme="majorHAnsi" w:hAnsiTheme="majorHAnsi"/>
                <w:bCs/>
                <w:sz w:val="20"/>
                <w:szCs w:val="20"/>
              </w:rPr>
            </w:pPr>
            <w:r w:rsidRPr="000B1794">
              <w:rPr>
                <w:rFonts w:asciiTheme="majorHAnsi" w:hAnsiTheme="majorHAnsi"/>
                <w:sz w:val="20"/>
                <w:szCs w:val="20"/>
              </w:rPr>
              <w:t>Social media is compatible with our customers</w:t>
            </w:r>
          </w:p>
        </w:tc>
        <w:sdt>
          <w:sdtPr>
            <w:rPr>
              <w:rFonts w:asciiTheme="majorHAnsi" w:hAnsiTheme="majorHAnsi"/>
              <w:sz w:val="20"/>
              <w:szCs w:val="20"/>
            </w:rPr>
            <w:id w:val="1293786273"/>
          </w:sdtPr>
          <w:sdtEndPr/>
          <w:sdtContent>
            <w:tc>
              <w:tcPr>
                <w:tcW w:w="1172" w:type="dxa"/>
                <w:gridSpan w:val="5"/>
                <w:tcBorders>
                  <w:top w:val="nil"/>
                  <w:left w:val="nil"/>
                  <w:bottom w:val="nil"/>
                  <w:right w:val="nil"/>
                </w:tcBorders>
              </w:tcPr>
              <w:p w14:paraId="126A8037"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497240440"/>
          </w:sdtPr>
          <w:sdtEndPr/>
          <w:sdtContent>
            <w:tc>
              <w:tcPr>
                <w:tcW w:w="1045" w:type="dxa"/>
                <w:gridSpan w:val="3"/>
                <w:tcBorders>
                  <w:top w:val="nil"/>
                  <w:left w:val="nil"/>
                  <w:bottom w:val="nil"/>
                  <w:right w:val="nil"/>
                </w:tcBorders>
              </w:tcPr>
              <w:p w14:paraId="1AC57DE6"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829279712"/>
          </w:sdtPr>
          <w:sdtEndPr/>
          <w:sdtContent>
            <w:tc>
              <w:tcPr>
                <w:tcW w:w="853" w:type="dxa"/>
                <w:gridSpan w:val="3"/>
                <w:tcBorders>
                  <w:top w:val="nil"/>
                  <w:left w:val="nil"/>
                  <w:bottom w:val="nil"/>
                  <w:right w:val="nil"/>
                </w:tcBorders>
              </w:tcPr>
              <w:p w14:paraId="257B91B6"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273359046"/>
          </w:sdtPr>
          <w:sdtEndPr/>
          <w:sdtContent>
            <w:tc>
              <w:tcPr>
                <w:tcW w:w="859" w:type="dxa"/>
                <w:gridSpan w:val="4"/>
                <w:tcBorders>
                  <w:top w:val="nil"/>
                  <w:left w:val="nil"/>
                  <w:bottom w:val="nil"/>
                  <w:right w:val="nil"/>
                </w:tcBorders>
              </w:tcPr>
              <w:p w14:paraId="1091AC9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504476561"/>
          </w:sdtPr>
          <w:sdtEndPr/>
          <w:sdtContent>
            <w:tc>
              <w:tcPr>
                <w:tcW w:w="925" w:type="dxa"/>
                <w:gridSpan w:val="4"/>
                <w:tcBorders>
                  <w:top w:val="nil"/>
                  <w:left w:val="nil"/>
                  <w:bottom w:val="nil"/>
                  <w:right w:val="nil"/>
                </w:tcBorders>
              </w:tcPr>
              <w:p w14:paraId="3F96DC8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675ED2ED" w14:textId="77777777" w:rsidTr="00D33BC2">
        <w:trPr>
          <w:gridAfter w:val="3"/>
          <w:wAfter w:w="233" w:type="dxa"/>
        </w:trPr>
        <w:tc>
          <w:tcPr>
            <w:tcW w:w="5769" w:type="dxa"/>
            <w:gridSpan w:val="5"/>
            <w:tcBorders>
              <w:top w:val="single" w:sz="4" w:space="0" w:color="auto"/>
              <w:bottom w:val="single" w:sz="4" w:space="0" w:color="auto"/>
            </w:tcBorders>
          </w:tcPr>
          <w:p w14:paraId="6A4D4CCA"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Complexity</w:t>
            </w:r>
          </w:p>
        </w:tc>
        <w:tc>
          <w:tcPr>
            <w:tcW w:w="943" w:type="dxa"/>
            <w:gridSpan w:val="2"/>
            <w:tcBorders>
              <w:top w:val="single" w:sz="4" w:space="0" w:color="auto"/>
              <w:bottom w:val="single" w:sz="4" w:space="0" w:color="auto"/>
            </w:tcBorders>
          </w:tcPr>
          <w:p w14:paraId="3287C650" w14:textId="77777777" w:rsidR="0038277E" w:rsidRPr="000B1794" w:rsidRDefault="0038277E" w:rsidP="00D33BC2">
            <w:pPr>
              <w:jc w:val="center"/>
              <w:rPr>
                <w:rFonts w:asciiTheme="majorHAnsi" w:hAnsiTheme="majorHAnsi"/>
                <w:sz w:val="20"/>
                <w:szCs w:val="20"/>
              </w:rPr>
            </w:pPr>
          </w:p>
        </w:tc>
        <w:tc>
          <w:tcPr>
            <w:tcW w:w="1218" w:type="dxa"/>
            <w:gridSpan w:val="4"/>
            <w:tcBorders>
              <w:top w:val="single" w:sz="4" w:space="0" w:color="auto"/>
              <w:bottom w:val="single" w:sz="4" w:space="0" w:color="auto"/>
            </w:tcBorders>
          </w:tcPr>
          <w:p w14:paraId="1DCFB83E" w14:textId="77777777" w:rsidR="0038277E" w:rsidRPr="000B1794" w:rsidRDefault="0038277E" w:rsidP="00D33BC2">
            <w:pPr>
              <w:jc w:val="center"/>
              <w:rPr>
                <w:rFonts w:asciiTheme="majorHAnsi" w:hAnsiTheme="majorHAnsi"/>
                <w:sz w:val="20"/>
                <w:szCs w:val="20"/>
              </w:rPr>
            </w:pPr>
          </w:p>
        </w:tc>
        <w:tc>
          <w:tcPr>
            <w:tcW w:w="863" w:type="dxa"/>
            <w:gridSpan w:val="4"/>
            <w:tcBorders>
              <w:top w:val="single" w:sz="4" w:space="0" w:color="auto"/>
              <w:bottom w:val="single" w:sz="4" w:space="0" w:color="auto"/>
            </w:tcBorders>
          </w:tcPr>
          <w:p w14:paraId="44DBD972" w14:textId="77777777" w:rsidR="0038277E" w:rsidRPr="000B1794" w:rsidRDefault="0038277E" w:rsidP="00D33BC2">
            <w:pPr>
              <w:rPr>
                <w:rFonts w:asciiTheme="majorHAnsi" w:hAnsiTheme="majorHAnsi"/>
                <w:sz w:val="20"/>
                <w:szCs w:val="20"/>
              </w:rPr>
            </w:pPr>
          </w:p>
        </w:tc>
        <w:tc>
          <w:tcPr>
            <w:tcW w:w="859" w:type="dxa"/>
            <w:gridSpan w:val="4"/>
            <w:tcBorders>
              <w:top w:val="single" w:sz="4" w:space="0" w:color="auto"/>
              <w:bottom w:val="single" w:sz="4" w:space="0" w:color="auto"/>
            </w:tcBorders>
          </w:tcPr>
          <w:p w14:paraId="4131C9B9" w14:textId="77777777" w:rsidR="0038277E" w:rsidRPr="000B1794" w:rsidRDefault="0038277E" w:rsidP="00D33BC2">
            <w:pPr>
              <w:rPr>
                <w:rFonts w:asciiTheme="majorHAnsi" w:hAnsiTheme="majorHAnsi"/>
                <w:sz w:val="20"/>
                <w:szCs w:val="20"/>
              </w:rPr>
            </w:pPr>
          </w:p>
        </w:tc>
        <w:tc>
          <w:tcPr>
            <w:tcW w:w="925" w:type="dxa"/>
            <w:gridSpan w:val="4"/>
            <w:tcBorders>
              <w:top w:val="single" w:sz="4" w:space="0" w:color="auto"/>
              <w:bottom w:val="single" w:sz="4" w:space="0" w:color="auto"/>
            </w:tcBorders>
          </w:tcPr>
          <w:p w14:paraId="2E1499D9" w14:textId="77777777" w:rsidR="0038277E" w:rsidRPr="000B1794" w:rsidRDefault="0038277E" w:rsidP="00D33BC2">
            <w:pPr>
              <w:rPr>
                <w:rFonts w:asciiTheme="majorHAnsi" w:hAnsiTheme="majorHAnsi"/>
                <w:sz w:val="20"/>
                <w:szCs w:val="20"/>
              </w:rPr>
            </w:pPr>
          </w:p>
        </w:tc>
      </w:tr>
      <w:tr w:rsidR="0038277E" w:rsidRPr="000B1794" w14:paraId="0292DE06" w14:textId="77777777" w:rsidTr="00D33BC2">
        <w:trPr>
          <w:gridAfter w:val="2"/>
          <w:wAfter w:w="137" w:type="dxa"/>
        </w:trPr>
        <w:tc>
          <w:tcPr>
            <w:tcW w:w="739" w:type="dxa"/>
            <w:tcBorders>
              <w:top w:val="single" w:sz="4" w:space="0" w:color="auto"/>
            </w:tcBorders>
          </w:tcPr>
          <w:p w14:paraId="3BCEB7AC"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COM1</w:t>
            </w:r>
          </w:p>
        </w:tc>
        <w:tc>
          <w:tcPr>
            <w:tcW w:w="5126" w:type="dxa"/>
            <w:gridSpan w:val="5"/>
            <w:tcBorders>
              <w:top w:val="single" w:sz="4" w:space="0" w:color="auto"/>
            </w:tcBorders>
          </w:tcPr>
          <w:p w14:paraId="046918B4"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I find it easy to get social media to do what I want to do</w:t>
            </w:r>
          </w:p>
        </w:tc>
        <w:sdt>
          <w:sdtPr>
            <w:rPr>
              <w:rFonts w:asciiTheme="majorHAnsi" w:hAnsiTheme="majorHAnsi"/>
              <w:sz w:val="20"/>
              <w:szCs w:val="20"/>
            </w:rPr>
            <w:id w:val="-942842937"/>
          </w:sdtPr>
          <w:sdtEndPr/>
          <w:sdtContent>
            <w:tc>
              <w:tcPr>
                <w:tcW w:w="943" w:type="dxa"/>
                <w:gridSpan w:val="2"/>
                <w:tcBorders>
                  <w:top w:val="single" w:sz="4" w:space="0" w:color="auto"/>
                </w:tcBorders>
              </w:tcPr>
              <w:p w14:paraId="4EE5755A"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916292027"/>
          </w:sdtPr>
          <w:sdtEndPr/>
          <w:sdtContent>
            <w:tc>
              <w:tcPr>
                <w:tcW w:w="1215" w:type="dxa"/>
                <w:gridSpan w:val="5"/>
                <w:tcBorders>
                  <w:top w:val="single" w:sz="4" w:space="0" w:color="auto"/>
                </w:tcBorders>
              </w:tcPr>
              <w:p w14:paraId="53D3CDD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796344370"/>
          </w:sdtPr>
          <w:sdtEndPr/>
          <w:sdtContent>
            <w:tc>
              <w:tcPr>
                <w:tcW w:w="863" w:type="dxa"/>
                <w:gridSpan w:val="3"/>
                <w:tcBorders>
                  <w:top w:val="single" w:sz="4" w:space="0" w:color="auto"/>
                </w:tcBorders>
              </w:tcPr>
              <w:p w14:paraId="7F8DA51F"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309678288"/>
          </w:sdtPr>
          <w:sdtEndPr/>
          <w:sdtContent>
            <w:tc>
              <w:tcPr>
                <w:tcW w:w="859" w:type="dxa"/>
                <w:gridSpan w:val="4"/>
                <w:tcBorders>
                  <w:top w:val="single" w:sz="4" w:space="0" w:color="auto"/>
                </w:tcBorders>
              </w:tcPr>
              <w:p w14:paraId="7804908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816099725"/>
          </w:sdtPr>
          <w:sdtEndPr/>
          <w:sdtContent>
            <w:tc>
              <w:tcPr>
                <w:tcW w:w="928" w:type="dxa"/>
                <w:gridSpan w:val="4"/>
                <w:tcBorders>
                  <w:top w:val="single" w:sz="4" w:space="0" w:color="auto"/>
                </w:tcBorders>
              </w:tcPr>
              <w:p w14:paraId="622A0F1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1BF41B7" w14:textId="77777777" w:rsidTr="00D33BC2">
        <w:trPr>
          <w:gridAfter w:val="2"/>
          <w:wAfter w:w="137" w:type="dxa"/>
        </w:trPr>
        <w:tc>
          <w:tcPr>
            <w:tcW w:w="739" w:type="dxa"/>
          </w:tcPr>
          <w:p w14:paraId="575C43C6"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COM2</w:t>
            </w:r>
          </w:p>
        </w:tc>
        <w:tc>
          <w:tcPr>
            <w:tcW w:w="5126" w:type="dxa"/>
            <w:gridSpan w:val="5"/>
          </w:tcPr>
          <w:p w14:paraId="09A0FA99"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It is easy to become skillful at using social media</w:t>
            </w:r>
          </w:p>
        </w:tc>
        <w:sdt>
          <w:sdtPr>
            <w:rPr>
              <w:rFonts w:asciiTheme="majorHAnsi" w:hAnsiTheme="majorHAnsi"/>
              <w:sz w:val="20"/>
              <w:szCs w:val="20"/>
            </w:rPr>
            <w:id w:val="-1666155883"/>
          </w:sdtPr>
          <w:sdtEndPr/>
          <w:sdtContent>
            <w:tc>
              <w:tcPr>
                <w:tcW w:w="943" w:type="dxa"/>
                <w:gridSpan w:val="2"/>
              </w:tcPr>
              <w:p w14:paraId="7FBA66C4"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283813697"/>
          </w:sdtPr>
          <w:sdtEndPr/>
          <w:sdtContent>
            <w:tc>
              <w:tcPr>
                <w:tcW w:w="1215" w:type="dxa"/>
                <w:gridSpan w:val="5"/>
              </w:tcPr>
              <w:p w14:paraId="2D056D5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569494157"/>
          </w:sdtPr>
          <w:sdtEndPr/>
          <w:sdtContent>
            <w:tc>
              <w:tcPr>
                <w:tcW w:w="863" w:type="dxa"/>
                <w:gridSpan w:val="3"/>
              </w:tcPr>
              <w:p w14:paraId="444020B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043974413"/>
          </w:sdtPr>
          <w:sdtEndPr/>
          <w:sdtContent>
            <w:tc>
              <w:tcPr>
                <w:tcW w:w="859" w:type="dxa"/>
                <w:gridSpan w:val="4"/>
              </w:tcPr>
              <w:p w14:paraId="6B349161"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361712386"/>
          </w:sdtPr>
          <w:sdtEndPr/>
          <w:sdtContent>
            <w:tc>
              <w:tcPr>
                <w:tcW w:w="928" w:type="dxa"/>
                <w:gridSpan w:val="4"/>
              </w:tcPr>
              <w:p w14:paraId="5ABA223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26843F4A" w14:textId="77777777" w:rsidTr="00D33BC2">
        <w:trPr>
          <w:gridAfter w:val="2"/>
          <w:wAfter w:w="137" w:type="dxa"/>
        </w:trPr>
        <w:tc>
          <w:tcPr>
            <w:tcW w:w="739" w:type="dxa"/>
          </w:tcPr>
          <w:p w14:paraId="1148E9FE"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COM3</w:t>
            </w:r>
          </w:p>
        </w:tc>
        <w:tc>
          <w:tcPr>
            <w:tcW w:w="5126" w:type="dxa"/>
            <w:gridSpan w:val="5"/>
          </w:tcPr>
          <w:p w14:paraId="354566F4"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I find social media easy to use</w:t>
            </w:r>
          </w:p>
        </w:tc>
        <w:sdt>
          <w:sdtPr>
            <w:rPr>
              <w:rFonts w:asciiTheme="majorHAnsi" w:hAnsiTheme="majorHAnsi"/>
              <w:sz w:val="20"/>
              <w:szCs w:val="20"/>
            </w:rPr>
            <w:id w:val="1035774608"/>
          </w:sdtPr>
          <w:sdtEndPr/>
          <w:sdtContent>
            <w:tc>
              <w:tcPr>
                <w:tcW w:w="943" w:type="dxa"/>
                <w:gridSpan w:val="2"/>
              </w:tcPr>
              <w:p w14:paraId="428B6287"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281037234"/>
          </w:sdtPr>
          <w:sdtEndPr/>
          <w:sdtContent>
            <w:tc>
              <w:tcPr>
                <w:tcW w:w="1215" w:type="dxa"/>
                <w:gridSpan w:val="5"/>
              </w:tcPr>
              <w:p w14:paraId="784F9E3F"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01829308"/>
          </w:sdtPr>
          <w:sdtEndPr/>
          <w:sdtContent>
            <w:tc>
              <w:tcPr>
                <w:tcW w:w="863" w:type="dxa"/>
                <w:gridSpan w:val="3"/>
              </w:tcPr>
              <w:p w14:paraId="2176C27C"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449014831"/>
          </w:sdtPr>
          <w:sdtEndPr/>
          <w:sdtContent>
            <w:tc>
              <w:tcPr>
                <w:tcW w:w="859" w:type="dxa"/>
                <w:gridSpan w:val="4"/>
              </w:tcPr>
              <w:p w14:paraId="640FE29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80149395"/>
          </w:sdtPr>
          <w:sdtEndPr/>
          <w:sdtContent>
            <w:tc>
              <w:tcPr>
                <w:tcW w:w="928" w:type="dxa"/>
                <w:gridSpan w:val="4"/>
              </w:tcPr>
              <w:p w14:paraId="5074A90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028146D" w14:textId="77777777" w:rsidTr="00D33BC2">
        <w:trPr>
          <w:gridAfter w:val="2"/>
          <w:wAfter w:w="137" w:type="dxa"/>
        </w:trPr>
        <w:tc>
          <w:tcPr>
            <w:tcW w:w="739" w:type="dxa"/>
          </w:tcPr>
          <w:p w14:paraId="3A7CCF01"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COM4</w:t>
            </w:r>
          </w:p>
        </w:tc>
        <w:tc>
          <w:tcPr>
            <w:tcW w:w="5126" w:type="dxa"/>
            <w:gridSpan w:val="5"/>
          </w:tcPr>
          <w:p w14:paraId="611E1A06"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Interaction with social media is clear and understandable</w:t>
            </w:r>
          </w:p>
        </w:tc>
        <w:sdt>
          <w:sdtPr>
            <w:rPr>
              <w:rFonts w:asciiTheme="majorHAnsi" w:hAnsiTheme="majorHAnsi"/>
              <w:sz w:val="20"/>
              <w:szCs w:val="20"/>
            </w:rPr>
            <w:id w:val="142320765"/>
          </w:sdtPr>
          <w:sdtEndPr/>
          <w:sdtContent>
            <w:tc>
              <w:tcPr>
                <w:tcW w:w="943" w:type="dxa"/>
                <w:gridSpan w:val="2"/>
              </w:tcPr>
              <w:p w14:paraId="5AD94F04"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120606072"/>
          </w:sdtPr>
          <w:sdtEndPr/>
          <w:sdtContent>
            <w:tc>
              <w:tcPr>
                <w:tcW w:w="1215" w:type="dxa"/>
                <w:gridSpan w:val="5"/>
              </w:tcPr>
              <w:p w14:paraId="5DB9297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353776045"/>
          </w:sdtPr>
          <w:sdtEndPr/>
          <w:sdtContent>
            <w:tc>
              <w:tcPr>
                <w:tcW w:w="863" w:type="dxa"/>
                <w:gridSpan w:val="3"/>
              </w:tcPr>
              <w:p w14:paraId="2377977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57487583"/>
          </w:sdtPr>
          <w:sdtEndPr/>
          <w:sdtContent>
            <w:tc>
              <w:tcPr>
                <w:tcW w:w="859" w:type="dxa"/>
                <w:gridSpan w:val="4"/>
              </w:tcPr>
              <w:p w14:paraId="3DFB5C2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001816261"/>
          </w:sdtPr>
          <w:sdtEndPr/>
          <w:sdtContent>
            <w:tc>
              <w:tcPr>
                <w:tcW w:w="928" w:type="dxa"/>
                <w:gridSpan w:val="4"/>
              </w:tcPr>
              <w:p w14:paraId="6F0BBB9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09E5FE42" w14:textId="77777777" w:rsidTr="00D33BC2">
        <w:trPr>
          <w:gridAfter w:val="2"/>
          <w:wAfter w:w="137" w:type="dxa"/>
        </w:trPr>
        <w:tc>
          <w:tcPr>
            <w:tcW w:w="739" w:type="dxa"/>
          </w:tcPr>
          <w:p w14:paraId="0CA47696"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COM5</w:t>
            </w:r>
          </w:p>
        </w:tc>
        <w:tc>
          <w:tcPr>
            <w:tcW w:w="5126" w:type="dxa"/>
            <w:gridSpan w:val="5"/>
          </w:tcPr>
          <w:p w14:paraId="1C661BEE"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Social media is flexible to interact with</w:t>
            </w:r>
          </w:p>
        </w:tc>
        <w:sdt>
          <w:sdtPr>
            <w:rPr>
              <w:rFonts w:asciiTheme="majorHAnsi" w:hAnsiTheme="majorHAnsi"/>
              <w:sz w:val="20"/>
              <w:szCs w:val="20"/>
            </w:rPr>
            <w:id w:val="1239758035"/>
          </w:sdtPr>
          <w:sdtEndPr/>
          <w:sdtContent>
            <w:tc>
              <w:tcPr>
                <w:tcW w:w="943" w:type="dxa"/>
                <w:gridSpan w:val="2"/>
              </w:tcPr>
              <w:p w14:paraId="144A3F39"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879560027"/>
          </w:sdtPr>
          <w:sdtEndPr/>
          <w:sdtContent>
            <w:tc>
              <w:tcPr>
                <w:tcW w:w="1215" w:type="dxa"/>
                <w:gridSpan w:val="5"/>
              </w:tcPr>
              <w:p w14:paraId="7F68254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58294929"/>
          </w:sdtPr>
          <w:sdtEndPr/>
          <w:sdtContent>
            <w:tc>
              <w:tcPr>
                <w:tcW w:w="863" w:type="dxa"/>
                <w:gridSpan w:val="3"/>
              </w:tcPr>
              <w:p w14:paraId="596BF2A2"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50234777"/>
          </w:sdtPr>
          <w:sdtEndPr/>
          <w:sdtContent>
            <w:tc>
              <w:tcPr>
                <w:tcW w:w="859" w:type="dxa"/>
                <w:gridSpan w:val="4"/>
              </w:tcPr>
              <w:p w14:paraId="1D480DD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560609348"/>
          </w:sdtPr>
          <w:sdtEndPr/>
          <w:sdtContent>
            <w:tc>
              <w:tcPr>
                <w:tcW w:w="928" w:type="dxa"/>
                <w:gridSpan w:val="4"/>
              </w:tcPr>
              <w:p w14:paraId="7047B48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0123F13A" w14:textId="77777777" w:rsidTr="00D33BC2">
        <w:trPr>
          <w:gridAfter w:val="3"/>
          <w:wAfter w:w="233" w:type="dxa"/>
        </w:trPr>
        <w:tc>
          <w:tcPr>
            <w:tcW w:w="5636" w:type="dxa"/>
            <w:gridSpan w:val="3"/>
            <w:tcBorders>
              <w:top w:val="single" w:sz="4" w:space="0" w:color="auto"/>
              <w:left w:val="nil"/>
              <w:bottom w:val="single" w:sz="4" w:space="0" w:color="auto"/>
              <w:right w:val="nil"/>
            </w:tcBorders>
          </w:tcPr>
          <w:p w14:paraId="5757E1A6"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Trialability</w:t>
            </w:r>
          </w:p>
        </w:tc>
        <w:tc>
          <w:tcPr>
            <w:tcW w:w="1259" w:type="dxa"/>
            <w:gridSpan w:val="6"/>
            <w:tcBorders>
              <w:top w:val="single" w:sz="4" w:space="0" w:color="auto"/>
              <w:left w:val="nil"/>
              <w:bottom w:val="single" w:sz="4" w:space="0" w:color="auto"/>
              <w:right w:val="nil"/>
            </w:tcBorders>
          </w:tcPr>
          <w:p w14:paraId="61787592" w14:textId="77777777" w:rsidR="0038277E" w:rsidRPr="000B1794" w:rsidRDefault="0038277E" w:rsidP="00D33BC2">
            <w:pPr>
              <w:rPr>
                <w:rFonts w:asciiTheme="majorHAnsi" w:hAnsiTheme="majorHAnsi"/>
                <w:sz w:val="20"/>
                <w:szCs w:val="20"/>
              </w:rPr>
            </w:pPr>
          </w:p>
        </w:tc>
        <w:tc>
          <w:tcPr>
            <w:tcW w:w="1035" w:type="dxa"/>
            <w:gridSpan w:val="2"/>
            <w:tcBorders>
              <w:top w:val="single" w:sz="4" w:space="0" w:color="auto"/>
              <w:left w:val="nil"/>
              <w:bottom w:val="single" w:sz="4" w:space="0" w:color="auto"/>
              <w:right w:val="nil"/>
            </w:tcBorders>
          </w:tcPr>
          <w:p w14:paraId="65433AD4" w14:textId="77777777" w:rsidR="0038277E" w:rsidRPr="000B1794" w:rsidRDefault="0038277E" w:rsidP="00D33BC2">
            <w:pPr>
              <w:rPr>
                <w:rFonts w:asciiTheme="majorHAnsi" w:hAnsiTheme="majorHAnsi"/>
                <w:sz w:val="20"/>
                <w:szCs w:val="20"/>
              </w:rPr>
            </w:pPr>
          </w:p>
        </w:tc>
        <w:tc>
          <w:tcPr>
            <w:tcW w:w="863" w:type="dxa"/>
            <w:gridSpan w:val="4"/>
            <w:tcBorders>
              <w:top w:val="single" w:sz="4" w:space="0" w:color="auto"/>
              <w:left w:val="nil"/>
              <w:bottom w:val="single" w:sz="4" w:space="0" w:color="auto"/>
              <w:right w:val="nil"/>
            </w:tcBorders>
          </w:tcPr>
          <w:p w14:paraId="5F34BA38" w14:textId="77777777" w:rsidR="0038277E" w:rsidRPr="000B1794" w:rsidRDefault="0038277E" w:rsidP="00D33BC2">
            <w:pPr>
              <w:rPr>
                <w:rFonts w:asciiTheme="majorHAnsi" w:hAnsiTheme="majorHAnsi"/>
                <w:sz w:val="20"/>
                <w:szCs w:val="20"/>
              </w:rPr>
            </w:pPr>
          </w:p>
        </w:tc>
        <w:tc>
          <w:tcPr>
            <w:tcW w:w="859" w:type="dxa"/>
            <w:gridSpan w:val="4"/>
            <w:tcBorders>
              <w:top w:val="single" w:sz="4" w:space="0" w:color="auto"/>
              <w:left w:val="nil"/>
              <w:bottom w:val="single" w:sz="4" w:space="0" w:color="auto"/>
              <w:right w:val="nil"/>
            </w:tcBorders>
          </w:tcPr>
          <w:p w14:paraId="04D8E312" w14:textId="77777777" w:rsidR="0038277E" w:rsidRPr="000B1794" w:rsidRDefault="0038277E" w:rsidP="00D33BC2">
            <w:pPr>
              <w:rPr>
                <w:rFonts w:asciiTheme="majorHAnsi" w:hAnsiTheme="majorHAnsi"/>
                <w:sz w:val="20"/>
                <w:szCs w:val="20"/>
              </w:rPr>
            </w:pPr>
          </w:p>
        </w:tc>
        <w:tc>
          <w:tcPr>
            <w:tcW w:w="925" w:type="dxa"/>
            <w:gridSpan w:val="4"/>
            <w:tcBorders>
              <w:top w:val="single" w:sz="4" w:space="0" w:color="auto"/>
              <w:left w:val="nil"/>
              <w:bottom w:val="single" w:sz="4" w:space="0" w:color="auto"/>
              <w:right w:val="nil"/>
            </w:tcBorders>
          </w:tcPr>
          <w:p w14:paraId="0F8BCC29" w14:textId="77777777" w:rsidR="0038277E" w:rsidRPr="000B1794" w:rsidRDefault="0038277E" w:rsidP="00D33BC2">
            <w:pPr>
              <w:rPr>
                <w:rFonts w:asciiTheme="majorHAnsi" w:hAnsiTheme="majorHAnsi"/>
                <w:sz w:val="20"/>
                <w:szCs w:val="20"/>
              </w:rPr>
            </w:pPr>
          </w:p>
        </w:tc>
      </w:tr>
      <w:tr w:rsidR="0038277E" w:rsidRPr="000B1794" w14:paraId="37BEE56C" w14:textId="77777777" w:rsidTr="00D33BC2">
        <w:trPr>
          <w:gridAfter w:val="1"/>
          <w:wAfter w:w="114" w:type="dxa"/>
        </w:trPr>
        <w:tc>
          <w:tcPr>
            <w:tcW w:w="825" w:type="dxa"/>
            <w:gridSpan w:val="2"/>
            <w:tcBorders>
              <w:top w:val="single" w:sz="4" w:space="0" w:color="auto"/>
              <w:left w:val="nil"/>
              <w:bottom w:val="nil"/>
              <w:right w:val="nil"/>
            </w:tcBorders>
          </w:tcPr>
          <w:p w14:paraId="5AE9F79D"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TRI1</w:t>
            </w:r>
          </w:p>
        </w:tc>
        <w:tc>
          <w:tcPr>
            <w:tcW w:w="4944" w:type="dxa"/>
            <w:gridSpan w:val="3"/>
            <w:tcBorders>
              <w:top w:val="single" w:sz="4" w:space="0" w:color="auto"/>
              <w:left w:val="nil"/>
              <w:bottom w:val="nil"/>
              <w:right w:val="nil"/>
            </w:tcBorders>
          </w:tcPr>
          <w:p w14:paraId="5CCD2F0E" w14:textId="77777777" w:rsidR="0038277E" w:rsidRPr="000B1794" w:rsidRDefault="0038277E" w:rsidP="00D33BC2">
            <w:pPr>
              <w:ind w:left="-108"/>
              <w:rPr>
                <w:rFonts w:asciiTheme="majorHAnsi" w:hAnsiTheme="majorHAnsi"/>
                <w:bCs/>
                <w:sz w:val="20"/>
                <w:szCs w:val="20"/>
              </w:rPr>
            </w:pPr>
            <w:r w:rsidRPr="000B1794">
              <w:rPr>
                <w:rFonts w:asciiTheme="majorHAnsi" w:hAnsiTheme="majorHAnsi"/>
                <w:sz w:val="20"/>
                <w:szCs w:val="20"/>
              </w:rPr>
              <w:t xml:space="preserve">Being able to try out social media was important for the firm to use it  </w:t>
            </w:r>
          </w:p>
        </w:tc>
        <w:sdt>
          <w:sdtPr>
            <w:rPr>
              <w:rFonts w:asciiTheme="majorHAnsi" w:hAnsiTheme="majorHAnsi"/>
              <w:sz w:val="20"/>
              <w:szCs w:val="20"/>
            </w:rPr>
            <w:id w:val="-1230925125"/>
          </w:sdtPr>
          <w:sdtEndPr/>
          <w:sdtContent>
            <w:tc>
              <w:tcPr>
                <w:tcW w:w="1244" w:type="dxa"/>
                <w:gridSpan w:val="5"/>
                <w:tcBorders>
                  <w:top w:val="single" w:sz="4" w:space="0" w:color="auto"/>
                  <w:left w:val="nil"/>
                  <w:bottom w:val="nil"/>
                  <w:right w:val="nil"/>
                </w:tcBorders>
              </w:tcPr>
              <w:p w14:paraId="46931C67"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631051774"/>
          </w:sdtPr>
          <w:sdtEndPr/>
          <w:sdtContent>
            <w:tc>
              <w:tcPr>
                <w:tcW w:w="1054" w:type="dxa"/>
                <w:gridSpan w:val="4"/>
                <w:tcBorders>
                  <w:top w:val="single" w:sz="4" w:space="0" w:color="auto"/>
                  <w:left w:val="nil"/>
                  <w:bottom w:val="nil"/>
                  <w:right w:val="nil"/>
                </w:tcBorders>
              </w:tcPr>
              <w:p w14:paraId="14B57FF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803650379"/>
          </w:sdtPr>
          <w:sdtEndPr/>
          <w:sdtContent>
            <w:tc>
              <w:tcPr>
                <w:tcW w:w="847" w:type="dxa"/>
                <w:gridSpan w:val="3"/>
                <w:tcBorders>
                  <w:top w:val="single" w:sz="4" w:space="0" w:color="auto"/>
                  <w:left w:val="nil"/>
                  <w:bottom w:val="nil"/>
                  <w:right w:val="nil"/>
                </w:tcBorders>
              </w:tcPr>
              <w:p w14:paraId="11FB4428"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534127119"/>
          </w:sdtPr>
          <w:sdtEndPr/>
          <w:sdtContent>
            <w:tc>
              <w:tcPr>
                <w:tcW w:w="859" w:type="dxa"/>
                <w:gridSpan w:val="4"/>
                <w:tcBorders>
                  <w:top w:val="single" w:sz="4" w:space="0" w:color="auto"/>
                  <w:left w:val="nil"/>
                  <w:bottom w:val="nil"/>
                  <w:right w:val="nil"/>
                </w:tcBorders>
              </w:tcPr>
              <w:p w14:paraId="6F727E0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497649201"/>
          </w:sdtPr>
          <w:sdtEndPr/>
          <w:sdtContent>
            <w:tc>
              <w:tcPr>
                <w:tcW w:w="923" w:type="dxa"/>
                <w:gridSpan w:val="4"/>
                <w:tcBorders>
                  <w:top w:val="single" w:sz="4" w:space="0" w:color="auto"/>
                  <w:left w:val="nil"/>
                  <w:bottom w:val="nil"/>
                  <w:right w:val="nil"/>
                </w:tcBorders>
              </w:tcPr>
              <w:p w14:paraId="165AE2E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44DF5C35" w14:textId="77777777" w:rsidTr="00D33BC2">
        <w:trPr>
          <w:gridAfter w:val="1"/>
          <w:wAfter w:w="114" w:type="dxa"/>
        </w:trPr>
        <w:tc>
          <w:tcPr>
            <w:tcW w:w="825" w:type="dxa"/>
            <w:gridSpan w:val="2"/>
            <w:tcBorders>
              <w:top w:val="nil"/>
              <w:left w:val="nil"/>
              <w:bottom w:val="nil"/>
              <w:right w:val="nil"/>
            </w:tcBorders>
          </w:tcPr>
          <w:p w14:paraId="31743A99"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TRI2</w:t>
            </w:r>
          </w:p>
        </w:tc>
        <w:tc>
          <w:tcPr>
            <w:tcW w:w="4944" w:type="dxa"/>
            <w:gridSpan w:val="3"/>
            <w:tcBorders>
              <w:top w:val="nil"/>
              <w:left w:val="nil"/>
              <w:bottom w:val="nil"/>
              <w:right w:val="nil"/>
            </w:tcBorders>
          </w:tcPr>
          <w:p w14:paraId="52F8DBAB" w14:textId="77777777" w:rsidR="0038277E" w:rsidRPr="000B1794" w:rsidRDefault="0038277E" w:rsidP="00D33BC2">
            <w:pPr>
              <w:ind w:left="-108"/>
              <w:rPr>
                <w:rFonts w:asciiTheme="majorHAnsi" w:hAnsiTheme="majorHAnsi"/>
                <w:bCs/>
                <w:sz w:val="20"/>
                <w:szCs w:val="20"/>
              </w:rPr>
            </w:pPr>
            <w:r w:rsidRPr="000B1794">
              <w:rPr>
                <w:rFonts w:asciiTheme="majorHAnsi" w:hAnsiTheme="majorHAnsi"/>
                <w:sz w:val="20"/>
                <w:szCs w:val="20"/>
              </w:rPr>
              <w:t>It would not affect the firm if they finally don’t like social media</w:t>
            </w:r>
          </w:p>
        </w:tc>
        <w:sdt>
          <w:sdtPr>
            <w:rPr>
              <w:rFonts w:asciiTheme="majorHAnsi" w:hAnsiTheme="majorHAnsi"/>
              <w:sz w:val="20"/>
              <w:szCs w:val="20"/>
            </w:rPr>
            <w:id w:val="1148628887"/>
          </w:sdtPr>
          <w:sdtEndPr/>
          <w:sdtContent>
            <w:tc>
              <w:tcPr>
                <w:tcW w:w="1244" w:type="dxa"/>
                <w:gridSpan w:val="5"/>
                <w:tcBorders>
                  <w:top w:val="nil"/>
                  <w:left w:val="nil"/>
                  <w:bottom w:val="nil"/>
                  <w:right w:val="nil"/>
                </w:tcBorders>
              </w:tcPr>
              <w:p w14:paraId="30101207"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972812488"/>
          </w:sdtPr>
          <w:sdtEndPr/>
          <w:sdtContent>
            <w:tc>
              <w:tcPr>
                <w:tcW w:w="1054" w:type="dxa"/>
                <w:gridSpan w:val="4"/>
                <w:tcBorders>
                  <w:top w:val="nil"/>
                  <w:left w:val="nil"/>
                  <w:bottom w:val="nil"/>
                  <w:right w:val="nil"/>
                </w:tcBorders>
              </w:tcPr>
              <w:p w14:paraId="7390676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126854752"/>
          </w:sdtPr>
          <w:sdtEndPr/>
          <w:sdtContent>
            <w:tc>
              <w:tcPr>
                <w:tcW w:w="847" w:type="dxa"/>
                <w:gridSpan w:val="3"/>
                <w:tcBorders>
                  <w:top w:val="nil"/>
                  <w:left w:val="nil"/>
                  <w:bottom w:val="nil"/>
                  <w:right w:val="nil"/>
                </w:tcBorders>
              </w:tcPr>
              <w:p w14:paraId="05DB40CC"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095822054"/>
          </w:sdtPr>
          <w:sdtEndPr/>
          <w:sdtContent>
            <w:tc>
              <w:tcPr>
                <w:tcW w:w="859" w:type="dxa"/>
                <w:gridSpan w:val="4"/>
                <w:tcBorders>
                  <w:top w:val="nil"/>
                  <w:left w:val="nil"/>
                  <w:bottom w:val="nil"/>
                  <w:right w:val="nil"/>
                </w:tcBorders>
              </w:tcPr>
              <w:p w14:paraId="4751811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442536422"/>
          </w:sdtPr>
          <w:sdtEndPr/>
          <w:sdtContent>
            <w:tc>
              <w:tcPr>
                <w:tcW w:w="923" w:type="dxa"/>
                <w:gridSpan w:val="4"/>
                <w:tcBorders>
                  <w:top w:val="nil"/>
                  <w:left w:val="nil"/>
                  <w:bottom w:val="nil"/>
                  <w:right w:val="nil"/>
                </w:tcBorders>
              </w:tcPr>
              <w:p w14:paraId="1CD224E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59E79B24" w14:textId="77777777" w:rsidTr="00D33BC2">
        <w:trPr>
          <w:gridAfter w:val="1"/>
          <w:wAfter w:w="114" w:type="dxa"/>
        </w:trPr>
        <w:tc>
          <w:tcPr>
            <w:tcW w:w="825" w:type="dxa"/>
            <w:gridSpan w:val="2"/>
            <w:tcBorders>
              <w:top w:val="nil"/>
              <w:left w:val="nil"/>
              <w:bottom w:val="nil"/>
              <w:right w:val="nil"/>
            </w:tcBorders>
          </w:tcPr>
          <w:p w14:paraId="47E13B5D"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TRI3</w:t>
            </w:r>
          </w:p>
        </w:tc>
        <w:tc>
          <w:tcPr>
            <w:tcW w:w="4944" w:type="dxa"/>
            <w:gridSpan w:val="3"/>
            <w:tcBorders>
              <w:top w:val="nil"/>
              <w:left w:val="nil"/>
              <w:bottom w:val="nil"/>
              <w:right w:val="nil"/>
            </w:tcBorders>
          </w:tcPr>
          <w:p w14:paraId="26AF3E05" w14:textId="77777777" w:rsidR="0038277E" w:rsidRPr="000B1794" w:rsidRDefault="0038277E" w:rsidP="00D33BC2">
            <w:pPr>
              <w:ind w:left="-108"/>
              <w:rPr>
                <w:rFonts w:asciiTheme="majorHAnsi" w:hAnsiTheme="majorHAnsi"/>
                <w:bCs/>
                <w:sz w:val="20"/>
                <w:szCs w:val="20"/>
              </w:rPr>
            </w:pPr>
            <w:r w:rsidRPr="000B1794">
              <w:rPr>
                <w:rFonts w:asciiTheme="majorHAnsi" w:hAnsiTheme="majorHAnsi"/>
                <w:sz w:val="20"/>
                <w:szCs w:val="20"/>
              </w:rPr>
              <w:t>Being relatively cheap/free, its good that the firm could pilot using social media</w:t>
            </w:r>
          </w:p>
        </w:tc>
        <w:sdt>
          <w:sdtPr>
            <w:rPr>
              <w:rFonts w:asciiTheme="majorHAnsi" w:hAnsiTheme="majorHAnsi"/>
              <w:sz w:val="20"/>
              <w:szCs w:val="20"/>
            </w:rPr>
            <w:id w:val="806513347"/>
          </w:sdtPr>
          <w:sdtEndPr/>
          <w:sdtContent>
            <w:tc>
              <w:tcPr>
                <w:tcW w:w="1244" w:type="dxa"/>
                <w:gridSpan w:val="5"/>
                <w:tcBorders>
                  <w:top w:val="nil"/>
                  <w:left w:val="nil"/>
                  <w:bottom w:val="nil"/>
                  <w:right w:val="nil"/>
                </w:tcBorders>
              </w:tcPr>
              <w:p w14:paraId="2BEB1A7D"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379986752"/>
          </w:sdtPr>
          <w:sdtEndPr/>
          <w:sdtContent>
            <w:tc>
              <w:tcPr>
                <w:tcW w:w="1054" w:type="dxa"/>
                <w:gridSpan w:val="4"/>
                <w:tcBorders>
                  <w:top w:val="nil"/>
                  <w:left w:val="nil"/>
                  <w:bottom w:val="nil"/>
                  <w:right w:val="nil"/>
                </w:tcBorders>
              </w:tcPr>
              <w:p w14:paraId="7563EAA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736544749"/>
          </w:sdtPr>
          <w:sdtEndPr/>
          <w:sdtContent>
            <w:tc>
              <w:tcPr>
                <w:tcW w:w="847" w:type="dxa"/>
                <w:gridSpan w:val="3"/>
                <w:tcBorders>
                  <w:top w:val="nil"/>
                  <w:left w:val="nil"/>
                  <w:bottom w:val="nil"/>
                  <w:right w:val="nil"/>
                </w:tcBorders>
              </w:tcPr>
              <w:p w14:paraId="152CE55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814526020"/>
          </w:sdtPr>
          <w:sdtEndPr/>
          <w:sdtContent>
            <w:tc>
              <w:tcPr>
                <w:tcW w:w="859" w:type="dxa"/>
                <w:gridSpan w:val="4"/>
                <w:tcBorders>
                  <w:top w:val="nil"/>
                  <w:left w:val="nil"/>
                  <w:bottom w:val="nil"/>
                  <w:right w:val="nil"/>
                </w:tcBorders>
              </w:tcPr>
              <w:p w14:paraId="76667BE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048145576"/>
          </w:sdtPr>
          <w:sdtEndPr/>
          <w:sdtContent>
            <w:tc>
              <w:tcPr>
                <w:tcW w:w="923" w:type="dxa"/>
                <w:gridSpan w:val="4"/>
                <w:tcBorders>
                  <w:top w:val="nil"/>
                  <w:left w:val="nil"/>
                  <w:bottom w:val="nil"/>
                  <w:right w:val="nil"/>
                </w:tcBorders>
              </w:tcPr>
              <w:p w14:paraId="54ABB26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1062254" w14:textId="77777777" w:rsidTr="00D33BC2">
        <w:trPr>
          <w:gridAfter w:val="3"/>
          <w:wAfter w:w="233" w:type="dxa"/>
        </w:trPr>
        <w:tc>
          <w:tcPr>
            <w:tcW w:w="5769" w:type="dxa"/>
            <w:gridSpan w:val="5"/>
            <w:tcBorders>
              <w:top w:val="single" w:sz="4" w:space="0" w:color="auto"/>
              <w:bottom w:val="single" w:sz="4" w:space="0" w:color="auto"/>
            </w:tcBorders>
          </w:tcPr>
          <w:p w14:paraId="253794BD"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Observability</w:t>
            </w:r>
          </w:p>
        </w:tc>
        <w:tc>
          <w:tcPr>
            <w:tcW w:w="943" w:type="dxa"/>
            <w:gridSpan w:val="2"/>
            <w:tcBorders>
              <w:top w:val="single" w:sz="4" w:space="0" w:color="auto"/>
              <w:bottom w:val="single" w:sz="4" w:space="0" w:color="auto"/>
            </w:tcBorders>
          </w:tcPr>
          <w:p w14:paraId="6051D646" w14:textId="77777777" w:rsidR="0038277E" w:rsidRPr="000B1794" w:rsidRDefault="0038277E" w:rsidP="00D33BC2">
            <w:pPr>
              <w:rPr>
                <w:rFonts w:asciiTheme="majorHAnsi" w:hAnsiTheme="majorHAnsi"/>
                <w:sz w:val="20"/>
                <w:szCs w:val="20"/>
              </w:rPr>
            </w:pPr>
          </w:p>
        </w:tc>
        <w:tc>
          <w:tcPr>
            <w:tcW w:w="1218" w:type="dxa"/>
            <w:gridSpan w:val="4"/>
            <w:tcBorders>
              <w:top w:val="single" w:sz="4" w:space="0" w:color="auto"/>
              <w:bottom w:val="single" w:sz="4" w:space="0" w:color="auto"/>
            </w:tcBorders>
          </w:tcPr>
          <w:p w14:paraId="3E961D70" w14:textId="77777777" w:rsidR="0038277E" w:rsidRPr="000B1794" w:rsidRDefault="0038277E" w:rsidP="00D33BC2">
            <w:pPr>
              <w:rPr>
                <w:rFonts w:asciiTheme="majorHAnsi" w:hAnsiTheme="majorHAnsi"/>
                <w:sz w:val="20"/>
                <w:szCs w:val="20"/>
              </w:rPr>
            </w:pPr>
          </w:p>
        </w:tc>
        <w:tc>
          <w:tcPr>
            <w:tcW w:w="863" w:type="dxa"/>
            <w:gridSpan w:val="4"/>
            <w:tcBorders>
              <w:top w:val="single" w:sz="4" w:space="0" w:color="auto"/>
              <w:bottom w:val="single" w:sz="4" w:space="0" w:color="auto"/>
            </w:tcBorders>
          </w:tcPr>
          <w:p w14:paraId="1FF41BA5" w14:textId="77777777" w:rsidR="0038277E" w:rsidRPr="000B1794" w:rsidRDefault="0038277E" w:rsidP="00D33BC2">
            <w:pPr>
              <w:rPr>
                <w:rFonts w:asciiTheme="majorHAnsi" w:hAnsiTheme="majorHAnsi"/>
                <w:sz w:val="20"/>
                <w:szCs w:val="20"/>
              </w:rPr>
            </w:pPr>
          </w:p>
        </w:tc>
        <w:tc>
          <w:tcPr>
            <w:tcW w:w="859" w:type="dxa"/>
            <w:gridSpan w:val="4"/>
            <w:tcBorders>
              <w:top w:val="single" w:sz="4" w:space="0" w:color="auto"/>
              <w:bottom w:val="single" w:sz="4" w:space="0" w:color="auto"/>
            </w:tcBorders>
          </w:tcPr>
          <w:p w14:paraId="72D54721" w14:textId="77777777" w:rsidR="0038277E" w:rsidRPr="000B1794" w:rsidRDefault="0038277E" w:rsidP="00D33BC2">
            <w:pPr>
              <w:rPr>
                <w:rFonts w:asciiTheme="majorHAnsi" w:hAnsiTheme="majorHAnsi"/>
                <w:sz w:val="20"/>
                <w:szCs w:val="20"/>
              </w:rPr>
            </w:pPr>
          </w:p>
        </w:tc>
        <w:tc>
          <w:tcPr>
            <w:tcW w:w="925" w:type="dxa"/>
            <w:gridSpan w:val="4"/>
            <w:tcBorders>
              <w:top w:val="single" w:sz="4" w:space="0" w:color="auto"/>
              <w:bottom w:val="single" w:sz="4" w:space="0" w:color="auto"/>
            </w:tcBorders>
          </w:tcPr>
          <w:p w14:paraId="7B16B40C" w14:textId="77777777" w:rsidR="0038277E" w:rsidRPr="000B1794" w:rsidRDefault="0038277E" w:rsidP="00D33BC2">
            <w:pPr>
              <w:rPr>
                <w:rFonts w:asciiTheme="majorHAnsi" w:hAnsiTheme="majorHAnsi"/>
                <w:sz w:val="20"/>
                <w:szCs w:val="20"/>
              </w:rPr>
            </w:pPr>
          </w:p>
        </w:tc>
      </w:tr>
      <w:tr w:rsidR="0038277E" w:rsidRPr="000B1794" w14:paraId="0415EE54" w14:textId="77777777" w:rsidTr="00D33BC2">
        <w:tc>
          <w:tcPr>
            <w:tcW w:w="739" w:type="dxa"/>
            <w:tcBorders>
              <w:top w:val="single" w:sz="4" w:space="0" w:color="auto"/>
            </w:tcBorders>
          </w:tcPr>
          <w:p w14:paraId="535FAEA1"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OBS1</w:t>
            </w:r>
          </w:p>
        </w:tc>
        <w:tc>
          <w:tcPr>
            <w:tcW w:w="5126" w:type="dxa"/>
            <w:gridSpan w:val="5"/>
            <w:tcBorders>
              <w:top w:val="single" w:sz="4" w:space="0" w:color="auto"/>
            </w:tcBorders>
          </w:tcPr>
          <w:p w14:paraId="18BB4695"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 xml:space="preserve">We can see our customers like social media when we use it </w:t>
            </w:r>
          </w:p>
        </w:tc>
        <w:sdt>
          <w:sdtPr>
            <w:rPr>
              <w:rFonts w:asciiTheme="majorHAnsi" w:hAnsiTheme="majorHAnsi"/>
              <w:sz w:val="20"/>
              <w:szCs w:val="20"/>
            </w:rPr>
            <w:id w:val="-832758000"/>
          </w:sdtPr>
          <w:sdtEndPr/>
          <w:sdtContent>
            <w:tc>
              <w:tcPr>
                <w:tcW w:w="1030" w:type="dxa"/>
                <w:gridSpan w:val="3"/>
                <w:tcBorders>
                  <w:top w:val="single" w:sz="4" w:space="0" w:color="auto"/>
                </w:tcBorders>
              </w:tcPr>
              <w:p w14:paraId="638F91C7"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26935045"/>
          </w:sdtPr>
          <w:sdtEndPr/>
          <w:sdtContent>
            <w:tc>
              <w:tcPr>
                <w:tcW w:w="1172" w:type="dxa"/>
                <w:gridSpan w:val="5"/>
                <w:tcBorders>
                  <w:top w:val="single" w:sz="4" w:space="0" w:color="auto"/>
                </w:tcBorders>
              </w:tcPr>
              <w:p w14:paraId="15D85C5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476113119"/>
          </w:sdtPr>
          <w:sdtEndPr/>
          <w:sdtContent>
            <w:tc>
              <w:tcPr>
                <w:tcW w:w="863" w:type="dxa"/>
                <w:gridSpan w:val="4"/>
                <w:tcBorders>
                  <w:top w:val="single" w:sz="4" w:space="0" w:color="auto"/>
                </w:tcBorders>
              </w:tcPr>
              <w:p w14:paraId="285BD97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764187296"/>
          </w:sdtPr>
          <w:sdtEndPr/>
          <w:sdtContent>
            <w:tc>
              <w:tcPr>
                <w:tcW w:w="952" w:type="dxa"/>
                <w:gridSpan w:val="4"/>
                <w:tcBorders>
                  <w:top w:val="single" w:sz="4" w:space="0" w:color="auto"/>
                </w:tcBorders>
              </w:tcPr>
              <w:p w14:paraId="66B26BD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378818597"/>
          </w:sdtPr>
          <w:sdtEndPr/>
          <w:sdtContent>
            <w:tc>
              <w:tcPr>
                <w:tcW w:w="928" w:type="dxa"/>
                <w:gridSpan w:val="4"/>
                <w:tcBorders>
                  <w:top w:val="single" w:sz="4" w:space="0" w:color="auto"/>
                </w:tcBorders>
              </w:tcPr>
              <w:p w14:paraId="65E101F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421F3F50" w14:textId="77777777" w:rsidTr="00D33BC2">
        <w:tc>
          <w:tcPr>
            <w:tcW w:w="739" w:type="dxa"/>
          </w:tcPr>
          <w:p w14:paraId="5864AE75"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OBS2</w:t>
            </w:r>
          </w:p>
        </w:tc>
        <w:tc>
          <w:tcPr>
            <w:tcW w:w="5126" w:type="dxa"/>
            <w:gridSpan w:val="5"/>
          </w:tcPr>
          <w:p w14:paraId="2985A336"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We have no difficulty telling our customers and partners what our social media program is</w:t>
            </w:r>
          </w:p>
        </w:tc>
        <w:sdt>
          <w:sdtPr>
            <w:rPr>
              <w:rFonts w:asciiTheme="majorHAnsi" w:hAnsiTheme="majorHAnsi"/>
              <w:sz w:val="20"/>
              <w:szCs w:val="20"/>
            </w:rPr>
            <w:id w:val="1362173074"/>
          </w:sdtPr>
          <w:sdtEndPr/>
          <w:sdtContent>
            <w:tc>
              <w:tcPr>
                <w:tcW w:w="1030" w:type="dxa"/>
                <w:gridSpan w:val="3"/>
              </w:tcPr>
              <w:p w14:paraId="06D306E4"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548884844"/>
          </w:sdtPr>
          <w:sdtEndPr/>
          <w:sdtContent>
            <w:tc>
              <w:tcPr>
                <w:tcW w:w="1172" w:type="dxa"/>
                <w:gridSpan w:val="5"/>
              </w:tcPr>
              <w:p w14:paraId="68BC1C1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567601481"/>
          </w:sdtPr>
          <w:sdtEndPr/>
          <w:sdtContent>
            <w:tc>
              <w:tcPr>
                <w:tcW w:w="863" w:type="dxa"/>
                <w:gridSpan w:val="4"/>
              </w:tcPr>
              <w:p w14:paraId="138F62B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714922934"/>
          </w:sdtPr>
          <w:sdtEndPr/>
          <w:sdtContent>
            <w:tc>
              <w:tcPr>
                <w:tcW w:w="952" w:type="dxa"/>
                <w:gridSpan w:val="4"/>
              </w:tcPr>
              <w:p w14:paraId="7ECB130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720887377"/>
          </w:sdtPr>
          <w:sdtEndPr/>
          <w:sdtContent>
            <w:tc>
              <w:tcPr>
                <w:tcW w:w="928" w:type="dxa"/>
                <w:gridSpan w:val="4"/>
              </w:tcPr>
              <w:p w14:paraId="4FA683E8"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05F07960" w14:textId="77777777" w:rsidTr="00D33BC2">
        <w:tc>
          <w:tcPr>
            <w:tcW w:w="739" w:type="dxa"/>
          </w:tcPr>
          <w:p w14:paraId="43CCA658"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OBS3</w:t>
            </w:r>
          </w:p>
        </w:tc>
        <w:tc>
          <w:tcPr>
            <w:tcW w:w="5126" w:type="dxa"/>
            <w:gridSpan w:val="5"/>
          </w:tcPr>
          <w:p w14:paraId="1D166659"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Our customers know about our firm when we use social media</w:t>
            </w:r>
          </w:p>
        </w:tc>
        <w:sdt>
          <w:sdtPr>
            <w:rPr>
              <w:rFonts w:asciiTheme="majorHAnsi" w:hAnsiTheme="majorHAnsi"/>
              <w:sz w:val="20"/>
              <w:szCs w:val="20"/>
            </w:rPr>
            <w:id w:val="766590286"/>
          </w:sdtPr>
          <w:sdtEndPr/>
          <w:sdtContent>
            <w:tc>
              <w:tcPr>
                <w:tcW w:w="1030" w:type="dxa"/>
                <w:gridSpan w:val="3"/>
              </w:tcPr>
              <w:p w14:paraId="7F6118C7"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489686581"/>
          </w:sdtPr>
          <w:sdtEndPr/>
          <w:sdtContent>
            <w:tc>
              <w:tcPr>
                <w:tcW w:w="1172" w:type="dxa"/>
                <w:gridSpan w:val="5"/>
              </w:tcPr>
              <w:p w14:paraId="4B009031"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073847968"/>
          </w:sdtPr>
          <w:sdtEndPr/>
          <w:sdtContent>
            <w:tc>
              <w:tcPr>
                <w:tcW w:w="863" w:type="dxa"/>
                <w:gridSpan w:val="4"/>
              </w:tcPr>
              <w:p w14:paraId="6FA8720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342984719"/>
          </w:sdtPr>
          <w:sdtEndPr/>
          <w:sdtContent>
            <w:tc>
              <w:tcPr>
                <w:tcW w:w="952" w:type="dxa"/>
                <w:gridSpan w:val="4"/>
              </w:tcPr>
              <w:p w14:paraId="2C2C5D2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368729040"/>
          </w:sdtPr>
          <w:sdtEndPr/>
          <w:sdtContent>
            <w:tc>
              <w:tcPr>
                <w:tcW w:w="928" w:type="dxa"/>
                <w:gridSpan w:val="4"/>
              </w:tcPr>
              <w:p w14:paraId="3CFE6188"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72B7BA53" w14:textId="77777777" w:rsidTr="00D33BC2">
        <w:tc>
          <w:tcPr>
            <w:tcW w:w="739" w:type="dxa"/>
          </w:tcPr>
          <w:p w14:paraId="756CF89E"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OBS4</w:t>
            </w:r>
          </w:p>
        </w:tc>
        <w:tc>
          <w:tcPr>
            <w:tcW w:w="5126" w:type="dxa"/>
            <w:gridSpan w:val="5"/>
          </w:tcPr>
          <w:p w14:paraId="708AADB2"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We can see the results of our social media program</w:t>
            </w:r>
          </w:p>
        </w:tc>
        <w:sdt>
          <w:sdtPr>
            <w:rPr>
              <w:rFonts w:asciiTheme="majorHAnsi" w:hAnsiTheme="majorHAnsi"/>
              <w:sz w:val="20"/>
              <w:szCs w:val="20"/>
            </w:rPr>
            <w:id w:val="-2019685036"/>
          </w:sdtPr>
          <w:sdtEndPr/>
          <w:sdtContent>
            <w:tc>
              <w:tcPr>
                <w:tcW w:w="1030" w:type="dxa"/>
                <w:gridSpan w:val="3"/>
              </w:tcPr>
              <w:p w14:paraId="13367FE0"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802071743"/>
          </w:sdtPr>
          <w:sdtEndPr/>
          <w:sdtContent>
            <w:tc>
              <w:tcPr>
                <w:tcW w:w="1172" w:type="dxa"/>
                <w:gridSpan w:val="5"/>
              </w:tcPr>
              <w:p w14:paraId="2CD471B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005132213"/>
          </w:sdtPr>
          <w:sdtEndPr/>
          <w:sdtContent>
            <w:tc>
              <w:tcPr>
                <w:tcW w:w="863" w:type="dxa"/>
                <w:gridSpan w:val="4"/>
              </w:tcPr>
              <w:p w14:paraId="6D1C56C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097060580"/>
          </w:sdtPr>
          <w:sdtEndPr/>
          <w:sdtContent>
            <w:tc>
              <w:tcPr>
                <w:tcW w:w="952" w:type="dxa"/>
                <w:gridSpan w:val="4"/>
              </w:tcPr>
              <w:p w14:paraId="733AA29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691494821"/>
          </w:sdtPr>
          <w:sdtEndPr/>
          <w:sdtContent>
            <w:tc>
              <w:tcPr>
                <w:tcW w:w="928" w:type="dxa"/>
                <w:gridSpan w:val="4"/>
              </w:tcPr>
              <w:p w14:paraId="2B7CEDB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bl>
    <w:p w14:paraId="0D73FB3D" w14:textId="77777777" w:rsidR="0038277E" w:rsidRPr="000B1794" w:rsidRDefault="0038277E" w:rsidP="0038277E">
      <w:pPr>
        <w:spacing w:after="0" w:line="240" w:lineRule="auto"/>
        <w:jc w:val="center"/>
        <w:rPr>
          <w:rFonts w:asciiTheme="majorHAnsi" w:hAnsiTheme="majorHAnsi"/>
          <w:u w:val="single"/>
        </w:rPr>
      </w:pPr>
    </w:p>
    <w:p w14:paraId="357A1B04" w14:textId="77777777" w:rsidR="0038277E" w:rsidRPr="000B1794" w:rsidRDefault="0038277E" w:rsidP="0038277E">
      <w:pPr>
        <w:spacing w:after="0" w:line="240" w:lineRule="auto"/>
        <w:jc w:val="both"/>
        <w:rPr>
          <w:rFonts w:asciiTheme="majorHAnsi" w:hAnsiTheme="majorHAnsi"/>
          <w:sz w:val="20"/>
          <w:szCs w:val="20"/>
        </w:rPr>
      </w:pPr>
      <w:r w:rsidRPr="000B1794">
        <w:rPr>
          <w:rFonts w:asciiTheme="majorHAnsi" w:hAnsiTheme="majorHAnsi"/>
          <w:sz w:val="20"/>
          <w:szCs w:val="20"/>
        </w:rPr>
        <w:t>Business Environment: This section consists of your perception of the business environment affecting your firm</w:t>
      </w:r>
    </w:p>
    <w:tbl>
      <w:tblPr>
        <w:tblW w:w="11023" w:type="dxa"/>
        <w:tblLook w:val="04A0" w:firstRow="1" w:lastRow="0" w:firstColumn="1" w:lastColumn="0" w:noHBand="0" w:noVBand="1"/>
      </w:tblPr>
      <w:tblGrid>
        <w:gridCol w:w="828"/>
        <w:gridCol w:w="5177"/>
        <w:gridCol w:w="943"/>
        <w:gridCol w:w="990"/>
        <w:gridCol w:w="90"/>
        <w:gridCol w:w="810"/>
        <w:gridCol w:w="180"/>
        <w:gridCol w:w="90"/>
        <w:gridCol w:w="515"/>
        <w:gridCol w:w="385"/>
        <w:gridCol w:w="90"/>
        <w:gridCol w:w="90"/>
        <w:gridCol w:w="360"/>
        <w:gridCol w:w="180"/>
        <w:gridCol w:w="180"/>
        <w:gridCol w:w="115"/>
      </w:tblGrid>
      <w:tr w:rsidR="0038277E" w:rsidRPr="000B1794" w14:paraId="1226C0DD" w14:textId="77777777" w:rsidTr="00D33BC2">
        <w:trPr>
          <w:gridAfter w:val="3"/>
          <w:wAfter w:w="475" w:type="dxa"/>
        </w:trPr>
        <w:tc>
          <w:tcPr>
            <w:tcW w:w="6005" w:type="dxa"/>
            <w:gridSpan w:val="2"/>
            <w:tcBorders>
              <w:top w:val="single" w:sz="4" w:space="0" w:color="auto"/>
              <w:bottom w:val="single" w:sz="4" w:space="0" w:color="auto"/>
            </w:tcBorders>
          </w:tcPr>
          <w:p w14:paraId="286B49B6"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Competitive industry</w:t>
            </w:r>
          </w:p>
        </w:tc>
        <w:tc>
          <w:tcPr>
            <w:tcW w:w="943" w:type="dxa"/>
            <w:tcBorders>
              <w:top w:val="single" w:sz="4" w:space="0" w:color="auto"/>
              <w:bottom w:val="single" w:sz="4" w:space="0" w:color="auto"/>
            </w:tcBorders>
          </w:tcPr>
          <w:p w14:paraId="36F79C1E"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strongly disagree</w:t>
            </w:r>
          </w:p>
        </w:tc>
        <w:tc>
          <w:tcPr>
            <w:tcW w:w="990" w:type="dxa"/>
            <w:tcBorders>
              <w:top w:val="single" w:sz="4" w:space="0" w:color="auto"/>
              <w:bottom w:val="single" w:sz="4" w:space="0" w:color="auto"/>
            </w:tcBorders>
          </w:tcPr>
          <w:p w14:paraId="542CEBEF"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Disagree</w:t>
            </w:r>
          </w:p>
        </w:tc>
        <w:tc>
          <w:tcPr>
            <w:tcW w:w="900" w:type="dxa"/>
            <w:gridSpan w:val="2"/>
            <w:tcBorders>
              <w:top w:val="single" w:sz="4" w:space="0" w:color="auto"/>
              <w:bottom w:val="single" w:sz="4" w:space="0" w:color="auto"/>
            </w:tcBorders>
          </w:tcPr>
          <w:p w14:paraId="5A642323"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Neutral</w:t>
            </w:r>
          </w:p>
        </w:tc>
        <w:tc>
          <w:tcPr>
            <w:tcW w:w="785" w:type="dxa"/>
            <w:gridSpan w:val="3"/>
            <w:tcBorders>
              <w:top w:val="single" w:sz="4" w:space="0" w:color="auto"/>
              <w:bottom w:val="single" w:sz="4" w:space="0" w:color="auto"/>
            </w:tcBorders>
          </w:tcPr>
          <w:p w14:paraId="4EA4E475"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Agree</w:t>
            </w:r>
          </w:p>
        </w:tc>
        <w:tc>
          <w:tcPr>
            <w:tcW w:w="925" w:type="dxa"/>
            <w:gridSpan w:val="4"/>
            <w:tcBorders>
              <w:top w:val="single" w:sz="4" w:space="0" w:color="auto"/>
              <w:bottom w:val="single" w:sz="4" w:space="0" w:color="auto"/>
            </w:tcBorders>
          </w:tcPr>
          <w:p w14:paraId="26DD482D"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strongly agree</w:t>
            </w:r>
          </w:p>
        </w:tc>
      </w:tr>
      <w:tr w:rsidR="0038277E" w:rsidRPr="000B1794" w14:paraId="1752BC9C" w14:textId="77777777" w:rsidTr="00D33BC2">
        <w:tc>
          <w:tcPr>
            <w:tcW w:w="828" w:type="dxa"/>
            <w:tcBorders>
              <w:top w:val="single" w:sz="4" w:space="0" w:color="auto"/>
            </w:tcBorders>
          </w:tcPr>
          <w:p w14:paraId="73C1A1F1"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CMP1</w:t>
            </w:r>
          </w:p>
        </w:tc>
        <w:tc>
          <w:tcPr>
            <w:tcW w:w="5177" w:type="dxa"/>
            <w:tcBorders>
              <w:top w:val="single" w:sz="4" w:space="0" w:color="auto"/>
            </w:tcBorders>
          </w:tcPr>
          <w:p w14:paraId="666E9B93"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 xml:space="preserve">The rivalry among companies in the industry my company is operating in is very intense </w:t>
            </w:r>
          </w:p>
        </w:tc>
        <w:sdt>
          <w:sdtPr>
            <w:rPr>
              <w:rFonts w:asciiTheme="majorHAnsi" w:hAnsiTheme="majorHAnsi"/>
              <w:sz w:val="20"/>
              <w:szCs w:val="20"/>
            </w:rPr>
            <w:id w:val="1575632805"/>
          </w:sdtPr>
          <w:sdtEndPr/>
          <w:sdtContent>
            <w:tc>
              <w:tcPr>
                <w:tcW w:w="943" w:type="dxa"/>
                <w:tcBorders>
                  <w:top w:val="single" w:sz="4" w:space="0" w:color="auto"/>
                </w:tcBorders>
              </w:tcPr>
              <w:p w14:paraId="3C534E83"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264929605"/>
          </w:sdtPr>
          <w:sdtEndPr/>
          <w:sdtContent>
            <w:tc>
              <w:tcPr>
                <w:tcW w:w="990" w:type="dxa"/>
                <w:tcBorders>
                  <w:top w:val="single" w:sz="4" w:space="0" w:color="auto"/>
                </w:tcBorders>
              </w:tcPr>
              <w:p w14:paraId="62F7D7F2"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789164662"/>
          </w:sdtPr>
          <w:sdtEndPr/>
          <w:sdtContent>
            <w:tc>
              <w:tcPr>
                <w:tcW w:w="1080" w:type="dxa"/>
                <w:gridSpan w:val="3"/>
                <w:tcBorders>
                  <w:top w:val="single" w:sz="4" w:space="0" w:color="auto"/>
                </w:tcBorders>
              </w:tcPr>
              <w:p w14:paraId="59244F61"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229835481"/>
          </w:sdtPr>
          <w:sdtEndPr/>
          <w:sdtContent>
            <w:tc>
              <w:tcPr>
                <w:tcW w:w="990" w:type="dxa"/>
                <w:gridSpan w:val="3"/>
                <w:tcBorders>
                  <w:top w:val="single" w:sz="4" w:space="0" w:color="auto"/>
                </w:tcBorders>
              </w:tcPr>
              <w:p w14:paraId="61062EB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091539880"/>
          </w:sdtPr>
          <w:sdtEndPr/>
          <w:sdtContent>
            <w:tc>
              <w:tcPr>
                <w:tcW w:w="1015" w:type="dxa"/>
                <w:gridSpan w:val="6"/>
                <w:tcBorders>
                  <w:top w:val="single" w:sz="4" w:space="0" w:color="auto"/>
                </w:tcBorders>
              </w:tcPr>
              <w:p w14:paraId="453B846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E958F6E" w14:textId="77777777" w:rsidTr="00D33BC2">
        <w:tc>
          <w:tcPr>
            <w:tcW w:w="828" w:type="dxa"/>
          </w:tcPr>
          <w:p w14:paraId="5C1A5CB3"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CMP2</w:t>
            </w:r>
          </w:p>
        </w:tc>
        <w:tc>
          <w:tcPr>
            <w:tcW w:w="5177" w:type="dxa"/>
          </w:tcPr>
          <w:p w14:paraId="7A63296C"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 xml:space="preserve">It is easy for our customers to switch to another company for similar services/ products without much difficulty </w:t>
            </w:r>
          </w:p>
        </w:tc>
        <w:sdt>
          <w:sdtPr>
            <w:rPr>
              <w:rFonts w:asciiTheme="majorHAnsi" w:hAnsiTheme="majorHAnsi"/>
              <w:sz w:val="20"/>
              <w:szCs w:val="20"/>
            </w:rPr>
            <w:id w:val="-1275483244"/>
          </w:sdtPr>
          <w:sdtEndPr/>
          <w:sdtContent>
            <w:tc>
              <w:tcPr>
                <w:tcW w:w="943" w:type="dxa"/>
              </w:tcPr>
              <w:p w14:paraId="493911BD"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366673792"/>
          </w:sdtPr>
          <w:sdtEndPr/>
          <w:sdtContent>
            <w:tc>
              <w:tcPr>
                <w:tcW w:w="990" w:type="dxa"/>
              </w:tcPr>
              <w:p w14:paraId="2D6A631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53715910"/>
          </w:sdtPr>
          <w:sdtEndPr/>
          <w:sdtContent>
            <w:tc>
              <w:tcPr>
                <w:tcW w:w="1080" w:type="dxa"/>
                <w:gridSpan w:val="3"/>
              </w:tcPr>
              <w:p w14:paraId="6568449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276399084"/>
          </w:sdtPr>
          <w:sdtEndPr/>
          <w:sdtContent>
            <w:tc>
              <w:tcPr>
                <w:tcW w:w="990" w:type="dxa"/>
                <w:gridSpan w:val="3"/>
              </w:tcPr>
              <w:p w14:paraId="6C1D446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288788541"/>
          </w:sdtPr>
          <w:sdtEndPr/>
          <w:sdtContent>
            <w:tc>
              <w:tcPr>
                <w:tcW w:w="1015" w:type="dxa"/>
                <w:gridSpan w:val="6"/>
              </w:tcPr>
              <w:p w14:paraId="39D5150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698BE89A" w14:textId="77777777" w:rsidTr="00D33BC2">
        <w:tc>
          <w:tcPr>
            <w:tcW w:w="828" w:type="dxa"/>
          </w:tcPr>
          <w:p w14:paraId="0AAC4488"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CMP3</w:t>
            </w:r>
          </w:p>
        </w:tc>
        <w:tc>
          <w:tcPr>
            <w:tcW w:w="5177" w:type="dxa"/>
          </w:tcPr>
          <w:p w14:paraId="0DCDD985"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Our customers are able to easily access to several existing products/services in the market which are different from ours but perform the same functions</w:t>
            </w:r>
          </w:p>
        </w:tc>
        <w:sdt>
          <w:sdtPr>
            <w:rPr>
              <w:rFonts w:asciiTheme="majorHAnsi" w:hAnsiTheme="majorHAnsi"/>
              <w:sz w:val="20"/>
              <w:szCs w:val="20"/>
            </w:rPr>
            <w:id w:val="-758060369"/>
          </w:sdtPr>
          <w:sdtEndPr/>
          <w:sdtContent>
            <w:tc>
              <w:tcPr>
                <w:tcW w:w="943" w:type="dxa"/>
              </w:tcPr>
              <w:p w14:paraId="2D1E7B11"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208183684"/>
          </w:sdtPr>
          <w:sdtEndPr/>
          <w:sdtContent>
            <w:tc>
              <w:tcPr>
                <w:tcW w:w="990" w:type="dxa"/>
              </w:tcPr>
              <w:p w14:paraId="0563F40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182669640"/>
          </w:sdtPr>
          <w:sdtEndPr/>
          <w:sdtContent>
            <w:tc>
              <w:tcPr>
                <w:tcW w:w="1080" w:type="dxa"/>
                <w:gridSpan w:val="3"/>
              </w:tcPr>
              <w:p w14:paraId="6696450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789906080"/>
          </w:sdtPr>
          <w:sdtEndPr/>
          <w:sdtContent>
            <w:tc>
              <w:tcPr>
                <w:tcW w:w="990" w:type="dxa"/>
                <w:gridSpan w:val="3"/>
              </w:tcPr>
              <w:p w14:paraId="2DE3012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397732913"/>
          </w:sdtPr>
          <w:sdtEndPr/>
          <w:sdtContent>
            <w:tc>
              <w:tcPr>
                <w:tcW w:w="1015" w:type="dxa"/>
                <w:gridSpan w:val="6"/>
              </w:tcPr>
              <w:p w14:paraId="78AEEB7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063BE57D" w14:textId="77777777" w:rsidTr="00D33BC2">
        <w:trPr>
          <w:gridAfter w:val="3"/>
          <w:wAfter w:w="475" w:type="dxa"/>
        </w:trPr>
        <w:tc>
          <w:tcPr>
            <w:tcW w:w="6005" w:type="dxa"/>
            <w:gridSpan w:val="2"/>
            <w:tcBorders>
              <w:top w:val="single" w:sz="4" w:space="0" w:color="auto"/>
              <w:bottom w:val="single" w:sz="4" w:space="0" w:color="auto"/>
            </w:tcBorders>
          </w:tcPr>
          <w:p w14:paraId="37675AF3"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Bandwagon</w:t>
            </w:r>
          </w:p>
        </w:tc>
        <w:tc>
          <w:tcPr>
            <w:tcW w:w="943" w:type="dxa"/>
            <w:tcBorders>
              <w:top w:val="single" w:sz="4" w:space="0" w:color="auto"/>
              <w:bottom w:val="single" w:sz="4" w:space="0" w:color="auto"/>
            </w:tcBorders>
          </w:tcPr>
          <w:p w14:paraId="1318F18C" w14:textId="77777777" w:rsidR="0038277E" w:rsidRPr="000B1794" w:rsidRDefault="0038277E" w:rsidP="00D33BC2">
            <w:pPr>
              <w:rPr>
                <w:rFonts w:asciiTheme="majorHAnsi" w:hAnsiTheme="majorHAnsi"/>
                <w:sz w:val="20"/>
                <w:szCs w:val="20"/>
              </w:rPr>
            </w:pPr>
          </w:p>
        </w:tc>
        <w:tc>
          <w:tcPr>
            <w:tcW w:w="990" w:type="dxa"/>
            <w:tcBorders>
              <w:top w:val="single" w:sz="4" w:space="0" w:color="auto"/>
              <w:bottom w:val="single" w:sz="4" w:space="0" w:color="auto"/>
            </w:tcBorders>
          </w:tcPr>
          <w:p w14:paraId="3EF75676" w14:textId="77777777" w:rsidR="0038277E" w:rsidRPr="000B1794" w:rsidRDefault="0038277E" w:rsidP="00D33BC2">
            <w:pPr>
              <w:rPr>
                <w:rFonts w:asciiTheme="majorHAnsi" w:hAnsiTheme="majorHAnsi"/>
                <w:sz w:val="20"/>
                <w:szCs w:val="20"/>
              </w:rPr>
            </w:pPr>
          </w:p>
        </w:tc>
        <w:tc>
          <w:tcPr>
            <w:tcW w:w="900" w:type="dxa"/>
            <w:gridSpan w:val="2"/>
            <w:tcBorders>
              <w:top w:val="single" w:sz="4" w:space="0" w:color="auto"/>
              <w:bottom w:val="single" w:sz="4" w:space="0" w:color="auto"/>
            </w:tcBorders>
          </w:tcPr>
          <w:p w14:paraId="31BCB519" w14:textId="77777777" w:rsidR="0038277E" w:rsidRPr="000B1794" w:rsidRDefault="0038277E" w:rsidP="00D33BC2">
            <w:pPr>
              <w:rPr>
                <w:rFonts w:asciiTheme="majorHAnsi" w:hAnsiTheme="majorHAnsi"/>
                <w:sz w:val="20"/>
                <w:szCs w:val="20"/>
              </w:rPr>
            </w:pPr>
          </w:p>
        </w:tc>
        <w:tc>
          <w:tcPr>
            <w:tcW w:w="785" w:type="dxa"/>
            <w:gridSpan w:val="3"/>
            <w:tcBorders>
              <w:top w:val="single" w:sz="4" w:space="0" w:color="auto"/>
              <w:bottom w:val="single" w:sz="4" w:space="0" w:color="auto"/>
            </w:tcBorders>
          </w:tcPr>
          <w:p w14:paraId="2F7C5DD2" w14:textId="77777777" w:rsidR="0038277E" w:rsidRPr="000B1794" w:rsidRDefault="0038277E" w:rsidP="00D33BC2">
            <w:pPr>
              <w:rPr>
                <w:rFonts w:asciiTheme="majorHAnsi" w:hAnsiTheme="majorHAnsi"/>
                <w:sz w:val="20"/>
                <w:szCs w:val="20"/>
              </w:rPr>
            </w:pPr>
          </w:p>
        </w:tc>
        <w:tc>
          <w:tcPr>
            <w:tcW w:w="925" w:type="dxa"/>
            <w:gridSpan w:val="4"/>
            <w:tcBorders>
              <w:top w:val="single" w:sz="4" w:space="0" w:color="auto"/>
              <w:bottom w:val="single" w:sz="4" w:space="0" w:color="auto"/>
            </w:tcBorders>
          </w:tcPr>
          <w:p w14:paraId="5127FDAE" w14:textId="77777777" w:rsidR="0038277E" w:rsidRPr="000B1794" w:rsidRDefault="0038277E" w:rsidP="00D33BC2">
            <w:pPr>
              <w:rPr>
                <w:rFonts w:asciiTheme="majorHAnsi" w:hAnsiTheme="majorHAnsi"/>
                <w:sz w:val="20"/>
                <w:szCs w:val="20"/>
              </w:rPr>
            </w:pPr>
          </w:p>
        </w:tc>
      </w:tr>
      <w:tr w:rsidR="0038277E" w:rsidRPr="000B1794" w14:paraId="6E8D44F4" w14:textId="77777777" w:rsidTr="00D33BC2">
        <w:trPr>
          <w:gridAfter w:val="1"/>
          <w:wAfter w:w="115" w:type="dxa"/>
        </w:trPr>
        <w:tc>
          <w:tcPr>
            <w:tcW w:w="828" w:type="dxa"/>
            <w:tcBorders>
              <w:top w:val="single" w:sz="4" w:space="0" w:color="auto"/>
            </w:tcBorders>
          </w:tcPr>
          <w:p w14:paraId="42DFA7C1"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BWG1</w:t>
            </w:r>
          </w:p>
        </w:tc>
        <w:tc>
          <w:tcPr>
            <w:tcW w:w="5177" w:type="dxa"/>
            <w:tcBorders>
              <w:top w:val="single" w:sz="4" w:space="0" w:color="auto"/>
            </w:tcBorders>
          </w:tcPr>
          <w:p w14:paraId="19336B8F"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Social media is a popular applications; therefore our firm would like to use it as well</w:t>
            </w:r>
          </w:p>
        </w:tc>
        <w:sdt>
          <w:sdtPr>
            <w:rPr>
              <w:rFonts w:asciiTheme="majorHAnsi" w:hAnsiTheme="majorHAnsi"/>
              <w:sz w:val="20"/>
              <w:szCs w:val="20"/>
            </w:rPr>
            <w:id w:val="-273401529"/>
          </w:sdtPr>
          <w:sdtEndPr/>
          <w:sdtContent>
            <w:tc>
              <w:tcPr>
                <w:tcW w:w="943" w:type="dxa"/>
                <w:tcBorders>
                  <w:top w:val="single" w:sz="4" w:space="0" w:color="auto"/>
                </w:tcBorders>
              </w:tcPr>
              <w:p w14:paraId="64B21B9F"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740627709"/>
          </w:sdtPr>
          <w:sdtEndPr/>
          <w:sdtContent>
            <w:tc>
              <w:tcPr>
                <w:tcW w:w="1080" w:type="dxa"/>
                <w:gridSpan w:val="2"/>
                <w:tcBorders>
                  <w:top w:val="single" w:sz="4" w:space="0" w:color="auto"/>
                </w:tcBorders>
              </w:tcPr>
              <w:p w14:paraId="1FDA985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363585049"/>
          </w:sdtPr>
          <w:sdtEndPr/>
          <w:sdtContent>
            <w:tc>
              <w:tcPr>
                <w:tcW w:w="1080" w:type="dxa"/>
                <w:gridSpan w:val="3"/>
                <w:tcBorders>
                  <w:top w:val="single" w:sz="4" w:space="0" w:color="auto"/>
                </w:tcBorders>
              </w:tcPr>
              <w:p w14:paraId="201281C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868827371"/>
          </w:sdtPr>
          <w:sdtEndPr/>
          <w:sdtContent>
            <w:tc>
              <w:tcPr>
                <w:tcW w:w="1080" w:type="dxa"/>
                <w:gridSpan w:val="4"/>
                <w:tcBorders>
                  <w:top w:val="single" w:sz="4" w:space="0" w:color="auto"/>
                </w:tcBorders>
              </w:tcPr>
              <w:p w14:paraId="01091F56"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614199866"/>
          </w:sdtPr>
          <w:sdtEndPr/>
          <w:sdtContent>
            <w:tc>
              <w:tcPr>
                <w:tcW w:w="720" w:type="dxa"/>
                <w:gridSpan w:val="3"/>
                <w:tcBorders>
                  <w:top w:val="single" w:sz="4" w:space="0" w:color="auto"/>
                </w:tcBorders>
              </w:tcPr>
              <w:p w14:paraId="5603E5A1"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123FC80" w14:textId="77777777" w:rsidTr="00D33BC2">
        <w:trPr>
          <w:gridAfter w:val="1"/>
          <w:wAfter w:w="115" w:type="dxa"/>
        </w:trPr>
        <w:tc>
          <w:tcPr>
            <w:tcW w:w="828" w:type="dxa"/>
          </w:tcPr>
          <w:p w14:paraId="3C9B266C"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BWG2</w:t>
            </w:r>
          </w:p>
        </w:tc>
        <w:tc>
          <w:tcPr>
            <w:tcW w:w="5177" w:type="dxa"/>
          </w:tcPr>
          <w:p w14:paraId="271DD8B9"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 xml:space="preserve">We follow others in adopting social media </w:t>
            </w:r>
          </w:p>
        </w:tc>
        <w:sdt>
          <w:sdtPr>
            <w:rPr>
              <w:rFonts w:asciiTheme="majorHAnsi" w:hAnsiTheme="majorHAnsi"/>
              <w:sz w:val="20"/>
              <w:szCs w:val="20"/>
            </w:rPr>
            <w:id w:val="1167067154"/>
          </w:sdtPr>
          <w:sdtEndPr/>
          <w:sdtContent>
            <w:tc>
              <w:tcPr>
                <w:tcW w:w="943" w:type="dxa"/>
              </w:tcPr>
              <w:p w14:paraId="3F1002BB"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68026177"/>
          </w:sdtPr>
          <w:sdtEndPr/>
          <w:sdtContent>
            <w:tc>
              <w:tcPr>
                <w:tcW w:w="1080" w:type="dxa"/>
                <w:gridSpan w:val="2"/>
              </w:tcPr>
              <w:p w14:paraId="64458B62"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598449746"/>
          </w:sdtPr>
          <w:sdtEndPr/>
          <w:sdtContent>
            <w:tc>
              <w:tcPr>
                <w:tcW w:w="1080" w:type="dxa"/>
                <w:gridSpan w:val="3"/>
              </w:tcPr>
              <w:p w14:paraId="5B012B6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307133386"/>
          </w:sdtPr>
          <w:sdtEndPr/>
          <w:sdtContent>
            <w:tc>
              <w:tcPr>
                <w:tcW w:w="1080" w:type="dxa"/>
                <w:gridSpan w:val="4"/>
              </w:tcPr>
              <w:p w14:paraId="56EC0C5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451740155"/>
          </w:sdtPr>
          <w:sdtEndPr/>
          <w:sdtContent>
            <w:tc>
              <w:tcPr>
                <w:tcW w:w="720" w:type="dxa"/>
                <w:gridSpan w:val="3"/>
              </w:tcPr>
              <w:p w14:paraId="38A1C58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767C75D8" w14:textId="77777777" w:rsidTr="00D33BC2">
        <w:trPr>
          <w:gridAfter w:val="1"/>
          <w:wAfter w:w="115" w:type="dxa"/>
        </w:trPr>
        <w:tc>
          <w:tcPr>
            <w:tcW w:w="828" w:type="dxa"/>
          </w:tcPr>
          <w:p w14:paraId="4C9A8B46"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BWG3</w:t>
            </w:r>
          </w:p>
        </w:tc>
        <w:tc>
          <w:tcPr>
            <w:tcW w:w="5177" w:type="dxa"/>
          </w:tcPr>
          <w:p w14:paraId="5FDDCEED"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We choose to adopt social media because many other firms are already using it</w:t>
            </w:r>
          </w:p>
        </w:tc>
        <w:sdt>
          <w:sdtPr>
            <w:rPr>
              <w:rFonts w:asciiTheme="majorHAnsi" w:hAnsiTheme="majorHAnsi"/>
              <w:sz w:val="20"/>
              <w:szCs w:val="20"/>
            </w:rPr>
            <w:id w:val="-1305847021"/>
          </w:sdtPr>
          <w:sdtEndPr/>
          <w:sdtContent>
            <w:tc>
              <w:tcPr>
                <w:tcW w:w="943" w:type="dxa"/>
              </w:tcPr>
              <w:p w14:paraId="5B583369"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1295717053"/>
          </w:sdtPr>
          <w:sdtEndPr/>
          <w:sdtContent>
            <w:tc>
              <w:tcPr>
                <w:tcW w:w="1080" w:type="dxa"/>
                <w:gridSpan w:val="2"/>
              </w:tcPr>
              <w:p w14:paraId="61B930C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889689071"/>
          </w:sdtPr>
          <w:sdtEndPr/>
          <w:sdtContent>
            <w:tc>
              <w:tcPr>
                <w:tcW w:w="1080" w:type="dxa"/>
                <w:gridSpan w:val="3"/>
              </w:tcPr>
              <w:p w14:paraId="18909F1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1767370547"/>
          </w:sdtPr>
          <w:sdtEndPr/>
          <w:sdtContent>
            <w:tc>
              <w:tcPr>
                <w:tcW w:w="1080" w:type="dxa"/>
                <w:gridSpan w:val="4"/>
              </w:tcPr>
              <w:p w14:paraId="7F338DD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693609112"/>
          </w:sdtPr>
          <w:sdtEndPr/>
          <w:sdtContent>
            <w:tc>
              <w:tcPr>
                <w:tcW w:w="720" w:type="dxa"/>
                <w:gridSpan w:val="3"/>
              </w:tcPr>
              <w:p w14:paraId="77D6620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F985C66" w14:textId="77777777" w:rsidTr="00D33BC2">
        <w:trPr>
          <w:gridAfter w:val="3"/>
          <w:wAfter w:w="475" w:type="dxa"/>
        </w:trPr>
        <w:tc>
          <w:tcPr>
            <w:tcW w:w="828" w:type="dxa"/>
          </w:tcPr>
          <w:p w14:paraId="1FC1D9AE" w14:textId="77777777" w:rsidR="0038277E" w:rsidRPr="000B1794" w:rsidRDefault="0038277E" w:rsidP="00D33BC2">
            <w:pPr>
              <w:rPr>
                <w:rFonts w:asciiTheme="majorHAnsi" w:hAnsiTheme="majorHAnsi"/>
                <w:sz w:val="20"/>
                <w:szCs w:val="20"/>
              </w:rPr>
            </w:pPr>
          </w:p>
          <w:p w14:paraId="6AC8A593" w14:textId="77777777" w:rsidR="0038277E" w:rsidRPr="000B1794" w:rsidRDefault="0038277E" w:rsidP="00D33BC2">
            <w:pPr>
              <w:rPr>
                <w:rFonts w:asciiTheme="majorHAnsi" w:hAnsiTheme="majorHAnsi"/>
                <w:sz w:val="20"/>
                <w:szCs w:val="20"/>
              </w:rPr>
            </w:pPr>
          </w:p>
        </w:tc>
        <w:tc>
          <w:tcPr>
            <w:tcW w:w="5177" w:type="dxa"/>
          </w:tcPr>
          <w:p w14:paraId="2E84EF8A" w14:textId="77777777" w:rsidR="0038277E" w:rsidRPr="000B1794" w:rsidRDefault="0038277E" w:rsidP="00D33BC2">
            <w:pPr>
              <w:rPr>
                <w:rFonts w:asciiTheme="majorHAnsi" w:hAnsiTheme="majorHAnsi"/>
                <w:sz w:val="20"/>
                <w:szCs w:val="20"/>
              </w:rPr>
            </w:pPr>
          </w:p>
        </w:tc>
        <w:tc>
          <w:tcPr>
            <w:tcW w:w="943" w:type="dxa"/>
          </w:tcPr>
          <w:p w14:paraId="3CE653C7" w14:textId="77777777" w:rsidR="0038277E" w:rsidRPr="000B1794" w:rsidRDefault="0038277E" w:rsidP="00D33BC2">
            <w:pPr>
              <w:jc w:val="center"/>
              <w:rPr>
                <w:rFonts w:asciiTheme="majorHAnsi" w:hAnsiTheme="majorHAnsi"/>
                <w:sz w:val="20"/>
                <w:szCs w:val="20"/>
              </w:rPr>
            </w:pPr>
          </w:p>
        </w:tc>
        <w:tc>
          <w:tcPr>
            <w:tcW w:w="990" w:type="dxa"/>
          </w:tcPr>
          <w:p w14:paraId="6B28E08B" w14:textId="77777777" w:rsidR="0038277E" w:rsidRPr="000B1794" w:rsidRDefault="0038277E" w:rsidP="00D33BC2">
            <w:pPr>
              <w:jc w:val="center"/>
              <w:rPr>
                <w:rFonts w:asciiTheme="majorHAnsi" w:hAnsiTheme="majorHAnsi"/>
                <w:bCs/>
                <w:sz w:val="20"/>
                <w:szCs w:val="20"/>
              </w:rPr>
            </w:pPr>
          </w:p>
        </w:tc>
        <w:tc>
          <w:tcPr>
            <w:tcW w:w="900" w:type="dxa"/>
            <w:gridSpan w:val="2"/>
          </w:tcPr>
          <w:p w14:paraId="1A3B19E0" w14:textId="77777777" w:rsidR="0038277E" w:rsidRPr="000B1794" w:rsidRDefault="0038277E" w:rsidP="00D33BC2">
            <w:pPr>
              <w:jc w:val="center"/>
              <w:rPr>
                <w:rFonts w:asciiTheme="majorHAnsi" w:hAnsiTheme="majorHAnsi"/>
                <w:bCs/>
                <w:sz w:val="20"/>
                <w:szCs w:val="20"/>
              </w:rPr>
            </w:pPr>
          </w:p>
        </w:tc>
        <w:tc>
          <w:tcPr>
            <w:tcW w:w="785" w:type="dxa"/>
            <w:gridSpan w:val="3"/>
          </w:tcPr>
          <w:p w14:paraId="685C7712" w14:textId="77777777" w:rsidR="0038277E" w:rsidRPr="000B1794" w:rsidRDefault="0038277E" w:rsidP="00D33BC2">
            <w:pPr>
              <w:jc w:val="center"/>
              <w:rPr>
                <w:rFonts w:asciiTheme="majorHAnsi" w:hAnsiTheme="majorHAnsi"/>
                <w:bCs/>
                <w:sz w:val="20"/>
                <w:szCs w:val="20"/>
              </w:rPr>
            </w:pPr>
          </w:p>
        </w:tc>
        <w:tc>
          <w:tcPr>
            <w:tcW w:w="925" w:type="dxa"/>
            <w:gridSpan w:val="4"/>
          </w:tcPr>
          <w:p w14:paraId="3E50DF6E" w14:textId="77777777" w:rsidR="0038277E" w:rsidRPr="000B1794" w:rsidRDefault="0038277E" w:rsidP="00D33BC2">
            <w:pPr>
              <w:jc w:val="center"/>
              <w:rPr>
                <w:rFonts w:asciiTheme="majorHAnsi" w:hAnsiTheme="majorHAnsi"/>
                <w:bCs/>
                <w:sz w:val="20"/>
                <w:szCs w:val="20"/>
              </w:rPr>
            </w:pPr>
          </w:p>
        </w:tc>
      </w:tr>
      <w:tr w:rsidR="0038277E" w:rsidRPr="000B1794" w14:paraId="63472588" w14:textId="77777777" w:rsidTr="00D33BC2">
        <w:trPr>
          <w:gridAfter w:val="3"/>
          <w:wAfter w:w="475" w:type="dxa"/>
        </w:trPr>
        <w:tc>
          <w:tcPr>
            <w:tcW w:w="6005" w:type="dxa"/>
            <w:gridSpan w:val="2"/>
            <w:tcBorders>
              <w:top w:val="single" w:sz="4" w:space="0" w:color="auto"/>
              <w:bottom w:val="single" w:sz="4" w:space="0" w:color="auto"/>
            </w:tcBorders>
          </w:tcPr>
          <w:p w14:paraId="531D7BF0"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Competitive Pressure</w:t>
            </w:r>
          </w:p>
        </w:tc>
        <w:tc>
          <w:tcPr>
            <w:tcW w:w="943" w:type="dxa"/>
            <w:tcBorders>
              <w:top w:val="single" w:sz="4" w:space="0" w:color="auto"/>
              <w:bottom w:val="single" w:sz="4" w:space="0" w:color="auto"/>
            </w:tcBorders>
          </w:tcPr>
          <w:p w14:paraId="2D287996"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strongly disagree</w:t>
            </w:r>
          </w:p>
        </w:tc>
        <w:tc>
          <w:tcPr>
            <w:tcW w:w="990" w:type="dxa"/>
            <w:tcBorders>
              <w:top w:val="single" w:sz="4" w:space="0" w:color="auto"/>
              <w:bottom w:val="single" w:sz="4" w:space="0" w:color="auto"/>
            </w:tcBorders>
          </w:tcPr>
          <w:p w14:paraId="04CD2957"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Disagree</w:t>
            </w:r>
          </w:p>
        </w:tc>
        <w:tc>
          <w:tcPr>
            <w:tcW w:w="900" w:type="dxa"/>
            <w:gridSpan w:val="2"/>
            <w:tcBorders>
              <w:top w:val="single" w:sz="4" w:space="0" w:color="auto"/>
              <w:bottom w:val="single" w:sz="4" w:space="0" w:color="auto"/>
            </w:tcBorders>
          </w:tcPr>
          <w:p w14:paraId="4DB7AAC6"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Neutral</w:t>
            </w:r>
          </w:p>
        </w:tc>
        <w:tc>
          <w:tcPr>
            <w:tcW w:w="785" w:type="dxa"/>
            <w:gridSpan w:val="3"/>
            <w:tcBorders>
              <w:top w:val="single" w:sz="4" w:space="0" w:color="auto"/>
              <w:bottom w:val="single" w:sz="4" w:space="0" w:color="auto"/>
            </w:tcBorders>
          </w:tcPr>
          <w:p w14:paraId="1A1F424D"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Agree</w:t>
            </w:r>
          </w:p>
        </w:tc>
        <w:tc>
          <w:tcPr>
            <w:tcW w:w="925" w:type="dxa"/>
            <w:gridSpan w:val="4"/>
            <w:tcBorders>
              <w:top w:val="single" w:sz="4" w:space="0" w:color="auto"/>
              <w:bottom w:val="single" w:sz="4" w:space="0" w:color="auto"/>
            </w:tcBorders>
          </w:tcPr>
          <w:p w14:paraId="3C3F4BAE"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strongly agree</w:t>
            </w:r>
          </w:p>
        </w:tc>
      </w:tr>
      <w:tr w:rsidR="0038277E" w:rsidRPr="000B1794" w14:paraId="0D8C2F90" w14:textId="77777777" w:rsidTr="00D33BC2">
        <w:trPr>
          <w:gridAfter w:val="2"/>
          <w:wAfter w:w="295" w:type="dxa"/>
        </w:trPr>
        <w:tc>
          <w:tcPr>
            <w:tcW w:w="828" w:type="dxa"/>
            <w:tcBorders>
              <w:top w:val="single" w:sz="4" w:space="0" w:color="auto"/>
            </w:tcBorders>
          </w:tcPr>
          <w:p w14:paraId="3B77ABA5"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CTP1</w:t>
            </w:r>
          </w:p>
        </w:tc>
        <w:tc>
          <w:tcPr>
            <w:tcW w:w="5177" w:type="dxa"/>
            <w:tcBorders>
              <w:top w:val="single" w:sz="4" w:space="0" w:color="auto"/>
            </w:tcBorders>
          </w:tcPr>
          <w:p w14:paraId="7900BF97"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 xml:space="preserve">Social media would allow firm stronger competitive advantage </w:t>
            </w:r>
          </w:p>
        </w:tc>
        <w:sdt>
          <w:sdtPr>
            <w:rPr>
              <w:rFonts w:asciiTheme="majorHAnsi" w:hAnsiTheme="majorHAnsi"/>
              <w:sz w:val="20"/>
              <w:szCs w:val="20"/>
            </w:rPr>
            <w:id w:val="967781"/>
          </w:sdtPr>
          <w:sdtEndPr/>
          <w:sdtContent>
            <w:tc>
              <w:tcPr>
                <w:tcW w:w="943" w:type="dxa"/>
                <w:tcBorders>
                  <w:top w:val="single" w:sz="4" w:space="0" w:color="auto"/>
                </w:tcBorders>
              </w:tcPr>
              <w:p w14:paraId="2CC2FE37"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967782"/>
          </w:sdtPr>
          <w:sdtEndPr/>
          <w:sdtContent>
            <w:tc>
              <w:tcPr>
                <w:tcW w:w="990" w:type="dxa"/>
                <w:tcBorders>
                  <w:top w:val="single" w:sz="4" w:space="0" w:color="auto"/>
                </w:tcBorders>
              </w:tcPr>
              <w:p w14:paraId="4F9F4F48"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83"/>
          </w:sdtPr>
          <w:sdtEndPr/>
          <w:sdtContent>
            <w:tc>
              <w:tcPr>
                <w:tcW w:w="1170" w:type="dxa"/>
                <w:gridSpan w:val="4"/>
                <w:tcBorders>
                  <w:top w:val="single" w:sz="4" w:space="0" w:color="auto"/>
                </w:tcBorders>
              </w:tcPr>
              <w:p w14:paraId="2DB16C0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84"/>
          </w:sdtPr>
          <w:sdtEndPr/>
          <w:sdtContent>
            <w:tc>
              <w:tcPr>
                <w:tcW w:w="990" w:type="dxa"/>
                <w:gridSpan w:val="3"/>
                <w:tcBorders>
                  <w:top w:val="single" w:sz="4" w:space="0" w:color="auto"/>
                </w:tcBorders>
              </w:tcPr>
              <w:p w14:paraId="0A8B01F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85"/>
          </w:sdtPr>
          <w:sdtEndPr/>
          <w:sdtContent>
            <w:tc>
              <w:tcPr>
                <w:tcW w:w="630" w:type="dxa"/>
                <w:gridSpan w:val="3"/>
                <w:tcBorders>
                  <w:top w:val="single" w:sz="4" w:space="0" w:color="auto"/>
                </w:tcBorders>
              </w:tcPr>
              <w:p w14:paraId="11D7595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4A3E55C" w14:textId="77777777" w:rsidTr="00D33BC2">
        <w:trPr>
          <w:gridAfter w:val="2"/>
          <w:wAfter w:w="295" w:type="dxa"/>
        </w:trPr>
        <w:tc>
          <w:tcPr>
            <w:tcW w:w="828" w:type="dxa"/>
          </w:tcPr>
          <w:p w14:paraId="56095491"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CTP2</w:t>
            </w:r>
          </w:p>
        </w:tc>
        <w:tc>
          <w:tcPr>
            <w:tcW w:w="5177" w:type="dxa"/>
          </w:tcPr>
          <w:p w14:paraId="3EFE33CA"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Social media would increase firm ability to outperform competition</w:t>
            </w:r>
          </w:p>
        </w:tc>
        <w:sdt>
          <w:sdtPr>
            <w:rPr>
              <w:rFonts w:asciiTheme="majorHAnsi" w:hAnsiTheme="majorHAnsi"/>
              <w:sz w:val="20"/>
              <w:szCs w:val="20"/>
            </w:rPr>
            <w:id w:val="967786"/>
          </w:sdtPr>
          <w:sdtEndPr/>
          <w:sdtContent>
            <w:tc>
              <w:tcPr>
                <w:tcW w:w="943" w:type="dxa"/>
              </w:tcPr>
              <w:p w14:paraId="3915A28D"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967787"/>
          </w:sdtPr>
          <w:sdtEndPr/>
          <w:sdtContent>
            <w:tc>
              <w:tcPr>
                <w:tcW w:w="990" w:type="dxa"/>
              </w:tcPr>
              <w:p w14:paraId="0E09D0B8"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88"/>
          </w:sdtPr>
          <w:sdtEndPr/>
          <w:sdtContent>
            <w:tc>
              <w:tcPr>
                <w:tcW w:w="1170" w:type="dxa"/>
                <w:gridSpan w:val="4"/>
              </w:tcPr>
              <w:p w14:paraId="2998DFF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89"/>
          </w:sdtPr>
          <w:sdtEndPr/>
          <w:sdtContent>
            <w:tc>
              <w:tcPr>
                <w:tcW w:w="990" w:type="dxa"/>
                <w:gridSpan w:val="3"/>
              </w:tcPr>
              <w:p w14:paraId="68D5A8C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90"/>
          </w:sdtPr>
          <w:sdtEndPr/>
          <w:sdtContent>
            <w:tc>
              <w:tcPr>
                <w:tcW w:w="630" w:type="dxa"/>
                <w:gridSpan w:val="3"/>
              </w:tcPr>
              <w:p w14:paraId="67B8B926"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49BEFD21" w14:textId="77777777" w:rsidTr="00D33BC2">
        <w:trPr>
          <w:gridAfter w:val="2"/>
          <w:wAfter w:w="295" w:type="dxa"/>
        </w:trPr>
        <w:tc>
          <w:tcPr>
            <w:tcW w:w="828" w:type="dxa"/>
          </w:tcPr>
          <w:p w14:paraId="0EA2CC3F"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CTP3</w:t>
            </w:r>
          </w:p>
        </w:tc>
        <w:tc>
          <w:tcPr>
            <w:tcW w:w="5177" w:type="dxa"/>
          </w:tcPr>
          <w:p w14:paraId="16824DDA"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Social media would allow firm to generate higher profits</w:t>
            </w:r>
          </w:p>
        </w:tc>
        <w:sdt>
          <w:sdtPr>
            <w:rPr>
              <w:rFonts w:asciiTheme="majorHAnsi" w:hAnsiTheme="majorHAnsi"/>
              <w:sz w:val="20"/>
              <w:szCs w:val="20"/>
            </w:rPr>
            <w:id w:val="967791"/>
          </w:sdtPr>
          <w:sdtEndPr/>
          <w:sdtContent>
            <w:tc>
              <w:tcPr>
                <w:tcW w:w="943" w:type="dxa"/>
              </w:tcPr>
              <w:p w14:paraId="1FF16A2E" w14:textId="77777777" w:rsidR="0038277E" w:rsidRPr="000B1794" w:rsidRDefault="0038277E" w:rsidP="00D33BC2">
                <w:pPr>
                  <w:jc w:val="center"/>
                  <w:rPr>
                    <w:rFonts w:asciiTheme="majorHAnsi" w:hAnsiTheme="majorHAnsi"/>
                    <w:sz w:val="20"/>
                    <w:szCs w:val="20"/>
                  </w:rPr>
                </w:pPr>
                <w:r w:rsidRPr="000B1794">
                  <w:rPr>
                    <w:rFonts w:ascii="MS Mincho" w:eastAsia="MS Mincho" w:hAnsi="MS Mincho" w:cs="MS Mincho" w:hint="eastAsia"/>
                    <w:sz w:val="20"/>
                    <w:szCs w:val="20"/>
                  </w:rPr>
                  <w:t>☐</w:t>
                </w:r>
              </w:p>
            </w:tc>
          </w:sdtContent>
        </w:sdt>
        <w:sdt>
          <w:sdtPr>
            <w:rPr>
              <w:rFonts w:asciiTheme="majorHAnsi" w:hAnsiTheme="majorHAnsi"/>
              <w:bCs/>
              <w:sz w:val="20"/>
              <w:szCs w:val="20"/>
            </w:rPr>
            <w:id w:val="967792"/>
          </w:sdtPr>
          <w:sdtEndPr/>
          <w:sdtContent>
            <w:tc>
              <w:tcPr>
                <w:tcW w:w="990" w:type="dxa"/>
              </w:tcPr>
              <w:p w14:paraId="0B83333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93"/>
          </w:sdtPr>
          <w:sdtEndPr/>
          <w:sdtContent>
            <w:tc>
              <w:tcPr>
                <w:tcW w:w="1170" w:type="dxa"/>
                <w:gridSpan w:val="4"/>
              </w:tcPr>
              <w:p w14:paraId="435089E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94"/>
          </w:sdtPr>
          <w:sdtEndPr/>
          <w:sdtContent>
            <w:tc>
              <w:tcPr>
                <w:tcW w:w="990" w:type="dxa"/>
                <w:gridSpan w:val="3"/>
              </w:tcPr>
              <w:p w14:paraId="03C7B40C"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95"/>
          </w:sdtPr>
          <w:sdtEndPr/>
          <w:sdtContent>
            <w:tc>
              <w:tcPr>
                <w:tcW w:w="630" w:type="dxa"/>
                <w:gridSpan w:val="3"/>
              </w:tcPr>
              <w:p w14:paraId="1F52E24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bl>
    <w:p w14:paraId="3F01BE32" w14:textId="77777777" w:rsidR="0038277E" w:rsidRPr="000B1794" w:rsidRDefault="0038277E" w:rsidP="0038277E">
      <w:pPr>
        <w:spacing w:after="0" w:line="240" w:lineRule="auto"/>
        <w:jc w:val="both"/>
        <w:rPr>
          <w:rFonts w:asciiTheme="majorHAnsi" w:hAnsiTheme="majorHAnsi"/>
          <w:u w:val="single"/>
        </w:rPr>
      </w:pPr>
    </w:p>
    <w:p w14:paraId="40EA4A86" w14:textId="77777777" w:rsidR="0038277E" w:rsidRPr="000B1794" w:rsidRDefault="0038277E" w:rsidP="0038277E">
      <w:pPr>
        <w:spacing w:after="0" w:line="240" w:lineRule="auto"/>
        <w:rPr>
          <w:rFonts w:asciiTheme="majorHAnsi" w:hAnsiTheme="majorHAnsi"/>
          <w:bCs/>
          <w:sz w:val="20"/>
          <w:szCs w:val="20"/>
        </w:rPr>
      </w:pPr>
      <w:r w:rsidRPr="000B1794">
        <w:rPr>
          <w:rFonts w:asciiTheme="majorHAnsi" w:hAnsiTheme="majorHAnsi"/>
          <w:bCs/>
          <w:sz w:val="20"/>
          <w:szCs w:val="20"/>
        </w:rPr>
        <w:t>Section D: Company Strategies</w:t>
      </w:r>
    </w:p>
    <w:p w14:paraId="7739BFA8" w14:textId="77777777" w:rsidR="0038277E" w:rsidRPr="000B1794" w:rsidRDefault="0038277E" w:rsidP="0038277E">
      <w:pPr>
        <w:spacing w:after="0" w:line="240" w:lineRule="auto"/>
        <w:jc w:val="both"/>
        <w:rPr>
          <w:rFonts w:asciiTheme="majorHAnsi" w:hAnsiTheme="majorHAnsi"/>
          <w:sz w:val="20"/>
          <w:szCs w:val="20"/>
        </w:rPr>
      </w:pPr>
    </w:p>
    <w:p w14:paraId="7D7A8D15" w14:textId="77777777" w:rsidR="0038277E" w:rsidRPr="000B1794" w:rsidRDefault="0038277E" w:rsidP="0038277E">
      <w:pPr>
        <w:spacing w:after="0" w:line="240" w:lineRule="auto"/>
        <w:jc w:val="both"/>
        <w:rPr>
          <w:rFonts w:asciiTheme="majorHAnsi" w:hAnsiTheme="majorHAnsi"/>
          <w:sz w:val="20"/>
          <w:szCs w:val="20"/>
        </w:rPr>
      </w:pPr>
      <w:r w:rsidRPr="000B1794">
        <w:rPr>
          <w:rFonts w:asciiTheme="majorHAnsi" w:hAnsiTheme="majorHAnsi"/>
          <w:sz w:val="20"/>
          <w:szCs w:val="20"/>
        </w:rPr>
        <w:t>This section is ask about your firm current marketing strategies</w:t>
      </w:r>
    </w:p>
    <w:p w14:paraId="618364F9" w14:textId="77777777" w:rsidR="0038277E" w:rsidRPr="000B1794" w:rsidRDefault="0038277E" w:rsidP="0038277E">
      <w:pPr>
        <w:spacing w:after="0" w:line="240" w:lineRule="auto"/>
        <w:jc w:val="both"/>
        <w:rPr>
          <w:rFonts w:asciiTheme="majorHAnsi" w:hAnsiTheme="majorHAnsi"/>
          <w:u w:val="single"/>
        </w:rPr>
      </w:pPr>
    </w:p>
    <w:tbl>
      <w:tblPr>
        <w:tblpPr w:leftFromText="180" w:rightFromText="180" w:vertAnchor="text" w:tblpY="1"/>
        <w:tblOverlap w:val="never"/>
        <w:tblW w:w="10998" w:type="dxa"/>
        <w:tblLook w:val="04A0" w:firstRow="1" w:lastRow="0" w:firstColumn="1" w:lastColumn="0" w:noHBand="0" w:noVBand="1"/>
      </w:tblPr>
      <w:tblGrid>
        <w:gridCol w:w="4847"/>
        <w:gridCol w:w="729"/>
        <w:gridCol w:w="472"/>
        <w:gridCol w:w="471"/>
        <w:gridCol w:w="513"/>
        <w:gridCol w:w="465"/>
        <w:gridCol w:w="711"/>
        <w:gridCol w:w="178"/>
        <w:gridCol w:w="632"/>
        <w:gridCol w:w="257"/>
        <w:gridCol w:w="733"/>
        <w:gridCol w:w="245"/>
        <w:gridCol w:w="745"/>
      </w:tblGrid>
      <w:tr w:rsidR="0038277E" w:rsidRPr="000B1794" w14:paraId="75074C05" w14:textId="77777777" w:rsidTr="00D33BC2">
        <w:trPr>
          <w:gridAfter w:val="1"/>
          <w:wAfter w:w="745" w:type="dxa"/>
          <w:trHeight w:val="443"/>
        </w:trPr>
        <w:tc>
          <w:tcPr>
            <w:tcW w:w="5576" w:type="dxa"/>
            <w:gridSpan w:val="2"/>
            <w:tcBorders>
              <w:top w:val="single" w:sz="4" w:space="0" w:color="auto"/>
              <w:bottom w:val="single" w:sz="4" w:space="0" w:color="auto"/>
            </w:tcBorders>
          </w:tcPr>
          <w:p w14:paraId="08C59886"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Our firm current strategy is to ……..</w:t>
            </w:r>
          </w:p>
        </w:tc>
        <w:tc>
          <w:tcPr>
            <w:tcW w:w="943" w:type="dxa"/>
            <w:gridSpan w:val="2"/>
            <w:tcBorders>
              <w:top w:val="single" w:sz="4" w:space="0" w:color="auto"/>
              <w:bottom w:val="single" w:sz="4" w:space="0" w:color="auto"/>
            </w:tcBorders>
          </w:tcPr>
          <w:p w14:paraId="1F790E05" w14:textId="77777777" w:rsidR="0038277E" w:rsidRPr="000B1794" w:rsidRDefault="0038277E" w:rsidP="00D33BC2">
            <w:pPr>
              <w:rPr>
                <w:rFonts w:asciiTheme="majorHAnsi" w:hAnsiTheme="majorHAnsi"/>
                <w:sz w:val="20"/>
                <w:szCs w:val="20"/>
              </w:rPr>
            </w:pPr>
          </w:p>
        </w:tc>
        <w:tc>
          <w:tcPr>
            <w:tcW w:w="978" w:type="dxa"/>
            <w:gridSpan w:val="2"/>
            <w:tcBorders>
              <w:top w:val="single" w:sz="4" w:space="0" w:color="auto"/>
              <w:bottom w:val="single" w:sz="4" w:space="0" w:color="auto"/>
            </w:tcBorders>
          </w:tcPr>
          <w:p w14:paraId="021B9848" w14:textId="77777777" w:rsidR="0038277E" w:rsidRPr="000B1794" w:rsidRDefault="0038277E" w:rsidP="00D33BC2">
            <w:pPr>
              <w:rPr>
                <w:rFonts w:asciiTheme="majorHAnsi" w:hAnsiTheme="majorHAnsi"/>
                <w:sz w:val="20"/>
                <w:szCs w:val="20"/>
              </w:rPr>
            </w:pPr>
          </w:p>
        </w:tc>
        <w:tc>
          <w:tcPr>
            <w:tcW w:w="889" w:type="dxa"/>
            <w:gridSpan w:val="2"/>
            <w:tcBorders>
              <w:top w:val="single" w:sz="4" w:space="0" w:color="auto"/>
              <w:bottom w:val="single" w:sz="4" w:space="0" w:color="auto"/>
            </w:tcBorders>
          </w:tcPr>
          <w:p w14:paraId="77ADBA0D" w14:textId="77777777" w:rsidR="0038277E" w:rsidRPr="000B1794" w:rsidRDefault="0038277E" w:rsidP="00D33BC2">
            <w:pPr>
              <w:rPr>
                <w:rFonts w:asciiTheme="majorHAnsi" w:hAnsiTheme="majorHAnsi"/>
                <w:sz w:val="20"/>
                <w:szCs w:val="20"/>
              </w:rPr>
            </w:pPr>
          </w:p>
        </w:tc>
        <w:tc>
          <w:tcPr>
            <w:tcW w:w="889" w:type="dxa"/>
            <w:gridSpan w:val="2"/>
            <w:tcBorders>
              <w:top w:val="single" w:sz="4" w:space="0" w:color="auto"/>
              <w:bottom w:val="single" w:sz="4" w:space="0" w:color="auto"/>
            </w:tcBorders>
          </w:tcPr>
          <w:p w14:paraId="5EC771E5" w14:textId="77777777" w:rsidR="0038277E" w:rsidRPr="000B1794" w:rsidRDefault="0038277E" w:rsidP="00D33BC2">
            <w:pPr>
              <w:rPr>
                <w:rFonts w:asciiTheme="majorHAnsi" w:hAnsiTheme="majorHAnsi"/>
                <w:sz w:val="20"/>
                <w:szCs w:val="20"/>
              </w:rPr>
            </w:pPr>
          </w:p>
        </w:tc>
        <w:tc>
          <w:tcPr>
            <w:tcW w:w="978" w:type="dxa"/>
            <w:gridSpan w:val="2"/>
            <w:tcBorders>
              <w:top w:val="single" w:sz="4" w:space="0" w:color="auto"/>
              <w:bottom w:val="single" w:sz="4" w:space="0" w:color="auto"/>
            </w:tcBorders>
          </w:tcPr>
          <w:p w14:paraId="246941A0"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 xml:space="preserve">                </w:t>
            </w:r>
          </w:p>
        </w:tc>
      </w:tr>
      <w:tr w:rsidR="0038277E" w:rsidRPr="000B1794" w14:paraId="0E166D98" w14:textId="77777777" w:rsidTr="00D33BC2">
        <w:trPr>
          <w:trHeight w:val="247"/>
        </w:trPr>
        <w:tc>
          <w:tcPr>
            <w:tcW w:w="4847" w:type="dxa"/>
            <w:tcBorders>
              <w:top w:val="single" w:sz="4" w:space="0" w:color="auto"/>
            </w:tcBorders>
          </w:tcPr>
          <w:p w14:paraId="33FC6529"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rPr>
              <w:t>Increase sales</w:t>
            </w:r>
          </w:p>
        </w:tc>
        <w:tc>
          <w:tcPr>
            <w:tcW w:w="1201" w:type="dxa"/>
            <w:gridSpan w:val="2"/>
            <w:tcBorders>
              <w:top w:val="single" w:sz="4" w:space="0" w:color="auto"/>
            </w:tcBorders>
          </w:tcPr>
          <w:p w14:paraId="74C1ADC8" w14:textId="77777777" w:rsidR="0038277E" w:rsidRPr="000B1794" w:rsidRDefault="0038277E" w:rsidP="00CD4684">
            <w:pPr>
              <w:rPr>
                <w:rFonts w:asciiTheme="majorHAnsi" w:hAnsiTheme="majorHAnsi"/>
                <w:sz w:val="20"/>
                <w:szCs w:val="20"/>
              </w:rPr>
            </w:pPr>
          </w:p>
        </w:tc>
        <w:sdt>
          <w:sdtPr>
            <w:rPr>
              <w:rFonts w:asciiTheme="majorHAnsi" w:hAnsiTheme="majorHAnsi"/>
              <w:bCs/>
              <w:sz w:val="20"/>
              <w:szCs w:val="20"/>
            </w:rPr>
            <w:id w:val="967797"/>
          </w:sdtPr>
          <w:sdtEndPr/>
          <w:sdtContent>
            <w:tc>
              <w:tcPr>
                <w:tcW w:w="984" w:type="dxa"/>
                <w:gridSpan w:val="2"/>
                <w:tcBorders>
                  <w:top w:val="single" w:sz="4" w:space="0" w:color="auto"/>
                </w:tcBorders>
              </w:tcPr>
              <w:p w14:paraId="4534D45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98"/>
          </w:sdtPr>
          <w:sdtEndPr/>
          <w:sdtContent>
            <w:tc>
              <w:tcPr>
                <w:tcW w:w="1176" w:type="dxa"/>
                <w:gridSpan w:val="2"/>
                <w:tcBorders>
                  <w:top w:val="single" w:sz="4" w:space="0" w:color="auto"/>
                </w:tcBorders>
              </w:tcPr>
              <w:p w14:paraId="16C29254"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799"/>
          </w:sdtPr>
          <w:sdtEndPr/>
          <w:sdtContent>
            <w:tc>
              <w:tcPr>
                <w:tcW w:w="810" w:type="dxa"/>
                <w:gridSpan w:val="2"/>
                <w:tcBorders>
                  <w:top w:val="single" w:sz="4" w:space="0" w:color="auto"/>
                </w:tcBorders>
              </w:tcPr>
              <w:p w14:paraId="4174650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800"/>
          </w:sdtPr>
          <w:sdtEndPr/>
          <w:sdtContent>
            <w:tc>
              <w:tcPr>
                <w:tcW w:w="990" w:type="dxa"/>
                <w:gridSpan w:val="2"/>
                <w:tcBorders>
                  <w:top w:val="single" w:sz="4" w:space="0" w:color="auto"/>
                </w:tcBorders>
              </w:tcPr>
              <w:p w14:paraId="29538B9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906"/>
          </w:sdtPr>
          <w:sdtEndPr/>
          <w:sdtContent>
            <w:tc>
              <w:tcPr>
                <w:tcW w:w="990" w:type="dxa"/>
                <w:gridSpan w:val="2"/>
              </w:tcPr>
              <w:p w14:paraId="051EEA7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455ACC15" w14:textId="77777777" w:rsidTr="00D33BC2">
        <w:trPr>
          <w:trHeight w:val="247"/>
        </w:trPr>
        <w:tc>
          <w:tcPr>
            <w:tcW w:w="4847" w:type="dxa"/>
          </w:tcPr>
          <w:p w14:paraId="0D770BD5"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Reach more potential customers</w:t>
            </w:r>
          </w:p>
        </w:tc>
        <w:tc>
          <w:tcPr>
            <w:tcW w:w="1201" w:type="dxa"/>
            <w:gridSpan w:val="2"/>
          </w:tcPr>
          <w:p w14:paraId="2B0D92EB" w14:textId="77777777" w:rsidR="0038277E" w:rsidRPr="000B1794" w:rsidRDefault="0038277E" w:rsidP="00CD4684">
            <w:pPr>
              <w:rPr>
                <w:rFonts w:asciiTheme="majorHAnsi" w:hAnsiTheme="majorHAnsi"/>
                <w:sz w:val="20"/>
                <w:szCs w:val="20"/>
              </w:rPr>
            </w:pPr>
          </w:p>
        </w:tc>
        <w:sdt>
          <w:sdtPr>
            <w:rPr>
              <w:rFonts w:asciiTheme="majorHAnsi" w:hAnsiTheme="majorHAnsi"/>
              <w:bCs/>
              <w:sz w:val="20"/>
              <w:szCs w:val="20"/>
            </w:rPr>
            <w:id w:val="968001"/>
          </w:sdtPr>
          <w:sdtEndPr/>
          <w:sdtContent>
            <w:tc>
              <w:tcPr>
                <w:tcW w:w="984" w:type="dxa"/>
                <w:gridSpan w:val="2"/>
              </w:tcPr>
              <w:p w14:paraId="42C9FF1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02"/>
          </w:sdtPr>
          <w:sdtEndPr/>
          <w:sdtContent>
            <w:tc>
              <w:tcPr>
                <w:tcW w:w="1176" w:type="dxa"/>
                <w:gridSpan w:val="2"/>
              </w:tcPr>
              <w:p w14:paraId="5A4CC8C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03"/>
          </w:sdtPr>
          <w:sdtEndPr/>
          <w:sdtContent>
            <w:tc>
              <w:tcPr>
                <w:tcW w:w="810" w:type="dxa"/>
                <w:gridSpan w:val="2"/>
              </w:tcPr>
              <w:p w14:paraId="4EBFAB46"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04"/>
          </w:sdtPr>
          <w:sdtEndPr/>
          <w:sdtContent>
            <w:tc>
              <w:tcPr>
                <w:tcW w:w="990" w:type="dxa"/>
                <w:gridSpan w:val="2"/>
              </w:tcPr>
              <w:p w14:paraId="2A1A779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05"/>
          </w:sdtPr>
          <w:sdtEndPr/>
          <w:sdtContent>
            <w:tc>
              <w:tcPr>
                <w:tcW w:w="990" w:type="dxa"/>
                <w:gridSpan w:val="2"/>
              </w:tcPr>
              <w:p w14:paraId="546BC46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0D586E32" w14:textId="77777777" w:rsidTr="00D33BC2">
        <w:trPr>
          <w:trHeight w:val="247"/>
        </w:trPr>
        <w:tc>
          <w:tcPr>
            <w:tcW w:w="4847" w:type="dxa"/>
          </w:tcPr>
          <w:p w14:paraId="47541699" w14:textId="77777777" w:rsidR="0038277E" w:rsidRPr="000B1794" w:rsidRDefault="0038277E" w:rsidP="00D33BC2">
            <w:pPr>
              <w:rPr>
                <w:rFonts w:asciiTheme="majorHAnsi" w:hAnsiTheme="majorHAnsi"/>
                <w:sz w:val="20"/>
                <w:szCs w:val="20"/>
              </w:rPr>
            </w:pPr>
            <w:r w:rsidRPr="000B1794">
              <w:rPr>
                <w:rFonts w:asciiTheme="majorHAnsi" w:hAnsiTheme="majorHAnsi"/>
                <w:bCs/>
                <w:sz w:val="20"/>
                <w:szCs w:val="20"/>
              </w:rPr>
              <w:t>Develop new markets</w:t>
            </w:r>
          </w:p>
        </w:tc>
        <w:tc>
          <w:tcPr>
            <w:tcW w:w="1201" w:type="dxa"/>
            <w:gridSpan w:val="2"/>
          </w:tcPr>
          <w:p w14:paraId="7FF3C4AB" w14:textId="77777777" w:rsidR="0038277E" w:rsidRPr="000B1794" w:rsidRDefault="0038277E" w:rsidP="00D33BC2">
            <w:pPr>
              <w:jc w:val="center"/>
              <w:rPr>
                <w:rFonts w:asciiTheme="majorHAnsi" w:hAnsiTheme="majorHAnsi"/>
                <w:sz w:val="20"/>
                <w:szCs w:val="20"/>
              </w:rPr>
            </w:pPr>
          </w:p>
        </w:tc>
        <w:sdt>
          <w:sdtPr>
            <w:rPr>
              <w:rFonts w:asciiTheme="majorHAnsi" w:hAnsiTheme="majorHAnsi"/>
              <w:bCs/>
              <w:sz w:val="20"/>
              <w:szCs w:val="20"/>
            </w:rPr>
            <w:id w:val="967996"/>
          </w:sdtPr>
          <w:sdtEndPr/>
          <w:sdtContent>
            <w:tc>
              <w:tcPr>
                <w:tcW w:w="984" w:type="dxa"/>
                <w:gridSpan w:val="2"/>
              </w:tcPr>
              <w:p w14:paraId="45CCD33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997"/>
          </w:sdtPr>
          <w:sdtEndPr/>
          <w:sdtContent>
            <w:tc>
              <w:tcPr>
                <w:tcW w:w="1176" w:type="dxa"/>
                <w:gridSpan w:val="2"/>
              </w:tcPr>
              <w:p w14:paraId="5DCF27C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998"/>
          </w:sdtPr>
          <w:sdtEndPr/>
          <w:sdtContent>
            <w:tc>
              <w:tcPr>
                <w:tcW w:w="810" w:type="dxa"/>
                <w:gridSpan w:val="2"/>
              </w:tcPr>
              <w:p w14:paraId="6F3554AE"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7999"/>
          </w:sdtPr>
          <w:sdtEndPr/>
          <w:sdtContent>
            <w:tc>
              <w:tcPr>
                <w:tcW w:w="990" w:type="dxa"/>
                <w:gridSpan w:val="2"/>
              </w:tcPr>
              <w:p w14:paraId="6BFE862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00"/>
          </w:sdtPr>
          <w:sdtEndPr/>
          <w:sdtContent>
            <w:tc>
              <w:tcPr>
                <w:tcW w:w="990" w:type="dxa"/>
                <w:gridSpan w:val="2"/>
              </w:tcPr>
              <w:p w14:paraId="1E6E6D0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02CFBE2E" w14:textId="77777777" w:rsidTr="00D33BC2">
        <w:trPr>
          <w:trHeight w:val="247"/>
        </w:trPr>
        <w:tc>
          <w:tcPr>
            <w:tcW w:w="4847" w:type="dxa"/>
          </w:tcPr>
          <w:p w14:paraId="14883BCC"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Improve our customer relationship management</w:t>
            </w:r>
          </w:p>
        </w:tc>
        <w:tc>
          <w:tcPr>
            <w:tcW w:w="1201" w:type="dxa"/>
            <w:gridSpan w:val="2"/>
          </w:tcPr>
          <w:p w14:paraId="496ACD76" w14:textId="77777777" w:rsidR="0038277E" w:rsidRPr="000B1794" w:rsidRDefault="0038277E" w:rsidP="00D33BC2">
            <w:pPr>
              <w:jc w:val="center"/>
              <w:rPr>
                <w:rFonts w:asciiTheme="majorHAnsi" w:hAnsiTheme="majorHAnsi"/>
                <w:sz w:val="20"/>
                <w:szCs w:val="20"/>
              </w:rPr>
            </w:pPr>
          </w:p>
        </w:tc>
        <w:sdt>
          <w:sdtPr>
            <w:rPr>
              <w:rFonts w:asciiTheme="majorHAnsi" w:hAnsiTheme="majorHAnsi"/>
              <w:bCs/>
              <w:sz w:val="20"/>
              <w:szCs w:val="20"/>
            </w:rPr>
            <w:id w:val="968041"/>
          </w:sdtPr>
          <w:sdtEndPr/>
          <w:sdtContent>
            <w:tc>
              <w:tcPr>
                <w:tcW w:w="984" w:type="dxa"/>
                <w:gridSpan w:val="2"/>
              </w:tcPr>
              <w:p w14:paraId="2159053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42"/>
          </w:sdtPr>
          <w:sdtEndPr/>
          <w:sdtContent>
            <w:tc>
              <w:tcPr>
                <w:tcW w:w="1176" w:type="dxa"/>
                <w:gridSpan w:val="2"/>
              </w:tcPr>
              <w:p w14:paraId="6F2A6858"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43"/>
          </w:sdtPr>
          <w:sdtEndPr/>
          <w:sdtContent>
            <w:tc>
              <w:tcPr>
                <w:tcW w:w="810" w:type="dxa"/>
                <w:gridSpan w:val="2"/>
              </w:tcPr>
              <w:p w14:paraId="48F1F5D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44"/>
          </w:sdtPr>
          <w:sdtEndPr/>
          <w:sdtContent>
            <w:tc>
              <w:tcPr>
                <w:tcW w:w="990" w:type="dxa"/>
                <w:gridSpan w:val="2"/>
              </w:tcPr>
              <w:p w14:paraId="057165A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45"/>
          </w:sdtPr>
          <w:sdtEndPr/>
          <w:sdtContent>
            <w:tc>
              <w:tcPr>
                <w:tcW w:w="990" w:type="dxa"/>
                <w:gridSpan w:val="2"/>
              </w:tcPr>
              <w:p w14:paraId="6A5610CF"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0AC1D928" w14:textId="77777777" w:rsidTr="00D33BC2">
        <w:trPr>
          <w:trHeight w:val="247"/>
        </w:trPr>
        <w:tc>
          <w:tcPr>
            <w:tcW w:w="4847" w:type="dxa"/>
          </w:tcPr>
          <w:p w14:paraId="76BF8A2E" w14:textId="77777777" w:rsidR="0038277E" w:rsidRPr="000B1794" w:rsidRDefault="0038277E" w:rsidP="00D33BC2">
            <w:pPr>
              <w:rPr>
                <w:rFonts w:asciiTheme="majorHAnsi" w:hAnsiTheme="majorHAnsi"/>
                <w:sz w:val="20"/>
                <w:szCs w:val="20"/>
              </w:rPr>
            </w:pPr>
            <w:r w:rsidRPr="000B1794">
              <w:rPr>
                <w:rFonts w:asciiTheme="majorHAnsi" w:hAnsiTheme="majorHAnsi"/>
                <w:bCs/>
                <w:sz w:val="20"/>
                <w:szCs w:val="20"/>
              </w:rPr>
              <w:t>Interact with customers much more quickly</w:t>
            </w:r>
          </w:p>
        </w:tc>
        <w:tc>
          <w:tcPr>
            <w:tcW w:w="1201" w:type="dxa"/>
            <w:gridSpan w:val="2"/>
          </w:tcPr>
          <w:p w14:paraId="2D24EBA5" w14:textId="77777777" w:rsidR="0038277E" w:rsidRPr="000B1794" w:rsidRDefault="0038277E" w:rsidP="00D33BC2">
            <w:pPr>
              <w:jc w:val="center"/>
              <w:rPr>
                <w:rFonts w:asciiTheme="majorHAnsi" w:hAnsiTheme="majorHAnsi"/>
                <w:sz w:val="20"/>
                <w:szCs w:val="20"/>
              </w:rPr>
            </w:pPr>
          </w:p>
        </w:tc>
        <w:sdt>
          <w:sdtPr>
            <w:rPr>
              <w:rFonts w:asciiTheme="majorHAnsi" w:hAnsiTheme="majorHAnsi"/>
              <w:bCs/>
              <w:sz w:val="20"/>
              <w:szCs w:val="20"/>
            </w:rPr>
            <w:id w:val="968016"/>
          </w:sdtPr>
          <w:sdtEndPr/>
          <w:sdtContent>
            <w:tc>
              <w:tcPr>
                <w:tcW w:w="984" w:type="dxa"/>
                <w:gridSpan w:val="2"/>
              </w:tcPr>
              <w:p w14:paraId="7C70D6C1"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17"/>
          </w:sdtPr>
          <w:sdtEndPr/>
          <w:sdtContent>
            <w:tc>
              <w:tcPr>
                <w:tcW w:w="1176" w:type="dxa"/>
                <w:gridSpan w:val="2"/>
              </w:tcPr>
              <w:p w14:paraId="0FEBA4B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18"/>
          </w:sdtPr>
          <w:sdtEndPr/>
          <w:sdtContent>
            <w:tc>
              <w:tcPr>
                <w:tcW w:w="810" w:type="dxa"/>
                <w:gridSpan w:val="2"/>
              </w:tcPr>
              <w:p w14:paraId="5E1A20CC"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19"/>
          </w:sdtPr>
          <w:sdtEndPr/>
          <w:sdtContent>
            <w:tc>
              <w:tcPr>
                <w:tcW w:w="990" w:type="dxa"/>
                <w:gridSpan w:val="2"/>
              </w:tcPr>
              <w:p w14:paraId="2B690DAC"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20"/>
          </w:sdtPr>
          <w:sdtEndPr/>
          <w:sdtContent>
            <w:tc>
              <w:tcPr>
                <w:tcW w:w="990" w:type="dxa"/>
                <w:gridSpan w:val="2"/>
              </w:tcPr>
              <w:p w14:paraId="783E57F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3FB9963" w14:textId="77777777" w:rsidTr="00D33BC2">
        <w:trPr>
          <w:trHeight w:val="247"/>
        </w:trPr>
        <w:tc>
          <w:tcPr>
            <w:tcW w:w="4847" w:type="dxa"/>
          </w:tcPr>
          <w:p w14:paraId="49B48402"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Enhance positive feedback of our product</w:t>
            </w:r>
          </w:p>
        </w:tc>
        <w:tc>
          <w:tcPr>
            <w:tcW w:w="1201" w:type="dxa"/>
            <w:gridSpan w:val="2"/>
          </w:tcPr>
          <w:p w14:paraId="2D392E93" w14:textId="77777777" w:rsidR="0038277E" w:rsidRPr="000B1794" w:rsidRDefault="0038277E" w:rsidP="00D33BC2">
            <w:pPr>
              <w:jc w:val="center"/>
              <w:rPr>
                <w:rFonts w:asciiTheme="majorHAnsi" w:hAnsiTheme="majorHAnsi"/>
                <w:sz w:val="20"/>
                <w:szCs w:val="20"/>
              </w:rPr>
            </w:pPr>
          </w:p>
        </w:tc>
        <w:sdt>
          <w:sdtPr>
            <w:rPr>
              <w:rFonts w:asciiTheme="majorHAnsi" w:hAnsiTheme="majorHAnsi"/>
              <w:bCs/>
              <w:sz w:val="20"/>
              <w:szCs w:val="20"/>
            </w:rPr>
            <w:id w:val="968021"/>
          </w:sdtPr>
          <w:sdtEndPr/>
          <w:sdtContent>
            <w:tc>
              <w:tcPr>
                <w:tcW w:w="984" w:type="dxa"/>
                <w:gridSpan w:val="2"/>
              </w:tcPr>
              <w:p w14:paraId="05BC7BD2"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22"/>
          </w:sdtPr>
          <w:sdtEndPr/>
          <w:sdtContent>
            <w:tc>
              <w:tcPr>
                <w:tcW w:w="1176" w:type="dxa"/>
                <w:gridSpan w:val="2"/>
              </w:tcPr>
              <w:p w14:paraId="2AE6E688"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23"/>
          </w:sdtPr>
          <w:sdtEndPr/>
          <w:sdtContent>
            <w:tc>
              <w:tcPr>
                <w:tcW w:w="810" w:type="dxa"/>
                <w:gridSpan w:val="2"/>
              </w:tcPr>
              <w:p w14:paraId="7726AE91"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24"/>
          </w:sdtPr>
          <w:sdtEndPr/>
          <w:sdtContent>
            <w:tc>
              <w:tcPr>
                <w:tcW w:w="990" w:type="dxa"/>
                <w:gridSpan w:val="2"/>
              </w:tcPr>
              <w:p w14:paraId="2203F59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25"/>
          </w:sdtPr>
          <w:sdtEndPr/>
          <w:sdtContent>
            <w:tc>
              <w:tcPr>
                <w:tcW w:w="990" w:type="dxa"/>
                <w:gridSpan w:val="2"/>
              </w:tcPr>
              <w:p w14:paraId="0CF1D16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4CB834C1" w14:textId="77777777" w:rsidTr="00D33BC2">
        <w:trPr>
          <w:trHeight w:val="247"/>
        </w:trPr>
        <w:tc>
          <w:tcPr>
            <w:tcW w:w="4847" w:type="dxa"/>
          </w:tcPr>
          <w:p w14:paraId="5638488D"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Promote the quality service of the products to customers</w:t>
            </w:r>
          </w:p>
        </w:tc>
        <w:tc>
          <w:tcPr>
            <w:tcW w:w="1201" w:type="dxa"/>
            <w:gridSpan w:val="2"/>
          </w:tcPr>
          <w:p w14:paraId="48441E0B" w14:textId="77777777" w:rsidR="0038277E" w:rsidRPr="000B1794" w:rsidRDefault="0038277E" w:rsidP="00D33BC2">
            <w:pPr>
              <w:jc w:val="center"/>
              <w:rPr>
                <w:rFonts w:asciiTheme="majorHAnsi" w:hAnsiTheme="majorHAnsi"/>
                <w:sz w:val="20"/>
                <w:szCs w:val="20"/>
              </w:rPr>
            </w:pPr>
          </w:p>
        </w:tc>
        <w:sdt>
          <w:sdtPr>
            <w:rPr>
              <w:rFonts w:asciiTheme="majorHAnsi" w:hAnsiTheme="majorHAnsi"/>
              <w:bCs/>
              <w:sz w:val="20"/>
              <w:szCs w:val="20"/>
            </w:rPr>
            <w:id w:val="968026"/>
          </w:sdtPr>
          <w:sdtEndPr/>
          <w:sdtContent>
            <w:tc>
              <w:tcPr>
                <w:tcW w:w="984" w:type="dxa"/>
                <w:gridSpan w:val="2"/>
              </w:tcPr>
              <w:p w14:paraId="78415725"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27"/>
          </w:sdtPr>
          <w:sdtEndPr/>
          <w:sdtContent>
            <w:tc>
              <w:tcPr>
                <w:tcW w:w="1176" w:type="dxa"/>
                <w:gridSpan w:val="2"/>
              </w:tcPr>
              <w:p w14:paraId="7DB92DC2"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28"/>
          </w:sdtPr>
          <w:sdtEndPr/>
          <w:sdtContent>
            <w:tc>
              <w:tcPr>
                <w:tcW w:w="810" w:type="dxa"/>
                <w:gridSpan w:val="2"/>
              </w:tcPr>
              <w:p w14:paraId="441D6D7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29"/>
          </w:sdtPr>
          <w:sdtEndPr/>
          <w:sdtContent>
            <w:tc>
              <w:tcPr>
                <w:tcW w:w="990" w:type="dxa"/>
                <w:gridSpan w:val="2"/>
              </w:tcPr>
              <w:p w14:paraId="37FDC0DB"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30"/>
          </w:sdtPr>
          <w:sdtEndPr/>
          <w:sdtContent>
            <w:tc>
              <w:tcPr>
                <w:tcW w:w="990" w:type="dxa"/>
                <w:gridSpan w:val="2"/>
              </w:tcPr>
              <w:p w14:paraId="1CDC5BB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3EF36645" w14:textId="77777777" w:rsidTr="00D33BC2">
        <w:trPr>
          <w:trHeight w:val="247"/>
        </w:trPr>
        <w:tc>
          <w:tcPr>
            <w:tcW w:w="4847" w:type="dxa"/>
          </w:tcPr>
          <w:p w14:paraId="51CCBACF"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Increase awareness of our product/brand online</w:t>
            </w:r>
          </w:p>
        </w:tc>
        <w:tc>
          <w:tcPr>
            <w:tcW w:w="1201" w:type="dxa"/>
            <w:gridSpan w:val="2"/>
          </w:tcPr>
          <w:p w14:paraId="36278A37" w14:textId="77777777" w:rsidR="0038277E" w:rsidRPr="000B1794" w:rsidRDefault="0038277E" w:rsidP="00D33BC2">
            <w:pPr>
              <w:jc w:val="center"/>
              <w:rPr>
                <w:rFonts w:asciiTheme="majorHAnsi" w:hAnsiTheme="majorHAnsi"/>
                <w:sz w:val="20"/>
                <w:szCs w:val="20"/>
              </w:rPr>
            </w:pPr>
          </w:p>
        </w:tc>
        <w:sdt>
          <w:sdtPr>
            <w:rPr>
              <w:rFonts w:asciiTheme="majorHAnsi" w:hAnsiTheme="majorHAnsi"/>
              <w:bCs/>
              <w:sz w:val="20"/>
              <w:szCs w:val="20"/>
            </w:rPr>
            <w:id w:val="968031"/>
          </w:sdtPr>
          <w:sdtEndPr/>
          <w:sdtContent>
            <w:tc>
              <w:tcPr>
                <w:tcW w:w="984" w:type="dxa"/>
                <w:gridSpan w:val="2"/>
              </w:tcPr>
              <w:p w14:paraId="25EE32DA"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32"/>
          </w:sdtPr>
          <w:sdtEndPr/>
          <w:sdtContent>
            <w:tc>
              <w:tcPr>
                <w:tcW w:w="1176" w:type="dxa"/>
                <w:gridSpan w:val="2"/>
              </w:tcPr>
              <w:p w14:paraId="3E21AAF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33"/>
          </w:sdtPr>
          <w:sdtEndPr/>
          <w:sdtContent>
            <w:tc>
              <w:tcPr>
                <w:tcW w:w="810" w:type="dxa"/>
                <w:gridSpan w:val="2"/>
              </w:tcPr>
              <w:p w14:paraId="2CA984E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34"/>
          </w:sdtPr>
          <w:sdtEndPr/>
          <w:sdtContent>
            <w:tc>
              <w:tcPr>
                <w:tcW w:w="990" w:type="dxa"/>
                <w:gridSpan w:val="2"/>
              </w:tcPr>
              <w:p w14:paraId="7E5D49D7"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35"/>
          </w:sdtPr>
          <w:sdtEndPr/>
          <w:sdtContent>
            <w:tc>
              <w:tcPr>
                <w:tcW w:w="990" w:type="dxa"/>
                <w:gridSpan w:val="2"/>
              </w:tcPr>
              <w:p w14:paraId="5BE6C3D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r w:rsidR="0038277E" w:rsidRPr="000B1794" w14:paraId="268D4569" w14:textId="77777777" w:rsidTr="00D33BC2">
        <w:trPr>
          <w:trHeight w:val="247"/>
        </w:trPr>
        <w:tc>
          <w:tcPr>
            <w:tcW w:w="4847" w:type="dxa"/>
            <w:tcBorders>
              <w:bottom w:val="single" w:sz="4" w:space="0" w:color="auto"/>
            </w:tcBorders>
          </w:tcPr>
          <w:p w14:paraId="1AA73F22"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Improve customer services</w:t>
            </w:r>
          </w:p>
        </w:tc>
        <w:tc>
          <w:tcPr>
            <w:tcW w:w="1201" w:type="dxa"/>
            <w:gridSpan w:val="2"/>
            <w:tcBorders>
              <w:bottom w:val="single" w:sz="4" w:space="0" w:color="auto"/>
            </w:tcBorders>
          </w:tcPr>
          <w:p w14:paraId="1D2DBB91" w14:textId="77777777" w:rsidR="0038277E" w:rsidRPr="000B1794" w:rsidRDefault="0038277E" w:rsidP="00D33BC2">
            <w:pPr>
              <w:jc w:val="center"/>
              <w:rPr>
                <w:rFonts w:asciiTheme="majorHAnsi" w:hAnsiTheme="majorHAnsi"/>
                <w:sz w:val="20"/>
                <w:szCs w:val="20"/>
              </w:rPr>
            </w:pPr>
          </w:p>
        </w:tc>
        <w:sdt>
          <w:sdtPr>
            <w:rPr>
              <w:rFonts w:asciiTheme="majorHAnsi" w:hAnsiTheme="majorHAnsi"/>
              <w:bCs/>
              <w:sz w:val="20"/>
              <w:szCs w:val="20"/>
            </w:rPr>
            <w:id w:val="968036"/>
          </w:sdtPr>
          <w:sdtEndPr/>
          <w:sdtContent>
            <w:tc>
              <w:tcPr>
                <w:tcW w:w="984" w:type="dxa"/>
                <w:gridSpan w:val="2"/>
                <w:tcBorders>
                  <w:bottom w:val="single" w:sz="4" w:space="0" w:color="auto"/>
                </w:tcBorders>
              </w:tcPr>
              <w:p w14:paraId="7E8176B3"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37"/>
          </w:sdtPr>
          <w:sdtEndPr/>
          <w:sdtContent>
            <w:tc>
              <w:tcPr>
                <w:tcW w:w="1176" w:type="dxa"/>
                <w:gridSpan w:val="2"/>
                <w:tcBorders>
                  <w:bottom w:val="single" w:sz="4" w:space="0" w:color="auto"/>
                </w:tcBorders>
              </w:tcPr>
              <w:p w14:paraId="47B3A6BD"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38"/>
          </w:sdtPr>
          <w:sdtEndPr/>
          <w:sdtContent>
            <w:tc>
              <w:tcPr>
                <w:tcW w:w="810" w:type="dxa"/>
                <w:gridSpan w:val="2"/>
                <w:tcBorders>
                  <w:bottom w:val="single" w:sz="4" w:space="0" w:color="auto"/>
                </w:tcBorders>
              </w:tcPr>
              <w:p w14:paraId="52108849"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39"/>
          </w:sdtPr>
          <w:sdtEndPr/>
          <w:sdtContent>
            <w:tc>
              <w:tcPr>
                <w:tcW w:w="990" w:type="dxa"/>
                <w:gridSpan w:val="2"/>
                <w:tcBorders>
                  <w:bottom w:val="single" w:sz="4" w:space="0" w:color="auto"/>
                </w:tcBorders>
              </w:tcPr>
              <w:p w14:paraId="5F493A60"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sdt>
          <w:sdtPr>
            <w:rPr>
              <w:rFonts w:asciiTheme="majorHAnsi" w:hAnsiTheme="majorHAnsi"/>
              <w:bCs/>
              <w:sz w:val="20"/>
              <w:szCs w:val="20"/>
            </w:rPr>
            <w:id w:val="968040"/>
          </w:sdtPr>
          <w:sdtEndPr/>
          <w:sdtContent>
            <w:tc>
              <w:tcPr>
                <w:tcW w:w="990" w:type="dxa"/>
                <w:gridSpan w:val="2"/>
                <w:tcBorders>
                  <w:bottom w:val="single" w:sz="4" w:space="0" w:color="auto"/>
                </w:tcBorders>
              </w:tcPr>
              <w:p w14:paraId="17515742" w14:textId="77777777" w:rsidR="0038277E" w:rsidRPr="000B1794" w:rsidRDefault="0038277E" w:rsidP="00D33BC2">
                <w:pPr>
                  <w:jc w:val="center"/>
                  <w:rPr>
                    <w:rFonts w:asciiTheme="majorHAnsi" w:hAnsiTheme="majorHAnsi"/>
                    <w:bCs/>
                    <w:sz w:val="20"/>
                    <w:szCs w:val="20"/>
                  </w:rPr>
                </w:pPr>
                <w:r w:rsidRPr="000B1794">
                  <w:rPr>
                    <w:rFonts w:ascii="MS Mincho" w:eastAsia="MS Mincho" w:hAnsi="MS Mincho" w:cs="MS Mincho" w:hint="eastAsia"/>
                    <w:bCs/>
                    <w:sz w:val="20"/>
                    <w:szCs w:val="20"/>
                  </w:rPr>
                  <w:t>☐</w:t>
                </w:r>
              </w:p>
            </w:tc>
          </w:sdtContent>
        </w:sdt>
      </w:tr>
    </w:tbl>
    <w:p w14:paraId="14AC9D19" w14:textId="77777777" w:rsidR="0038277E" w:rsidRPr="000B1794" w:rsidRDefault="0038277E" w:rsidP="0038277E">
      <w:pPr>
        <w:spacing w:after="0" w:line="240" w:lineRule="auto"/>
        <w:rPr>
          <w:rFonts w:asciiTheme="majorHAnsi" w:hAnsiTheme="majorHAnsi"/>
          <w:sz w:val="20"/>
          <w:szCs w:val="20"/>
        </w:rPr>
      </w:pPr>
      <w:r w:rsidRPr="000B1794">
        <w:rPr>
          <w:rFonts w:asciiTheme="majorHAnsi" w:hAnsiTheme="majorHAnsi"/>
          <w:u w:val="single"/>
        </w:rPr>
        <w:br w:type="textWrapping" w:clear="all"/>
      </w:r>
      <w:r w:rsidRPr="000B1794">
        <w:rPr>
          <w:rFonts w:asciiTheme="majorHAnsi" w:hAnsiTheme="majorHAnsi"/>
          <w:sz w:val="20"/>
          <w:szCs w:val="20"/>
        </w:rPr>
        <w:t>Section E: Business Performance</w:t>
      </w:r>
    </w:p>
    <w:p w14:paraId="3D13744A" w14:textId="77777777" w:rsidR="0038277E" w:rsidRPr="000B1794" w:rsidRDefault="0038277E" w:rsidP="0038277E">
      <w:pPr>
        <w:spacing w:after="0" w:line="240" w:lineRule="auto"/>
        <w:rPr>
          <w:rFonts w:asciiTheme="majorHAnsi" w:hAnsiTheme="majorHAnsi"/>
          <w:sz w:val="20"/>
          <w:szCs w:val="20"/>
        </w:rPr>
      </w:pPr>
    </w:p>
    <w:p w14:paraId="2E611B2B" w14:textId="77777777" w:rsidR="0038277E" w:rsidRPr="000B1794" w:rsidRDefault="0038277E" w:rsidP="0038277E">
      <w:pPr>
        <w:spacing w:after="0" w:line="240" w:lineRule="auto"/>
        <w:rPr>
          <w:rFonts w:asciiTheme="majorHAnsi" w:hAnsiTheme="majorHAnsi"/>
          <w:sz w:val="20"/>
          <w:szCs w:val="20"/>
        </w:rPr>
      </w:pPr>
      <w:r w:rsidRPr="000B1794">
        <w:rPr>
          <w:rFonts w:asciiTheme="majorHAnsi" w:hAnsiTheme="majorHAnsi"/>
          <w:sz w:val="20"/>
          <w:szCs w:val="20"/>
        </w:rPr>
        <w:t xml:space="preserve">This section is about the impact of social media on business performance. </w:t>
      </w:r>
    </w:p>
    <w:p w14:paraId="5E5C03C1" w14:textId="77777777" w:rsidR="0038277E" w:rsidRPr="000B1794" w:rsidRDefault="0038277E" w:rsidP="0038277E">
      <w:pPr>
        <w:spacing w:after="0" w:line="240" w:lineRule="auto"/>
        <w:rPr>
          <w:rFonts w:asciiTheme="majorHAnsi" w:hAnsiTheme="majorHAnsi"/>
          <w:sz w:val="20"/>
          <w:szCs w:val="20"/>
        </w:rPr>
      </w:pPr>
    </w:p>
    <w:tbl>
      <w:tblPr>
        <w:tblW w:w="0" w:type="auto"/>
        <w:tblBorders>
          <w:top w:val="single" w:sz="4" w:space="0" w:color="auto"/>
          <w:bottom w:val="single" w:sz="4" w:space="0" w:color="auto"/>
        </w:tblBorders>
        <w:tblLook w:val="04A0" w:firstRow="1" w:lastRow="0" w:firstColumn="1" w:lastColumn="0" w:noHBand="0" w:noVBand="1"/>
      </w:tblPr>
      <w:tblGrid>
        <w:gridCol w:w="761"/>
        <w:gridCol w:w="3554"/>
        <w:gridCol w:w="1073"/>
        <w:gridCol w:w="1073"/>
        <w:gridCol w:w="845"/>
        <w:gridCol w:w="1027"/>
        <w:gridCol w:w="1027"/>
      </w:tblGrid>
      <w:tr w:rsidR="0038277E" w:rsidRPr="000B1794" w14:paraId="50676796" w14:textId="77777777" w:rsidTr="00D33BC2">
        <w:tc>
          <w:tcPr>
            <w:tcW w:w="5483" w:type="dxa"/>
            <w:gridSpan w:val="2"/>
            <w:tcBorders>
              <w:top w:val="single" w:sz="4" w:space="0" w:color="auto"/>
              <w:bottom w:val="single" w:sz="4" w:space="0" w:color="auto"/>
            </w:tcBorders>
          </w:tcPr>
          <w:p w14:paraId="0B08F9BA" w14:textId="77777777" w:rsidR="0038277E" w:rsidRPr="000B1794" w:rsidRDefault="0038277E" w:rsidP="00D33BC2">
            <w:pPr>
              <w:rPr>
                <w:rFonts w:asciiTheme="majorHAnsi" w:hAnsiTheme="majorHAnsi"/>
                <w:sz w:val="20"/>
                <w:szCs w:val="20"/>
              </w:rPr>
            </w:pPr>
            <w:r w:rsidRPr="000B1794">
              <w:rPr>
                <w:rFonts w:asciiTheme="majorHAnsi" w:hAnsiTheme="majorHAnsi"/>
                <w:bCs/>
                <w:sz w:val="20"/>
                <w:szCs w:val="20"/>
                <w:lang w:bidi="ar-AE"/>
              </w:rPr>
              <w:t xml:space="preserve">Indicate the business performance of your firm after using </w:t>
            </w:r>
            <w:r w:rsidRPr="000B1794">
              <w:rPr>
                <w:rFonts w:asciiTheme="majorHAnsi" w:hAnsiTheme="majorHAnsi"/>
                <w:bCs/>
                <w:sz w:val="20"/>
                <w:szCs w:val="20"/>
              </w:rPr>
              <w:t>social media</w:t>
            </w:r>
          </w:p>
        </w:tc>
        <w:tc>
          <w:tcPr>
            <w:tcW w:w="1086" w:type="dxa"/>
            <w:tcBorders>
              <w:top w:val="single" w:sz="4" w:space="0" w:color="auto"/>
              <w:bottom w:val="single" w:sz="4" w:space="0" w:color="auto"/>
            </w:tcBorders>
          </w:tcPr>
          <w:p w14:paraId="72611CA6" w14:textId="77777777" w:rsidR="0038277E" w:rsidRPr="000B1794" w:rsidRDefault="0038277E" w:rsidP="00D33BC2">
            <w:pPr>
              <w:jc w:val="center"/>
              <w:rPr>
                <w:rFonts w:asciiTheme="majorHAnsi" w:hAnsiTheme="majorHAnsi"/>
                <w:sz w:val="20"/>
                <w:szCs w:val="20"/>
              </w:rPr>
            </w:pPr>
            <w:r w:rsidRPr="000B1794">
              <w:rPr>
                <w:rFonts w:asciiTheme="majorHAnsi" w:hAnsiTheme="majorHAnsi"/>
                <w:sz w:val="20"/>
                <w:szCs w:val="20"/>
              </w:rPr>
              <w:t>Greatly decreased</w:t>
            </w:r>
          </w:p>
        </w:tc>
        <w:tc>
          <w:tcPr>
            <w:tcW w:w="1086" w:type="dxa"/>
            <w:tcBorders>
              <w:top w:val="single" w:sz="4" w:space="0" w:color="auto"/>
              <w:bottom w:val="single" w:sz="4" w:space="0" w:color="auto"/>
            </w:tcBorders>
          </w:tcPr>
          <w:p w14:paraId="12950278" w14:textId="77777777" w:rsidR="0038277E" w:rsidRPr="000B1794" w:rsidRDefault="0038277E" w:rsidP="00D33BC2">
            <w:pPr>
              <w:jc w:val="center"/>
              <w:rPr>
                <w:rFonts w:asciiTheme="majorHAnsi" w:hAnsiTheme="majorHAnsi"/>
                <w:sz w:val="20"/>
                <w:szCs w:val="20"/>
              </w:rPr>
            </w:pPr>
            <w:r w:rsidRPr="000B1794">
              <w:rPr>
                <w:rFonts w:asciiTheme="majorHAnsi" w:hAnsiTheme="majorHAnsi"/>
                <w:sz w:val="20"/>
                <w:szCs w:val="20"/>
              </w:rPr>
              <w:t xml:space="preserve">Slightly decreased </w:t>
            </w:r>
          </w:p>
        </w:tc>
        <w:tc>
          <w:tcPr>
            <w:tcW w:w="939" w:type="dxa"/>
            <w:tcBorders>
              <w:top w:val="single" w:sz="4" w:space="0" w:color="auto"/>
              <w:bottom w:val="single" w:sz="4" w:space="0" w:color="auto"/>
            </w:tcBorders>
          </w:tcPr>
          <w:p w14:paraId="798C7A4D" w14:textId="77777777" w:rsidR="0038277E" w:rsidRPr="000B1794" w:rsidRDefault="0038277E" w:rsidP="00D33BC2">
            <w:pPr>
              <w:jc w:val="center"/>
              <w:rPr>
                <w:rFonts w:asciiTheme="majorHAnsi" w:hAnsiTheme="majorHAnsi"/>
                <w:sz w:val="20"/>
                <w:szCs w:val="20"/>
              </w:rPr>
            </w:pPr>
            <w:r w:rsidRPr="000B1794">
              <w:rPr>
                <w:rFonts w:asciiTheme="majorHAnsi" w:hAnsiTheme="majorHAnsi"/>
                <w:sz w:val="20"/>
                <w:szCs w:val="20"/>
              </w:rPr>
              <w:t>The same</w:t>
            </w:r>
          </w:p>
        </w:tc>
        <w:tc>
          <w:tcPr>
            <w:tcW w:w="1044" w:type="dxa"/>
            <w:tcBorders>
              <w:top w:val="single" w:sz="4" w:space="0" w:color="auto"/>
              <w:bottom w:val="single" w:sz="4" w:space="0" w:color="auto"/>
            </w:tcBorders>
          </w:tcPr>
          <w:p w14:paraId="1D3CCB78" w14:textId="77777777" w:rsidR="0038277E" w:rsidRPr="000B1794" w:rsidRDefault="0038277E" w:rsidP="00D33BC2">
            <w:pPr>
              <w:jc w:val="center"/>
              <w:rPr>
                <w:rFonts w:asciiTheme="majorHAnsi" w:hAnsiTheme="majorHAnsi"/>
                <w:sz w:val="20"/>
                <w:szCs w:val="20"/>
              </w:rPr>
            </w:pPr>
            <w:r w:rsidRPr="000B1794">
              <w:rPr>
                <w:rFonts w:asciiTheme="majorHAnsi" w:hAnsiTheme="majorHAnsi"/>
                <w:sz w:val="20"/>
                <w:szCs w:val="20"/>
              </w:rPr>
              <w:t>Slightly increased</w:t>
            </w:r>
          </w:p>
        </w:tc>
        <w:tc>
          <w:tcPr>
            <w:tcW w:w="1044" w:type="dxa"/>
            <w:tcBorders>
              <w:top w:val="single" w:sz="4" w:space="0" w:color="auto"/>
              <w:bottom w:val="single" w:sz="4" w:space="0" w:color="auto"/>
            </w:tcBorders>
          </w:tcPr>
          <w:p w14:paraId="405678DC" w14:textId="77777777" w:rsidR="0038277E" w:rsidRPr="000B1794" w:rsidRDefault="0038277E" w:rsidP="00D33BC2">
            <w:pPr>
              <w:jc w:val="center"/>
              <w:rPr>
                <w:rFonts w:asciiTheme="majorHAnsi" w:hAnsiTheme="majorHAnsi"/>
                <w:sz w:val="20"/>
                <w:szCs w:val="20"/>
              </w:rPr>
            </w:pPr>
            <w:r w:rsidRPr="000B1794">
              <w:rPr>
                <w:rFonts w:asciiTheme="majorHAnsi" w:hAnsiTheme="majorHAnsi"/>
                <w:sz w:val="20"/>
                <w:szCs w:val="20"/>
              </w:rPr>
              <w:t>Greatly increased</w:t>
            </w:r>
          </w:p>
        </w:tc>
      </w:tr>
      <w:tr w:rsidR="0038277E" w:rsidRPr="000B1794" w14:paraId="630B202A" w14:textId="77777777" w:rsidTr="00D33BC2">
        <w:tc>
          <w:tcPr>
            <w:tcW w:w="828" w:type="dxa"/>
            <w:tcBorders>
              <w:top w:val="single" w:sz="4" w:space="0" w:color="auto"/>
            </w:tcBorders>
          </w:tcPr>
          <w:p w14:paraId="29FDD344"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lang w:bidi="ar-AE"/>
              </w:rPr>
              <w:t>PRF1</w:t>
            </w:r>
          </w:p>
        </w:tc>
        <w:tc>
          <w:tcPr>
            <w:tcW w:w="4655" w:type="dxa"/>
            <w:tcBorders>
              <w:top w:val="single" w:sz="4" w:space="0" w:color="auto"/>
            </w:tcBorders>
          </w:tcPr>
          <w:p w14:paraId="099E8F27"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lang w:bidi="ar-AE"/>
              </w:rPr>
              <w:t>Sales transactions</w:t>
            </w:r>
          </w:p>
        </w:tc>
        <w:sdt>
          <w:sdtPr>
            <w:rPr>
              <w:rFonts w:asciiTheme="majorHAnsi" w:hAnsiTheme="majorHAnsi"/>
              <w:sz w:val="20"/>
              <w:szCs w:val="20"/>
            </w:rPr>
            <w:id w:val="-728307618"/>
          </w:sdtPr>
          <w:sdtEndPr/>
          <w:sdtContent>
            <w:tc>
              <w:tcPr>
                <w:tcW w:w="1086" w:type="dxa"/>
                <w:tcBorders>
                  <w:top w:val="single" w:sz="4" w:space="0" w:color="auto"/>
                </w:tcBorders>
              </w:tcPr>
              <w:p w14:paraId="22E68E88" w14:textId="77777777" w:rsidR="0038277E" w:rsidRPr="000B1794" w:rsidRDefault="0038277E" w:rsidP="00D33BC2">
                <w:pPr>
                  <w:jc w:val="center"/>
                  <w:rPr>
                    <w:rFonts w:asciiTheme="majorHAnsi" w:hAnsiTheme="majorHAnsi"/>
                    <w:sz w:val="20"/>
                    <w:szCs w:val="20"/>
                  </w:rPr>
                </w:pPr>
                <w:r w:rsidRPr="000B1794">
                  <w:rPr>
                    <w:rFonts w:asciiTheme="majorHAnsi" w:eastAsia="MS Mincho" w:hAnsi="MS Mincho" w:cs="MS Mincho"/>
                    <w:sz w:val="20"/>
                    <w:szCs w:val="20"/>
                  </w:rPr>
                  <w:t>☐</w:t>
                </w:r>
              </w:p>
            </w:tc>
          </w:sdtContent>
        </w:sdt>
        <w:sdt>
          <w:sdtPr>
            <w:rPr>
              <w:rFonts w:asciiTheme="majorHAnsi" w:hAnsiTheme="majorHAnsi"/>
              <w:bCs/>
              <w:sz w:val="20"/>
              <w:szCs w:val="20"/>
            </w:rPr>
            <w:id w:val="-806246316"/>
          </w:sdtPr>
          <w:sdtEndPr/>
          <w:sdtContent>
            <w:tc>
              <w:tcPr>
                <w:tcW w:w="1086" w:type="dxa"/>
                <w:tcBorders>
                  <w:top w:val="single" w:sz="4" w:space="0" w:color="auto"/>
                </w:tcBorders>
              </w:tcPr>
              <w:p w14:paraId="01F6B633"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227998295"/>
          </w:sdtPr>
          <w:sdtEndPr/>
          <w:sdtContent>
            <w:tc>
              <w:tcPr>
                <w:tcW w:w="939" w:type="dxa"/>
                <w:tcBorders>
                  <w:top w:val="single" w:sz="4" w:space="0" w:color="auto"/>
                </w:tcBorders>
              </w:tcPr>
              <w:p w14:paraId="70B87E3E"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1805425245"/>
          </w:sdtPr>
          <w:sdtEndPr/>
          <w:sdtContent>
            <w:tc>
              <w:tcPr>
                <w:tcW w:w="1044" w:type="dxa"/>
                <w:tcBorders>
                  <w:top w:val="single" w:sz="4" w:space="0" w:color="auto"/>
                </w:tcBorders>
              </w:tcPr>
              <w:p w14:paraId="70D007CF"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1362176033"/>
          </w:sdtPr>
          <w:sdtEndPr/>
          <w:sdtContent>
            <w:tc>
              <w:tcPr>
                <w:tcW w:w="1044" w:type="dxa"/>
                <w:tcBorders>
                  <w:top w:val="single" w:sz="4" w:space="0" w:color="auto"/>
                </w:tcBorders>
              </w:tcPr>
              <w:p w14:paraId="77C887B5"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tr>
      <w:tr w:rsidR="0038277E" w:rsidRPr="000B1794" w14:paraId="5550AA48" w14:textId="77777777" w:rsidTr="00D33BC2">
        <w:tc>
          <w:tcPr>
            <w:tcW w:w="828" w:type="dxa"/>
          </w:tcPr>
          <w:p w14:paraId="3CDDDD60" w14:textId="77777777" w:rsidR="0038277E" w:rsidRPr="000B1794" w:rsidRDefault="0038277E" w:rsidP="00D33BC2">
            <w:pPr>
              <w:rPr>
                <w:rFonts w:asciiTheme="majorHAnsi" w:hAnsiTheme="majorHAnsi"/>
                <w:bCs/>
                <w:sz w:val="20"/>
                <w:szCs w:val="20"/>
              </w:rPr>
            </w:pPr>
            <w:r w:rsidRPr="000B1794">
              <w:rPr>
                <w:rFonts w:asciiTheme="majorHAnsi" w:hAnsiTheme="majorHAnsi"/>
                <w:sz w:val="20"/>
                <w:szCs w:val="20"/>
                <w:lang w:bidi="ar-AE"/>
              </w:rPr>
              <w:t>PRF2</w:t>
            </w:r>
          </w:p>
        </w:tc>
        <w:tc>
          <w:tcPr>
            <w:tcW w:w="4655" w:type="dxa"/>
          </w:tcPr>
          <w:p w14:paraId="268277DB"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lang w:bidi="ar-AE"/>
              </w:rPr>
              <w:t>Sales volume</w:t>
            </w:r>
          </w:p>
        </w:tc>
        <w:sdt>
          <w:sdtPr>
            <w:rPr>
              <w:rFonts w:asciiTheme="majorHAnsi" w:hAnsiTheme="majorHAnsi"/>
              <w:sz w:val="20"/>
              <w:szCs w:val="20"/>
            </w:rPr>
            <w:id w:val="-639493637"/>
          </w:sdtPr>
          <w:sdtEndPr/>
          <w:sdtContent>
            <w:tc>
              <w:tcPr>
                <w:tcW w:w="1086" w:type="dxa"/>
              </w:tcPr>
              <w:p w14:paraId="763CC713" w14:textId="77777777" w:rsidR="0038277E" w:rsidRPr="000B1794" w:rsidRDefault="0038277E" w:rsidP="00D33BC2">
                <w:pPr>
                  <w:jc w:val="center"/>
                  <w:rPr>
                    <w:rFonts w:asciiTheme="majorHAnsi" w:hAnsiTheme="majorHAnsi"/>
                    <w:sz w:val="20"/>
                    <w:szCs w:val="20"/>
                  </w:rPr>
                </w:pPr>
                <w:r w:rsidRPr="000B1794">
                  <w:rPr>
                    <w:rFonts w:asciiTheme="majorHAnsi" w:eastAsia="MS Mincho" w:hAnsi="MS Mincho" w:cs="MS Mincho"/>
                    <w:sz w:val="20"/>
                    <w:szCs w:val="20"/>
                  </w:rPr>
                  <w:t>☐</w:t>
                </w:r>
              </w:p>
            </w:tc>
          </w:sdtContent>
        </w:sdt>
        <w:sdt>
          <w:sdtPr>
            <w:rPr>
              <w:rFonts w:asciiTheme="majorHAnsi" w:hAnsiTheme="majorHAnsi"/>
              <w:bCs/>
              <w:sz w:val="20"/>
              <w:szCs w:val="20"/>
            </w:rPr>
            <w:id w:val="-167949454"/>
          </w:sdtPr>
          <w:sdtEndPr/>
          <w:sdtContent>
            <w:tc>
              <w:tcPr>
                <w:tcW w:w="1086" w:type="dxa"/>
              </w:tcPr>
              <w:p w14:paraId="14AE1ECA"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1633170345"/>
          </w:sdtPr>
          <w:sdtEndPr/>
          <w:sdtContent>
            <w:tc>
              <w:tcPr>
                <w:tcW w:w="939" w:type="dxa"/>
              </w:tcPr>
              <w:p w14:paraId="76DFDAA9"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2085332085"/>
          </w:sdtPr>
          <w:sdtEndPr/>
          <w:sdtContent>
            <w:tc>
              <w:tcPr>
                <w:tcW w:w="1044" w:type="dxa"/>
              </w:tcPr>
              <w:p w14:paraId="04D476D7"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1902788078"/>
          </w:sdtPr>
          <w:sdtEndPr/>
          <w:sdtContent>
            <w:tc>
              <w:tcPr>
                <w:tcW w:w="1044" w:type="dxa"/>
              </w:tcPr>
              <w:p w14:paraId="65DFC9E1"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tr>
      <w:tr w:rsidR="0038277E" w:rsidRPr="000B1794" w14:paraId="4FF0D639" w14:textId="77777777" w:rsidTr="00D33BC2">
        <w:tc>
          <w:tcPr>
            <w:tcW w:w="828" w:type="dxa"/>
          </w:tcPr>
          <w:p w14:paraId="12A17B6E" w14:textId="77777777" w:rsidR="0038277E" w:rsidRPr="000B1794" w:rsidRDefault="0038277E" w:rsidP="00D33BC2">
            <w:pPr>
              <w:rPr>
                <w:rFonts w:asciiTheme="majorHAnsi" w:hAnsiTheme="majorHAnsi"/>
                <w:sz w:val="20"/>
                <w:szCs w:val="20"/>
                <w:lang w:bidi="ar-AE"/>
              </w:rPr>
            </w:pPr>
            <w:r w:rsidRPr="000B1794">
              <w:rPr>
                <w:rFonts w:asciiTheme="majorHAnsi" w:hAnsiTheme="majorHAnsi"/>
                <w:sz w:val="20"/>
                <w:szCs w:val="20"/>
                <w:lang w:bidi="ar-AE"/>
              </w:rPr>
              <w:t>PRF3</w:t>
            </w:r>
          </w:p>
        </w:tc>
        <w:tc>
          <w:tcPr>
            <w:tcW w:w="4655" w:type="dxa"/>
          </w:tcPr>
          <w:p w14:paraId="5808D452" w14:textId="77777777" w:rsidR="0038277E" w:rsidRPr="000B1794" w:rsidRDefault="0038277E" w:rsidP="00D33BC2">
            <w:pPr>
              <w:rPr>
                <w:rFonts w:asciiTheme="majorHAnsi" w:hAnsiTheme="majorHAnsi"/>
                <w:sz w:val="20"/>
                <w:szCs w:val="20"/>
              </w:rPr>
            </w:pPr>
            <w:r w:rsidRPr="000B1794">
              <w:rPr>
                <w:rFonts w:asciiTheme="majorHAnsi" w:hAnsiTheme="majorHAnsi"/>
                <w:sz w:val="20"/>
                <w:szCs w:val="20"/>
              </w:rPr>
              <w:t>Customer satisfaction</w:t>
            </w:r>
          </w:p>
        </w:tc>
        <w:sdt>
          <w:sdtPr>
            <w:rPr>
              <w:rFonts w:asciiTheme="majorHAnsi" w:hAnsiTheme="majorHAnsi"/>
              <w:sz w:val="20"/>
              <w:szCs w:val="20"/>
            </w:rPr>
            <w:id w:val="968510"/>
          </w:sdtPr>
          <w:sdtEndPr/>
          <w:sdtContent>
            <w:tc>
              <w:tcPr>
                <w:tcW w:w="1086" w:type="dxa"/>
              </w:tcPr>
              <w:p w14:paraId="65C631D1" w14:textId="77777777" w:rsidR="0038277E" w:rsidRPr="000B1794" w:rsidRDefault="0038277E" w:rsidP="00D33BC2">
                <w:pPr>
                  <w:jc w:val="center"/>
                  <w:rPr>
                    <w:rFonts w:asciiTheme="majorHAnsi" w:hAnsiTheme="majorHAnsi"/>
                    <w:sz w:val="20"/>
                    <w:szCs w:val="20"/>
                  </w:rPr>
                </w:pPr>
                <w:r w:rsidRPr="000B1794">
                  <w:rPr>
                    <w:rFonts w:asciiTheme="majorHAnsi" w:eastAsia="MS Mincho" w:hAnsi="MS Mincho" w:cs="MS Mincho"/>
                    <w:sz w:val="20"/>
                    <w:szCs w:val="20"/>
                  </w:rPr>
                  <w:t>☐</w:t>
                </w:r>
              </w:p>
            </w:tc>
          </w:sdtContent>
        </w:sdt>
        <w:sdt>
          <w:sdtPr>
            <w:rPr>
              <w:rFonts w:asciiTheme="majorHAnsi" w:hAnsiTheme="majorHAnsi"/>
              <w:bCs/>
              <w:sz w:val="20"/>
              <w:szCs w:val="20"/>
            </w:rPr>
            <w:id w:val="968511"/>
          </w:sdtPr>
          <w:sdtEndPr/>
          <w:sdtContent>
            <w:tc>
              <w:tcPr>
                <w:tcW w:w="1086" w:type="dxa"/>
              </w:tcPr>
              <w:p w14:paraId="7F720B91"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512"/>
          </w:sdtPr>
          <w:sdtEndPr/>
          <w:sdtContent>
            <w:tc>
              <w:tcPr>
                <w:tcW w:w="939" w:type="dxa"/>
              </w:tcPr>
              <w:p w14:paraId="5532C86A"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513"/>
          </w:sdtPr>
          <w:sdtEndPr/>
          <w:sdtContent>
            <w:tc>
              <w:tcPr>
                <w:tcW w:w="1044" w:type="dxa"/>
              </w:tcPr>
              <w:p w14:paraId="183F6566"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514"/>
          </w:sdtPr>
          <w:sdtEndPr/>
          <w:sdtContent>
            <w:tc>
              <w:tcPr>
                <w:tcW w:w="1044" w:type="dxa"/>
              </w:tcPr>
              <w:p w14:paraId="5321BA31"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tr>
      <w:tr w:rsidR="0038277E" w:rsidRPr="000B1794" w14:paraId="538DAC4C" w14:textId="77777777" w:rsidTr="00D33BC2">
        <w:tc>
          <w:tcPr>
            <w:tcW w:w="828" w:type="dxa"/>
          </w:tcPr>
          <w:p w14:paraId="65571C2D" w14:textId="77777777" w:rsidR="0038277E" w:rsidRPr="000B1794" w:rsidRDefault="0038277E" w:rsidP="00D33BC2">
            <w:pPr>
              <w:rPr>
                <w:rFonts w:asciiTheme="majorHAnsi" w:hAnsiTheme="majorHAnsi"/>
                <w:sz w:val="20"/>
                <w:szCs w:val="20"/>
                <w:lang w:bidi="ar-AE"/>
              </w:rPr>
            </w:pPr>
            <w:r w:rsidRPr="000B1794">
              <w:rPr>
                <w:rFonts w:asciiTheme="majorHAnsi" w:hAnsiTheme="majorHAnsi"/>
                <w:sz w:val="20"/>
                <w:szCs w:val="20"/>
                <w:lang w:bidi="ar-AE"/>
              </w:rPr>
              <w:t>PRF4</w:t>
            </w:r>
          </w:p>
        </w:tc>
        <w:tc>
          <w:tcPr>
            <w:tcW w:w="4655" w:type="dxa"/>
          </w:tcPr>
          <w:p w14:paraId="59E0D186" w14:textId="77777777" w:rsidR="0038277E" w:rsidRPr="000B1794" w:rsidRDefault="0038277E" w:rsidP="00D33BC2">
            <w:pPr>
              <w:rPr>
                <w:rFonts w:asciiTheme="majorHAnsi" w:hAnsiTheme="majorHAnsi"/>
                <w:sz w:val="20"/>
                <w:szCs w:val="20"/>
                <w:lang w:bidi="ar-AE"/>
              </w:rPr>
            </w:pPr>
            <w:r w:rsidRPr="000B1794">
              <w:rPr>
                <w:rFonts w:asciiTheme="majorHAnsi" w:hAnsiTheme="majorHAnsi"/>
                <w:sz w:val="20"/>
                <w:szCs w:val="20"/>
                <w:lang w:bidi="ar-AE"/>
              </w:rPr>
              <w:t>Customer engagement</w:t>
            </w:r>
          </w:p>
        </w:tc>
        <w:sdt>
          <w:sdtPr>
            <w:rPr>
              <w:rFonts w:asciiTheme="majorHAnsi" w:hAnsiTheme="majorHAnsi"/>
              <w:sz w:val="20"/>
              <w:szCs w:val="20"/>
            </w:rPr>
            <w:id w:val="968495"/>
          </w:sdtPr>
          <w:sdtEndPr/>
          <w:sdtContent>
            <w:tc>
              <w:tcPr>
                <w:tcW w:w="1086" w:type="dxa"/>
              </w:tcPr>
              <w:p w14:paraId="20D2E017" w14:textId="77777777" w:rsidR="0038277E" w:rsidRPr="000B1794" w:rsidRDefault="0038277E" w:rsidP="00D33BC2">
                <w:pPr>
                  <w:jc w:val="center"/>
                  <w:rPr>
                    <w:rFonts w:asciiTheme="majorHAnsi" w:hAnsiTheme="majorHAnsi"/>
                    <w:sz w:val="20"/>
                    <w:szCs w:val="20"/>
                  </w:rPr>
                </w:pPr>
                <w:r w:rsidRPr="000B1794">
                  <w:rPr>
                    <w:rFonts w:asciiTheme="majorHAnsi" w:eastAsia="MS Mincho" w:hAnsi="MS Mincho" w:cs="MS Mincho"/>
                    <w:sz w:val="20"/>
                    <w:szCs w:val="20"/>
                  </w:rPr>
                  <w:t>☐</w:t>
                </w:r>
              </w:p>
            </w:tc>
          </w:sdtContent>
        </w:sdt>
        <w:sdt>
          <w:sdtPr>
            <w:rPr>
              <w:rFonts w:asciiTheme="majorHAnsi" w:hAnsiTheme="majorHAnsi"/>
              <w:bCs/>
              <w:sz w:val="20"/>
              <w:szCs w:val="20"/>
            </w:rPr>
            <w:id w:val="968496"/>
          </w:sdtPr>
          <w:sdtEndPr/>
          <w:sdtContent>
            <w:tc>
              <w:tcPr>
                <w:tcW w:w="1086" w:type="dxa"/>
              </w:tcPr>
              <w:p w14:paraId="54EBA719"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497"/>
          </w:sdtPr>
          <w:sdtEndPr/>
          <w:sdtContent>
            <w:tc>
              <w:tcPr>
                <w:tcW w:w="939" w:type="dxa"/>
              </w:tcPr>
              <w:p w14:paraId="6F7654A1"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498"/>
          </w:sdtPr>
          <w:sdtEndPr/>
          <w:sdtContent>
            <w:tc>
              <w:tcPr>
                <w:tcW w:w="1044" w:type="dxa"/>
              </w:tcPr>
              <w:p w14:paraId="29998991"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499"/>
          </w:sdtPr>
          <w:sdtEndPr/>
          <w:sdtContent>
            <w:tc>
              <w:tcPr>
                <w:tcW w:w="1044" w:type="dxa"/>
              </w:tcPr>
              <w:p w14:paraId="023F5ADE"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tr>
      <w:tr w:rsidR="0038277E" w:rsidRPr="000B1794" w14:paraId="2B9C7D03" w14:textId="77777777" w:rsidTr="00D33BC2">
        <w:tc>
          <w:tcPr>
            <w:tcW w:w="828" w:type="dxa"/>
          </w:tcPr>
          <w:p w14:paraId="7D17BB8C" w14:textId="77777777" w:rsidR="0038277E" w:rsidRPr="000B1794" w:rsidRDefault="0038277E" w:rsidP="00D33BC2">
            <w:pPr>
              <w:rPr>
                <w:rFonts w:asciiTheme="majorHAnsi" w:hAnsiTheme="majorHAnsi"/>
                <w:sz w:val="20"/>
                <w:szCs w:val="20"/>
                <w:lang w:bidi="ar-AE"/>
              </w:rPr>
            </w:pPr>
            <w:r w:rsidRPr="000B1794">
              <w:rPr>
                <w:rFonts w:asciiTheme="majorHAnsi" w:hAnsiTheme="majorHAnsi"/>
                <w:sz w:val="20"/>
                <w:szCs w:val="20"/>
                <w:lang w:bidi="ar-AE"/>
              </w:rPr>
              <w:t>PRF5</w:t>
            </w:r>
          </w:p>
        </w:tc>
        <w:tc>
          <w:tcPr>
            <w:tcW w:w="4655" w:type="dxa"/>
          </w:tcPr>
          <w:p w14:paraId="1282D5D6" w14:textId="77777777" w:rsidR="0038277E" w:rsidRPr="000B1794" w:rsidRDefault="0038277E" w:rsidP="00D33BC2">
            <w:pPr>
              <w:rPr>
                <w:rFonts w:asciiTheme="majorHAnsi" w:hAnsiTheme="majorHAnsi"/>
                <w:sz w:val="20"/>
                <w:szCs w:val="20"/>
                <w:lang w:bidi="ar-AE"/>
              </w:rPr>
            </w:pPr>
            <w:r w:rsidRPr="000B1794">
              <w:rPr>
                <w:rFonts w:asciiTheme="majorHAnsi" w:hAnsiTheme="majorHAnsi"/>
                <w:sz w:val="20"/>
                <w:szCs w:val="20"/>
                <w:lang w:bidi="ar-AE"/>
              </w:rPr>
              <w:t>Brand equity</w:t>
            </w:r>
          </w:p>
        </w:tc>
        <w:sdt>
          <w:sdtPr>
            <w:rPr>
              <w:rFonts w:asciiTheme="majorHAnsi" w:hAnsiTheme="majorHAnsi"/>
              <w:sz w:val="20"/>
              <w:szCs w:val="20"/>
            </w:rPr>
            <w:id w:val="968500"/>
          </w:sdtPr>
          <w:sdtEndPr/>
          <w:sdtContent>
            <w:tc>
              <w:tcPr>
                <w:tcW w:w="1086" w:type="dxa"/>
              </w:tcPr>
              <w:p w14:paraId="40521C7A" w14:textId="77777777" w:rsidR="0038277E" w:rsidRPr="000B1794" w:rsidRDefault="0038277E" w:rsidP="00D33BC2">
                <w:pPr>
                  <w:jc w:val="center"/>
                  <w:rPr>
                    <w:rFonts w:asciiTheme="majorHAnsi" w:hAnsiTheme="majorHAnsi"/>
                    <w:sz w:val="20"/>
                    <w:szCs w:val="20"/>
                  </w:rPr>
                </w:pPr>
                <w:r w:rsidRPr="000B1794">
                  <w:rPr>
                    <w:rFonts w:asciiTheme="majorHAnsi" w:eastAsia="MS Mincho" w:hAnsi="MS Mincho" w:cs="MS Mincho"/>
                    <w:sz w:val="20"/>
                    <w:szCs w:val="20"/>
                  </w:rPr>
                  <w:t>☐</w:t>
                </w:r>
              </w:p>
            </w:tc>
          </w:sdtContent>
        </w:sdt>
        <w:sdt>
          <w:sdtPr>
            <w:rPr>
              <w:rFonts w:asciiTheme="majorHAnsi" w:hAnsiTheme="majorHAnsi"/>
              <w:bCs/>
              <w:sz w:val="20"/>
              <w:szCs w:val="20"/>
            </w:rPr>
            <w:id w:val="968501"/>
          </w:sdtPr>
          <w:sdtEndPr/>
          <w:sdtContent>
            <w:tc>
              <w:tcPr>
                <w:tcW w:w="1086" w:type="dxa"/>
              </w:tcPr>
              <w:p w14:paraId="291B54D4"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502"/>
          </w:sdtPr>
          <w:sdtEndPr/>
          <w:sdtContent>
            <w:tc>
              <w:tcPr>
                <w:tcW w:w="939" w:type="dxa"/>
              </w:tcPr>
              <w:p w14:paraId="1892210F"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503"/>
          </w:sdtPr>
          <w:sdtEndPr/>
          <w:sdtContent>
            <w:tc>
              <w:tcPr>
                <w:tcW w:w="1044" w:type="dxa"/>
              </w:tcPr>
              <w:p w14:paraId="390B0056"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504"/>
          </w:sdtPr>
          <w:sdtEndPr/>
          <w:sdtContent>
            <w:tc>
              <w:tcPr>
                <w:tcW w:w="1044" w:type="dxa"/>
              </w:tcPr>
              <w:p w14:paraId="7618AC72"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tr>
      <w:tr w:rsidR="0038277E" w:rsidRPr="000B1794" w14:paraId="1323A5C3" w14:textId="77777777" w:rsidTr="00D33BC2">
        <w:tc>
          <w:tcPr>
            <w:tcW w:w="828" w:type="dxa"/>
          </w:tcPr>
          <w:p w14:paraId="2D74AFA3" w14:textId="77777777" w:rsidR="0038277E" w:rsidRPr="000B1794" w:rsidRDefault="0038277E" w:rsidP="00D33BC2">
            <w:pPr>
              <w:rPr>
                <w:rFonts w:asciiTheme="majorHAnsi" w:hAnsiTheme="majorHAnsi"/>
                <w:sz w:val="20"/>
                <w:szCs w:val="20"/>
                <w:lang w:bidi="ar-AE"/>
              </w:rPr>
            </w:pPr>
            <w:r w:rsidRPr="000B1794">
              <w:rPr>
                <w:rFonts w:asciiTheme="majorHAnsi" w:hAnsiTheme="majorHAnsi"/>
                <w:sz w:val="20"/>
                <w:szCs w:val="20"/>
                <w:lang w:bidi="ar-AE"/>
              </w:rPr>
              <w:t>PRF6</w:t>
            </w:r>
          </w:p>
        </w:tc>
        <w:tc>
          <w:tcPr>
            <w:tcW w:w="4655" w:type="dxa"/>
          </w:tcPr>
          <w:p w14:paraId="7082C7FE" w14:textId="77777777" w:rsidR="0038277E" w:rsidRPr="000B1794" w:rsidRDefault="0038277E" w:rsidP="00D33BC2">
            <w:pPr>
              <w:rPr>
                <w:rFonts w:asciiTheme="majorHAnsi" w:hAnsiTheme="majorHAnsi"/>
                <w:sz w:val="20"/>
                <w:szCs w:val="20"/>
                <w:lang w:bidi="ar-AE"/>
              </w:rPr>
            </w:pPr>
            <w:r w:rsidRPr="000B1794">
              <w:rPr>
                <w:rFonts w:asciiTheme="majorHAnsi" w:hAnsiTheme="majorHAnsi"/>
                <w:sz w:val="20"/>
                <w:szCs w:val="20"/>
                <w:lang w:bidi="ar-AE"/>
              </w:rPr>
              <w:t>Service Quality</w:t>
            </w:r>
          </w:p>
        </w:tc>
        <w:sdt>
          <w:sdtPr>
            <w:rPr>
              <w:rFonts w:asciiTheme="majorHAnsi" w:hAnsiTheme="majorHAnsi"/>
              <w:sz w:val="20"/>
              <w:szCs w:val="20"/>
            </w:rPr>
            <w:id w:val="968505"/>
          </w:sdtPr>
          <w:sdtEndPr/>
          <w:sdtContent>
            <w:tc>
              <w:tcPr>
                <w:tcW w:w="1086" w:type="dxa"/>
              </w:tcPr>
              <w:p w14:paraId="643F5BEC" w14:textId="77777777" w:rsidR="0038277E" w:rsidRPr="000B1794" w:rsidRDefault="0038277E" w:rsidP="00D33BC2">
                <w:pPr>
                  <w:jc w:val="center"/>
                  <w:rPr>
                    <w:rFonts w:asciiTheme="majorHAnsi" w:hAnsiTheme="majorHAnsi"/>
                    <w:sz w:val="20"/>
                    <w:szCs w:val="20"/>
                  </w:rPr>
                </w:pPr>
                <w:r w:rsidRPr="000B1794">
                  <w:rPr>
                    <w:rFonts w:asciiTheme="majorHAnsi" w:eastAsia="MS Mincho" w:hAnsi="MS Mincho" w:cs="MS Mincho"/>
                    <w:sz w:val="20"/>
                    <w:szCs w:val="20"/>
                  </w:rPr>
                  <w:t>☐</w:t>
                </w:r>
              </w:p>
            </w:tc>
          </w:sdtContent>
        </w:sdt>
        <w:sdt>
          <w:sdtPr>
            <w:rPr>
              <w:rFonts w:asciiTheme="majorHAnsi" w:hAnsiTheme="majorHAnsi"/>
              <w:bCs/>
              <w:sz w:val="20"/>
              <w:szCs w:val="20"/>
            </w:rPr>
            <w:id w:val="968506"/>
          </w:sdtPr>
          <w:sdtEndPr/>
          <w:sdtContent>
            <w:tc>
              <w:tcPr>
                <w:tcW w:w="1086" w:type="dxa"/>
              </w:tcPr>
              <w:p w14:paraId="6DB6684A"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507"/>
          </w:sdtPr>
          <w:sdtEndPr/>
          <w:sdtContent>
            <w:tc>
              <w:tcPr>
                <w:tcW w:w="939" w:type="dxa"/>
              </w:tcPr>
              <w:p w14:paraId="09CBCCE2"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508"/>
          </w:sdtPr>
          <w:sdtEndPr/>
          <w:sdtContent>
            <w:tc>
              <w:tcPr>
                <w:tcW w:w="1044" w:type="dxa"/>
              </w:tcPr>
              <w:p w14:paraId="6A7FA017"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sdt>
          <w:sdtPr>
            <w:rPr>
              <w:rFonts w:asciiTheme="majorHAnsi" w:hAnsiTheme="majorHAnsi"/>
              <w:bCs/>
              <w:sz w:val="20"/>
              <w:szCs w:val="20"/>
            </w:rPr>
            <w:id w:val="968509"/>
          </w:sdtPr>
          <w:sdtEndPr/>
          <w:sdtContent>
            <w:tc>
              <w:tcPr>
                <w:tcW w:w="1044" w:type="dxa"/>
              </w:tcPr>
              <w:p w14:paraId="3D2D6FB7" w14:textId="77777777" w:rsidR="0038277E" w:rsidRPr="000B1794" w:rsidRDefault="0038277E" w:rsidP="00D33BC2">
                <w:pPr>
                  <w:jc w:val="center"/>
                  <w:rPr>
                    <w:rFonts w:asciiTheme="majorHAnsi" w:hAnsiTheme="majorHAnsi"/>
                    <w:bCs/>
                    <w:sz w:val="20"/>
                    <w:szCs w:val="20"/>
                  </w:rPr>
                </w:pPr>
                <w:r w:rsidRPr="000B1794">
                  <w:rPr>
                    <w:rFonts w:asciiTheme="majorHAnsi" w:eastAsia="MS Mincho" w:hAnsi="MS Mincho" w:cs="MS Mincho"/>
                    <w:bCs/>
                    <w:sz w:val="20"/>
                    <w:szCs w:val="20"/>
                  </w:rPr>
                  <w:t>☐</w:t>
                </w:r>
              </w:p>
            </w:tc>
          </w:sdtContent>
        </w:sdt>
      </w:tr>
    </w:tbl>
    <w:p w14:paraId="599ADAFE" w14:textId="77777777" w:rsidR="0038277E" w:rsidRPr="000B1794" w:rsidRDefault="0038277E" w:rsidP="0038277E">
      <w:pPr>
        <w:spacing w:after="0" w:line="240" w:lineRule="auto"/>
        <w:rPr>
          <w:rFonts w:asciiTheme="majorHAnsi" w:hAnsiTheme="majorHAnsi"/>
          <w:sz w:val="20"/>
          <w:szCs w:val="20"/>
        </w:rPr>
      </w:pPr>
    </w:p>
    <w:p w14:paraId="24D0221C" w14:textId="77777777" w:rsidR="0038277E" w:rsidRPr="000B1794" w:rsidRDefault="0038277E" w:rsidP="0038277E">
      <w:pPr>
        <w:spacing w:after="0" w:line="240" w:lineRule="auto"/>
        <w:rPr>
          <w:rFonts w:asciiTheme="majorHAnsi" w:hAnsiTheme="majorHAnsi"/>
          <w:bCs/>
          <w:sz w:val="20"/>
          <w:szCs w:val="20"/>
          <w:lang w:bidi="ar-AE"/>
        </w:rPr>
      </w:pPr>
    </w:p>
    <w:p w14:paraId="5FB94BDC" w14:textId="77777777" w:rsidR="0038277E" w:rsidRPr="000B1794" w:rsidRDefault="0038277E" w:rsidP="0038277E">
      <w:pPr>
        <w:spacing w:after="0" w:line="240" w:lineRule="auto"/>
        <w:rPr>
          <w:rFonts w:asciiTheme="majorHAnsi" w:hAnsiTheme="majorHAnsi"/>
          <w:bCs/>
          <w:sz w:val="20"/>
          <w:szCs w:val="20"/>
        </w:rPr>
      </w:pPr>
      <w:r w:rsidRPr="000B1794">
        <w:rPr>
          <w:rFonts w:asciiTheme="majorHAnsi" w:hAnsiTheme="majorHAnsi"/>
          <w:bCs/>
          <w:sz w:val="20"/>
          <w:szCs w:val="20"/>
        </w:rPr>
        <w:t>Section F: Open End Questions</w:t>
      </w:r>
    </w:p>
    <w:p w14:paraId="62A01FE5" w14:textId="77777777" w:rsidR="0038277E" w:rsidRPr="000B1794" w:rsidRDefault="0038277E" w:rsidP="0038277E">
      <w:pPr>
        <w:spacing w:after="0" w:line="240" w:lineRule="auto"/>
        <w:rPr>
          <w:rFonts w:asciiTheme="majorHAnsi" w:hAnsiTheme="majorHAnsi"/>
          <w:sz w:val="20"/>
          <w:szCs w:val="20"/>
        </w:rPr>
      </w:pPr>
    </w:p>
    <w:p w14:paraId="33F48064" w14:textId="77777777" w:rsidR="0038277E" w:rsidRPr="000B1794" w:rsidRDefault="0038277E" w:rsidP="0038277E">
      <w:pPr>
        <w:spacing w:after="0" w:line="240" w:lineRule="auto"/>
        <w:rPr>
          <w:rFonts w:asciiTheme="majorHAnsi" w:hAnsiTheme="majorHAnsi"/>
          <w:sz w:val="20"/>
          <w:szCs w:val="20"/>
        </w:rPr>
      </w:pPr>
      <w:r w:rsidRPr="000B1794">
        <w:rPr>
          <w:rFonts w:asciiTheme="majorHAnsi" w:hAnsiTheme="majorHAnsi"/>
          <w:sz w:val="20"/>
          <w:szCs w:val="20"/>
        </w:rPr>
        <w:t>1.       When did your organization decided to embark on the social media strategy?</w:t>
      </w:r>
    </w:p>
    <w:p w14:paraId="45EE3AE5" w14:textId="77777777" w:rsidR="0038277E" w:rsidRPr="000B1794" w:rsidRDefault="0038277E" w:rsidP="0038277E">
      <w:pPr>
        <w:spacing w:after="0" w:line="240" w:lineRule="auto"/>
        <w:rPr>
          <w:rFonts w:asciiTheme="majorHAnsi" w:hAnsiTheme="majorHAnsi"/>
          <w:sz w:val="20"/>
          <w:szCs w:val="20"/>
        </w:rPr>
      </w:pPr>
      <w:r w:rsidRPr="000B1794">
        <w:rPr>
          <w:rFonts w:asciiTheme="majorHAnsi" w:hAnsiTheme="majorHAnsi"/>
          <w:sz w:val="20"/>
          <w:szCs w:val="20"/>
        </w:rPr>
        <w:t>Time:</w:t>
      </w:r>
    </w:p>
    <w:p w14:paraId="5F56305E" w14:textId="77777777" w:rsidR="0038277E" w:rsidRPr="000B1794" w:rsidRDefault="0038277E" w:rsidP="0038277E">
      <w:pPr>
        <w:spacing w:after="0" w:line="240" w:lineRule="auto"/>
        <w:rPr>
          <w:rFonts w:asciiTheme="majorHAnsi" w:hAnsiTheme="majorHAnsi"/>
          <w:sz w:val="20"/>
          <w:szCs w:val="20"/>
        </w:rPr>
      </w:pPr>
      <w:r w:rsidRPr="000B1794">
        <w:rPr>
          <w:rFonts w:asciiTheme="majorHAnsi" w:hAnsiTheme="majorHAnsi"/>
          <w:sz w:val="20"/>
          <w:szCs w:val="20"/>
        </w:rPr>
        <w:t>Reason:</w:t>
      </w:r>
    </w:p>
    <w:p w14:paraId="088A6370" w14:textId="77777777" w:rsidR="0038277E" w:rsidRPr="000B1794" w:rsidRDefault="0038277E" w:rsidP="0038277E">
      <w:pPr>
        <w:spacing w:after="0" w:line="240" w:lineRule="auto"/>
        <w:rPr>
          <w:rFonts w:asciiTheme="majorHAnsi" w:hAnsiTheme="majorHAnsi"/>
          <w:sz w:val="20"/>
          <w:szCs w:val="20"/>
        </w:rPr>
      </w:pPr>
    </w:p>
    <w:p w14:paraId="401578A2" w14:textId="77777777" w:rsidR="0038277E" w:rsidRPr="000B1794" w:rsidRDefault="0038277E" w:rsidP="0038277E">
      <w:pPr>
        <w:spacing w:after="0" w:line="240" w:lineRule="auto"/>
        <w:rPr>
          <w:rFonts w:asciiTheme="majorHAnsi" w:hAnsiTheme="majorHAnsi"/>
          <w:sz w:val="20"/>
          <w:szCs w:val="20"/>
        </w:rPr>
      </w:pPr>
    </w:p>
    <w:p w14:paraId="12C1BA7E" w14:textId="77777777" w:rsidR="0038277E" w:rsidRPr="000B1794" w:rsidRDefault="0038277E" w:rsidP="0038277E">
      <w:pPr>
        <w:spacing w:after="0" w:line="240" w:lineRule="auto"/>
        <w:rPr>
          <w:rFonts w:asciiTheme="majorHAnsi" w:hAnsiTheme="majorHAnsi"/>
          <w:sz w:val="20"/>
          <w:szCs w:val="20"/>
        </w:rPr>
      </w:pPr>
    </w:p>
    <w:p w14:paraId="2D1C2CDF" w14:textId="77777777" w:rsidR="0038277E" w:rsidRPr="000B1794" w:rsidRDefault="0038277E" w:rsidP="0038277E">
      <w:pPr>
        <w:spacing w:after="0" w:line="240" w:lineRule="auto"/>
        <w:rPr>
          <w:rFonts w:asciiTheme="majorHAnsi" w:hAnsiTheme="majorHAnsi"/>
          <w:sz w:val="20"/>
          <w:szCs w:val="20"/>
        </w:rPr>
      </w:pPr>
    </w:p>
    <w:p w14:paraId="2CF22A39" w14:textId="77777777" w:rsidR="0038277E" w:rsidRPr="000B1794" w:rsidRDefault="0038277E" w:rsidP="0038277E">
      <w:pPr>
        <w:spacing w:after="0" w:line="240" w:lineRule="auto"/>
        <w:jc w:val="center"/>
        <w:rPr>
          <w:rFonts w:asciiTheme="majorHAnsi" w:hAnsiTheme="majorHAnsi"/>
          <w:bCs/>
          <w:lang w:bidi="ar-AE"/>
        </w:rPr>
      </w:pPr>
    </w:p>
    <w:p w14:paraId="614AA3EC" w14:textId="77777777" w:rsidR="0038277E" w:rsidRPr="000B1794" w:rsidRDefault="0038277E" w:rsidP="0038277E">
      <w:pPr>
        <w:spacing w:after="0" w:line="240" w:lineRule="auto"/>
        <w:jc w:val="center"/>
        <w:rPr>
          <w:rFonts w:asciiTheme="majorHAnsi" w:hAnsiTheme="majorHAnsi"/>
          <w:bCs/>
          <w:lang w:bidi="ar-AE"/>
        </w:rPr>
      </w:pPr>
    </w:p>
    <w:p w14:paraId="077F7F10" w14:textId="77777777" w:rsidR="0038277E" w:rsidRPr="000B1794" w:rsidRDefault="0038277E" w:rsidP="0038277E">
      <w:pPr>
        <w:spacing w:after="0" w:line="240" w:lineRule="auto"/>
        <w:jc w:val="center"/>
        <w:rPr>
          <w:rFonts w:asciiTheme="majorHAnsi" w:hAnsiTheme="majorHAnsi"/>
          <w:bCs/>
          <w:lang w:bidi="ar-AE"/>
        </w:rPr>
      </w:pPr>
      <w:r w:rsidRPr="000B1794">
        <w:rPr>
          <w:rFonts w:asciiTheme="majorHAnsi" w:hAnsiTheme="majorHAnsi"/>
          <w:bCs/>
          <w:lang w:bidi="ar-AE"/>
        </w:rPr>
        <w:t>Thank you for your time</w:t>
      </w:r>
    </w:p>
    <w:p w14:paraId="413A329F" w14:textId="77777777" w:rsidR="0038277E" w:rsidRPr="000B1794" w:rsidRDefault="0038277E" w:rsidP="0038277E">
      <w:pPr>
        <w:spacing w:after="0" w:line="240" w:lineRule="auto"/>
        <w:jc w:val="center"/>
        <w:rPr>
          <w:rFonts w:asciiTheme="majorHAnsi" w:hAnsiTheme="majorHAnsi"/>
          <w:bCs/>
          <w:lang w:bidi="ar-AE"/>
        </w:rPr>
      </w:pPr>
    </w:p>
    <w:p w14:paraId="70B4E53C" w14:textId="77777777" w:rsidR="0038277E" w:rsidRPr="000B1794" w:rsidRDefault="0038277E" w:rsidP="0038277E">
      <w:pPr>
        <w:spacing w:after="0" w:line="240" w:lineRule="auto"/>
        <w:jc w:val="center"/>
        <w:rPr>
          <w:rFonts w:asciiTheme="majorHAnsi" w:hAnsiTheme="majorHAnsi"/>
          <w:bCs/>
          <w:lang w:bidi="ar-AE"/>
        </w:rPr>
      </w:pPr>
      <w:r w:rsidRPr="000B1794">
        <w:rPr>
          <w:rFonts w:asciiTheme="majorHAnsi" w:hAnsiTheme="majorHAnsi"/>
          <w:bCs/>
          <w:lang w:bidi="ar-AE"/>
        </w:rPr>
        <w:t>END</w:t>
      </w:r>
    </w:p>
    <w:p w14:paraId="66CB2914" w14:textId="77777777" w:rsidR="0038277E" w:rsidRPr="000B1794" w:rsidRDefault="0038277E" w:rsidP="0038277E">
      <w:pPr>
        <w:spacing w:after="0" w:line="240" w:lineRule="auto"/>
        <w:jc w:val="center"/>
        <w:rPr>
          <w:rFonts w:asciiTheme="majorHAnsi" w:hAnsiTheme="majorHAnsi"/>
          <w:bCs/>
          <w:lang w:bidi="ar-AE"/>
        </w:rPr>
      </w:pPr>
    </w:p>
    <w:p w14:paraId="1AF3CEE4" w14:textId="77777777" w:rsidR="0038277E" w:rsidRPr="000B1794" w:rsidRDefault="0038277E" w:rsidP="0038277E">
      <w:pPr>
        <w:spacing w:after="0" w:line="240" w:lineRule="auto"/>
        <w:jc w:val="center"/>
        <w:rPr>
          <w:rFonts w:asciiTheme="majorHAnsi" w:hAnsiTheme="majorHAnsi"/>
          <w:bCs/>
          <w:lang w:bidi="ar-AE"/>
        </w:rPr>
      </w:pPr>
    </w:p>
    <w:p w14:paraId="1654C684" w14:textId="77777777" w:rsidR="0038277E" w:rsidRPr="000B1794" w:rsidRDefault="0038277E" w:rsidP="0038277E">
      <w:pPr>
        <w:spacing w:after="0" w:line="240" w:lineRule="auto"/>
        <w:jc w:val="center"/>
        <w:rPr>
          <w:rFonts w:asciiTheme="majorHAnsi" w:hAnsiTheme="majorHAnsi"/>
          <w:bCs/>
          <w:lang w:bidi="ar-AE"/>
        </w:rPr>
      </w:pPr>
    </w:p>
    <w:p w14:paraId="4D506695" w14:textId="77777777" w:rsidR="0038277E" w:rsidRPr="000B1794" w:rsidRDefault="0038277E" w:rsidP="0038277E">
      <w:pPr>
        <w:spacing w:after="0" w:line="240" w:lineRule="auto"/>
        <w:jc w:val="center"/>
        <w:rPr>
          <w:rFonts w:asciiTheme="majorHAnsi" w:hAnsiTheme="majorHAnsi"/>
          <w:bCs/>
          <w:lang w:bidi="ar-AE"/>
        </w:rPr>
      </w:pPr>
    </w:p>
    <w:p w14:paraId="207C378D" w14:textId="77777777" w:rsidR="0038277E" w:rsidRPr="000B1794" w:rsidRDefault="0038277E" w:rsidP="0038277E">
      <w:pPr>
        <w:spacing w:after="0" w:line="240" w:lineRule="auto"/>
        <w:jc w:val="center"/>
        <w:rPr>
          <w:rFonts w:asciiTheme="majorHAnsi" w:hAnsiTheme="majorHAnsi"/>
          <w:bCs/>
          <w:lang w:bidi="ar-AE"/>
        </w:rPr>
      </w:pPr>
    </w:p>
    <w:p w14:paraId="586BD265" w14:textId="77777777" w:rsidR="0038277E" w:rsidRPr="000B1794" w:rsidRDefault="0038277E" w:rsidP="0038277E">
      <w:pPr>
        <w:spacing w:after="0" w:line="240" w:lineRule="auto"/>
        <w:jc w:val="center"/>
        <w:rPr>
          <w:rFonts w:asciiTheme="majorHAnsi" w:hAnsiTheme="majorHAnsi"/>
          <w:bCs/>
          <w:lang w:bidi="ar-AE"/>
        </w:rPr>
      </w:pPr>
    </w:p>
    <w:p w14:paraId="3B73530B" w14:textId="77777777" w:rsidR="0038277E" w:rsidRPr="000B1794" w:rsidRDefault="0038277E" w:rsidP="0038277E">
      <w:pPr>
        <w:spacing w:after="0" w:line="240" w:lineRule="auto"/>
        <w:jc w:val="center"/>
        <w:rPr>
          <w:rFonts w:asciiTheme="majorHAnsi" w:hAnsiTheme="majorHAnsi"/>
          <w:bCs/>
          <w:lang w:bidi="ar-AE"/>
        </w:rPr>
      </w:pPr>
    </w:p>
    <w:p w14:paraId="5245AB7B" w14:textId="77777777" w:rsidR="0038277E" w:rsidRPr="000B1794" w:rsidRDefault="0038277E" w:rsidP="0038277E">
      <w:pPr>
        <w:spacing w:after="0" w:line="240" w:lineRule="auto"/>
        <w:jc w:val="center"/>
        <w:rPr>
          <w:rFonts w:asciiTheme="majorHAnsi" w:hAnsiTheme="majorHAnsi"/>
          <w:bCs/>
          <w:lang w:bidi="ar-AE"/>
        </w:rPr>
      </w:pPr>
    </w:p>
    <w:p w14:paraId="55D06965" w14:textId="77777777" w:rsidR="0038277E" w:rsidRPr="000B1794" w:rsidRDefault="0038277E" w:rsidP="0038277E">
      <w:pPr>
        <w:spacing w:after="0" w:line="240" w:lineRule="auto"/>
        <w:jc w:val="center"/>
        <w:rPr>
          <w:rFonts w:asciiTheme="majorHAnsi" w:hAnsiTheme="majorHAnsi"/>
          <w:bCs/>
          <w:lang w:bidi="ar-AE"/>
        </w:rPr>
      </w:pPr>
    </w:p>
    <w:p w14:paraId="37682E1F" w14:textId="77777777" w:rsidR="0038277E" w:rsidRPr="000B1794" w:rsidRDefault="0038277E" w:rsidP="0038277E">
      <w:pPr>
        <w:spacing w:after="0" w:line="240" w:lineRule="auto"/>
        <w:jc w:val="center"/>
        <w:rPr>
          <w:rFonts w:asciiTheme="majorHAnsi" w:hAnsiTheme="majorHAnsi"/>
          <w:bCs/>
          <w:lang w:bidi="ar-AE"/>
        </w:rPr>
      </w:pPr>
    </w:p>
    <w:p w14:paraId="32BE1A5A" w14:textId="77777777" w:rsidR="0038277E" w:rsidRPr="000B1794" w:rsidRDefault="0038277E" w:rsidP="0038277E">
      <w:pPr>
        <w:spacing w:after="0" w:line="240" w:lineRule="auto"/>
        <w:jc w:val="center"/>
        <w:rPr>
          <w:rFonts w:asciiTheme="majorHAnsi" w:hAnsiTheme="majorHAnsi"/>
          <w:bCs/>
          <w:lang w:bidi="ar-AE"/>
        </w:rPr>
      </w:pPr>
    </w:p>
    <w:p w14:paraId="4205C649" w14:textId="77777777" w:rsidR="0038277E" w:rsidRPr="000B1794" w:rsidRDefault="0038277E" w:rsidP="0038277E">
      <w:pPr>
        <w:spacing w:after="0" w:line="240" w:lineRule="auto"/>
        <w:jc w:val="center"/>
        <w:rPr>
          <w:rFonts w:asciiTheme="majorHAnsi" w:hAnsiTheme="majorHAnsi"/>
          <w:bCs/>
          <w:lang w:bidi="ar-AE"/>
        </w:rPr>
      </w:pPr>
    </w:p>
    <w:p w14:paraId="7294C552" w14:textId="77777777" w:rsidR="0038277E" w:rsidRPr="000B1794" w:rsidRDefault="0038277E" w:rsidP="0038277E">
      <w:pPr>
        <w:spacing w:after="0" w:line="240" w:lineRule="auto"/>
        <w:jc w:val="center"/>
        <w:rPr>
          <w:rFonts w:asciiTheme="majorHAnsi" w:hAnsiTheme="majorHAnsi"/>
          <w:bCs/>
          <w:lang w:bidi="ar-AE"/>
        </w:rPr>
      </w:pPr>
    </w:p>
    <w:p w14:paraId="5062BCB8" w14:textId="77777777" w:rsidR="0038277E" w:rsidRPr="000B1794" w:rsidRDefault="0038277E" w:rsidP="0038277E">
      <w:pPr>
        <w:spacing w:after="0" w:line="240" w:lineRule="auto"/>
        <w:jc w:val="center"/>
        <w:rPr>
          <w:rFonts w:asciiTheme="majorHAnsi" w:hAnsiTheme="majorHAnsi"/>
          <w:bCs/>
          <w:lang w:bidi="ar-AE"/>
        </w:rPr>
      </w:pPr>
    </w:p>
    <w:p w14:paraId="76EEC844" w14:textId="77777777" w:rsidR="0038277E" w:rsidRPr="000B1794" w:rsidRDefault="0038277E" w:rsidP="0038277E">
      <w:pPr>
        <w:spacing w:after="0" w:line="240" w:lineRule="auto"/>
        <w:jc w:val="center"/>
        <w:rPr>
          <w:rFonts w:asciiTheme="majorHAnsi" w:hAnsiTheme="majorHAnsi"/>
          <w:bCs/>
          <w:lang w:bidi="ar-AE"/>
        </w:rPr>
      </w:pPr>
    </w:p>
    <w:p w14:paraId="4185C859" w14:textId="77777777" w:rsidR="0038277E" w:rsidRPr="000B1794" w:rsidRDefault="0038277E" w:rsidP="0038277E">
      <w:pPr>
        <w:spacing w:after="0" w:line="240" w:lineRule="auto"/>
        <w:jc w:val="center"/>
        <w:rPr>
          <w:rFonts w:asciiTheme="majorHAnsi" w:hAnsiTheme="majorHAnsi"/>
          <w:bCs/>
          <w:lang w:bidi="ar-AE"/>
        </w:rPr>
      </w:pPr>
    </w:p>
    <w:p w14:paraId="4463CAAF" w14:textId="77777777" w:rsidR="0038277E" w:rsidRPr="000B1794" w:rsidRDefault="0038277E" w:rsidP="0038277E">
      <w:pPr>
        <w:spacing w:after="0" w:line="240" w:lineRule="auto"/>
        <w:jc w:val="center"/>
        <w:rPr>
          <w:rFonts w:asciiTheme="majorHAnsi" w:hAnsiTheme="majorHAnsi"/>
          <w:bCs/>
          <w:lang w:bidi="ar-AE"/>
        </w:rPr>
      </w:pPr>
    </w:p>
    <w:p w14:paraId="436378EF" w14:textId="77777777" w:rsidR="0038277E" w:rsidRPr="000B1794" w:rsidRDefault="0038277E" w:rsidP="0038277E">
      <w:pPr>
        <w:spacing w:after="0" w:line="240" w:lineRule="auto"/>
        <w:jc w:val="center"/>
        <w:rPr>
          <w:rFonts w:asciiTheme="majorHAnsi" w:hAnsiTheme="majorHAnsi"/>
          <w:bCs/>
          <w:lang w:bidi="ar-AE"/>
        </w:rPr>
      </w:pPr>
    </w:p>
    <w:p w14:paraId="5A234F1A" w14:textId="77777777" w:rsidR="0038277E" w:rsidRPr="000B1794" w:rsidRDefault="0038277E" w:rsidP="0038277E">
      <w:pPr>
        <w:spacing w:after="0" w:line="240" w:lineRule="auto"/>
        <w:jc w:val="center"/>
        <w:rPr>
          <w:rFonts w:asciiTheme="majorHAnsi" w:hAnsiTheme="majorHAnsi"/>
          <w:bCs/>
          <w:lang w:bidi="ar-AE"/>
        </w:rPr>
      </w:pPr>
    </w:p>
    <w:p w14:paraId="179E6FF7" w14:textId="77777777" w:rsidR="0038277E" w:rsidRPr="000B1794" w:rsidRDefault="0038277E" w:rsidP="0038277E">
      <w:pPr>
        <w:spacing w:after="0" w:line="240" w:lineRule="auto"/>
        <w:jc w:val="center"/>
        <w:rPr>
          <w:rFonts w:asciiTheme="majorHAnsi" w:hAnsiTheme="majorHAnsi"/>
          <w:bCs/>
          <w:lang w:bidi="ar-AE"/>
        </w:rPr>
      </w:pPr>
    </w:p>
    <w:p w14:paraId="343A1034" w14:textId="77777777" w:rsidR="0038277E" w:rsidRPr="000B1794" w:rsidRDefault="0038277E" w:rsidP="0038277E">
      <w:pPr>
        <w:spacing w:after="0" w:line="240" w:lineRule="auto"/>
        <w:jc w:val="center"/>
        <w:rPr>
          <w:rFonts w:asciiTheme="majorHAnsi" w:hAnsiTheme="majorHAnsi"/>
          <w:bCs/>
          <w:lang w:bidi="ar-AE"/>
        </w:rPr>
      </w:pPr>
    </w:p>
    <w:p w14:paraId="328C5A95" w14:textId="77777777" w:rsidR="0038277E" w:rsidRPr="000B1794" w:rsidRDefault="0038277E" w:rsidP="0038277E">
      <w:pPr>
        <w:spacing w:after="0" w:line="240" w:lineRule="auto"/>
        <w:jc w:val="center"/>
        <w:rPr>
          <w:rFonts w:asciiTheme="majorHAnsi" w:hAnsiTheme="majorHAnsi"/>
          <w:bCs/>
          <w:lang w:bidi="ar-AE"/>
        </w:rPr>
      </w:pPr>
    </w:p>
    <w:p w14:paraId="4D7BC8BD" w14:textId="77777777" w:rsidR="0038277E" w:rsidRPr="000B1794" w:rsidRDefault="0038277E" w:rsidP="0038277E">
      <w:pPr>
        <w:spacing w:after="0" w:line="240" w:lineRule="auto"/>
        <w:jc w:val="center"/>
        <w:rPr>
          <w:rFonts w:asciiTheme="majorHAnsi" w:hAnsiTheme="majorHAnsi"/>
          <w:bCs/>
          <w:lang w:bidi="ar-AE"/>
        </w:rPr>
      </w:pPr>
    </w:p>
    <w:p w14:paraId="20D0E6DC" w14:textId="77777777" w:rsidR="0038277E" w:rsidRPr="000B1794" w:rsidRDefault="0038277E" w:rsidP="0038277E">
      <w:pPr>
        <w:spacing w:after="200" w:line="276" w:lineRule="auto"/>
        <w:rPr>
          <w:rFonts w:asciiTheme="majorHAnsi" w:hAnsiTheme="majorHAnsi"/>
          <w:lang w:bidi="ar-AE"/>
        </w:rPr>
      </w:pPr>
      <w:r w:rsidRPr="000B1794">
        <w:rPr>
          <w:rFonts w:asciiTheme="majorHAnsi" w:hAnsiTheme="majorHAnsi"/>
          <w:lang w:bidi="ar-AE"/>
        </w:rPr>
        <w:br w:type="page"/>
      </w:r>
    </w:p>
    <w:p w14:paraId="0935447E" w14:textId="77777777" w:rsidR="0038277E" w:rsidRPr="000B1794" w:rsidRDefault="0038277E" w:rsidP="0038277E">
      <w:pPr>
        <w:spacing w:after="0" w:line="240" w:lineRule="auto"/>
        <w:jc w:val="center"/>
        <w:rPr>
          <w:rFonts w:asciiTheme="majorHAnsi" w:hAnsiTheme="majorHAnsi"/>
          <w:lang w:bidi="ar-AE"/>
        </w:rPr>
      </w:pPr>
    </w:p>
    <w:p w14:paraId="5B913C96" w14:textId="77777777" w:rsidR="0038277E" w:rsidRPr="000B1794" w:rsidRDefault="0038277E" w:rsidP="0038277E">
      <w:pPr>
        <w:ind w:left="2880"/>
        <w:rPr>
          <w:rFonts w:cs="Arial"/>
          <w:bCs/>
          <w:sz w:val="32"/>
          <w:szCs w:val="32"/>
        </w:rPr>
      </w:pPr>
      <w:r w:rsidRPr="000B1794">
        <w:rPr>
          <w:rFonts w:cs="Arial"/>
          <w:bCs/>
          <w:noProof/>
          <w:sz w:val="32"/>
          <w:szCs w:val="32"/>
        </w:rPr>
        <w:drawing>
          <wp:anchor distT="0" distB="0" distL="114300" distR="114300" simplePos="0" relativeHeight="251676672" behindDoc="0" locked="0" layoutInCell="1" allowOverlap="1" wp14:anchorId="00E39F91" wp14:editId="376D3B58">
            <wp:simplePos x="0" y="0"/>
            <wp:positionH relativeFrom="margin">
              <wp:posOffset>5398135</wp:posOffset>
            </wp:positionH>
            <wp:positionV relativeFrom="paragraph">
              <wp:posOffset>0</wp:posOffset>
            </wp:positionV>
            <wp:extent cx="829310" cy="871855"/>
            <wp:effectExtent l="0" t="0" r="8890" b="4445"/>
            <wp:wrapSquare wrapText="bothSides"/>
            <wp:docPr id="20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9310" cy="871855"/>
                    </a:xfrm>
                    <a:prstGeom prst="rect">
                      <a:avLst/>
                    </a:prstGeom>
                    <a:noFill/>
                  </pic:spPr>
                </pic:pic>
              </a:graphicData>
            </a:graphic>
            <wp14:sizeRelH relativeFrom="page">
              <wp14:pctWidth>0</wp14:pctWidth>
            </wp14:sizeRelH>
            <wp14:sizeRelV relativeFrom="page">
              <wp14:pctHeight>0</wp14:pctHeight>
            </wp14:sizeRelV>
          </wp:anchor>
        </w:drawing>
      </w:r>
      <w:r w:rsidRPr="000B1794">
        <w:rPr>
          <w:rFonts w:cs="Arial"/>
          <w:bCs/>
          <w:sz w:val="32"/>
          <w:szCs w:val="32"/>
          <w:rtl/>
        </w:rPr>
        <w:t xml:space="preserve"> </w:t>
      </w:r>
      <w:r w:rsidRPr="000B1794">
        <w:rPr>
          <w:rFonts w:cs="Arial" w:hint="cs"/>
          <w:bCs/>
          <w:sz w:val="32"/>
          <w:szCs w:val="32"/>
          <w:rtl/>
        </w:rPr>
        <w:t>استبيان</w:t>
      </w:r>
      <w:r w:rsidRPr="000B1794">
        <w:rPr>
          <w:rFonts w:cs="Arial"/>
          <w:bCs/>
          <w:sz w:val="32"/>
          <w:szCs w:val="32"/>
          <w:rtl/>
        </w:rPr>
        <w:t xml:space="preserve"> </w:t>
      </w:r>
      <w:r w:rsidRPr="000B1794">
        <w:rPr>
          <w:rFonts w:cs="Arial" w:hint="cs"/>
          <w:bCs/>
          <w:sz w:val="32"/>
          <w:szCs w:val="32"/>
          <w:rtl/>
        </w:rPr>
        <w:t>رسالة</w:t>
      </w:r>
      <w:r w:rsidRPr="000B1794">
        <w:rPr>
          <w:rFonts w:cs="Arial"/>
          <w:bCs/>
          <w:sz w:val="32"/>
          <w:szCs w:val="32"/>
          <w:rtl/>
        </w:rPr>
        <w:t xml:space="preserve"> </w:t>
      </w:r>
      <w:r w:rsidRPr="000B1794">
        <w:rPr>
          <w:rFonts w:cs="Arial" w:hint="cs"/>
          <w:bCs/>
          <w:sz w:val="32"/>
          <w:szCs w:val="32"/>
          <w:rtl/>
        </w:rPr>
        <w:t>دكتوراه</w:t>
      </w:r>
      <w:r w:rsidRPr="000B1794">
        <w:rPr>
          <w:rFonts w:cs="Arial"/>
          <w:bCs/>
          <w:sz w:val="32"/>
          <w:szCs w:val="32"/>
          <w:rtl/>
        </w:rPr>
        <w:t xml:space="preserve"> </w:t>
      </w:r>
      <w:r w:rsidRPr="000B1794">
        <w:rPr>
          <w:rFonts w:cs="Arial" w:hint="cs"/>
          <w:bCs/>
          <w:sz w:val="32"/>
          <w:szCs w:val="32"/>
          <w:rtl/>
        </w:rPr>
        <w:t>في</w:t>
      </w:r>
      <w:r w:rsidRPr="000B1794">
        <w:rPr>
          <w:rFonts w:cs="Arial"/>
          <w:bCs/>
          <w:sz w:val="32"/>
          <w:szCs w:val="32"/>
          <w:rtl/>
        </w:rPr>
        <w:t xml:space="preserve"> </w:t>
      </w:r>
      <w:r w:rsidRPr="000B1794">
        <w:rPr>
          <w:rFonts w:cs="Arial" w:hint="cs"/>
          <w:bCs/>
          <w:sz w:val="32"/>
          <w:szCs w:val="32"/>
          <w:rtl/>
        </w:rPr>
        <w:t>الدراسات</w:t>
      </w:r>
      <w:r w:rsidRPr="000B1794">
        <w:rPr>
          <w:rFonts w:cs="Arial"/>
          <w:bCs/>
          <w:sz w:val="32"/>
          <w:szCs w:val="32"/>
          <w:rtl/>
        </w:rPr>
        <w:t xml:space="preserve"> </w:t>
      </w:r>
      <w:r w:rsidRPr="000B1794">
        <w:rPr>
          <w:rFonts w:cs="Arial" w:hint="cs"/>
          <w:bCs/>
          <w:sz w:val="32"/>
          <w:szCs w:val="32"/>
          <w:rtl/>
        </w:rPr>
        <w:t>التجارية</w:t>
      </w:r>
    </w:p>
    <w:p w14:paraId="6DCE23C7" w14:textId="77777777" w:rsidR="0038277E" w:rsidRPr="000B1794" w:rsidRDefault="0038277E" w:rsidP="0038277E">
      <w:pPr>
        <w:rPr>
          <w:rFonts w:cs="Arial"/>
          <w:bCs/>
          <w:sz w:val="32"/>
          <w:szCs w:val="32"/>
          <w:rtl/>
        </w:rPr>
      </w:pPr>
    </w:p>
    <w:p w14:paraId="183F689B" w14:textId="77777777" w:rsidR="0038277E" w:rsidRPr="000B1794" w:rsidRDefault="0038277E" w:rsidP="0038277E">
      <w:pPr>
        <w:jc w:val="center"/>
        <w:rPr>
          <w:rFonts w:cs="Arial"/>
          <w:bCs/>
          <w:rtl/>
        </w:rPr>
      </w:pPr>
    </w:p>
    <w:p w14:paraId="539CB795" w14:textId="77777777" w:rsidR="0038277E" w:rsidRPr="000B1794" w:rsidRDefault="0038277E" w:rsidP="0038277E">
      <w:pPr>
        <w:jc w:val="center"/>
        <w:rPr>
          <w:rFonts w:cs="Arial"/>
          <w:bCs/>
          <w:rtl/>
        </w:rPr>
      </w:pPr>
    </w:p>
    <w:p w14:paraId="3E3BAE97" w14:textId="77777777" w:rsidR="0038277E" w:rsidRPr="000B1794" w:rsidRDefault="0038277E" w:rsidP="0038277E">
      <w:pPr>
        <w:jc w:val="center"/>
        <w:rPr>
          <w:rFonts w:cs="Arial"/>
          <w:bCs/>
          <w:rtl/>
        </w:rPr>
      </w:pPr>
    </w:p>
    <w:p w14:paraId="12A59A12" w14:textId="77777777" w:rsidR="0038277E" w:rsidRPr="000B1794" w:rsidRDefault="0038277E" w:rsidP="0038277E">
      <w:pPr>
        <w:bidi/>
        <w:spacing w:after="0"/>
        <w:rPr>
          <w:rFonts w:asciiTheme="majorBidi" w:hAnsiTheme="majorBidi" w:cstheme="majorBidi"/>
          <w:bCs/>
          <w:sz w:val="20"/>
          <w:szCs w:val="20"/>
          <w:rtl/>
        </w:rPr>
      </w:pPr>
      <w:r w:rsidRPr="000B1794">
        <w:rPr>
          <w:rFonts w:asciiTheme="majorBidi" w:hAnsiTheme="majorBidi" w:cstheme="majorBidi"/>
          <w:bCs/>
          <w:sz w:val="20"/>
          <w:szCs w:val="20"/>
          <w:rtl/>
        </w:rPr>
        <w:t>الاسم: عادل الشرجي</w:t>
      </w:r>
    </w:p>
    <w:p w14:paraId="76145564" w14:textId="77777777" w:rsidR="0038277E" w:rsidRPr="000B1794" w:rsidRDefault="0038277E" w:rsidP="0038277E">
      <w:pPr>
        <w:bidi/>
        <w:spacing w:after="0"/>
        <w:rPr>
          <w:rFonts w:asciiTheme="majorBidi" w:hAnsiTheme="majorBidi" w:cstheme="majorBidi"/>
          <w:bCs/>
          <w:sz w:val="20"/>
          <w:szCs w:val="20"/>
          <w:rtl/>
        </w:rPr>
      </w:pPr>
      <w:r w:rsidRPr="000B1794">
        <w:rPr>
          <w:rFonts w:asciiTheme="majorBidi" w:hAnsiTheme="majorBidi" w:cstheme="majorBidi"/>
          <w:bCs/>
          <w:sz w:val="20"/>
          <w:szCs w:val="20"/>
          <w:rtl/>
        </w:rPr>
        <w:t xml:space="preserve">مرشح لرسالة </w:t>
      </w:r>
      <w:r w:rsidRPr="000B1794">
        <w:rPr>
          <w:rFonts w:asciiTheme="majorBidi" w:hAnsiTheme="majorBidi" w:cstheme="majorBidi" w:hint="cs"/>
          <w:bCs/>
          <w:sz w:val="20"/>
          <w:szCs w:val="20"/>
          <w:rtl/>
        </w:rPr>
        <w:t>ا</w:t>
      </w:r>
      <w:r w:rsidRPr="000B1794">
        <w:rPr>
          <w:rFonts w:asciiTheme="majorBidi" w:hAnsiTheme="majorBidi" w:cstheme="majorBidi"/>
          <w:bCs/>
          <w:sz w:val="20"/>
          <w:szCs w:val="20"/>
          <w:rtl/>
        </w:rPr>
        <w:t>لدكتوراه في الدراسات التجارية، جامع</w:t>
      </w:r>
      <w:r w:rsidRPr="000B1794">
        <w:rPr>
          <w:rFonts w:asciiTheme="majorBidi" w:hAnsiTheme="majorBidi" w:cstheme="majorBidi" w:hint="cs"/>
          <w:bCs/>
          <w:sz w:val="20"/>
          <w:szCs w:val="20"/>
          <w:rtl/>
          <w:lang w:bidi="ar-AE"/>
        </w:rPr>
        <w:t>ة</w:t>
      </w:r>
      <w:r w:rsidRPr="000B1794">
        <w:rPr>
          <w:rFonts w:asciiTheme="majorBidi" w:hAnsiTheme="majorBidi" w:cstheme="majorBidi"/>
          <w:bCs/>
          <w:sz w:val="20"/>
          <w:szCs w:val="20"/>
          <w:rtl/>
        </w:rPr>
        <w:t xml:space="preserve"> أبو ظبي</w:t>
      </w:r>
    </w:p>
    <w:p w14:paraId="051CC7A8" w14:textId="77777777" w:rsidR="0038277E" w:rsidRPr="000B1794" w:rsidRDefault="0038277E" w:rsidP="0038277E">
      <w:pPr>
        <w:bidi/>
        <w:rPr>
          <w:rFonts w:asciiTheme="majorBidi" w:hAnsiTheme="majorBidi" w:cstheme="majorBidi"/>
          <w:rtl/>
        </w:rPr>
      </w:pPr>
    </w:p>
    <w:p w14:paraId="3C2421EB" w14:textId="77777777" w:rsidR="0038277E" w:rsidRPr="000B1794" w:rsidRDefault="0038277E" w:rsidP="0038277E">
      <w:pPr>
        <w:bidi/>
        <w:rPr>
          <w:rFonts w:asciiTheme="majorBidi" w:hAnsiTheme="majorBidi" w:cstheme="majorBidi"/>
          <w:bCs/>
          <w:rtl/>
        </w:rPr>
      </w:pPr>
      <w:r w:rsidRPr="000B1794">
        <w:rPr>
          <w:rFonts w:asciiTheme="majorBidi" w:hAnsiTheme="majorBidi" w:cstheme="majorBidi"/>
          <w:bCs/>
          <w:rtl/>
        </w:rPr>
        <w:t xml:space="preserve">سيدي العزيز/ سيدتي العزيزة، </w:t>
      </w:r>
    </w:p>
    <w:p w14:paraId="5135FC74" w14:textId="77777777" w:rsidR="0038277E" w:rsidRPr="000B1794" w:rsidRDefault="0038277E" w:rsidP="0038277E">
      <w:pPr>
        <w:bidi/>
        <w:rPr>
          <w:rFonts w:asciiTheme="majorBidi" w:hAnsiTheme="majorBidi" w:cstheme="majorBidi"/>
          <w:rtl/>
        </w:rPr>
      </w:pPr>
      <w:r w:rsidRPr="000B1794">
        <w:rPr>
          <w:rFonts w:asciiTheme="majorBidi" w:hAnsiTheme="majorBidi" w:cstheme="majorBidi"/>
          <w:rtl/>
        </w:rPr>
        <w:t xml:space="preserve">أنا حالياً </w:t>
      </w:r>
      <w:r w:rsidRPr="000B1794">
        <w:rPr>
          <w:rFonts w:asciiTheme="majorBidi" w:hAnsiTheme="majorBidi" w:cstheme="majorBidi" w:hint="cs"/>
          <w:rtl/>
        </w:rPr>
        <w:t>أجري بحثاً لنيل</w:t>
      </w:r>
      <w:r w:rsidRPr="000B1794">
        <w:rPr>
          <w:rFonts w:asciiTheme="majorBidi" w:hAnsiTheme="majorBidi" w:cstheme="majorBidi"/>
          <w:rtl/>
        </w:rPr>
        <w:t xml:space="preserve"> </w:t>
      </w:r>
      <w:r w:rsidRPr="000B1794">
        <w:rPr>
          <w:rFonts w:asciiTheme="majorBidi" w:hAnsiTheme="majorBidi" w:cstheme="majorBidi" w:hint="cs"/>
          <w:rtl/>
        </w:rPr>
        <w:t>شهادة ال</w:t>
      </w:r>
      <w:r w:rsidRPr="000B1794">
        <w:rPr>
          <w:rFonts w:asciiTheme="majorBidi" w:hAnsiTheme="majorBidi" w:cstheme="majorBidi"/>
          <w:rtl/>
        </w:rPr>
        <w:t xml:space="preserve">دكتوراه </w:t>
      </w:r>
      <w:r w:rsidRPr="000B1794">
        <w:rPr>
          <w:rFonts w:asciiTheme="majorBidi" w:hAnsiTheme="majorBidi" w:cstheme="majorBidi" w:hint="cs"/>
          <w:rtl/>
        </w:rPr>
        <w:t xml:space="preserve">في </w:t>
      </w:r>
      <w:r w:rsidRPr="000B1794">
        <w:rPr>
          <w:rFonts w:asciiTheme="majorBidi" w:hAnsiTheme="majorBidi" w:cstheme="majorBidi"/>
          <w:rtl/>
        </w:rPr>
        <w:t xml:space="preserve">الدراسات التجارية </w:t>
      </w:r>
      <w:r w:rsidRPr="000B1794">
        <w:rPr>
          <w:rFonts w:asciiTheme="majorBidi" w:hAnsiTheme="majorBidi" w:cstheme="majorBidi" w:hint="cs"/>
          <w:rtl/>
        </w:rPr>
        <w:t>من</w:t>
      </w:r>
      <w:r w:rsidRPr="000B1794">
        <w:rPr>
          <w:rFonts w:asciiTheme="majorBidi" w:hAnsiTheme="majorBidi" w:cstheme="majorBidi"/>
          <w:rtl/>
        </w:rPr>
        <w:t xml:space="preserve"> جامعة أبو ظبي. حيث يركز بحثي على العوامل المؤثرة في استخدام </w:t>
      </w:r>
      <w:r w:rsidRPr="000B1794">
        <w:rPr>
          <w:rFonts w:asciiTheme="majorBidi" w:hAnsiTheme="majorBidi" w:cstheme="majorBidi" w:hint="cs"/>
          <w:rtl/>
        </w:rPr>
        <w:t>الشركات</w:t>
      </w:r>
      <w:r w:rsidRPr="000B1794">
        <w:rPr>
          <w:rFonts w:asciiTheme="majorBidi" w:hAnsiTheme="majorBidi" w:cstheme="majorBidi"/>
          <w:rtl/>
        </w:rPr>
        <w:t xml:space="preserve"> </w:t>
      </w:r>
      <w:r w:rsidRPr="000B1794">
        <w:rPr>
          <w:rFonts w:asciiTheme="majorBidi" w:hAnsiTheme="majorBidi" w:cstheme="majorBidi" w:hint="cs"/>
          <w:rtl/>
        </w:rPr>
        <w:t>ل</w:t>
      </w:r>
      <w:r w:rsidRPr="000B1794">
        <w:rPr>
          <w:rFonts w:asciiTheme="majorBidi" w:hAnsiTheme="majorBidi" w:cstheme="majorBidi"/>
          <w:rtl/>
        </w:rPr>
        <w:t xml:space="preserve">وسائل التواصل الاجتماعي وعلاقتها بأداء الشركة. </w:t>
      </w:r>
      <w:r w:rsidRPr="000B1794">
        <w:rPr>
          <w:rFonts w:asciiTheme="majorBidi" w:hAnsiTheme="majorBidi" w:cstheme="majorBidi" w:hint="cs"/>
          <w:rtl/>
        </w:rPr>
        <w:t>وفقاً</w:t>
      </w:r>
      <w:r w:rsidRPr="000B1794">
        <w:rPr>
          <w:rFonts w:asciiTheme="majorBidi" w:hAnsiTheme="majorBidi" w:cstheme="majorBidi"/>
          <w:rtl/>
        </w:rPr>
        <w:t xml:space="preserve"> </w:t>
      </w:r>
      <w:r w:rsidRPr="000B1794">
        <w:rPr>
          <w:rFonts w:asciiTheme="majorBidi" w:hAnsiTheme="majorBidi" w:cstheme="majorBidi" w:hint="cs"/>
          <w:rtl/>
        </w:rPr>
        <w:t>ل</w:t>
      </w:r>
      <w:r w:rsidRPr="000B1794">
        <w:rPr>
          <w:rFonts w:asciiTheme="majorBidi" w:hAnsiTheme="majorBidi" w:cstheme="majorBidi"/>
          <w:rtl/>
        </w:rPr>
        <w:t xml:space="preserve">نسبة القبول العالية </w:t>
      </w:r>
      <w:r w:rsidRPr="000B1794">
        <w:rPr>
          <w:rFonts w:asciiTheme="majorBidi" w:hAnsiTheme="majorBidi" w:cstheme="majorBidi" w:hint="cs"/>
          <w:rtl/>
        </w:rPr>
        <w:t>من</w:t>
      </w:r>
      <w:r w:rsidRPr="000B1794">
        <w:rPr>
          <w:rFonts w:asciiTheme="majorBidi" w:hAnsiTheme="majorBidi" w:cstheme="majorBidi"/>
          <w:rtl/>
        </w:rPr>
        <w:t xml:space="preserve"> قبل الأفراد في جميع أنحاء العالم لوسائل التواصل الاجتماعي </w:t>
      </w:r>
      <w:r w:rsidRPr="000B1794">
        <w:rPr>
          <w:rFonts w:asciiTheme="majorBidi" w:hAnsiTheme="majorBidi" w:cstheme="majorBidi" w:hint="cs"/>
          <w:rtl/>
        </w:rPr>
        <w:t>و</w:t>
      </w:r>
      <w:r w:rsidRPr="000B1794">
        <w:rPr>
          <w:rFonts w:asciiTheme="majorBidi" w:hAnsiTheme="majorBidi" w:cstheme="majorBidi"/>
          <w:rtl/>
        </w:rPr>
        <w:t xml:space="preserve">الدراسات المحدودة التي أجريت في هذه المنطقة، </w:t>
      </w:r>
      <w:r w:rsidRPr="000B1794">
        <w:rPr>
          <w:rFonts w:asciiTheme="majorBidi" w:hAnsiTheme="majorBidi" w:cs="Times New Roman"/>
          <w:rtl/>
        </w:rPr>
        <w:t>ان نتائج هذه الدراسة ستكون مفيدة للشركات في معرفة المزيد عن هذه القضية وستساعد أيضاً أصحاب القرار السياسي في الامارات العربية المتحدة بالتعرف على المعلومات المناسبة</w:t>
      </w:r>
      <w:r w:rsidRPr="000B1794">
        <w:rPr>
          <w:rFonts w:asciiTheme="majorBidi" w:hAnsiTheme="majorBidi" w:cs="Times New Roman" w:hint="cs"/>
          <w:rtl/>
        </w:rPr>
        <w:t>،</w:t>
      </w:r>
      <w:r w:rsidRPr="000B1794">
        <w:rPr>
          <w:rFonts w:asciiTheme="majorBidi" w:hAnsiTheme="majorBidi" w:cs="Times New Roman"/>
          <w:rtl/>
        </w:rPr>
        <w:t xml:space="preserve"> والحوافز</w:t>
      </w:r>
      <w:r w:rsidRPr="000B1794">
        <w:rPr>
          <w:rFonts w:asciiTheme="majorBidi" w:hAnsiTheme="majorBidi" w:cs="Times New Roman" w:hint="cs"/>
          <w:rtl/>
        </w:rPr>
        <w:t>،</w:t>
      </w:r>
      <w:r w:rsidRPr="000B1794">
        <w:rPr>
          <w:rFonts w:asciiTheme="majorBidi" w:hAnsiTheme="majorBidi" w:cs="Times New Roman"/>
          <w:rtl/>
        </w:rPr>
        <w:t xml:space="preserve"> والمساعدة الضرورية لدعم الشركات الاماراتية والمؤسسات المتوسطة والصغيرة على وجه الخصوص.</w:t>
      </w:r>
      <w:r w:rsidRPr="000B1794">
        <w:rPr>
          <w:rFonts w:asciiTheme="majorBidi" w:hAnsiTheme="majorBidi" w:cstheme="majorBidi"/>
          <w:rtl/>
        </w:rPr>
        <w:t xml:space="preserve"> وبناءً على ذلك، تم اختيار شركتك كجزء من عينة تمثيلية من بين </w:t>
      </w:r>
      <w:r w:rsidRPr="000B1794">
        <w:rPr>
          <w:rFonts w:asciiTheme="majorBidi" w:hAnsiTheme="majorBidi" w:cstheme="majorBidi" w:hint="cs"/>
          <w:rtl/>
        </w:rPr>
        <w:t>ألف</w:t>
      </w:r>
      <w:r w:rsidRPr="000B1794">
        <w:rPr>
          <w:rFonts w:asciiTheme="majorBidi" w:hAnsiTheme="majorBidi" w:cstheme="majorBidi"/>
          <w:rtl/>
        </w:rPr>
        <w:t xml:space="preserve"> </w:t>
      </w:r>
      <w:r w:rsidRPr="000B1794">
        <w:rPr>
          <w:rFonts w:asciiTheme="majorBidi" w:hAnsiTheme="majorBidi" w:cstheme="majorBidi" w:hint="cs"/>
          <w:rtl/>
        </w:rPr>
        <w:t>وخمسمائة</w:t>
      </w:r>
      <w:r w:rsidRPr="000B1794">
        <w:rPr>
          <w:rFonts w:asciiTheme="majorBidi" w:hAnsiTheme="majorBidi" w:cstheme="majorBidi"/>
          <w:rtl/>
        </w:rPr>
        <w:t xml:space="preserve"> شركة اماراتية منها المتوسطة والصغيرة في هذه الدراسة. مشاركتك في هذه الدراسة ستضيف قيمة عظيمة ومهمة في </w:t>
      </w:r>
      <w:r w:rsidRPr="000B1794">
        <w:rPr>
          <w:rFonts w:asciiTheme="majorBidi" w:hAnsiTheme="majorBidi" w:cstheme="majorBidi" w:hint="cs"/>
          <w:rtl/>
        </w:rPr>
        <w:t>سبيل</w:t>
      </w:r>
      <w:r w:rsidRPr="000B1794">
        <w:rPr>
          <w:rFonts w:asciiTheme="majorBidi" w:hAnsiTheme="majorBidi" w:cstheme="majorBidi"/>
          <w:rtl/>
        </w:rPr>
        <w:t xml:space="preserve"> </w:t>
      </w:r>
      <w:r w:rsidRPr="000B1794">
        <w:rPr>
          <w:rFonts w:asciiTheme="majorBidi" w:hAnsiTheme="majorBidi" w:cstheme="majorBidi" w:hint="cs"/>
          <w:rtl/>
        </w:rPr>
        <w:t>ا</w:t>
      </w:r>
      <w:r w:rsidRPr="000B1794">
        <w:rPr>
          <w:rFonts w:asciiTheme="majorBidi" w:hAnsiTheme="majorBidi" w:cstheme="majorBidi"/>
          <w:rtl/>
        </w:rPr>
        <w:t xml:space="preserve">نجاح هذه الدراسة. انني بالفعل أقدر مدى أهمية وقيمة وقتك، </w:t>
      </w:r>
      <w:r w:rsidRPr="000B1794">
        <w:rPr>
          <w:rFonts w:asciiTheme="majorBidi" w:hAnsiTheme="majorBidi" w:cstheme="majorBidi" w:hint="cs"/>
          <w:rtl/>
        </w:rPr>
        <w:t>حيث</w:t>
      </w:r>
      <w:r w:rsidRPr="000B1794">
        <w:rPr>
          <w:rFonts w:asciiTheme="majorBidi" w:hAnsiTheme="majorBidi" w:cstheme="majorBidi"/>
          <w:rtl/>
        </w:rPr>
        <w:t xml:space="preserve"> انني بكل اخلاص وامتنان أقدر جهودكم التي ستبذلونها في سبيل </w:t>
      </w:r>
      <w:r w:rsidRPr="000B1794">
        <w:rPr>
          <w:rFonts w:asciiTheme="majorBidi" w:hAnsiTheme="majorBidi" w:cstheme="majorBidi" w:hint="cs"/>
          <w:rtl/>
        </w:rPr>
        <w:t>ا</w:t>
      </w:r>
      <w:r w:rsidRPr="000B1794">
        <w:rPr>
          <w:rFonts w:asciiTheme="majorBidi" w:hAnsiTheme="majorBidi" w:cstheme="majorBidi"/>
          <w:rtl/>
        </w:rPr>
        <w:t xml:space="preserve">نجاح هذه الدراسة. </w:t>
      </w:r>
      <w:r w:rsidRPr="000B1794">
        <w:rPr>
          <w:rFonts w:asciiTheme="majorBidi" w:hAnsiTheme="majorBidi" w:cstheme="majorBidi" w:hint="cs"/>
          <w:rtl/>
        </w:rPr>
        <w:t>حيث</w:t>
      </w:r>
      <w:r w:rsidRPr="000B1794">
        <w:rPr>
          <w:rFonts w:asciiTheme="majorBidi" w:hAnsiTheme="majorBidi" w:cstheme="majorBidi"/>
          <w:rtl/>
        </w:rPr>
        <w:t xml:space="preserve"> أن جميع الاجابات الفردية ستكون مجهولة، وسيتم التعامل مع جميع بيانات الشركة بشكل سري.</w:t>
      </w:r>
    </w:p>
    <w:p w14:paraId="1F22BDF1" w14:textId="77777777" w:rsidR="0038277E" w:rsidRPr="000B1794" w:rsidRDefault="0038277E" w:rsidP="0038277E">
      <w:pPr>
        <w:bidi/>
        <w:rPr>
          <w:rFonts w:asciiTheme="majorBidi" w:hAnsiTheme="majorBidi" w:cstheme="majorBidi"/>
          <w:rtl/>
        </w:rPr>
      </w:pPr>
      <w:r w:rsidRPr="000B1794">
        <w:rPr>
          <w:rFonts w:asciiTheme="majorBidi" w:hAnsiTheme="majorBidi" w:cstheme="majorBidi"/>
          <w:rtl/>
        </w:rPr>
        <w:t xml:space="preserve">يرجى الاجابة على جميع الأسئلة من خلال </w:t>
      </w:r>
      <w:r w:rsidRPr="000B1794">
        <w:rPr>
          <w:rFonts w:asciiTheme="majorBidi" w:hAnsiTheme="majorBidi" w:cstheme="majorBidi" w:hint="cs"/>
          <w:rtl/>
        </w:rPr>
        <w:t>و</w:t>
      </w:r>
      <w:r w:rsidRPr="000B1794">
        <w:rPr>
          <w:rFonts w:asciiTheme="majorBidi" w:hAnsiTheme="majorBidi" w:cstheme="majorBidi"/>
          <w:rtl/>
        </w:rPr>
        <w:t xml:space="preserve">ضع علامة (√) في المربع أو وضع دائرة على الاختيار المفضل لديك. لا يوجد هناك اجابة صحيحة أو خاطئة، لكن كل ما عليك هو أن تجيب على الأسئلة بتأني حسب خبراتك ومعتقداتك. إذا كنت تريد أي توضيح أو استفسار بخصوص هذه الدارسة، يرجى الاتصال بي على الرقم التالي: 2222346-050 أو على البريد الالكتروني: </w:t>
      </w:r>
      <w:r w:rsidRPr="000B1794">
        <w:rPr>
          <w:rFonts w:asciiTheme="majorBidi" w:hAnsiTheme="majorBidi" w:cstheme="majorBidi"/>
        </w:rPr>
        <w:t>e6466150@yahoo.com</w:t>
      </w:r>
      <w:r w:rsidRPr="000B1794">
        <w:rPr>
          <w:rFonts w:asciiTheme="majorBidi" w:hAnsiTheme="majorBidi" w:cstheme="majorBidi"/>
          <w:rtl/>
        </w:rPr>
        <w:t>. يرجى اكمال هذ</w:t>
      </w:r>
      <w:r w:rsidRPr="000B1794">
        <w:rPr>
          <w:rFonts w:asciiTheme="majorBidi" w:hAnsiTheme="majorBidi" w:cstheme="majorBidi" w:hint="cs"/>
          <w:rtl/>
        </w:rPr>
        <w:t>ا</w:t>
      </w:r>
      <w:r w:rsidRPr="000B1794">
        <w:rPr>
          <w:rFonts w:asciiTheme="majorBidi" w:hAnsiTheme="majorBidi" w:cstheme="majorBidi"/>
          <w:rtl/>
        </w:rPr>
        <w:t xml:space="preserve"> </w:t>
      </w:r>
      <w:r w:rsidRPr="000B1794">
        <w:rPr>
          <w:rFonts w:asciiTheme="majorBidi" w:hAnsiTheme="majorBidi" w:cstheme="majorBidi" w:hint="cs"/>
          <w:rtl/>
        </w:rPr>
        <w:t>الاستبيان</w:t>
      </w:r>
      <w:r w:rsidRPr="000B1794">
        <w:rPr>
          <w:rFonts w:asciiTheme="majorBidi" w:hAnsiTheme="majorBidi" w:cstheme="majorBidi"/>
          <w:rtl/>
        </w:rPr>
        <w:t xml:space="preserve"> ومن ثم تسليمه على الانترنت في أقرب وقت ممكن.</w:t>
      </w:r>
    </w:p>
    <w:p w14:paraId="12DD8B30" w14:textId="77777777" w:rsidR="0038277E" w:rsidRPr="000B1794" w:rsidRDefault="0038277E" w:rsidP="0038277E">
      <w:pPr>
        <w:bidi/>
        <w:rPr>
          <w:rFonts w:asciiTheme="majorBidi" w:hAnsiTheme="majorBidi" w:cstheme="majorBidi"/>
          <w:rtl/>
        </w:rPr>
      </w:pPr>
    </w:p>
    <w:p w14:paraId="58317299" w14:textId="77777777" w:rsidR="0038277E" w:rsidRPr="000B1794" w:rsidRDefault="0038277E" w:rsidP="0038277E">
      <w:pPr>
        <w:bidi/>
        <w:rPr>
          <w:rFonts w:asciiTheme="majorBidi" w:hAnsiTheme="majorBidi" w:cstheme="majorBidi"/>
          <w:rtl/>
        </w:rPr>
      </w:pPr>
      <w:r w:rsidRPr="000B1794">
        <w:rPr>
          <w:rFonts w:asciiTheme="majorBidi" w:hAnsiTheme="majorBidi" w:cstheme="majorBidi"/>
          <w:rtl/>
        </w:rPr>
        <w:t xml:space="preserve">مع خالص الشكر والتقدير، </w:t>
      </w:r>
    </w:p>
    <w:p w14:paraId="7C064054" w14:textId="77777777" w:rsidR="0038277E" w:rsidRPr="000B1794" w:rsidRDefault="0038277E" w:rsidP="0038277E">
      <w:pPr>
        <w:bidi/>
        <w:rPr>
          <w:rFonts w:asciiTheme="majorBidi" w:hAnsiTheme="majorBidi" w:cstheme="majorBidi"/>
          <w:rtl/>
        </w:rPr>
      </w:pPr>
      <w:r w:rsidRPr="000B1794">
        <w:rPr>
          <w:rFonts w:asciiTheme="majorBidi" w:hAnsiTheme="majorBidi" w:cstheme="majorBidi"/>
          <w:rtl/>
        </w:rPr>
        <w:t>عادل الشرجي</w:t>
      </w:r>
    </w:p>
    <w:p w14:paraId="16DED42C" w14:textId="77777777" w:rsidR="0038277E" w:rsidRPr="000B1794" w:rsidRDefault="0038277E" w:rsidP="0038277E">
      <w:pPr>
        <w:bidi/>
        <w:rPr>
          <w:rFonts w:asciiTheme="majorBidi" w:hAnsiTheme="majorBidi" w:cstheme="majorBidi"/>
        </w:rPr>
      </w:pPr>
      <w:r w:rsidRPr="000B1794">
        <w:rPr>
          <w:rFonts w:asciiTheme="majorBidi" w:hAnsiTheme="majorBidi" w:cstheme="majorBidi"/>
          <w:rtl/>
        </w:rPr>
        <w:t>مرشح ل</w:t>
      </w:r>
      <w:r w:rsidRPr="000B1794">
        <w:rPr>
          <w:rFonts w:asciiTheme="majorBidi" w:hAnsiTheme="majorBidi" w:cstheme="majorBidi" w:hint="cs"/>
          <w:rtl/>
        </w:rPr>
        <w:t>رسالة</w:t>
      </w:r>
      <w:r w:rsidRPr="000B1794">
        <w:rPr>
          <w:rFonts w:asciiTheme="majorBidi" w:hAnsiTheme="majorBidi" w:cstheme="majorBidi"/>
          <w:rtl/>
        </w:rPr>
        <w:t xml:space="preserve"> الدكتوراه</w:t>
      </w:r>
    </w:p>
    <w:p w14:paraId="7D7E66FC" w14:textId="77777777" w:rsidR="0038277E" w:rsidRPr="000B1794" w:rsidRDefault="0038277E" w:rsidP="0038277E">
      <w:pPr>
        <w:bidi/>
        <w:rPr>
          <w:rFonts w:asciiTheme="majorBidi" w:hAnsiTheme="majorBidi" w:cstheme="majorBidi"/>
          <w:rtl/>
          <w:lang w:bidi="ar-EG"/>
        </w:rPr>
      </w:pPr>
      <w:r w:rsidRPr="000B1794">
        <w:rPr>
          <w:rFonts w:asciiTheme="majorBidi" w:hAnsiTheme="majorBidi" w:cstheme="majorBidi" w:hint="cs"/>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rtl/>
        </w:rPr>
        <w:t>القسم (أ): معلومات الشركة/الفرد</w:t>
      </w:r>
    </w:p>
    <w:p w14:paraId="7541CAEE" w14:textId="77777777" w:rsidR="0038277E" w:rsidRPr="000B1794" w:rsidRDefault="0038277E" w:rsidP="0038277E">
      <w:pPr>
        <w:bidi/>
        <w:rPr>
          <w:rFonts w:asciiTheme="majorBidi" w:hAnsiTheme="majorBidi" w:cstheme="majorBidi"/>
          <w:sz w:val="20"/>
          <w:szCs w:val="20"/>
        </w:rPr>
      </w:pPr>
      <w:r w:rsidRPr="000B1794">
        <w:rPr>
          <w:rFonts w:asciiTheme="majorBidi" w:hAnsiTheme="majorBidi" w:cstheme="majorBidi"/>
          <w:sz w:val="20"/>
          <w:szCs w:val="20"/>
          <w:rtl/>
        </w:rPr>
        <w:t>الجنس</w:t>
      </w:r>
    </w:p>
    <w:p w14:paraId="7812F030"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ذكر </w:t>
      </w:r>
      <w:r w:rsidRPr="000B1794">
        <w:rPr>
          <w:rFonts w:ascii="Segoe UI Symbol" w:hAnsi="Segoe UI Symbol" w:cs="Segoe UI Symbol" w:hint="cs"/>
          <w:sz w:val="20"/>
          <w:szCs w:val="20"/>
          <w:rtl/>
        </w:rPr>
        <w:t>☐</w:t>
      </w:r>
      <w:r w:rsidRPr="000B1794">
        <w:rPr>
          <w:rFonts w:asciiTheme="majorBidi" w:hAnsiTheme="majorBidi" w:cstheme="majorBidi"/>
          <w:sz w:val="20"/>
          <w:szCs w:val="20"/>
          <w:rtl/>
        </w:rPr>
        <w:t xml:space="preserve">                 أنثى </w:t>
      </w:r>
      <w:r w:rsidRPr="000B1794">
        <w:rPr>
          <w:rFonts w:ascii="Segoe UI Symbol" w:hAnsi="Segoe UI Symbol" w:cs="Times New Roman"/>
          <w:sz w:val="20"/>
          <w:szCs w:val="20"/>
          <w:rtl/>
        </w:rPr>
        <w:t>☐</w:t>
      </w:r>
    </w:p>
    <w:p w14:paraId="099558A7"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سن المجيب</w:t>
      </w:r>
    </w:p>
    <w:p w14:paraId="4176B1D8"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21-30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31-40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41 -50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50 فما فوق </w:t>
      </w:r>
      <w:r w:rsidRPr="000B1794">
        <w:rPr>
          <w:rFonts w:ascii="Segoe UI Symbol" w:hAnsi="Segoe UI Symbol" w:cs="Times New Roman"/>
          <w:sz w:val="20"/>
          <w:szCs w:val="20"/>
          <w:rtl/>
        </w:rPr>
        <w:t xml:space="preserve">☐ </w:t>
      </w:r>
    </w:p>
    <w:p w14:paraId="019187A2"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المستوى التعليمي</w:t>
      </w:r>
    </w:p>
    <w:p w14:paraId="470D155D"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ثانوية عامة أو أقل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درجة الدبلوم </w:t>
      </w:r>
      <w:r w:rsidRPr="000B1794">
        <w:rPr>
          <w:rFonts w:ascii="Segoe UI Symbol" w:hAnsi="Segoe UI Symbol" w:cs="Times New Roman"/>
          <w:sz w:val="20"/>
          <w:szCs w:val="20"/>
          <w:rtl/>
        </w:rPr>
        <w:t xml:space="preserve">☐         </w:t>
      </w:r>
      <w:r w:rsidRPr="000B1794">
        <w:rPr>
          <w:rFonts w:asciiTheme="majorBidi" w:hAnsiTheme="majorBidi" w:cstheme="majorBidi"/>
          <w:sz w:val="20"/>
          <w:szCs w:val="20"/>
          <w:rtl/>
        </w:rPr>
        <w:t xml:space="preserve"> درجة البكالوريوس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شهادة في الدراسات العليا </w:t>
      </w:r>
      <w:r w:rsidRPr="000B1794">
        <w:rPr>
          <w:rFonts w:ascii="Segoe UI Symbol" w:hAnsi="Segoe UI Symbol" w:cs="Times New Roman"/>
          <w:sz w:val="20"/>
          <w:szCs w:val="20"/>
          <w:rtl/>
        </w:rPr>
        <w:t>☐</w:t>
      </w:r>
    </w:p>
    <w:p w14:paraId="5BF95D83"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وظيفة المجيب الحالي</w:t>
      </w:r>
    </w:p>
    <w:p w14:paraId="08854FE6"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موظف اداري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مدير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مدير أول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مدير أعلى/مالك </w:t>
      </w:r>
      <w:r w:rsidRPr="000B1794">
        <w:rPr>
          <w:rFonts w:ascii="Segoe UI Symbol" w:hAnsi="Segoe UI Symbol" w:cs="Times New Roman"/>
          <w:sz w:val="20"/>
          <w:szCs w:val="20"/>
          <w:rtl/>
        </w:rPr>
        <w:t>☐</w:t>
      </w:r>
    </w:p>
    <w:p w14:paraId="7D56CDD8"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قطاع الصناعة</w:t>
      </w:r>
    </w:p>
    <w:p w14:paraId="0623C684"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خدمات الأعمال التجارية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الخدمات المهنية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البناء والمقاولات </w:t>
      </w:r>
      <w:r w:rsidRPr="000B1794">
        <w:rPr>
          <w:rFonts w:ascii="Segoe UI Symbol" w:hAnsi="Segoe UI Symbol" w:cs="Times New Roman"/>
          <w:sz w:val="20"/>
          <w:szCs w:val="20"/>
          <w:rtl/>
        </w:rPr>
        <w:t xml:space="preserve">☐        </w:t>
      </w:r>
      <w:r w:rsidRPr="000B1794">
        <w:rPr>
          <w:rFonts w:asciiTheme="majorBidi" w:hAnsiTheme="majorBidi" w:cstheme="majorBidi"/>
          <w:sz w:val="20"/>
          <w:szCs w:val="20"/>
          <w:rtl/>
        </w:rPr>
        <w:t xml:space="preserve">تكنولوجيا المعلومات والاتصالات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p>
    <w:p w14:paraId="258370EC"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النقل واللوجستيات </w:t>
      </w:r>
      <w:r w:rsidRPr="000B1794">
        <w:rPr>
          <w:rFonts w:ascii="Segoe UI Symbol" w:hAnsi="Segoe UI Symbol" w:cs="Times New Roman"/>
          <w:sz w:val="20"/>
          <w:szCs w:val="20"/>
          <w:rtl/>
        </w:rPr>
        <w:t>☐</w:t>
      </w:r>
      <w:r w:rsidRPr="000B1794">
        <w:rPr>
          <w:rFonts w:ascii="Segoe UI Symbol" w:hAnsi="Segoe UI Symbol" w:cs="Segoe UI Symbol"/>
          <w:sz w:val="20"/>
          <w:szCs w:val="20"/>
        </w:rPr>
        <w:t xml:space="preserve">              </w:t>
      </w:r>
      <w:r w:rsidRPr="000B1794">
        <w:rPr>
          <w:rFonts w:asciiTheme="majorBidi" w:hAnsiTheme="majorBidi" w:cstheme="majorBidi"/>
          <w:sz w:val="20"/>
          <w:szCs w:val="20"/>
          <w:rtl/>
        </w:rPr>
        <w:t xml:space="preserve"> المطاعم والتموين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وكالات السفر ومنظمي الرحلات السياحية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أخرى </w:t>
      </w:r>
      <w:r w:rsidRPr="000B1794">
        <w:rPr>
          <w:rFonts w:ascii="Segoe UI Symbol" w:hAnsi="Segoe UI Symbol" w:cs="Times New Roman"/>
          <w:sz w:val="20"/>
          <w:szCs w:val="20"/>
          <w:rtl/>
        </w:rPr>
        <w:t xml:space="preserve">☐ </w:t>
      </w:r>
    </w:p>
    <w:p w14:paraId="3E8FE5B3"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عدد الموظفين</w:t>
      </w:r>
    </w:p>
    <w:p w14:paraId="316BE74F"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أقل من 9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من 10-35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من 36 -75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أكثر من 75 </w:t>
      </w:r>
      <w:r w:rsidRPr="000B1794">
        <w:rPr>
          <w:rFonts w:ascii="Segoe UI Symbol" w:hAnsi="Segoe UI Symbol" w:cs="Times New Roman"/>
          <w:sz w:val="20"/>
          <w:szCs w:val="20"/>
          <w:rtl/>
        </w:rPr>
        <w:t>☐</w:t>
      </w:r>
    </w:p>
    <w:p w14:paraId="13958F07"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المبيعات السنوية</w:t>
      </w:r>
    </w:p>
    <w:p w14:paraId="6B9CC466" w14:textId="77777777" w:rsidR="0038277E" w:rsidRPr="000B1794" w:rsidRDefault="0038277E" w:rsidP="0038277E">
      <w:pPr>
        <w:bidi/>
        <w:rPr>
          <w:rFonts w:asciiTheme="majorBidi" w:hAnsiTheme="majorBidi" w:cstheme="majorBidi"/>
          <w:sz w:val="20"/>
          <w:szCs w:val="20"/>
        </w:rPr>
      </w:pPr>
      <w:r w:rsidRPr="000B1794">
        <w:rPr>
          <w:rFonts w:asciiTheme="majorBidi" w:hAnsiTheme="majorBidi" w:cstheme="majorBidi"/>
          <w:sz w:val="20"/>
          <w:szCs w:val="20"/>
          <w:rtl/>
        </w:rPr>
        <w:t xml:space="preserve">أقل من 9 مليون درهم </w:t>
      </w:r>
      <w:r w:rsidRPr="000B1794">
        <w:rPr>
          <w:rFonts w:asciiTheme="majorBidi" w:hAnsiTheme="majorBidi" w:cstheme="majorBidi" w:hint="cs"/>
          <w:sz w:val="20"/>
          <w:szCs w:val="20"/>
          <w:rtl/>
        </w:rPr>
        <w:t>اماراتي</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من 10 -50 مليون </w:t>
      </w:r>
      <w:r w:rsidRPr="000B1794">
        <w:rPr>
          <w:rFonts w:asciiTheme="majorBidi" w:hAnsiTheme="majorBidi" w:cstheme="majorBidi" w:hint="cs"/>
          <w:sz w:val="20"/>
          <w:szCs w:val="20"/>
          <w:rtl/>
        </w:rPr>
        <w:t>درهم</w:t>
      </w:r>
      <w:r w:rsidRPr="000B1794">
        <w:rPr>
          <w:rFonts w:asciiTheme="majorBidi" w:hAnsiTheme="majorBidi" w:cstheme="majorBidi"/>
          <w:sz w:val="20"/>
          <w:szCs w:val="20"/>
          <w:rtl/>
        </w:rPr>
        <w:t xml:space="preserve"> </w:t>
      </w:r>
      <w:r w:rsidRPr="000B1794">
        <w:rPr>
          <w:rFonts w:asciiTheme="majorBidi" w:hAnsiTheme="majorBidi" w:cstheme="majorBidi" w:hint="cs"/>
          <w:sz w:val="20"/>
          <w:szCs w:val="20"/>
          <w:rtl/>
        </w:rPr>
        <w:t>اماراتي</w:t>
      </w:r>
      <w:r w:rsidRPr="000B1794">
        <w:rPr>
          <w:rFonts w:asciiTheme="majorBidi" w:hAnsiTheme="majorBidi" w:cstheme="majorBidi"/>
          <w:sz w:val="20"/>
          <w:szCs w:val="20"/>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من 51 -250 مليون درهم اماراتي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أكثر من 250 مليون درهم اماراتي </w:t>
      </w:r>
      <w:r w:rsidRPr="000B1794">
        <w:rPr>
          <w:rFonts w:ascii="Segoe UI Symbol" w:hAnsi="Segoe UI Symbol" w:cs="Times New Roman"/>
          <w:sz w:val="20"/>
          <w:szCs w:val="20"/>
          <w:rtl/>
        </w:rPr>
        <w:t>☐</w:t>
      </w:r>
    </w:p>
    <w:p w14:paraId="78277A7B"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المكان الأساسي للشركة </w:t>
      </w:r>
    </w:p>
    <w:p w14:paraId="1D92C396"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أبو ظبي </w:t>
      </w:r>
      <w:r w:rsidRPr="000B1794">
        <w:rPr>
          <w:rFonts w:ascii="Segoe UI Symbol" w:hAnsi="Segoe UI Symbol" w:cs="Times New Roman"/>
          <w:sz w:val="20"/>
          <w:szCs w:val="20"/>
          <w:rtl/>
        </w:rPr>
        <w:t>☐</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دبي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عجمان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الشارقة </w:t>
      </w:r>
      <w:r w:rsidRPr="000B1794">
        <w:rPr>
          <w:rFonts w:ascii="Segoe UI Symbol" w:hAnsi="Segoe UI Symbol" w:cs="Times New Roman"/>
          <w:sz w:val="20"/>
          <w:szCs w:val="20"/>
          <w:rtl/>
        </w:rPr>
        <w:t>☐</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راس الخيمة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p>
    <w:p w14:paraId="2266118F" w14:textId="77777777" w:rsidR="0038277E" w:rsidRPr="000B1794" w:rsidRDefault="0038277E" w:rsidP="0038277E">
      <w:pPr>
        <w:bidi/>
        <w:rPr>
          <w:rFonts w:ascii="Segoe UI Symbol" w:hAnsi="Segoe UI Symbol" w:cs="Segoe UI Symbol"/>
          <w:sz w:val="20"/>
          <w:szCs w:val="20"/>
        </w:rPr>
      </w:pPr>
      <w:r w:rsidRPr="000B1794">
        <w:rPr>
          <w:rFonts w:asciiTheme="majorBidi" w:hAnsiTheme="majorBidi" w:cstheme="majorBidi"/>
          <w:sz w:val="20"/>
          <w:szCs w:val="20"/>
          <w:rtl/>
        </w:rPr>
        <w:t xml:space="preserve">أم القيوين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الفجيرة </w:t>
      </w:r>
      <w:r w:rsidRPr="000B1794">
        <w:rPr>
          <w:rFonts w:ascii="Segoe UI Symbol" w:hAnsi="Segoe UI Symbol" w:cs="Times New Roman"/>
          <w:sz w:val="20"/>
          <w:szCs w:val="20"/>
          <w:rtl/>
        </w:rPr>
        <w:t>☐</w:t>
      </w:r>
    </w:p>
    <w:p w14:paraId="40BC5A0A"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4D7093A" w14:textId="77777777" w:rsidR="0038277E" w:rsidRPr="000B1794" w:rsidRDefault="0038277E" w:rsidP="0038277E">
      <w:pPr>
        <w:bidi/>
        <w:rPr>
          <w:rFonts w:asciiTheme="majorBidi" w:hAnsiTheme="majorBidi" w:cstheme="majorBidi"/>
          <w:bCs/>
          <w:rtl/>
        </w:rPr>
      </w:pPr>
      <w:r w:rsidRPr="000B1794">
        <w:rPr>
          <w:rFonts w:asciiTheme="majorBidi" w:hAnsiTheme="majorBidi" w:cstheme="majorBidi"/>
          <w:bCs/>
          <w:rtl/>
        </w:rPr>
        <w:t xml:space="preserve">القسم (ب): تبني وسائل التواصل الاجتماعي </w:t>
      </w:r>
    </w:p>
    <w:p w14:paraId="1889B683" w14:textId="77777777" w:rsidR="0038277E" w:rsidRPr="000B1794" w:rsidRDefault="0038277E" w:rsidP="0038277E">
      <w:pPr>
        <w:pStyle w:val="ListParagraph"/>
        <w:numPr>
          <w:ilvl w:val="0"/>
          <w:numId w:val="3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كيف تصف مستوى استخدام شركتك لوسائل التواصل الاجتماعي؟ </w:t>
      </w:r>
    </w:p>
    <w:p w14:paraId="762B7B28" w14:textId="77777777" w:rsidR="0038277E" w:rsidRPr="000B1794" w:rsidRDefault="0038277E" w:rsidP="0038277E">
      <w:pPr>
        <w:bidi/>
        <w:rPr>
          <w:rFonts w:ascii="Segoe UI Symbol" w:hAnsi="Segoe UI Symbol" w:cs="Segoe UI Symbol"/>
          <w:sz w:val="20"/>
          <w:szCs w:val="20"/>
          <w:rtl/>
        </w:rPr>
      </w:pPr>
      <w:r w:rsidRPr="000B1794">
        <w:rPr>
          <w:rFonts w:asciiTheme="majorBidi" w:hAnsiTheme="majorBidi" w:cstheme="majorBidi" w:hint="cs"/>
          <w:sz w:val="20"/>
          <w:szCs w:val="20"/>
          <w:rtl/>
        </w:rPr>
        <w:t xml:space="preserve">              </w:t>
      </w:r>
      <w:r w:rsidRPr="000B1794">
        <w:rPr>
          <w:rFonts w:asciiTheme="majorBidi" w:hAnsiTheme="majorBidi" w:cstheme="majorBidi"/>
          <w:sz w:val="20"/>
          <w:szCs w:val="20"/>
          <w:rtl/>
        </w:rPr>
        <w:t xml:space="preserve">لا </w:t>
      </w:r>
      <w:r w:rsidRPr="000B1794">
        <w:rPr>
          <w:rFonts w:asciiTheme="majorBidi" w:hAnsiTheme="majorBidi" w:cstheme="majorBidi" w:hint="cs"/>
          <w:sz w:val="20"/>
          <w:szCs w:val="20"/>
          <w:rtl/>
          <w:lang w:bidi="ar-EG"/>
        </w:rPr>
        <w:t>يوجد</w:t>
      </w:r>
      <w:r w:rsidRPr="000B1794">
        <w:rPr>
          <w:rFonts w:asciiTheme="majorBidi" w:hAnsiTheme="majorBidi" w:cstheme="majorBidi"/>
          <w:sz w:val="20"/>
          <w:szCs w:val="20"/>
          <w:rtl/>
        </w:rPr>
        <w:t xml:space="preserve"> </w:t>
      </w:r>
      <w:r w:rsidRPr="000B1794">
        <w:rPr>
          <w:rFonts w:ascii="Segoe UI Symbol" w:hAnsi="Segoe UI Symbol" w:cs="Segoe UI Symbol" w:hint="cs"/>
          <w:sz w:val="20"/>
          <w:szCs w:val="20"/>
          <w:rtl/>
        </w:rPr>
        <w:t>☐</w:t>
      </w:r>
      <w:r w:rsidRPr="000B1794">
        <w:rPr>
          <w:rFonts w:asciiTheme="majorBidi" w:hAnsiTheme="majorBidi" w:cstheme="majorBidi"/>
          <w:sz w:val="20"/>
          <w:szCs w:val="20"/>
          <w:rtl/>
        </w:rPr>
        <w:t xml:space="preserve">                     قليل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أساسي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متوسط </w:t>
      </w:r>
      <w:r w:rsidRPr="000B1794">
        <w:rPr>
          <w:rFonts w:ascii="Segoe UI Symbol" w:hAnsi="Segoe UI Symbol" w:cs="Times New Roman"/>
          <w:sz w:val="20"/>
          <w:szCs w:val="20"/>
          <w:rtl/>
        </w:rPr>
        <w:t xml:space="preserve">☐           </w:t>
      </w:r>
      <w:r w:rsidRPr="000B1794">
        <w:rPr>
          <w:rFonts w:asciiTheme="majorBidi" w:hAnsiTheme="majorBidi" w:cstheme="majorBidi"/>
          <w:sz w:val="20"/>
          <w:szCs w:val="20"/>
          <w:rtl/>
        </w:rPr>
        <w:t xml:space="preserve">             واسع النطاق </w:t>
      </w:r>
      <w:r w:rsidRPr="000B1794">
        <w:rPr>
          <w:rFonts w:ascii="Segoe UI Symbol" w:hAnsi="Segoe UI Symbol" w:cs="Times New Roman"/>
          <w:sz w:val="20"/>
          <w:szCs w:val="20"/>
          <w:rtl/>
        </w:rPr>
        <w:t>☐</w:t>
      </w:r>
    </w:p>
    <w:p w14:paraId="7D2096E1" w14:textId="77777777" w:rsidR="0038277E" w:rsidRPr="000B1794" w:rsidRDefault="0038277E" w:rsidP="0038277E">
      <w:pPr>
        <w:pStyle w:val="ListParagraph"/>
        <w:numPr>
          <w:ilvl w:val="0"/>
          <w:numId w:val="3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يرجى الاشارة الى تطبيقات التواصل الاجتماعي التي تستخدمها شركتك دائماً لأعمالها التجارية الرئيسية. </w:t>
      </w:r>
    </w:p>
    <w:p w14:paraId="66491E90"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              (يمكنك اختيار أكثر من خيار)</w:t>
      </w:r>
    </w:p>
    <w:p w14:paraId="1E2658A6" w14:textId="77777777" w:rsidR="0038277E" w:rsidRPr="000B1794" w:rsidRDefault="0038277E" w:rsidP="0038277E">
      <w:pPr>
        <w:pStyle w:val="ListParagraph"/>
        <w:bidi/>
        <w:rPr>
          <w:rFonts w:ascii="Segoe UI Symbol" w:hAnsi="Segoe UI Symbol" w:cs="Segoe UI Symbol"/>
          <w:sz w:val="20"/>
          <w:szCs w:val="20"/>
          <w:rtl/>
        </w:rPr>
      </w:pPr>
      <w:r w:rsidRPr="000B1794">
        <w:rPr>
          <w:rFonts w:asciiTheme="majorBidi" w:hAnsiTheme="majorBidi" w:cstheme="majorBidi"/>
          <w:sz w:val="20"/>
          <w:szCs w:val="20"/>
          <w:rtl/>
        </w:rPr>
        <w:t>(</w:t>
      </w:r>
      <w:r w:rsidRPr="000B1794">
        <w:rPr>
          <w:rFonts w:asciiTheme="majorBidi" w:hAnsiTheme="majorBidi" w:cstheme="majorBidi"/>
          <w:sz w:val="20"/>
          <w:szCs w:val="20"/>
        </w:rPr>
        <w:t>LinkedIn</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Facebook</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Twitter</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Instagram</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YouTube</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Google</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 xml:space="preserve">☐ </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Pinterest</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iTunes or Podcast</w:t>
      </w:r>
      <w:r w:rsidRPr="000B1794">
        <w:rPr>
          <w:rFonts w:asciiTheme="majorBidi" w:hAnsiTheme="majorBidi" w:cstheme="majorBidi"/>
          <w:sz w:val="20"/>
          <w:szCs w:val="20"/>
          <w:rtl/>
        </w:rPr>
        <w:t xml:space="preserve"> )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Blogs</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r w:rsidRPr="000B1794">
        <w:rPr>
          <w:rFonts w:asciiTheme="majorBidi" w:hAnsiTheme="majorBidi" w:cstheme="majorBidi"/>
          <w:sz w:val="20"/>
          <w:szCs w:val="20"/>
        </w:rPr>
        <w:t>WhatsApp</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p>
    <w:p w14:paraId="4023A615" w14:textId="77777777" w:rsidR="0038277E" w:rsidRPr="000B1794" w:rsidRDefault="0038277E" w:rsidP="0038277E">
      <w:pPr>
        <w:pStyle w:val="ListParagraph"/>
        <w:bidi/>
        <w:rPr>
          <w:rFonts w:asciiTheme="majorBidi" w:hAnsiTheme="majorBidi" w:cstheme="majorBidi"/>
          <w:sz w:val="20"/>
          <w:szCs w:val="20"/>
          <w:rtl/>
        </w:rPr>
      </w:pPr>
    </w:p>
    <w:p w14:paraId="32A73BF0" w14:textId="77777777" w:rsidR="0038277E" w:rsidRPr="000B1794" w:rsidRDefault="0038277E" w:rsidP="0038277E">
      <w:pPr>
        <w:pStyle w:val="ListParagraph"/>
        <w:numPr>
          <w:ilvl w:val="0"/>
          <w:numId w:val="3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كم مدة استخدام شركتك لوسائل التواصل الاجتماعي؟</w:t>
      </w:r>
    </w:p>
    <w:p w14:paraId="54B32487"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              أقل من سنة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من سنة الى سنتين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من ثلاث الى أربع سنوات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أكثر من 5 سنوات </w:t>
      </w:r>
      <w:r w:rsidRPr="000B1794">
        <w:rPr>
          <w:rFonts w:ascii="Segoe UI Symbol" w:hAnsi="Segoe UI Symbol" w:cs="Times New Roman"/>
          <w:sz w:val="20"/>
          <w:szCs w:val="20"/>
          <w:rtl/>
        </w:rPr>
        <w:t>☐</w:t>
      </w:r>
    </w:p>
    <w:p w14:paraId="778D2DAD" w14:textId="77777777" w:rsidR="0038277E" w:rsidRPr="000B1794" w:rsidRDefault="0038277E" w:rsidP="0038277E">
      <w:pPr>
        <w:pStyle w:val="ListParagraph"/>
        <w:numPr>
          <w:ilvl w:val="0"/>
          <w:numId w:val="3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الى أي مدى تم استخدام وسائل التواصل الاجتماعي كأداة تسويقية في مؤسستك؟</w:t>
      </w:r>
    </w:p>
    <w:p w14:paraId="7E1E2F7E"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              بشكل كبير جدا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بشكل كبير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بشكل </w:t>
      </w:r>
      <w:r w:rsidRPr="000B1794">
        <w:rPr>
          <w:rFonts w:asciiTheme="majorBidi" w:hAnsiTheme="majorBidi" w:cstheme="majorBidi" w:hint="cs"/>
          <w:sz w:val="20"/>
          <w:szCs w:val="20"/>
          <w:rtl/>
        </w:rPr>
        <w:t>قليل</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بشكل قليل جداً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لا </w:t>
      </w:r>
      <w:r w:rsidRPr="000B1794">
        <w:rPr>
          <w:rFonts w:asciiTheme="majorBidi" w:hAnsiTheme="majorBidi" w:cstheme="majorBidi" w:hint="cs"/>
          <w:sz w:val="20"/>
          <w:szCs w:val="20"/>
          <w:rtl/>
        </w:rPr>
        <w:t>يوجد</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p>
    <w:p w14:paraId="6710F978" w14:textId="77777777" w:rsidR="0038277E" w:rsidRPr="000B1794" w:rsidRDefault="0038277E" w:rsidP="0038277E">
      <w:pPr>
        <w:pStyle w:val="ListParagraph"/>
        <w:numPr>
          <w:ilvl w:val="0"/>
          <w:numId w:val="3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في المتوسط، كم ساعة في الأسبوع تستخدم شركتك وسائل التواصل الاجتماعي؟</w:t>
      </w:r>
    </w:p>
    <w:p w14:paraId="113F64D0"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               أقل من 5 ساعات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من 6 -10 </w:t>
      </w:r>
      <w:r w:rsidRPr="000B1794">
        <w:rPr>
          <w:rFonts w:asciiTheme="majorBidi" w:hAnsiTheme="majorBidi" w:cstheme="majorBidi" w:hint="cs"/>
          <w:sz w:val="20"/>
          <w:szCs w:val="20"/>
          <w:rtl/>
        </w:rPr>
        <w:t>ساعات</w:t>
      </w:r>
      <w:r w:rsidRPr="000B1794">
        <w:rPr>
          <w:rFonts w:asciiTheme="majorBidi" w:hAnsiTheme="majorBidi" w:cstheme="majorBidi"/>
          <w:sz w:val="20"/>
          <w:szCs w:val="20"/>
          <w:rtl/>
        </w:rPr>
        <w:t xml:space="preserve">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من 11 -15 ساعة </w:t>
      </w:r>
      <w:r w:rsidRPr="000B1794">
        <w:rPr>
          <w:rFonts w:ascii="Segoe UI Symbol" w:hAnsi="Segoe UI Symbol" w:cs="Times New Roman"/>
          <w:sz w:val="20"/>
          <w:szCs w:val="20"/>
          <w:rtl/>
        </w:rPr>
        <w:t xml:space="preserve">☐                </w:t>
      </w:r>
      <w:r w:rsidRPr="000B1794">
        <w:rPr>
          <w:rFonts w:asciiTheme="majorBidi" w:hAnsiTheme="majorBidi" w:cstheme="majorBidi"/>
          <w:sz w:val="20"/>
          <w:szCs w:val="20"/>
          <w:rtl/>
        </w:rPr>
        <w:t xml:space="preserve">      أكثر من 16 ساعة </w:t>
      </w:r>
      <w:r w:rsidRPr="000B1794">
        <w:rPr>
          <w:rFonts w:ascii="Segoe UI Symbol" w:hAnsi="Segoe UI Symbol" w:cs="Times New Roman"/>
          <w:sz w:val="20"/>
          <w:szCs w:val="20"/>
          <w:rtl/>
        </w:rPr>
        <w:t>☐</w:t>
      </w:r>
    </w:p>
    <w:p w14:paraId="480B2879" w14:textId="77777777" w:rsidR="0038277E" w:rsidRPr="000B1794" w:rsidRDefault="0038277E" w:rsidP="0038277E">
      <w:pPr>
        <w:pStyle w:val="ListParagraph"/>
        <w:numPr>
          <w:ilvl w:val="0"/>
          <w:numId w:val="3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كم تبلغ نسبة الميزانية التسويقية الاجمالية المخصصة لحملة وسائل التواصل الاجتماعي؟</w:t>
      </w:r>
    </w:p>
    <w:p w14:paraId="6F1C8A89"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 xml:space="preserve">              لا يوجد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من 0 الى 20%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من 21 -30%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من 31 -40%</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أكثر من 50% </w:t>
      </w:r>
      <w:r w:rsidRPr="000B1794">
        <w:rPr>
          <w:rFonts w:ascii="Segoe UI Symbol" w:hAnsi="Segoe UI Symbol" w:cs="Times New Roman"/>
          <w:sz w:val="20"/>
          <w:szCs w:val="20"/>
          <w:rtl/>
        </w:rPr>
        <w:t>☐</w:t>
      </w:r>
      <w:r w:rsidRPr="000B1794">
        <w:rPr>
          <w:rFonts w:asciiTheme="majorBidi" w:hAnsiTheme="majorBidi" w:cstheme="majorBidi"/>
          <w:sz w:val="20"/>
          <w:szCs w:val="20"/>
          <w:rtl/>
        </w:rPr>
        <w:t xml:space="preserve">  </w:t>
      </w:r>
    </w:p>
    <w:p w14:paraId="34FBAF25" w14:textId="77777777" w:rsidR="0038277E" w:rsidRPr="000B1794" w:rsidRDefault="0038277E" w:rsidP="0038277E">
      <w:pPr>
        <w:bidi/>
        <w:rPr>
          <w:rFonts w:asciiTheme="majorBidi" w:hAnsiTheme="majorBidi" w:cstheme="majorBidi"/>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rtl/>
        </w:rPr>
        <w:t xml:space="preserve">القسم (ج): تبني وسائل التواصل الاجتماعي </w:t>
      </w:r>
    </w:p>
    <w:p w14:paraId="367ADE35"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sz w:val="20"/>
          <w:szCs w:val="20"/>
          <w:rtl/>
        </w:rPr>
        <w:t>تأثير الادارة: يستفسر هذا القسم عن السلوك الاداري في وسائل التواصل الاجتماعي.</w:t>
      </w:r>
    </w:p>
    <w:p w14:paraId="22AB60D6" w14:textId="77777777" w:rsidR="0038277E" w:rsidRPr="000B1794" w:rsidRDefault="0038277E" w:rsidP="0038277E">
      <w:pPr>
        <w:bidi/>
        <w:spacing w:after="0"/>
        <w:rPr>
          <w:rFonts w:asciiTheme="majorBidi" w:hAnsiTheme="majorBidi" w:cstheme="majorBidi"/>
          <w:bCs/>
          <w:sz w:val="20"/>
          <w:szCs w:val="20"/>
          <w:rtl/>
        </w:rPr>
      </w:pPr>
      <w:r w:rsidRPr="000B1794">
        <w:rPr>
          <w:rFonts w:asciiTheme="majorBidi" w:hAnsiTheme="majorBidi" w:cstheme="majorBidi"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دعم الادارة العليا                                                                                                 غير موافق بشدة        لا أوافق        محايد      موافق       موافق بشدة  </w:t>
      </w:r>
    </w:p>
    <w:p w14:paraId="23AEB375" w14:textId="77777777" w:rsidR="0038277E" w:rsidRPr="000B1794" w:rsidRDefault="0038277E" w:rsidP="0038277E">
      <w:pPr>
        <w:bidi/>
        <w:spacing w:after="0"/>
        <w:rPr>
          <w:rFonts w:asciiTheme="majorBidi" w:hAnsiTheme="majorBidi" w:cstheme="majorBidi"/>
          <w:bCs/>
          <w:sz w:val="20"/>
          <w:szCs w:val="20"/>
          <w:rtl/>
        </w:rPr>
      </w:pPr>
      <w:r w:rsidRPr="000B1794">
        <w:rPr>
          <w:rFonts w:asciiTheme="majorBidi" w:hAnsiTheme="majorBidi" w:cstheme="majorBidi"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                </w:t>
      </w:r>
    </w:p>
    <w:p w14:paraId="00274E73" w14:textId="6D33743F" w:rsidR="0038277E" w:rsidRPr="000B1794" w:rsidRDefault="0038277E" w:rsidP="0038277E">
      <w:pPr>
        <w:pStyle w:val="ListParagraph"/>
        <w:numPr>
          <w:ilvl w:val="0"/>
          <w:numId w:val="21"/>
        </w:numPr>
        <w:bidi/>
        <w:spacing w:after="200" w:line="276" w:lineRule="auto"/>
        <w:rPr>
          <w:rFonts w:asciiTheme="majorBidi" w:hAnsiTheme="majorBidi" w:cstheme="majorBidi"/>
          <w:sz w:val="20"/>
          <w:szCs w:val="20"/>
          <w:rtl/>
        </w:rPr>
      </w:pPr>
      <w:r w:rsidRPr="000B1794">
        <w:rPr>
          <w:rFonts w:asciiTheme="majorBidi" w:hAnsiTheme="majorBidi" w:cstheme="majorBidi" w:hint="cs"/>
          <w:sz w:val="20"/>
          <w:szCs w:val="20"/>
          <w:rtl/>
        </w:rPr>
        <w:t>الادارة</w:t>
      </w:r>
      <w:r w:rsidRPr="000B1794">
        <w:rPr>
          <w:rFonts w:asciiTheme="majorBidi" w:hAnsiTheme="majorBidi" w:cstheme="majorBidi"/>
          <w:sz w:val="20"/>
          <w:szCs w:val="20"/>
          <w:rtl/>
        </w:rPr>
        <w:t xml:space="preserve"> العليا في مؤسستي مهتمة في تبني وسائل التواصل الاجتماعي </w:t>
      </w:r>
      <w:r w:rsidR="00A0690A">
        <w:rPr>
          <w:rFonts w:asciiTheme="majorBidi" w:hAnsiTheme="majorBidi" w:cstheme="majorBidi" w:hint="cs"/>
          <w:sz w:val="20"/>
          <w:szCs w:val="20"/>
          <w:rtl/>
        </w:rPr>
        <w:t xml:space="preserve">     </w:t>
      </w:r>
      <w:r w:rsidRPr="000B1794">
        <w:rPr>
          <w:rFonts w:asciiTheme="majorBidi" w:hAnsiTheme="majorBidi" w:cstheme="majorBidi" w:hint="cs"/>
          <w:sz w:val="20"/>
          <w:szCs w:val="20"/>
          <w:rtl/>
        </w:rPr>
        <w:t xml:space="preserve">        </w:t>
      </w:r>
      <w:r w:rsidRPr="000B1794">
        <w:rPr>
          <w:rFonts w:ascii="Segoe UI Symbol" w:hAnsi="Segoe UI Symbol" w:cs="Segoe UI Symbol" w:hint="cs"/>
          <w:rtl/>
        </w:rPr>
        <w:t>☐</w:t>
      </w:r>
      <w:r w:rsidRPr="000B1794">
        <w:rPr>
          <w:rFonts w:asciiTheme="majorBidi" w:hAnsiTheme="majorBidi" w:cstheme="majorBidi" w:hint="cs"/>
          <w:sz w:val="20"/>
          <w:szCs w:val="20"/>
          <w:rtl/>
        </w:rPr>
        <w:t xml:space="preserve">                </w:t>
      </w:r>
      <w:r w:rsidRPr="000B1794">
        <w:rPr>
          <w:rFonts w:ascii="Segoe UI Symbol" w:hAnsi="Segoe UI Symbol" w:cs="Segoe UI Symbol" w:hint="cs"/>
          <w:rtl/>
        </w:rPr>
        <w:t>☐           ☐</w:t>
      </w:r>
      <w:r w:rsidR="00CD4684">
        <w:rPr>
          <w:rFonts w:ascii="Segoe UI Symbol" w:hAnsi="Segoe UI Symbol" w:cs="Segoe UI Symbol" w:hint="cs"/>
          <w:rtl/>
        </w:rPr>
        <w:t xml:space="preserve">       </w:t>
      </w:r>
      <w:r w:rsidRPr="000B1794">
        <w:rPr>
          <w:rFonts w:ascii="Segoe UI Symbol" w:hAnsi="Segoe UI Symbol" w:cs="Segoe UI Symbol" w:hint="cs"/>
          <w:rtl/>
        </w:rPr>
        <w:t xml:space="preserve"> ☐</w:t>
      </w:r>
      <w:r w:rsidR="00A0690A">
        <w:rPr>
          <w:rFonts w:ascii="Segoe UI Symbol" w:hAnsi="Segoe UI Symbol" w:cs="Segoe UI Symbol" w:hint="cs"/>
          <w:rtl/>
        </w:rPr>
        <w:t xml:space="preserve">      </w:t>
      </w:r>
      <w:r w:rsidRPr="000B1794">
        <w:rPr>
          <w:rFonts w:ascii="Segoe UI Symbol" w:hAnsi="Segoe UI Symbol" w:cs="Segoe UI Symbol" w:hint="cs"/>
          <w:rtl/>
        </w:rPr>
        <w:t xml:space="preserve"> ☐</w:t>
      </w:r>
      <w:r w:rsidRPr="000B1794">
        <w:rPr>
          <w:rFonts w:asciiTheme="majorBidi" w:hAnsiTheme="majorBidi" w:cstheme="majorBidi"/>
          <w:sz w:val="20"/>
          <w:szCs w:val="20"/>
          <w:rtl/>
        </w:rPr>
        <w:t xml:space="preserve">   </w:t>
      </w:r>
    </w:p>
    <w:p w14:paraId="7EF93511" w14:textId="1BAE0A60" w:rsidR="0038277E" w:rsidRPr="000B1794" w:rsidRDefault="0038277E" w:rsidP="0038277E">
      <w:pPr>
        <w:pStyle w:val="ListParagraph"/>
        <w:numPr>
          <w:ilvl w:val="0"/>
          <w:numId w:val="21"/>
        </w:numPr>
        <w:bidi/>
        <w:spacing w:after="200" w:line="276" w:lineRule="auto"/>
        <w:rPr>
          <w:rFonts w:asciiTheme="majorBidi" w:hAnsiTheme="majorBidi" w:cstheme="majorBidi"/>
          <w:sz w:val="20"/>
          <w:szCs w:val="20"/>
          <w:rtl/>
        </w:rPr>
      </w:pPr>
      <w:r w:rsidRPr="000B1794">
        <w:rPr>
          <w:rFonts w:asciiTheme="majorBidi" w:hAnsiTheme="majorBidi" w:cstheme="majorBidi" w:hint="cs"/>
          <w:sz w:val="20"/>
          <w:szCs w:val="20"/>
          <w:rtl/>
        </w:rPr>
        <w:t>الادارة</w:t>
      </w:r>
      <w:r w:rsidRPr="000B1794">
        <w:rPr>
          <w:rFonts w:asciiTheme="majorBidi" w:hAnsiTheme="majorBidi" w:cstheme="majorBidi"/>
          <w:sz w:val="20"/>
          <w:szCs w:val="20"/>
          <w:rtl/>
        </w:rPr>
        <w:t xml:space="preserve"> الع</w:t>
      </w:r>
      <w:r w:rsidRPr="000B1794">
        <w:rPr>
          <w:rFonts w:asciiTheme="majorBidi" w:hAnsiTheme="majorBidi" w:cstheme="majorBidi" w:hint="cs"/>
          <w:sz w:val="20"/>
          <w:szCs w:val="20"/>
          <w:rtl/>
        </w:rPr>
        <w:t>ل</w:t>
      </w:r>
      <w:r w:rsidRPr="000B1794">
        <w:rPr>
          <w:rFonts w:asciiTheme="majorBidi" w:hAnsiTheme="majorBidi" w:cstheme="majorBidi"/>
          <w:sz w:val="20"/>
          <w:szCs w:val="20"/>
          <w:rtl/>
        </w:rPr>
        <w:t>يا في مؤسستي تعتبر وسائل التواصل الاجتماعي في غاية الأهمية</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xml:space="preserve">☐             ☐           </w:t>
      </w:r>
      <w:r w:rsidR="00CD4684">
        <w:rPr>
          <w:rFonts w:ascii="Segoe UI Symbol" w:hAnsi="Segoe UI Symbol" w:cs="Times New Roman" w:hint="cs"/>
          <w:rtl/>
        </w:rPr>
        <w:t xml:space="preserve">   </w:t>
      </w:r>
      <w:r w:rsidRPr="000B1794">
        <w:rPr>
          <w:rFonts w:ascii="Segoe UI Symbol" w:hAnsi="Segoe UI Symbol" w:cs="Times New Roman"/>
          <w:rtl/>
        </w:rPr>
        <w:t xml:space="preserve">☐        </w:t>
      </w:r>
      <w:r w:rsidR="00CD4684">
        <w:rPr>
          <w:rFonts w:ascii="Segoe UI Symbol" w:hAnsi="Segoe UI Symbol" w:cs="Times New Roman" w:hint="cs"/>
          <w:rtl/>
        </w:rPr>
        <w:t xml:space="preserve"> </w:t>
      </w:r>
      <w:r w:rsidRPr="000B1794">
        <w:rPr>
          <w:rFonts w:ascii="Segoe UI Symbol" w:hAnsi="Segoe UI Symbol" w:cs="Times New Roman"/>
          <w:rtl/>
        </w:rPr>
        <w:t>☐</w:t>
      </w:r>
      <w:r w:rsidR="00CD4684">
        <w:rPr>
          <w:rFonts w:ascii="Segoe UI Symbol" w:hAnsi="Segoe UI Symbol" w:cs="Times New Roman"/>
          <w:rtl/>
        </w:rPr>
        <w:t xml:space="preserve">      </w:t>
      </w:r>
      <w:r w:rsidRPr="000B1794">
        <w:rPr>
          <w:rFonts w:ascii="Segoe UI Symbol" w:hAnsi="Segoe UI Symbol" w:cs="Times New Roman"/>
          <w:rtl/>
        </w:rPr>
        <w:t xml:space="preserve">  ☐</w:t>
      </w:r>
    </w:p>
    <w:p w14:paraId="3975BC39" w14:textId="3AC463E5" w:rsidR="0038277E" w:rsidRPr="000B1794" w:rsidRDefault="0038277E" w:rsidP="0038277E">
      <w:pPr>
        <w:pStyle w:val="ListParagraph"/>
        <w:numPr>
          <w:ilvl w:val="0"/>
          <w:numId w:val="21"/>
        </w:numPr>
        <w:bidi/>
        <w:spacing w:after="200" w:line="276" w:lineRule="auto"/>
        <w:rPr>
          <w:rFonts w:asciiTheme="majorBidi" w:hAnsiTheme="majorBidi" w:cstheme="majorBidi"/>
          <w:sz w:val="20"/>
          <w:szCs w:val="20"/>
        </w:rPr>
      </w:pPr>
      <w:r w:rsidRPr="000B1794">
        <w:rPr>
          <w:rFonts w:asciiTheme="majorBidi" w:hAnsiTheme="majorBidi" w:cstheme="majorBidi"/>
          <w:sz w:val="20"/>
          <w:szCs w:val="20"/>
          <w:rtl/>
        </w:rPr>
        <w:t>الادارة العليا في مؤسستي اظهرت دعماً لتبني وسائل التواصل الاجتماعي</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xml:space="preserve">☐              ☐          </w:t>
      </w:r>
      <w:r w:rsidR="00CD4684">
        <w:rPr>
          <w:rFonts w:ascii="Segoe UI Symbol" w:hAnsi="Segoe UI Symbol" w:cs="Times New Roman" w:hint="cs"/>
          <w:rtl/>
        </w:rPr>
        <w:t xml:space="preserve">    </w:t>
      </w:r>
      <w:r w:rsidRPr="000B1794">
        <w:rPr>
          <w:rFonts w:ascii="Segoe UI Symbol" w:hAnsi="Segoe UI Symbol" w:cs="Times New Roman"/>
          <w:rtl/>
        </w:rPr>
        <w:t>☐</w:t>
      </w:r>
      <w:r w:rsidR="00CD4684">
        <w:rPr>
          <w:rFonts w:ascii="Segoe UI Symbol" w:hAnsi="Segoe UI Symbol" w:cs="Times New Roman"/>
          <w:rtl/>
        </w:rPr>
        <w:t xml:space="preserve">   </w:t>
      </w:r>
      <w:r w:rsidR="00CD4684">
        <w:rPr>
          <w:rFonts w:ascii="Segoe UI Symbol" w:hAnsi="Segoe UI Symbol" w:cs="Times New Roman" w:hint="cs"/>
          <w:rtl/>
        </w:rPr>
        <w:t xml:space="preserve"> </w:t>
      </w:r>
      <w:r w:rsidRPr="000B1794">
        <w:rPr>
          <w:rFonts w:ascii="Segoe UI Symbol" w:hAnsi="Segoe UI Symbol" w:cs="Times New Roman"/>
          <w:rtl/>
        </w:rPr>
        <w:t xml:space="preserve">    ☐</w:t>
      </w:r>
      <w:r w:rsidR="00CD4684">
        <w:rPr>
          <w:rFonts w:ascii="Segoe UI Symbol" w:hAnsi="Segoe UI Symbol" w:cs="Times New Roman"/>
          <w:rtl/>
        </w:rPr>
        <w:t xml:space="preserve">        </w:t>
      </w:r>
      <w:r w:rsidRPr="000B1794">
        <w:rPr>
          <w:rFonts w:ascii="Segoe UI Symbol" w:hAnsi="Segoe UI Symbol" w:cs="Times New Roman"/>
          <w:rtl/>
        </w:rPr>
        <w:t xml:space="preserve"> ☐</w:t>
      </w:r>
    </w:p>
    <w:p w14:paraId="74C29FE9" w14:textId="77777777" w:rsidR="0038277E" w:rsidRPr="000B1794" w:rsidRDefault="0038277E" w:rsidP="0038277E">
      <w:pPr>
        <w:bidi/>
        <w:rPr>
          <w:rFonts w:asciiTheme="majorBidi" w:hAnsiTheme="majorBidi" w:cstheme="majorBidi"/>
          <w:sz w:val="20"/>
          <w:szCs w:val="20"/>
          <w:rtl/>
        </w:rPr>
      </w:pPr>
    </w:p>
    <w:p w14:paraId="697D993D" w14:textId="77777777" w:rsidR="0038277E" w:rsidRPr="000B1794" w:rsidRDefault="0038277E" w:rsidP="0038277E">
      <w:pPr>
        <w:pStyle w:val="ListParagraph"/>
        <w:numPr>
          <w:ilvl w:val="0"/>
          <w:numId w:val="22"/>
        </w:numPr>
        <w:bidi/>
        <w:spacing w:after="200" w:line="276" w:lineRule="auto"/>
        <w:rPr>
          <w:rFonts w:asciiTheme="majorBidi" w:hAnsiTheme="majorBidi" w:cstheme="majorBidi"/>
          <w:sz w:val="20"/>
          <w:szCs w:val="20"/>
        </w:rPr>
      </w:pPr>
      <w:r w:rsidRPr="000B1794">
        <w:rPr>
          <w:rFonts w:asciiTheme="majorBidi" w:hAnsiTheme="majorBidi" w:cstheme="majorBidi"/>
          <w:sz w:val="20"/>
          <w:szCs w:val="20"/>
          <w:rtl/>
        </w:rPr>
        <w:t xml:space="preserve">الابتكار / التكنولوجيا: هذا القسم </w:t>
      </w:r>
      <w:r w:rsidRPr="000B1794">
        <w:rPr>
          <w:rFonts w:asciiTheme="majorBidi" w:hAnsiTheme="majorBidi" w:cstheme="majorBidi" w:hint="cs"/>
          <w:sz w:val="20"/>
          <w:szCs w:val="20"/>
          <w:rtl/>
        </w:rPr>
        <w:t>حول</w:t>
      </w:r>
      <w:r w:rsidRPr="000B1794">
        <w:rPr>
          <w:rFonts w:asciiTheme="majorBidi" w:hAnsiTheme="majorBidi" w:cstheme="majorBidi"/>
          <w:sz w:val="20"/>
          <w:szCs w:val="20"/>
          <w:rtl/>
        </w:rPr>
        <w:t xml:space="preserve"> تصور وسائل التواصل الاجتماعي كابتكار.  </w:t>
      </w:r>
    </w:p>
    <w:p w14:paraId="126CB312"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الميزة النسبية                                                                                                   غير موافق بشدة        لا أوافق        محايد      موافق       موافق بشدة       </w:t>
      </w:r>
    </w:p>
    <w:p w14:paraId="6F1E8151"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0540115" w14:textId="77777777" w:rsidR="0038277E" w:rsidRPr="000B1794" w:rsidRDefault="0038277E" w:rsidP="0038277E">
      <w:pPr>
        <w:pStyle w:val="ListParagraph"/>
        <w:numPr>
          <w:ilvl w:val="0"/>
          <w:numId w:val="23"/>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توفر </w:t>
      </w:r>
      <w:r w:rsidRPr="000B1794">
        <w:rPr>
          <w:rFonts w:asciiTheme="majorBidi" w:hAnsiTheme="majorBidi" w:cstheme="majorBidi" w:hint="cs"/>
          <w:sz w:val="20"/>
          <w:szCs w:val="20"/>
          <w:rtl/>
        </w:rPr>
        <w:t>وسائل التواصل الاجتماعي</w:t>
      </w:r>
      <w:r w:rsidRPr="000B1794">
        <w:rPr>
          <w:rFonts w:asciiTheme="majorBidi" w:hAnsiTheme="majorBidi" w:cstheme="majorBidi"/>
          <w:sz w:val="20"/>
          <w:szCs w:val="20"/>
          <w:rtl/>
        </w:rPr>
        <w:t xml:space="preserve"> فرصاً جديدة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31BA3176" w14:textId="77777777" w:rsidR="0038277E" w:rsidRPr="000B1794" w:rsidRDefault="0038277E" w:rsidP="0038277E">
      <w:pPr>
        <w:pStyle w:val="ListParagraph"/>
        <w:numPr>
          <w:ilvl w:val="0"/>
          <w:numId w:val="23"/>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تسمح لنا وسائل التواصل الاجتماعي </w:t>
      </w:r>
      <w:r w:rsidRPr="000B1794">
        <w:rPr>
          <w:rFonts w:asciiTheme="majorBidi" w:hAnsiTheme="majorBidi" w:cstheme="majorBidi" w:hint="cs"/>
          <w:sz w:val="20"/>
          <w:szCs w:val="20"/>
          <w:rtl/>
        </w:rPr>
        <w:t>بإنجاز</w:t>
      </w:r>
      <w:r w:rsidRPr="000B1794">
        <w:rPr>
          <w:rFonts w:asciiTheme="majorBidi" w:hAnsiTheme="majorBidi" w:cstheme="majorBidi"/>
          <w:sz w:val="20"/>
          <w:szCs w:val="20"/>
          <w:rtl/>
        </w:rPr>
        <w:t xml:space="preserve"> المهام </w:t>
      </w:r>
      <w:r w:rsidRPr="000B1794">
        <w:rPr>
          <w:rFonts w:asciiTheme="majorBidi" w:hAnsiTheme="majorBidi" w:cstheme="majorBidi" w:hint="cs"/>
          <w:sz w:val="20"/>
          <w:szCs w:val="20"/>
          <w:rtl/>
        </w:rPr>
        <w:t>ال</w:t>
      </w:r>
      <w:r w:rsidRPr="000B1794">
        <w:rPr>
          <w:rFonts w:asciiTheme="majorBidi" w:hAnsiTheme="majorBidi" w:cstheme="majorBidi"/>
          <w:sz w:val="20"/>
          <w:szCs w:val="20"/>
          <w:rtl/>
        </w:rPr>
        <w:t xml:space="preserve">محددة بشكل أسرع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4F084380" w14:textId="77777777" w:rsidR="0038277E" w:rsidRPr="000B1794" w:rsidRDefault="0038277E" w:rsidP="0038277E">
      <w:pPr>
        <w:pStyle w:val="ListParagraph"/>
        <w:numPr>
          <w:ilvl w:val="0"/>
          <w:numId w:val="23"/>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تسمح لنا وسائل التواصل الاجتماعي بتعزيز انتاجيتنا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xml:space="preserve">☐         </w:t>
      </w:r>
      <w:r w:rsidRPr="000B1794">
        <w:rPr>
          <w:rFonts w:ascii="Segoe UI Symbol" w:hAnsi="Segoe UI Symbol" w:cs="Segoe UI Symbol"/>
        </w:rPr>
        <w:t xml:space="preserve"> </w:t>
      </w:r>
      <w:r w:rsidRPr="000B1794">
        <w:rPr>
          <w:rFonts w:ascii="Segoe UI Symbol" w:hAnsi="Segoe UI Symbol" w:cs="Times New Roman"/>
          <w:rtl/>
        </w:rPr>
        <w:t xml:space="preserve"> ☐        </w:t>
      </w:r>
      <w:r w:rsidRPr="000B1794">
        <w:rPr>
          <w:rFonts w:ascii="Segoe UI Symbol" w:hAnsi="Segoe UI Symbol" w:cs="Segoe UI Symbol"/>
        </w:rPr>
        <w:t xml:space="preserve"> </w:t>
      </w:r>
      <w:r w:rsidRPr="000B1794">
        <w:rPr>
          <w:rFonts w:ascii="Segoe UI Symbol" w:hAnsi="Segoe UI Symbol" w:cs="Times New Roman"/>
          <w:rtl/>
        </w:rPr>
        <w:t xml:space="preserve">☐    </w:t>
      </w:r>
      <w:r w:rsidRPr="000B1794">
        <w:rPr>
          <w:rFonts w:ascii="Segoe UI Symbol" w:hAnsi="Segoe UI Symbol" w:cs="Segoe UI Symbol"/>
        </w:rPr>
        <w:t xml:space="preserve"> </w:t>
      </w:r>
      <w:r w:rsidRPr="000B1794">
        <w:rPr>
          <w:rFonts w:ascii="Segoe UI Symbol" w:hAnsi="Segoe UI Symbol" w:cs="Times New Roman"/>
          <w:rtl/>
        </w:rPr>
        <w:t xml:space="preserve">       ☐</w:t>
      </w:r>
      <w:r w:rsidRPr="000B1794">
        <w:rPr>
          <w:rFonts w:asciiTheme="majorBidi" w:hAnsiTheme="majorBidi" w:cstheme="majorBidi"/>
          <w:sz w:val="20"/>
          <w:szCs w:val="20"/>
          <w:rtl/>
        </w:rPr>
        <w:t xml:space="preserve">         </w:t>
      </w:r>
    </w:p>
    <w:p w14:paraId="0B12603E" w14:textId="77777777" w:rsidR="0038277E" w:rsidRPr="000B1794" w:rsidRDefault="0038277E" w:rsidP="0038277E">
      <w:pPr>
        <w:pStyle w:val="ListParagraph"/>
        <w:numPr>
          <w:ilvl w:val="0"/>
          <w:numId w:val="23"/>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تسمح لنا وسائل التواصل الاجتماعي بمعرفة المزيد من المعلومات عن منافسينا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5B02DCB9" w14:textId="77777777" w:rsidR="0038277E" w:rsidRPr="000B1794" w:rsidRDefault="0038277E" w:rsidP="0038277E">
      <w:pPr>
        <w:pStyle w:val="ListParagraph"/>
        <w:numPr>
          <w:ilvl w:val="0"/>
          <w:numId w:val="23"/>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تسمح لنا وسائل التواصل الاجتماعي بالتسويق والدعاية بشكل أفضل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17DA99E0" w14:textId="77777777" w:rsidR="0038277E" w:rsidRPr="000B1794" w:rsidRDefault="0038277E" w:rsidP="0038277E">
      <w:pPr>
        <w:pStyle w:val="ListParagraph"/>
        <w:numPr>
          <w:ilvl w:val="0"/>
          <w:numId w:val="23"/>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تعزز وسائل التواصل الاجتماعي صورة الشركة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384DD2BC"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التوافق                                                                                                     غير موافق بشدة        لا أوافق        محايد      موافق       موافق بشدة       </w:t>
      </w:r>
    </w:p>
    <w:p w14:paraId="1C9A3E28"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44F3F6C" w14:textId="14B0A086" w:rsidR="0038277E" w:rsidRPr="000B1794" w:rsidRDefault="0038277E" w:rsidP="0038277E">
      <w:pPr>
        <w:pStyle w:val="ListParagraph"/>
        <w:numPr>
          <w:ilvl w:val="0"/>
          <w:numId w:val="2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وسائل التواصل الاجتماعي متوافقة مع ثقافتنا وقيمنا </w:t>
      </w:r>
      <w:r w:rsidR="00A0690A">
        <w:rPr>
          <w:rFonts w:asciiTheme="majorBidi" w:hAnsiTheme="majorBidi" w:cstheme="majorBidi" w:hint="cs"/>
          <w:sz w:val="20"/>
          <w:szCs w:val="20"/>
          <w:rtl/>
        </w:rPr>
        <w:t xml:space="preserve">                              </w:t>
      </w:r>
      <w:r w:rsidRPr="000B1794">
        <w:rPr>
          <w:rFonts w:asciiTheme="majorBidi" w:hAnsiTheme="majorBidi" w:cstheme="majorBidi" w:hint="cs"/>
          <w:sz w:val="20"/>
          <w:szCs w:val="20"/>
          <w:rtl/>
        </w:rPr>
        <w:t xml:space="preserve">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00A0690A">
        <w:rPr>
          <w:rFonts w:ascii="Segoe UI Symbol" w:hAnsi="Segoe UI Symbol" w:cs="Times New Roman" w:hint="cs"/>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4F410998" w14:textId="365223DD" w:rsidR="0038277E" w:rsidRPr="000B1794" w:rsidRDefault="0038277E" w:rsidP="0038277E">
      <w:pPr>
        <w:pStyle w:val="ListParagraph"/>
        <w:numPr>
          <w:ilvl w:val="0"/>
          <w:numId w:val="2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وسائل التواصل الاجتماعي متوافقة مع ممارسات أعمالنا المفضلة لدينا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0D19F3A0" w14:textId="42678764" w:rsidR="0038277E" w:rsidRPr="000B1794" w:rsidRDefault="0038277E" w:rsidP="00A0690A">
      <w:pPr>
        <w:pStyle w:val="ListParagraph"/>
        <w:numPr>
          <w:ilvl w:val="0"/>
          <w:numId w:val="2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أحدثت وسائل التواصل الاجتماعي تغييرات متوافقة مع </w:t>
      </w:r>
      <w:r w:rsidRPr="000B1794">
        <w:rPr>
          <w:rFonts w:asciiTheme="majorBidi" w:hAnsiTheme="majorBidi" w:cstheme="majorBidi" w:hint="cs"/>
          <w:sz w:val="20"/>
          <w:szCs w:val="20"/>
          <w:rtl/>
        </w:rPr>
        <w:t>أ</w:t>
      </w:r>
      <w:r w:rsidRPr="000B1794">
        <w:rPr>
          <w:rFonts w:asciiTheme="majorBidi" w:hAnsiTheme="majorBidi" w:cstheme="majorBidi"/>
          <w:sz w:val="20"/>
          <w:szCs w:val="20"/>
          <w:rtl/>
        </w:rPr>
        <w:t>عمالنا التجارية</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37A3E7B7" w14:textId="0B6FFCA2" w:rsidR="0038277E" w:rsidRPr="000B1794" w:rsidRDefault="0038277E" w:rsidP="0038277E">
      <w:pPr>
        <w:pStyle w:val="ListParagraph"/>
        <w:numPr>
          <w:ilvl w:val="0"/>
          <w:numId w:val="2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أمان وسائل التواصل الاجتماعي متوافق معنا                </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25FD1FDD" w14:textId="0DD4499C" w:rsidR="0038277E" w:rsidRPr="000B1794" w:rsidRDefault="0038277E" w:rsidP="0038277E">
      <w:pPr>
        <w:pStyle w:val="ListParagraph"/>
        <w:numPr>
          <w:ilvl w:val="0"/>
          <w:numId w:val="2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القضايا القانونية لوسائل التواصل الاجتماعي متوافقة معنا   </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7ABC2697" w14:textId="54E9495F" w:rsidR="0038277E" w:rsidRPr="000B1794" w:rsidRDefault="0038277E" w:rsidP="0038277E">
      <w:pPr>
        <w:pStyle w:val="ListParagraph"/>
        <w:numPr>
          <w:ilvl w:val="0"/>
          <w:numId w:val="24"/>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وسائل التواصل الاجتماعي متوافقة مع عملائنا                                     </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            ☐</w:t>
      </w:r>
      <w:r w:rsidRPr="000B1794">
        <w:rPr>
          <w:rFonts w:asciiTheme="majorBidi" w:hAnsiTheme="majorBidi" w:cstheme="majorBidi"/>
          <w:sz w:val="20"/>
          <w:szCs w:val="20"/>
          <w:rtl/>
        </w:rPr>
        <w:t xml:space="preserve">   </w:t>
      </w:r>
    </w:p>
    <w:p w14:paraId="1F216FBC" w14:textId="77777777" w:rsidR="0038277E" w:rsidRPr="000B1794" w:rsidRDefault="0038277E" w:rsidP="0038277E">
      <w:pPr>
        <w:bidi/>
        <w:ind w:left="360"/>
        <w:rPr>
          <w:rFonts w:asciiTheme="majorBidi" w:hAnsiTheme="majorBidi" w:cstheme="majorBidi"/>
          <w:sz w:val="20"/>
          <w:szCs w:val="20"/>
          <w:rtl/>
        </w:rPr>
      </w:pPr>
    </w:p>
    <w:p w14:paraId="570AF471" w14:textId="77777777" w:rsidR="00A0690A" w:rsidRDefault="0038277E" w:rsidP="0038277E">
      <w:pPr>
        <w:bidi/>
        <w:spacing w:after="0"/>
        <w:rPr>
          <w:rFonts w:asciiTheme="majorBidi" w:hAnsiTheme="majorBidi" w:cstheme="majorBidi"/>
          <w:bCs/>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hint="cs"/>
          <w:bCs/>
          <w:sz w:val="20"/>
          <w:szCs w:val="20"/>
          <w:rtl/>
        </w:rPr>
        <w:t>الصعوبة</w:t>
      </w:r>
      <w:r w:rsidRPr="000B1794">
        <w:rPr>
          <w:rFonts w:asciiTheme="majorBidi" w:hAnsiTheme="majorBidi" w:cstheme="majorBidi"/>
          <w:bCs/>
          <w:sz w:val="20"/>
          <w:szCs w:val="20"/>
          <w:rtl/>
        </w:rPr>
        <w:t xml:space="preserve">               </w:t>
      </w:r>
    </w:p>
    <w:p w14:paraId="60C842F5" w14:textId="5A5082FE" w:rsidR="0038277E" w:rsidRPr="000B1794" w:rsidRDefault="0038277E" w:rsidP="00A0690A">
      <w:pPr>
        <w:bidi/>
        <w:spacing w:after="0"/>
        <w:rPr>
          <w:rFonts w:asciiTheme="majorBidi" w:hAnsiTheme="majorBidi" w:cstheme="majorBidi"/>
          <w:sz w:val="20"/>
          <w:szCs w:val="20"/>
          <w:rtl/>
        </w:rPr>
      </w:pPr>
      <w:r w:rsidRPr="000B1794">
        <w:rPr>
          <w:rFonts w:asciiTheme="majorBidi" w:hAnsiTheme="majorBidi" w:cstheme="majorBidi"/>
          <w:bCs/>
          <w:sz w:val="20"/>
          <w:szCs w:val="20"/>
          <w:rtl/>
        </w:rPr>
        <w:t xml:space="preserve">                                                                                      غير موافق بشدة        لا أوافق        محايد      موافق       موافق بشدة       </w:t>
      </w:r>
    </w:p>
    <w:p w14:paraId="7DBD8BAA"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BA3F0B7" w14:textId="61FB0CCC" w:rsidR="0038277E" w:rsidRPr="000B1794" w:rsidRDefault="0038277E" w:rsidP="00A0690A">
      <w:pPr>
        <w:pStyle w:val="ListParagraph"/>
        <w:numPr>
          <w:ilvl w:val="0"/>
          <w:numId w:val="25"/>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أجد أنه من السهل الدخول الى وسائل التواصل الاجتماعي لفعل ما أريد القيام به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00A0690A">
        <w:rPr>
          <w:rFonts w:asciiTheme="majorBidi" w:hAnsiTheme="majorBidi" w:cstheme="majorBidi" w:hint="cs"/>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0B569558" w14:textId="64268DB2" w:rsidR="0038277E" w:rsidRPr="000B1794" w:rsidRDefault="0038277E" w:rsidP="00A0690A">
      <w:pPr>
        <w:pStyle w:val="ListParagraph"/>
        <w:numPr>
          <w:ilvl w:val="0"/>
          <w:numId w:val="25"/>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من السهل أن أصبح ماهراً في استخدام وسائل التواصل الاجتماعي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00A0690A">
        <w:rPr>
          <w:rFonts w:asciiTheme="majorBidi" w:hAnsiTheme="majorBidi" w:cstheme="majorBidi" w:hint="cs"/>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13AC03FF" w14:textId="067A847F" w:rsidR="0038277E" w:rsidRPr="000B1794" w:rsidRDefault="0038277E" w:rsidP="00A0690A">
      <w:pPr>
        <w:pStyle w:val="ListParagraph"/>
        <w:numPr>
          <w:ilvl w:val="0"/>
          <w:numId w:val="25"/>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أجد أن وسائل التواصل الاجتماعي سهلة الاستخدام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00A0690A">
        <w:rPr>
          <w:rFonts w:ascii="Segoe UI Symbol" w:hAnsi="Segoe UI Symbol" w:cs="Times New Roman" w:hint="cs"/>
          <w:rtl/>
        </w:rPr>
        <w:t xml:space="preserve"> </w:t>
      </w:r>
      <w:r w:rsidRPr="000B1794">
        <w:rPr>
          <w:rFonts w:ascii="Segoe UI Symbol" w:hAnsi="Segoe UI Symbol" w:cs="Times New Roman"/>
          <w:rtl/>
        </w:rPr>
        <w:t xml:space="preserve"> ☐</w:t>
      </w:r>
    </w:p>
    <w:p w14:paraId="49221BDD" w14:textId="4971CDA2" w:rsidR="0038277E" w:rsidRPr="000B1794" w:rsidRDefault="0038277E" w:rsidP="00A0690A">
      <w:pPr>
        <w:pStyle w:val="ListParagraph"/>
        <w:numPr>
          <w:ilvl w:val="0"/>
          <w:numId w:val="25"/>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التفاعل مع وسائل التواصل الاجتماعي واضح ومفهوم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         ☐</w:t>
      </w:r>
    </w:p>
    <w:p w14:paraId="3C93B90A" w14:textId="72DF39A2" w:rsidR="0038277E" w:rsidRPr="000B1794" w:rsidRDefault="0038277E" w:rsidP="00A0690A">
      <w:pPr>
        <w:pStyle w:val="ListParagraph"/>
        <w:numPr>
          <w:ilvl w:val="0"/>
          <w:numId w:val="25"/>
        </w:numPr>
        <w:bidi/>
        <w:spacing w:after="200" w:line="276" w:lineRule="auto"/>
        <w:rPr>
          <w:rFonts w:asciiTheme="majorBidi" w:hAnsiTheme="majorBidi" w:cstheme="majorBidi"/>
          <w:sz w:val="20"/>
          <w:szCs w:val="20"/>
        </w:rPr>
      </w:pPr>
      <w:r w:rsidRPr="000B1794">
        <w:rPr>
          <w:rFonts w:asciiTheme="majorBidi" w:hAnsiTheme="majorBidi" w:cstheme="majorBidi"/>
          <w:sz w:val="20"/>
          <w:szCs w:val="20"/>
          <w:rtl/>
        </w:rPr>
        <w:t xml:space="preserve">أجد سهولة ومرونة في التفاعل مع وسائل التواصل الاجتماعي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0A2E809D"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                                                                                                         إمكانية التجريب/الاختبار  </w:t>
      </w:r>
      <w:r w:rsidRPr="000B1794">
        <w:rPr>
          <w:rFonts w:asciiTheme="majorBidi" w:hAnsiTheme="majorBidi" w:cstheme="majorBidi"/>
          <w:sz w:val="20"/>
          <w:szCs w:val="20"/>
          <w:rtl/>
        </w:rPr>
        <w:t xml:space="preserve"> </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غير</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موافق</w:t>
      </w:r>
      <w:r w:rsidRPr="000B1794">
        <w:rPr>
          <w:rFonts w:asciiTheme="majorBidi" w:hAnsiTheme="majorBidi" w:cstheme="majorBidi"/>
          <w:bCs/>
          <w:sz w:val="20"/>
          <w:szCs w:val="20"/>
          <w:rtl/>
        </w:rPr>
        <w:t xml:space="preserve"> بشدة        لا أوافق        محايد      موافق       موافق بشدة       </w:t>
      </w:r>
    </w:p>
    <w:p w14:paraId="3508C18E"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BF6391B" w14:textId="3AB9EF5D" w:rsidR="0038277E" w:rsidRPr="000B1794" w:rsidRDefault="0038277E" w:rsidP="00A0690A">
      <w:pPr>
        <w:pStyle w:val="ListParagraph"/>
        <w:numPr>
          <w:ilvl w:val="0"/>
          <w:numId w:val="26"/>
        </w:numPr>
        <w:bidi/>
        <w:spacing w:after="200" w:line="276" w:lineRule="auto"/>
        <w:rPr>
          <w:rFonts w:asciiTheme="majorBidi" w:hAnsiTheme="majorBidi" w:cstheme="majorBidi"/>
          <w:sz w:val="20"/>
          <w:szCs w:val="20"/>
          <w:rtl/>
        </w:rPr>
      </w:pPr>
      <w:r w:rsidRPr="000B1794">
        <w:rPr>
          <w:rFonts w:asciiTheme="majorBidi" w:hAnsiTheme="majorBidi" w:cstheme="majorBidi" w:hint="cs"/>
          <w:sz w:val="20"/>
          <w:szCs w:val="20"/>
          <w:rtl/>
        </w:rPr>
        <w:t xml:space="preserve">تعتبر </w:t>
      </w:r>
      <w:r w:rsidRPr="000B1794">
        <w:rPr>
          <w:rFonts w:asciiTheme="majorBidi" w:hAnsiTheme="majorBidi" w:cstheme="majorBidi"/>
          <w:sz w:val="20"/>
          <w:szCs w:val="20"/>
          <w:rtl/>
        </w:rPr>
        <w:t>تجربة وسائل التواصل الاجتماعي شيئاً مهماً بالنسبة ل</w:t>
      </w:r>
      <w:r w:rsidRPr="000B1794">
        <w:rPr>
          <w:rFonts w:asciiTheme="majorBidi" w:hAnsiTheme="majorBidi" w:cstheme="majorBidi" w:hint="cs"/>
          <w:sz w:val="20"/>
          <w:szCs w:val="20"/>
          <w:rtl/>
        </w:rPr>
        <w:t>شركتنا</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1FF99674" w14:textId="3DBE43C7" w:rsidR="0038277E" w:rsidRPr="000B1794" w:rsidRDefault="0038277E" w:rsidP="00A0690A">
      <w:pPr>
        <w:pStyle w:val="ListParagraph"/>
        <w:numPr>
          <w:ilvl w:val="0"/>
          <w:numId w:val="26"/>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عدم رغبت</w:t>
      </w:r>
      <w:r w:rsidRPr="000B1794">
        <w:rPr>
          <w:rFonts w:asciiTheme="majorBidi" w:hAnsiTheme="majorBidi" w:cstheme="majorBidi" w:hint="cs"/>
          <w:sz w:val="20"/>
          <w:szCs w:val="20"/>
          <w:rtl/>
        </w:rPr>
        <w:t>نا</w:t>
      </w:r>
      <w:r w:rsidRPr="000B1794">
        <w:rPr>
          <w:rFonts w:asciiTheme="majorBidi" w:hAnsiTheme="majorBidi" w:cstheme="majorBidi"/>
          <w:sz w:val="20"/>
          <w:szCs w:val="20"/>
          <w:rtl/>
        </w:rPr>
        <w:t xml:space="preserve"> </w:t>
      </w:r>
      <w:r w:rsidRPr="000B1794">
        <w:rPr>
          <w:rFonts w:asciiTheme="majorBidi" w:hAnsiTheme="majorBidi" w:cstheme="majorBidi" w:hint="cs"/>
          <w:sz w:val="20"/>
          <w:szCs w:val="20"/>
          <w:rtl/>
        </w:rPr>
        <w:t>في</w:t>
      </w:r>
      <w:r w:rsidRPr="000B1794">
        <w:rPr>
          <w:rFonts w:asciiTheme="majorBidi" w:hAnsiTheme="majorBidi" w:cstheme="majorBidi"/>
          <w:sz w:val="20"/>
          <w:szCs w:val="20"/>
          <w:rtl/>
        </w:rPr>
        <w:t xml:space="preserve"> </w:t>
      </w:r>
      <w:r w:rsidRPr="000B1794">
        <w:rPr>
          <w:rFonts w:asciiTheme="majorBidi" w:hAnsiTheme="majorBidi" w:cstheme="majorBidi" w:hint="cs"/>
          <w:sz w:val="20"/>
          <w:szCs w:val="20"/>
          <w:rtl/>
        </w:rPr>
        <w:t>استخدام</w:t>
      </w:r>
      <w:r w:rsidRPr="000B1794">
        <w:rPr>
          <w:rFonts w:asciiTheme="majorBidi" w:hAnsiTheme="majorBidi" w:cstheme="majorBidi"/>
          <w:sz w:val="20"/>
          <w:szCs w:val="20"/>
          <w:rtl/>
        </w:rPr>
        <w:t xml:space="preserve"> وسائل التواصل الاجتماعي سوف لا </w:t>
      </w:r>
      <w:r w:rsidRPr="000B1794">
        <w:rPr>
          <w:rFonts w:asciiTheme="majorBidi" w:hAnsiTheme="majorBidi" w:cstheme="majorBidi" w:hint="cs"/>
          <w:sz w:val="20"/>
          <w:szCs w:val="20"/>
          <w:rtl/>
        </w:rPr>
        <w:t>ت</w:t>
      </w:r>
      <w:r w:rsidRPr="000B1794">
        <w:rPr>
          <w:rFonts w:asciiTheme="majorBidi" w:hAnsiTheme="majorBidi" w:cstheme="majorBidi"/>
          <w:sz w:val="20"/>
          <w:szCs w:val="20"/>
          <w:rtl/>
        </w:rPr>
        <w:t xml:space="preserve">ؤثر على </w:t>
      </w:r>
      <w:r w:rsidRPr="000B1794">
        <w:rPr>
          <w:rFonts w:asciiTheme="majorBidi" w:hAnsiTheme="majorBidi" w:cstheme="majorBidi" w:hint="cs"/>
          <w:sz w:val="20"/>
          <w:szCs w:val="20"/>
          <w:rtl/>
        </w:rPr>
        <w:t>شركتنا</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450DAB38" w14:textId="598912F9" w:rsidR="0038277E" w:rsidRPr="000B1794" w:rsidRDefault="0038277E" w:rsidP="00A0690A">
      <w:pPr>
        <w:pStyle w:val="ListParagraph"/>
        <w:numPr>
          <w:ilvl w:val="0"/>
          <w:numId w:val="26"/>
        </w:numPr>
        <w:bidi/>
        <w:spacing w:after="200" w:line="276" w:lineRule="auto"/>
        <w:rPr>
          <w:rFonts w:asciiTheme="majorBidi" w:hAnsiTheme="majorBidi" w:cstheme="majorBidi"/>
          <w:sz w:val="20"/>
          <w:szCs w:val="20"/>
        </w:rPr>
      </w:pPr>
      <w:r w:rsidRPr="000B1794">
        <w:rPr>
          <w:rFonts w:asciiTheme="majorBidi" w:hAnsiTheme="majorBidi" w:cstheme="majorBidi"/>
          <w:sz w:val="20"/>
          <w:szCs w:val="20"/>
          <w:rtl/>
        </w:rPr>
        <w:t>كون وسائل التواصل الاجتماعي رخيصة أو مجانية نسبياً، فإنه من الجيد للشر</w:t>
      </w:r>
      <w:r w:rsidRPr="000B1794">
        <w:rPr>
          <w:rFonts w:asciiTheme="majorBidi" w:hAnsiTheme="majorBidi" w:cstheme="majorBidi" w:hint="cs"/>
          <w:sz w:val="20"/>
          <w:szCs w:val="20"/>
          <w:rtl/>
        </w:rPr>
        <w:t>كة</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386E5D55" w14:textId="77777777" w:rsidR="0038277E" w:rsidRPr="000B1794" w:rsidRDefault="0038277E" w:rsidP="0038277E">
      <w:pPr>
        <w:pStyle w:val="ListParagraph"/>
        <w:bidi/>
        <w:rPr>
          <w:rFonts w:asciiTheme="majorBidi" w:hAnsiTheme="majorBidi" w:cstheme="majorBidi"/>
          <w:sz w:val="20"/>
          <w:szCs w:val="20"/>
          <w:rtl/>
        </w:rPr>
      </w:pPr>
      <w:r w:rsidRPr="000B1794">
        <w:rPr>
          <w:rFonts w:asciiTheme="majorBidi" w:hAnsiTheme="majorBidi" w:cstheme="majorBidi"/>
          <w:sz w:val="20"/>
          <w:szCs w:val="20"/>
          <w:rtl/>
        </w:rPr>
        <w:t xml:space="preserve"> أن تقوم بتجربتها. </w:t>
      </w:r>
    </w:p>
    <w:p w14:paraId="7CFF657C"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                                                                                                         القدرة على الملاحظة            </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غير</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موافق</w:t>
      </w:r>
      <w:r w:rsidRPr="000B1794">
        <w:rPr>
          <w:rFonts w:asciiTheme="majorBidi" w:hAnsiTheme="majorBidi" w:cstheme="majorBidi"/>
          <w:bCs/>
          <w:sz w:val="20"/>
          <w:szCs w:val="20"/>
          <w:rtl/>
        </w:rPr>
        <w:t xml:space="preserve"> بشدة     لا أوافق        محايد      موافق       موافق بشدة       </w:t>
      </w:r>
    </w:p>
    <w:p w14:paraId="6CE53D8E"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1776600" w14:textId="09A5FDBF" w:rsidR="0038277E" w:rsidRPr="000B1794" w:rsidRDefault="0038277E" w:rsidP="0038277E">
      <w:pPr>
        <w:pStyle w:val="ListParagraph"/>
        <w:numPr>
          <w:ilvl w:val="0"/>
          <w:numId w:val="27"/>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يمكننا الالتقاء بعملائنا على وسائل التواصل الاجتماعي عندما نشرع في استخدامها</w:t>
      </w:r>
      <w:r w:rsidRPr="000B1794">
        <w:rPr>
          <w:rFonts w:asciiTheme="majorBidi" w:hAnsiTheme="majorBidi" w:cstheme="majorBidi" w:hint="cs"/>
          <w:sz w:val="20"/>
          <w:szCs w:val="20"/>
          <w:rtl/>
        </w:rPr>
        <w:t xml:space="preserve">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4C90D9C1" w14:textId="40045078" w:rsidR="0038277E" w:rsidRPr="000B1794" w:rsidRDefault="0038277E" w:rsidP="0038277E">
      <w:pPr>
        <w:pStyle w:val="ListParagraph"/>
        <w:numPr>
          <w:ilvl w:val="0"/>
          <w:numId w:val="27"/>
        </w:numPr>
        <w:bidi/>
        <w:spacing w:after="200" w:line="276" w:lineRule="auto"/>
        <w:rPr>
          <w:rFonts w:asciiTheme="majorBidi" w:hAnsiTheme="majorBidi" w:cstheme="majorBidi"/>
          <w:sz w:val="20"/>
          <w:szCs w:val="20"/>
        </w:rPr>
      </w:pPr>
      <w:r w:rsidRPr="000B1794">
        <w:rPr>
          <w:rFonts w:asciiTheme="majorBidi" w:hAnsiTheme="majorBidi" w:cstheme="majorBidi"/>
          <w:sz w:val="20"/>
          <w:szCs w:val="20"/>
          <w:rtl/>
        </w:rPr>
        <w:t xml:space="preserve">لا نجد صعوبة في اخبار عملائنا وشركائنا عن برنامج وسائل التواصل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       ☐</w:t>
      </w:r>
    </w:p>
    <w:p w14:paraId="6BFE8D17" w14:textId="77777777" w:rsidR="0038277E" w:rsidRPr="000B1794" w:rsidRDefault="0038277E" w:rsidP="0038277E">
      <w:pPr>
        <w:pStyle w:val="ListParagraph"/>
        <w:bidi/>
        <w:rPr>
          <w:rFonts w:asciiTheme="majorBidi" w:hAnsiTheme="majorBidi" w:cstheme="majorBidi"/>
          <w:sz w:val="20"/>
          <w:szCs w:val="20"/>
          <w:rtl/>
        </w:rPr>
      </w:pPr>
      <w:r w:rsidRPr="000B1794">
        <w:rPr>
          <w:rFonts w:asciiTheme="majorBidi" w:hAnsiTheme="majorBidi" w:cstheme="majorBidi"/>
          <w:sz w:val="20"/>
          <w:szCs w:val="20"/>
          <w:rtl/>
        </w:rPr>
        <w:t xml:space="preserve"> الاجتماعي الخاص</w:t>
      </w:r>
      <w:r w:rsidRPr="000B1794">
        <w:rPr>
          <w:rFonts w:asciiTheme="majorBidi" w:hAnsiTheme="majorBidi" w:cstheme="majorBidi" w:hint="cs"/>
          <w:sz w:val="20"/>
          <w:szCs w:val="20"/>
          <w:rtl/>
        </w:rPr>
        <w:t>ة</w:t>
      </w:r>
      <w:r w:rsidRPr="000B1794">
        <w:rPr>
          <w:rFonts w:asciiTheme="majorBidi" w:hAnsiTheme="majorBidi" w:cstheme="majorBidi"/>
          <w:sz w:val="20"/>
          <w:szCs w:val="20"/>
          <w:rtl/>
        </w:rPr>
        <w:t xml:space="preserve"> بنا.</w:t>
      </w:r>
    </w:p>
    <w:p w14:paraId="1F778C3D" w14:textId="13D407A3" w:rsidR="0038277E" w:rsidRPr="000B1794" w:rsidRDefault="0038277E" w:rsidP="00A0690A">
      <w:pPr>
        <w:pStyle w:val="ListParagraph"/>
        <w:numPr>
          <w:ilvl w:val="0"/>
          <w:numId w:val="27"/>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يعرف عملائنا الكثير </w:t>
      </w:r>
      <w:r w:rsidRPr="000B1794">
        <w:rPr>
          <w:rFonts w:asciiTheme="majorBidi" w:hAnsiTheme="majorBidi" w:cstheme="majorBidi" w:hint="cs"/>
          <w:sz w:val="20"/>
          <w:szCs w:val="20"/>
          <w:rtl/>
        </w:rPr>
        <w:t>عنا</w:t>
      </w:r>
      <w:r w:rsidRPr="000B1794">
        <w:rPr>
          <w:rFonts w:asciiTheme="majorBidi" w:hAnsiTheme="majorBidi" w:cstheme="majorBidi"/>
          <w:sz w:val="20"/>
          <w:szCs w:val="20"/>
          <w:rtl/>
        </w:rPr>
        <w:t xml:space="preserve"> عند استخدامهم لوسائل التواصل الاجتماعي                       </w:t>
      </w:r>
      <w:r w:rsidRPr="000B1794">
        <w:rPr>
          <w:rFonts w:ascii="Segoe UI Symbol" w:hAnsi="Segoe UI Symbol" w:cs="Times New Roman"/>
          <w:rtl/>
        </w:rPr>
        <w:t>☐</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484BD4C1" w14:textId="68B9143B" w:rsidR="0038277E" w:rsidRPr="000B1794" w:rsidRDefault="0038277E" w:rsidP="00A0690A">
      <w:pPr>
        <w:pStyle w:val="ListParagraph"/>
        <w:numPr>
          <w:ilvl w:val="0"/>
          <w:numId w:val="27"/>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يمكننا رؤية نتائج برنامج وسائل التواصل الاجتماعي الخاص</w:t>
      </w:r>
      <w:r w:rsidRPr="000B1794">
        <w:rPr>
          <w:rFonts w:asciiTheme="majorBidi" w:hAnsiTheme="majorBidi" w:cstheme="majorBidi" w:hint="cs"/>
          <w:sz w:val="20"/>
          <w:szCs w:val="20"/>
          <w:rtl/>
        </w:rPr>
        <w:t>ة</w:t>
      </w:r>
      <w:r w:rsidRPr="000B1794">
        <w:rPr>
          <w:rFonts w:asciiTheme="majorBidi" w:hAnsiTheme="majorBidi" w:cstheme="majorBidi"/>
          <w:sz w:val="20"/>
          <w:szCs w:val="20"/>
          <w:rtl/>
        </w:rPr>
        <w:t xml:space="preserve"> بنا                             </w:t>
      </w:r>
      <w:r w:rsidRPr="000B1794">
        <w:rPr>
          <w:rFonts w:ascii="Segoe UI Symbol" w:hAnsi="Segoe UI Symbol" w:cs="Times New Roman"/>
          <w:rtl/>
        </w:rPr>
        <w:t>☐</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         ☐</w:t>
      </w:r>
      <w:r w:rsidR="00A0690A">
        <w:rPr>
          <w:rFonts w:ascii="Segoe UI Symbol" w:hAnsi="Segoe UI Symbol" w:cs="Times New Roman"/>
          <w:rtl/>
        </w:rPr>
        <w:t xml:space="preserve">   </w:t>
      </w:r>
      <w:r w:rsidR="00A0690A">
        <w:rPr>
          <w:rFonts w:ascii="Segoe UI Symbol" w:hAnsi="Segoe UI Symbol" w:cs="Times New Roman" w:hint="cs"/>
          <w:rtl/>
        </w:rPr>
        <w:t xml:space="preserve"> </w:t>
      </w:r>
      <w:r w:rsidRPr="000B1794">
        <w:rPr>
          <w:rFonts w:ascii="Segoe UI Symbol" w:hAnsi="Segoe UI Symbol" w:cs="Times New Roman"/>
          <w:rtl/>
        </w:rPr>
        <w:t xml:space="preserve">   ☐</w:t>
      </w:r>
    </w:p>
    <w:p w14:paraId="202DCCBA" w14:textId="77777777" w:rsidR="0038277E" w:rsidRPr="000B1794" w:rsidRDefault="0038277E" w:rsidP="0038277E">
      <w:pPr>
        <w:bidi/>
        <w:rPr>
          <w:rFonts w:asciiTheme="majorBidi" w:hAnsiTheme="majorBidi" w:cstheme="majorBidi"/>
          <w:bCs/>
          <w:sz w:val="20"/>
          <w:szCs w:val="20"/>
          <w:rtl/>
        </w:rPr>
      </w:pPr>
    </w:p>
    <w:p w14:paraId="1813C288" w14:textId="77777777" w:rsidR="0038277E" w:rsidRPr="000B1794" w:rsidRDefault="0038277E" w:rsidP="0038277E">
      <w:pPr>
        <w:bidi/>
        <w:rPr>
          <w:rFonts w:asciiTheme="majorBidi" w:hAnsiTheme="majorBidi" w:cstheme="majorBidi"/>
          <w:bCs/>
          <w:sz w:val="20"/>
          <w:szCs w:val="20"/>
          <w:rtl/>
        </w:rPr>
      </w:pPr>
    </w:p>
    <w:p w14:paraId="491A8F68" w14:textId="77777777" w:rsidR="0038277E" w:rsidRPr="000B1794" w:rsidRDefault="0038277E" w:rsidP="0038277E">
      <w:pPr>
        <w:bidi/>
        <w:rPr>
          <w:rFonts w:asciiTheme="majorBidi" w:hAnsiTheme="majorBidi" w:cstheme="majorBidi"/>
          <w:bCs/>
          <w:sz w:val="20"/>
          <w:szCs w:val="20"/>
          <w:rtl/>
        </w:rPr>
      </w:pPr>
    </w:p>
    <w:p w14:paraId="1AFC64DF" w14:textId="77777777" w:rsidR="0038277E" w:rsidRPr="000B1794" w:rsidRDefault="0038277E" w:rsidP="0038277E">
      <w:pPr>
        <w:bidi/>
        <w:rPr>
          <w:rFonts w:asciiTheme="majorBidi" w:hAnsiTheme="majorBidi" w:cstheme="majorBidi"/>
          <w:bCs/>
          <w:sz w:val="20"/>
          <w:szCs w:val="20"/>
          <w:rtl/>
        </w:rPr>
      </w:pPr>
      <w:r w:rsidRPr="000B1794">
        <w:rPr>
          <w:rFonts w:asciiTheme="majorBidi" w:hAnsiTheme="majorBidi" w:cstheme="majorBidi"/>
          <w:bCs/>
          <w:sz w:val="20"/>
          <w:szCs w:val="20"/>
          <w:rtl/>
        </w:rPr>
        <w:t>بيئة العمل: يحتوي هذا القسم على تصورك لبيئة الأعمال التجارية التي تؤثر بشركتك.</w:t>
      </w:r>
    </w:p>
    <w:p w14:paraId="5FB67B8D"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                                                                                                         الصناعة التنافسية     </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غير</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موافق</w:t>
      </w:r>
      <w:r w:rsidRPr="000B1794">
        <w:rPr>
          <w:rFonts w:asciiTheme="majorBidi" w:hAnsiTheme="majorBidi" w:cstheme="majorBidi"/>
          <w:bCs/>
          <w:sz w:val="20"/>
          <w:szCs w:val="20"/>
          <w:rtl/>
        </w:rPr>
        <w:t xml:space="preserve"> بشدة        لا أوافق        محايد      موافق       موافق بشدة       </w:t>
      </w:r>
    </w:p>
    <w:p w14:paraId="76AEC76E"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A25C6CA" w14:textId="6D754BB3" w:rsidR="0038277E" w:rsidRPr="000B1794" w:rsidRDefault="0038277E" w:rsidP="0038277E">
      <w:pPr>
        <w:pStyle w:val="ListParagraph"/>
        <w:numPr>
          <w:ilvl w:val="0"/>
          <w:numId w:val="28"/>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تعمل شركتني بشكل مكثف وسط بيئة تنافسية في مجال الصناعة </w:t>
      </w:r>
      <w:r w:rsidRPr="000B1794">
        <w:rPr>
          <w:rFonts w:asciiTheme="majorBidi" w:hAnsiTheme="majorBidi" w:cstheme="majorBidi" w:hint="cs"/>
          <w:sz w:val="20"/>
          <w:szCs w:val="20"/>
          <w:rtl/>
        </w:rPr>
        <w:t xml:space="preserve">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064808BB" w14:textId="4BE0C00F" w:rsidR="0038277E" w:rsidRPr="000B1794" w:rsidRDefault="0038277E" w:rsidP="0038277E">
      <w:pPr>
        <w:pStyle w:val="ListParagraph"/>
        <w:numPr>
          <w:ilvl w:val="0"/>
          <w:numId w:val="28"/>
        </w:numPr>
        <w:bidi/>
        <w:spacing w:after="200" w:line="276" w:lineRule="auto"/>
        <w:rPr>
          <w:rFonts w:asciiTheme="majorBidi" w:hAnsiTheme="majorBidi" w:cstheme="majorBidi"/>
          <w:sz w:val="20"/>
          <w:szCs w:val="20"/>
        </w:rPr>
      </w:pPr>
      <w:r w:rsidRPr="000B1794">
        <w:rPr>
          <w:rFonts w:asciiTheme="majorBidi" w:hAnsiTheme="majorBidi" w:cstheme="majorBidi"/>
          <w:sz w:val="20"/>
          <w:szCs w:val="20"/>
          <w:rtl/>
        </w:rPr>
        <w:t xml:space="preserve">من السهل لعملائنا الانتقال الى شركة أخرى تعرض نفس الخدمات/المنتجات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14839D24" w14:textId="77777777" w:rsidR="0038277E" w:rsidRPr="000B1794" w:rsidRDefault="0038277E" w:rsidP="0038277E">
      <w:pPr>
        <w:pStyle w:val="ListParagraph"/>
        <w:bidi/>
        <w:rPr>
          <w:rFonts w:asciiTheme="majorBidi" w:hAnsiTheme="majorBidi" w:cstheme="majorBidi"/>
          <w:sz w:val="20"/>
          <w:szCs w:val="20"/>
          <w:rtl/>
        </w:rPr>
      </w:pPr>
      <w:r w:rsidRPr="000B1794">
        <w:rPr>
          <w:rFonts w:asciiTheme="majorBidi" w:hAnsiTheme="majorBidi" w:cstheme="majorBidi"/>
          <w:sz w:val="20"/>
          <w:szCs w:val="20"/>
          <w:rtl/>
        </w:rPr>
        <w:t xml:space="preserve"> بدون أي صعوبة تذكر</w:t>
      </w:r>
    </w:p>
    <w:p w14:paraId="18303231" w14:textId="00DCCB9C" w:rsidR="0038277E" w:rsidRPr="000B1794" w:rsidRDefault="0038277E" w:rsidP="0038277E">
      <w:pPr>
        <w:pStyle w:val="ListParagraph"/>
        <w:numPr>
          <w:ilvl w:val="0"/>
          <w:numId w:val="28"/>
        </w:numPr>
        <w:bidi/>
        <w:spacing w:after="200" w:line="276" w:lineRule="auto"/>
        <w:rPr>
          <w:rFonts w:asciiTheme="majorBidi" w:hAnsiTheme="majorBidi" w:cstheme="majorBidi"/>
          <w:sz w:val="20"/>
          <w:szCs w:val="20"/>
        </w:rPr>
      </w:pPr>
      <w:r w:rsidRPr="000B1794">
        <w:rPr>
          <w:rFonts w:asciiTheme="majorBidi" w:hAnsiTheme="majorBidi" w:cstheme="majorBidi"/>
          <w:sz w:val="20"/>
          <w:szCs w:val="20"/>
          <w:rtl/>
        </w:rPr>
        <w:t xml:space="preserve">عملائنا قادرين على الوصول بسهولة الى خدمات/منتجات متعددة                            </w:t>
      </w:r>
      <w:r w:rsidRPr="000B1794">
        <w:rPr>
          <w:rFonts w:ascii="Segoe UI Symbol" w:hAnsi="Segoe UI Symbol" w:cs="Times New Roman"/>
          <w:rtl/>
        </w:rPr>
        <w:t>☐</w:t>
      </w:r>
      <w:r w:rsidR="00A0690A">
        <w:rPr>
          <w:rFonts w:ascii="Segoe UI Symbol" w:hAnsi="Segoe UI Symbol" w:cs="Times New Roman"/>
          <w:rtl/>
        </w:rPr>
        <w:t xml:space="preserve">   </w:t>
      </w:r>
      <w:r w:rsidR="00A0690A">
        <w:rPr>
          <w:rFonts w:ascii="Segoe UI Symbol" w:hAnsi="Segoe UI Symbol" w:cs="Times New Roman" w:hint="cs"/>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0C02398D" w14:textId="77777777" w:rsidR="0038277E" w:rsidRPr="000B1794" w:rsidRDefault="0038277E" w:rsidP="0038277E">
      <w:pPr>
        <w:pStyle w:val="ListParagraph"/>
        <w:bidi/>
        <w:rPr>
          <w:rFonts w:asciiTheme="majorBidi" w:hAnsiTheme="majorBidi" w:cstheme="majorBidi"/>
          <w:sz w:val="20"/>
          <w:szCs w:val="20"/>
          <w:rtl/>
        </w:rPr>
      </w:pPr>
      <w:r w:rsidRPr="000B1794">
        <w:rPr>
          <w:rFonts w:asciiTheme="majorBidi" w:hAnsiTheme="majorBidi" w:cstheme="majorBidi"/>
          <w:sz w:val="20"/>
          <w:szCs w:val="20"/>
          <w:rtl/>
        </w:rPr>
        <w:t>في السوق التي تعتبر مختلفة عن خدماتنا أو منتجاتنا ل</w:t>
      </w:r>
      <w:r w:rsidRPr="000B1794">
        <w:rPr>
          <w:rFonts w:asciiTheme="majorBidi" w:hAnsiTheme="majorBidi" w:cstheme="majorBidi" w:hint="cs"/>
          <w:sz w:val="20"/>
          <w:szCs w:val="20"/>
          <w:rtl/>
        </w:rPr>
        <w:t>ك</w:t>
      </w:r>
      <w:r w:rsidRPr="000B1794">
        <w:rPr>
          <w:rFonts w:asciiTheme="majorBidi" w:hAnsiTheme="majorBidi" w:cstheme="majorBidi"/>
          <w:sz w:val="20"/>
          <w:szCs w:val="20"/>
          <w:rtl/>
        </w:rPr>
        <w:t>نها تؤدي نفس الوظائف.</w:t>
      </w:r>
    </w:p>
    <w:p w14:paraId="4C668F18" w14:textId="77777777" w:rsidR="0038277E" w:rsidRPr="000B1794" w:rsidRDefault="0038277E" w:rsidP="0038277E">
      <w:pPr>
        <w:bidi/>
        <w:spacing w:after="0"/>
        <w:rPr>
          <w:rFonts w:asciiTheme="majorBidi" w:hAnsiTheme="majorBidi" w:cstheme="majorBidi"/>
          <w:bCs/>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                                                                                                         اتباع التيار الشائع         </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غير</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موافق</w:t>
      </w:r>
      <w:r w:rsidRPr="000B1794">
        <w:rPr>
          <w:rFonts w:asciiTheme="majorBidi" w:hAnsiTheme="majorBidi" w:cstheme="majorBidi"/>
          <w:bCs/>
          <w:sz w:val="20"/>
          <w:szCs w:val="20"/>
          <w:rtl/>
        </w:rPr>
        <w:t xml:space="preserve"> بشدة        لا أوافق        محايد      موافق       موافق بشدة       </w:t>
      </w:r>
    </w:p>
    <w:p w14:paraId="158C6064"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55A998B" w14:textId="63B04605" w:rsidR="0038277E" w:rsidRPr="000B1794" w:rsidRDefault="0038277E" w:rsidP="0038277E">
      <w:pPr>
        <w:pStyle w:val="ListParagraph"/>
        <w:numPr>
          <w:ilvl w:val="0"/>
          <w:numId w:val="29"/>
        </w:numPr>
        <w:bidi/>
        <w:spacing w:after="200" w:line="276" w:lineRule="auto"/>
        <w:rPr>
          <w:rFonts w:asciiTheme="majorBidi" w:hAnsiTheme="majorBidi" w:cstheme="majorBidi"/>
          <w:sz w:val="20"/>
          <w:szCs w:val="20"/>
        </w:rPr>
      </w:pPr>
      <w:r w:rsidRPr="000B1794">
        <w:rPr>
          <w:rFonts w:asciiTheme="majorBidi" w:hAnsiTheme="majorBidi" w:cstheme="majorBidi"/>
          <w:sz w:val="20"/>
          <w:szCs w:val="20"/>
          <w:rtl/>
        </w:rPr>
        <w:t xml:space="preserve">وسائل التواصل الاجتماعي هي </w:t>
      </w:r>
      <w:r w:rsidRPr="000B1794">
        <w:rPr>
          <w:rFonts w:asciiTheme="majorBidi" w:hAnsiTheme="majorBidi" w:cstheme="majorBidi" w:hint="cs"/>
          <w:sz w:val="20"/>
          <w:szCs w:val="20"/>
          <w:rtl/>
        </w:rPr>
        <w:t>عبارة عن برامج</w:t>
      </w:r>
      <w:r w:rsidRPr="000B1794">
        <w:rPr>
          <w:rFonts w:asciiTheme="majorBidi" w:hAnsiTheme="majorBidi" w:cstheme="majorBidi"/>
          <w:sz w:val="20"/>
          <w:szCs w:val="20"/>
          <w:rtl/>
        </w:rPr>
        <w:t xml:space="preserve"> مشهورة؛ لذلك تفضل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w:t>
      </w:r>
      <w:r w:rsidR="00A0690A">
        <w:rPr>
          <w:rFonts w:ascii="Segoe UI Symbol" w:hAnsi="Segoe UI Symbol" w:cs="Times New Roman"/>
          <w:rtl/>
        </w:rPr>
        <w:t xml:space="preserve">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w:t>
      </w:r>
      <w:r w:rsidR="00A0690A">
        <w:rPr>
          <w:rFonts w:ascii="Segoe UI Symbol" w:hAnsi="Segoe UI Symbol" w:cs="Times New Roman" w:hint="cs"/>
          <w:rtl/>
        </w:rPr>
        <w:t xml:space="preserve">    </w:t>
      </w:r>
      <w:r w:rsidRPr="000B1794">
        <w:rPr>
          <w:rFonts w:ascii="Segoe UI Symbol" w:hAnsi="Segoe UI Symbol" w:cs="Times New Roman"/>
          <w:rtl/>
        </w:rPr>
        <w:t>☐</w:t>
      </w:r>
    </w:p>
    <w:p w14:paraId="3FC152B2" w14:textId="77777777" w:rsidR="0038277E" w:rsidRPr="000B1794" w:rsidRDefault="0038277E" w:rsidP="0038277E">
      <w:pPr>
        <w:pStyle w:val="ListParagraph"/>
        <w:bidi/>
        <w:rPr>
          <w:rFonts w:asciiTheme="majorBidi" w:hAnsiTheme="majorBidi" w:cstheme="majorBidi"/>
          <w:sz w:val="20"/>
          <w:szCs w:val="20"/>
          <w:rtl/>
        </w:rPr>
      </w:pPr>
      <w:r w:rsidRPr="000B1794">
        <w:rPr>
          <w:rFonts w:asciiTheme="majorBidi" w:hAnsiTheme="majorBidi" w:cstheme="majorBidi"/>
          <w:sz w:val="20"/>
          <w:szCs w:val="20"/>
          <w:rtl/>
        </w:rPr>
        <w:t xml:space="preserve">شركتنا </w:t>
      </w:r>
      <w:r w:rsidRPr="000B1794">
        <w:rPr>
          <w:rFonts w:asciiTheme="majorBidi" w:hAnsiTheme="majorBidi" w:cstheme="majorBidi" w:hint="cs"/>
          <w:sz w:val="20"/>
          <w:szCs w:val="20"/>
          <w:rtl/>
        </w:rPr>
        <w:t>استخدامها</w:t>
      </w:r>
      <w:r w:rsidRPr="000B1794">
        <w:rPr>
          <w:rFonts w:asciiTheme="majorBidi" w:hAnsiTheme="majorBidi" w:cstheme="majorBidi"/>
          <w:sz w:val="20"/>
          <w:szCs w:val="20"/>
          <w:rtl/>
        </w:rPr>
        <w:t>.</w:t>
      </w:r>
    </w:p>
    <w:p w14:paraId="768E5166" w14:textId="66A8D04C" w:rsidR="0038277E" w:rsidRPr="000B1794" w:rsidRDefault="0038277E" w:rsidP="0038277E">
      <w:pPr>
        <w:pStyle w:val="ListParagraph"/>
        <w:numPr>
          <w:ilvl w:val="0"/>
          <w:numId w:val="29"/>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نحن نتبع الآخرين في </w:t>
      </w:r>
      <w:r w:rsidRPr="000B1794">
        <w:rPr>
          <w:rFonts w:asciiTheme="majorBidi" w:hAnsiTheme="majorBidi" w:cstheme="majorBidi" w:hint="cs"/>
          <w:sz w:val="20"/>
          <w:szCs w:val="20"/>
          <w:rtl/>
        </w:rPr>
        <w:t>استخدام</w:t>
      </w:r>
      <w:r w:rsidRPr="000B1794">
        <w:rPr>
          <w:rFonts w:asciiTheme="majorBidi" w:hAnsiTheme="majorBidi" w:cstheme="majorBidi"/>
          <w:sz w:val="20"/>
          <w:szCs w:val="20"/>
          <w:rtl/>
        </w:rPr>
        <w:t xml:space="preserve"> وسائل ال</w:t>
      </w:r>
      <w:r w:rsidRPr="000B1794">
        <w:rPr>
          <w:rFonts w:asciiTheme="majorBidi" w:hAnsiTheme="majorBidi" w:cstheme="majorBidi" w:hint="cs"/>
          <w:sz w:val="20"/>
          <w:szCs w:val="20"/>
          <w:rtl/>
        </w:rPr>
        <w:t>تواصل</w:t>
      </w:r>
      <w:r w:rsidRPr="000B1794">
        <w:rPr>
          <w:rFonts w:asciiTheme="majorBidi" w:hAnsiTheme="majorBidi" w:cstheme="majorBidi"/>
          <w:sz w:val="20"/>
          <w:szCs w:val="20"/>
          <w:rtl/>
        </w:rPr>
        <w:t xml:space="preserve"> الاجتماعية  </w:t>
      </w:r>
      <w:r w:rsidR="00A0690A">
        <w:rPr>
          <w:rFonts w:asciiTheme="majorBidi" w:hAnsiTheme="majorBidi" w:cstheme="majorBidi"/>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w:t>
      </w:r>
      <w:r w:rsidR="00A0690A">
        <w:rPr>
          <w:rFonts w:ascii="Segoe UI Symbol" w:hAnsi="Segoe UI Symbol" w:cs="Times New Roman"/>
          <w:rtl/>
        </w:rPr>
        <w:t xml:space="preserve">    </w:t>
      </w:r>
      <w:r w:rsidRPr="000B1794">
        <w:rPr>
          <w:rFonts w:ascii="Segoe UI Symbol" w:hAnsi="Segoe UI Symbol" w:cs="Times New Roman"/>
          <w:rtl/>
        </w:rPr>
        <w:t xml:space="preserve">   ☐   </w:t>
      </w:r>
      <w:r w:rsidR="00A0690A">
        <w:rPr>
          <w:rFonts w:ascii="Segoe UI Symbol" w:hAnsi="Segoe UI Symbol" w:cs="Times New Roman" w:hint="cs"/>
          <w:rtl/>
        </w:rPr>
        <w:t xml:space="preserve">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4CD5B4FC" w14:textId="6738BEA9" w:rsidR="0038277E" w:rsidRPr="000B1794" w:rsidRDefault="0038277E" w:rsidP="0038277E">
      <w:pPr>
        <w:pStyle w:val="ListParagraph"/>
        <w:numPr>
          <w:ilvl w:val="0"/>
          <w:numId w:val="29"/>
        </w:numPr>
        <w:bidi/>
        <w:spacing w:after="200" w:line="276" w:lineRule="auto"/>
        <w:rPr>
          <w:rFonts w:asciiTheme="majorBidi" w:hAnsiTheme="majorBidi" w:cstheme="majorBidi"/>
          <w:sz w:val="20"/>
          <w:szCs w:val="20"/>
        </w:rPr>
      </w:pPr>
      <w:r w:rsidRPr="000B1794">
        <w:rPr>
          <w:rFonts w:asciiTheme="majorBidi" w:hAnsiTheme="majorBidi" w:cstheme="majorBidi" w:hint="cs"/>
          <w:sz w:val="20"/>
          <w:szCs w:val="20"/>
          <w:rtl/>
        </w:rPr>
        <w:t>قررنا</w:t>
      </w:r>
      <w:r w:rsidRPr="000B1794">
        <w:rPr>
          <w:rFonts w:asciiTheme="majorBidi" w:hAnsiTheme="majorBidi" w:cstheme="majorBidi"/>
          <w:sz w:val="20"/>
          <w:szCs w:val="20"/>
          <w:rtl/>
        </w:rPr>
        <w:t xml:space="preserve"> </w:t>
      </w:r>
      <w:r w:rsidRPr="000B1794">
        <w:rPr>
          <w:rFonts w:asciiTheme="majorBidi" w:hAnsiTheme="majorBidi" w:cstheme="majorBidi" w:hint="cs"/>
          <w:sz w:val="20"/>
          <w:szCs w:val="20"/>
          <w:rtl/>
        </w:rPr>
        <w:t>استخدام</w:t>
      </w:r>
      <w:r w:rsidRPr="000B1794">
        <w:rPr>
          <w:rFonts w:asciiTheme="majorBidi" w:hAnsiTheme="majorBidi" w:cstheme="majorBidi"/>
          <w:sz w:val="20"/>
          <w:szCs w:val="20"/>
          <w:rtl/>
        </w:rPr>
        <w:t xml:space="preserve"> وسائل التواصل الاجتماعي</w:t>
      </w:r>
      <w:r w:rsidRPr="000B1794">
        <w:rPr>
          <w:rFonts w:asciiTheme="majorBidi" w:hAnsiTheme="majorBidi" w:cstheme="majorBidi" w:hint="cs"/>
          <w:sz w:val="20"/>
          <w:szCs w:val="20"/>
          <w:rtl/>
        </w:rPr>
        <w:t>ة</w:t>
      </w:r>
      <w:r w:rsidRPr="000B1794">
        <w:rPr>
          <w:rFonts w:asciiTheme="majorBidi" w:hAnsiTheme="majorBidi" w:cstheme="majorBidi"/>
          <w:sz w:val="20"/>
          <w:szCs w:val="20"/>
          <w:rtl/>
        </w:rPr>
        <w:t xml:space="preserve"> لأن العديد من     </w:t>
      </w:r>
      <w:r w:rsidR="00A0690A">
        <w:rPr>
          <w:rFonts w:asciiTheme="majorBidi" w:hAnsiTheme="majorBidi" w:cstheme="majorBidi"/>
          <w:sz w:val="20"/>
          <w:szCs w:val="20"/>
          <w:rtl/>
        </w:rPr>
        <w:t xml:space="preserve">                             </w:t>
      </w:r>
      <w:r w:rsidR="00A0690A">
        <w:rPr>
          <w:rFonts w:asciiTheme="majorBidi" w:hAnsiTheme="majorBidi" w:cstheme="majorBidi" w:hint="cs"/>
          <w:sz w:val="20"/>
          <w:szCs w:val="20"/>
          <w:rtl/>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w:t>
      </w:r>
      <w:r w:rsidR="00A0690A">
        <w:rPr>
          <w:rFonts w:ascii="Segoe UI Symbol" w:hAnsi="Segoe UI Symbol" w:cs="Times New Roman"/>
          <w:rtl/>
        </w:rPr>
        <w:t xml:space="preserve">     </w:t>
      </w:r>
      <w:r w:rsidRPr="000B1794">
        <w:rPr>
          <w:rFonts w:ascii="Segoe UI Symbol" w:hAnsi="Segoe UI Symbol" w:cs="Times New Roman"/>
          <w:rtl/>
        </w:rPr>
        <w:t xml:space="preserve"> ☐     ☐</w:t>
      </w:r>
      <w:r w:rsidR="00A0690A">
        <w:rPr>
          <w:rFonts w:ascii="Segoe UI Symbol" w:hAnsi="Segoe UI Symbol" w:cs="Times New Roman"/>
          <w:rtl/>
        </w:rPr>
        <w:t xml:space="preserve">  </w:t>
      </w:r>
      <w:r w:rsidRPr="000B1794">
        <w:rPr>
          <w:rFonts w:ascii="Segoe UI Symbol" w:hAnsi="Segoe UI Symbol" w:cs="Times New Roman"/>
          <w:rtl/>
        </w:rPr>
        <w:t xml:space="preserve">  </w:t>
      </w:r>
      <w:r w:rsidR="00A0690A">
        <w:rPr>
          <w:rFonts w:ascii="Segoe UI Symbol" w:hAnsi="Segoe UI Symbol" w:cs="Times New Roman" w:hint="cs"/>
          <w:rtl/>
        </w:rPr>
        <w:t xml:space="preserve"> </w:t>
      </w:r>
      <w:r w:rsidRPr="000B1794">
        <w:rPr>
          <w:rFonts w:ascii="Segoe UI Symbol" w:hAnsi="Segoe UI Symbol" w:cs="Times New Roman"/>
          <w:rtl/>
        </w:rPr>
        <w:t xml:space="preserve"> ☐</w:t>
      </w:r>
    </w:p>
    <w:p w14:paraId="3D8CF5FF" w14:textId="77777777" w:rsidR="0038277E" w:rsidRPr="000B1794" w:rsidRDefault="0038277E" w:rsidP="0038277E">
      <w:pPr>
        <w:pStyle w:val="ListParagraph"/>
        <w:bidi/>
        <w:rPr>
          <w:rFonts w:asciiTheme="majorBidi" w:hAnsiTheme="majorBidi" w:cstheme="majorBidi"/>
          <w:sz w:val="20"/>
          <w:szCs w:val="20"/>
          <w:rtl/>
        </w:rPr>
      </w:pPr>
      <w:r w:rsidRPr="000B1794">
        <w:rPr>
          <w:rFonts w:asciiTheme="majorBidi" w:hAnsiTheme="majorBidi" w:cstheme="majorBidi"/>
          <w:sz w:val="20"/>
          <w:szCs w:val="20"/>
          <w:rtl/>
        </w:rPr>
        <w:t>الشركات الأخرى تستخدمها حالياً.</w:t>
      </w:r>
    </w:p>
    <w:p w14:paraId="63C6184B"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                                                                                                         الضغط التنافسي         </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غير</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موافق</w:t>
      </w:r>
      <w:r w:rsidRPr="000B1794">
        <w:rPr>
          <w:rFonts w:asciiTheme="majorBidi" w:hAnsiTheme="majorBidi" w:cstheme="majorBidi"/>
          <w:bCs/>
          <w:sz w:val="20"/>
          <w:szCs w:val="20"/>
          <w:rtl/>
        </w:rPr>
        <w:t xml:space="preserve"> بشدة        لا أوافق        محايد      موافق       موافق بشدة       </w:t>
      </w:r>
    </w:p>
    <w:p w14:paraId="419EDB39"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64CFBB8" w14:textId="652DE03B" w:rsidR="0038277E" w:rsidRPr="000B1794" w:rsidRDefault="0038277E" w:rsidP="0038277E">
      <w:pPr>
        <w:pStyle w:val="ListParagraph"/>
        <w:numPr>
          <w:ilvl w:val="0"/>
          <w:numId w:val="30"/>
        </w:numPr>
        <w:bidi/>
        <w:spacing w:after="200" w:line="276" w:lineRule="auto"/>
        <w:rPr>
          <w:rFonts w:asciiTheme="majorBidi" w:hAnsiTheme="majorBidi" w:cstheme="majorBidi"/>
          <w:sz w:val="20"/>
          <w:szCs w:val="20"/>
          <w:rtl/>
        </w:rPr>
      </w:pPr>
      <w:r w:rsidRPr="000B1794">
        <w:rPr>
          <w:rFonts w:asciiTheme="majorBidi" w:hAnsiTheme="majorBidi" w:cstheme="majorBidi" w:hint="cs"/>
          <w:sz w:val="20"/>
          <w:szCs w:val="20"/>
          <w:rtl/>
        </w:rPr>
        <w:t>توفر</w:t>
      </w:r>
      <w:r w:rsidRPr="000B1794">
        <w:rPr>
          <w:rFonts w:asciiTheme="majorBidi" w:hAnsiTheme="majorBidi" w:cstheme="majorBidi"/>
          <w:sz w:val="20"/>
          <w:szCs w:val="20"/>
          <w:rtl/>
        </w:rPr>
        <w:t xml:space="preserve"> وسائل التواصل الاجتماعي للشركة مزايا تنافسية قوية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CD4684">
        <w:rPr>
          <w:rFonts w:ascii="Segoe UI Symbol" w:hAnsi="Segoe UI Symbol" w:cs="Times New Roman" w:hint="cs"/>
          <w:rtl/>
        </w:rPr>
        <w:t xml:space="preserve"> </w:t>
      </w:r>
      <w:r w:rsidRPr="000B1794">
        <w:rPr>
          <w:rFonts w:ascii="Segoe UI Symbol" w:hAnsi="Segoe UI Symbol" w:cs="Times New Roman"/>
          <w:rtl/>
        </w:rPr>
        <w:t xml:space="preserve">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5261656F" w14:textId="0C3BE860" w:rsidR="0038277E" w:rsidRPr="000B1794" w:rsidRDefault="0038277E" w:rsidP="0038277E">
      <w:pPr>
        <w:pStyle w:val="ListParagraph"/>
        <w:numPr>
          <w:ilvl w:val="0"/>
          <w:numId w:val="30"/>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تزود وسائل التواصل الاجتماعي الشركة بالقدرة على </w:t>
      </w:r>
      <w:r w:rsidRPr="000B1794">
        <w:rPr>
          <w:rFonts w:asciiTheme="majorBidi" w:hAnsiTheme="majorBidi" w:cstheme="majorBidi" w:hint="cs"/>
          <w:sz w:val="20"/>
          <w:szCs w:val="20"/>
          <w:rtl/>
        </w:rPr>
        <w:t>ال</w:t>
      </w:r>
      <w:r w:rsidRPr="000B1794">
        <w:rPr>
          <w:rFonts w:asciiTheme="majorBidi" w:hAnsiTheme="majorBidi" w:cstheme="majorBidi"/>
          <w:sz w:val="20"/>
          <w:szCs w:val="20"/>
          <w:rtl/>
        </w:rPr>
        <w:t xml:space="preserve">تفوق على منافسيها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862A13">
        <w:rPr>
          <w:rFonts w:ascii="Segoe UI Symbol" w:hAnsi="Segoe UI Symbol" w:cs="Times New Roman"/>
          <w:rtl/>
        </w:rPr>
        <w:t xml:space="preserve">       </w:t>
      </w:r>
      <w:r w:rsidRPr="000B1794">
        <w:rPr>
          <w:rFonts w:ascii="Segoe UI Symbol" w:hAnsi="Segoe UI Symbol" w:cs="Times New Roman"/>
          <w:rtl/>
        </w:rPr>
        <w:t>☐</w:t>
      </w:r>
    </w:p>
    <w:p w14:paraId="7D7D37E0" w14:textId="714E6B50" w:rsidR="0038277E" w:rsidRPr="000B1794" w:rsidRDefault="0038277E" w:rsidP="0038277E">
      <w:pPr>
        <w:pStyle w:val="ListParagraph"/>
        <w:numPr>
          <w:ilvl w:val="0"/>
          <w:numId w:val="30"/>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تسمح وسائل التواصل الاجتماعي للشركة أن تحقق أرباحاً كبيرة.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862A13">
        <w:rPr>
          <w:rFonts w:ascii="Segoe UI Symbol" w:hAnsi="Segoe UI Symbol" w:cs="Times New Roman"/>
          <w:rtl/>
        </w:rPr>
        <w:t xml:space="preserve">       </w:t>
      </w:r>
      <w:r w:rsidRPr="000B1794">
        <w:rPr>
          <w:rFonts w:ascii="Segoe UI Symbol" w:hAnsi="Segoe UI Symbol" w:cs="Times New Roman"/>
          <w:rtl/>
        </w:rPr>
        <w:t>☐</w:t>
      </w:r>
    </w:p>
    <w:p w14:paraId="47D58370"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5202B4A" w14:textId="77777777" w:rsidR="0038277E" w:rsidRPr="000B1794" w:rsidRDefault="0038277E" w:rsidP="0038277E">
      <w:pPr>
        <w:bidi/>
        <w:rPr>
          <w:rFonts w:asciiTheme="majorBidi" w:hAnsiTheme="majorBidi" w:cstheme="majorBidi"/>
          <w:bCs/>
          <w:rtl/>
        </w:rPr>
      </w:pPr>
      <w:r w:rsidRPr="000B1794">
        <w:rPr>
          <w:rFonts w:asciiTheme="majorBidi" w:hAnsiTheme="majorBidi" w:cstheme="majorBidi"/>
          <w:bCs/>
          <w:rtl/>
        </w:rPr>
        <w:t xml:space="preserve"> القسم (د): استراتيجيات الشركة</w:t>
      </w:r>
    </w:p>
    <w:p w14:paraId="1E299A4A"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hint="cs"/>
          <w:sz w:val="20"/>
          <w:szCs w:val="20"/>
          <w:rtl/>
        </w:rPr>
        <w:t xml:space="preserve">يستفسر </w:t>
      </w:r>
      <w:r w:rsidRPr="000B1794">
        <w:rPr>
          <w:rFonts w:asciiTheme="majorBidi" w:hAnsiTheme="majorBidi" w:cstheme="majorBidi"/>
          <w:sz w:val="20"/>
          <w:szCs w:val="20"/>
          <w:rtl/>
        </w:rPr>
        <w:t>هذا القسم عن الاستراتيجيات التسويقية الحالية الخاص</w:t>
      </w:r>
      <w:r w:rsidRPr="000B1794">
        <w:rPr>
          <w:rFonts w:asciiTheme="majorBidi" w:hAnsiTheme="majorBidi" w:cstheme="majorBidi" w:hint="cs"/>
          <w:sz w:val="20"/>
          <w:szCs w:val="20"/>
          <w:rtl/>
        </w:rPr>
        <w:t>ة</w:t>
      </w:r>
      <w:r w:rsidRPr="000B1794">
        <w:rPr>
          <w:rFonts w:asciiTheme="majorBidi" w:hAnsiTheme="majorBidi" w:cstheme="majorBidi"/>
          <w:sz w:val="20"/>
          <w:szCs w:val="20"/>
          <w:rtl/>
        </w:rPr>
        <w:t xml:space="preserve"> بشركتك </w:t>
      </w:r>
    </w:p>
    <w:p w14:paraId="3D10CBA5"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                                                                                                         استراتيجية شركتنا الحالية هي...     </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غير</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موافق</w:t>
      </w:r>
      <w:r w:rsidRPr="000B1794">
        <w:rPr>
          <w:rFonts w:asciiTheme="majorBidi" w:hAnsiTheme="majorBidi" w:cstheme="majorBidi"/>
          <w:bCs/>
          <w:sz w:val="20"/>
          <w:szCs w:val="20"/>
          <w:rtl/>
        </w:rPr>
        <w:t xml:space="preserve"> بشدة        لا أوافق        محايد      موافق       موافق بشدة       </w:t>
      </w:r>
    </w:p>
    <w:p w14:paraId="48614CB6"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7C8BECD" w14:textId="16734823" w:rsidR="0038277E" w:rsidRPr="000B1794" w:rsidRDefault="0038277E" w:rsidP="0038277E">
      <w:pPr>
        <w:pStyle w:val="ListParagraph"/>
        <w:numPr>
          <w:ilvl w:val="0"/>
          <w:numId w:val="31"/>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تحقيق زيادة في المبيعات</w:t>
      </w:r>
      <w:r w:rsidRPr="000B1794">
        <w:rPr>
          <w:rFonts w:asciiTheme="majorBidi" w:hAnsiTheme="majorBidi" w:cstheme="majorBidi" w:hint="cs"/>
          <w:sz w:val="20"/>
          <w:szCs w:val="20"/>
          <w:rtl/>
        </w:rPr>
        <w:t xml:space="preserve">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w:t>
      </w:r>
      <w:r w:rsidR="00A0690A">
        <w:rPr>
          <w:rFonts w:ascii="Segoe UI Symbol" w:hAnsi="Segoe UI Symbol" w:cs="Times New Roman"/>
          <w:rtl/>
        </w:rPr>
        <w:t xml:space="preserve">  </w:t>
      </w:r>
      <w:r w:rsidRPr="000B1794">
        <w:rPr>
          <w:rFonts w:ascii="Segoe UI Symbol" w:hAnsi="Segoe UI Symbol" w:cs="Times New Roman"/>
          <w:rtl/>
        </w:rPr>
        <w:t xml:space="preserve">  </w:t>
      </w:r>
      <w:r w:rsidR="00A0690A">
        <w:rPr>
          <w:rFonts w:ascii="Segoe UI Symbol" w:hAnsi="Segoe UI Symbol" w:cs="Times New Roman" w:hint="cs"/>
          <w:rtl/>
        </w:rPr>
        <w:t xml:space="preserve">   </w:t>
      </w:r>
      <w:r w:rsidRPr="000B1794">
        <w:rPr>
          <w:rFonts w:ascii="Segoe UI Symbol" w:hAnsi="Segoe UI Symbol" w:cs="Times New Roman"/>
          <w:rtl/>
        </w:rPr>
        <w:t xml:space="preserve">  ☐    </w:t>
      </w:r>
      <w:r w:rsidR="00A0690A">
        <w:rPr>
          <w:rFonts w:ascii="Segoe UI Symbol" w:hAnsi="Segoe UI Symbol" w:cs="Times New Roman" w:hint="cs"/>
          <w:rtl/>
        </w:rPr>
        <w:t xml:space="preserve"> </w:t>
      </w:r>
      <w:r w:rsidRPr="000B1794">
        <w:rPr>
          <w:rFonts w:ascii="Segoe UI Symbol" w:hAnsi="Segoe UI Symbol" w:cs="Times New Roman"/>
          <w:rtl/>
        </w:rPr>
        <w:t xml:space="preserve"> ☐</w:t>
      </w:r>
    </w:p>
    <w:p w14:paraId="4B4CB2C3" w14:textId="5FA32188" w:rsidR="0038277E" w:rsidRPr="000B1794" w:rsidRDefault="0038277E" w:rsidP="0038277E">
      <w:pPr>
        <w:pStyle w:val="ListParagraph"/>
        <w:numPr>
          <w:ilvl w:val="0"/>
          <w:numId w:val="31"/>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الوصول إلى المزيد من العملاء المحتملين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 </w:t>
      </w:r>
      <w:r w:rsidR="00A0690A">
        <w:rPr>
          <w:rFonts w:ascii="Segoe UI Symbol" w:hAnsi="Segoe UI Symbol" w:cs="Times New Roman" w:hint="cs"/>
          <w:rtl/>
        </w:rPr>
        <w:t xml:space="preserve">   </w:t>
      </w:r>
      <w:r w:rsidRPr="000B1794">
        <w:rPr>
          <w:rFonts w:ascii="Segoe UI Symbol" w:hAnsi="Segoe UI Symbol" w:cs="Times New Roman"/>
          <w:rtl/>
        </w:rPr>
        <w:t xml:space="preserve">  ☐</w:t>
      </w:r>
    </w:p>
    <w:p w14:paraId="5872B915" w14:textId="38A870A7" w:rsidR="0038277E" w:rsidRPr="000B1794" w:rsidRDefault="0038277E" w:rsidP="0038277E">
      <w:pPr>
        <w:pStyle w:val="ListParagraph"/>
        <w:numPr>
          <w:ilvl w:val="0"/>
          <w:numId w:val="31"/>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تطوير أسواقاً جديدة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hint="cs"/>
          <w:rtl/>
        </w:rPr>
        <w:t xml:space="preserve"> </w:t>
      </w:r>
      <w:r w:rsidRPr="000B1794">
        <w:rPr>
          <w:rFonts w:ascii="Segoe UI Symbol" w:hAnsi="Segoe UI Symbol" w:cs="Times New Roman"/>
          <w:rtl/>
        </w:rPr>
        <w:t xml:space="preserve">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44333717" w14:textId="71582DBA" w:rsidR="0038277E" w:rsidRPr="000B1794" w:rsidRDefault="0038277E" w:rsidP="0038277E">
      <w:pPr>
        <w:pStyle w:val="ListParagraph"/>
        <w:numPr>
          <w:ilvl w:val="0"/>
          <w:numId w:val="31"/>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تحسين إدارة علاقات العملاء لدينا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7BD54CBC" w14:textId="5B1001C9" w:rsidR="0038277E" w:rsidRPr="000B1794" w:rsidRDefault="0038277E" w:rsidP="0038277E">
      <w:pPr>
        <w:pStyle w:val="ListParagraph"/>
        <w:numPr>
          <w:ilvl w:val="0"/>
          <w:numId w:val="31"/>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التفاعل مع العملاء بسرعة كبيرة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       ☐</w:t>
      </w:r>
    </w:p>
    <w:p w14:paraId="40EDD144" w14:textId="4BA0EB95" w:rsidR="0038277E" w:rsidRPr="000B1794" w:rsidRDefault="0038277E" w:rsidP="0038277E">
      <w:pPr>
        <w:pStyle w:val="ListParagraph"/>
        <w:numPr>
          <w:ilvl w:val="0"/>
          <w:numId w:val="31"/>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تعزيز التعليقات الإيجابية على منتجاتنا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7E81F90A" w14:textId="7B216CEA" w:rsidR="0038277E" w:rsidRPr="000B1794" w:rsidRDefault="0038277E" w:rsidP="0038277E">
      <w:pPr>
        <w:pStyle w:val="ListParagraph"/>
        <w:numPr>
          <w:ilvl w:val="0"/>
          <w:numId w:val="31"/>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تعزيز خدمة جودة المنتجات ل</w:t>
      </w:r>
      <w:r w:rsidRPr="000B1794">
        <w:rPr>
          <w:rFonts w:asciiTheme="majorBidi" w:hAnsiTheme="majorBidi" w:cstheme="majorBidi" w:hint="cs"/>
          <w:sz w:val="20"/>
          <w:szCs w:val="20"/>
          <w:rtl/>
        </w:rPr>
        <w:t>عملائنا</w:t>
      </w:r>
      <w:r w:rsidRPr="000B1794">
        <w:rPr>
          <w:rFonts w:asciiTheme="majorBidi" w:hAnsiTheme="majorBidi" w:cstheme="majorBidi"/>
          <w:sz w:val="20"/>
          <w:szCs w:val="20"/>
          <w:rtl/>
        </w:rPr>
        <w:t xml:space="preserve">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5B3BDE95" w14:textId="4F71E5B6" w:rsidR="0038277E" w:rsidRPr="000B1794" w:rsidRDefault="0038277E" w:rsidP="0038277E">
      <w:pPr>
        <w:pStyle w:val="ListParagraph"/>
        <w:numPr>
          <w:ilvl w:val="0"/>
          <w:numId w:val="31"/>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زيادة الوعي لمنتجنا / لعلامتنا التجارية على الانترنت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22D6CDFA" w14:textId="494D9F14" w:rsidR="0038277E" w:rsidRPr="000B1794" w:rsidRDefault="0038277E" w:rsidP="0038277E">
      <w:pPr>
        <w:pStyle w:val="ListParagraph"/>
        <w:numPr>
          <w:ilvl w:val="0"/>
          <w:numId w:val="31"/>
        </w:numPr>
        <w:bidi/>
        <w:spacing w:after="200" w:line="276" w:lineRule="auto"/>
        <w:rPr>
          <w:rFonts w:asciiTheme="majorBidi" w:hAnsiTheme="majorBidi" w:cstheme="majorBidi"/>
          <w:sz w:val="20"/>
          <w:szCs w:val="20"/>
        </w:rPr>
      </w:pPr>
      <w:r w:rsidRPr="000B1794">
        <w:rPr>
          <w:rFonts w:asciiTheme="majorBidi" w:hAnsiTheme="majorBidi" w:cstheme="majorBidi"/>
          <w:sz w:val="20"/>
          <w:szCs w:val="20"/>
          <w:rtl/>
        </w:rPr>
        <w:t xml:space="preserve">تحسين خدمات العملاء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25A8AD1D"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305FB57" w14:textId="77777777" w:rsidR="0038277E" w:rsidRPr="000B1794" w:rsidRDefault="0038277E" w:rsidP="0038277E">
      <w:pPr>
        <w:bidi/>
        <w:rPr>
          <w:rFonts w:asciiTheme="majorBidi" w:hAnsiTheme="majorBidi" w:cstheme="majorBidi"/>
          <w:bCs/>
          <w:sz w:val="20"/>
          <w:szCs w:val="20"/>
          <w:rtl/>
        </w:rPr>
      </w:pPr>
    </w:p>
    <w:p w14:paraId="27880F39" w14:textId="77777777" w:rsidR="0038277E" w:rsidRPr="000B1794" w:rsidRDefault="0038277E" w:rsidP="0038277E">
      <w:pPr>
        <w:bidi/>
        <w:rPr>
          <w:rFonts w:asciiTheme="majorBidi" w:hAnsiTheme="majorBidi" w:cstheme="majorBidi"/>
          <w:bCs/>
          <w:sz w:val="20"/>
          <w:szCs w:val="20"/>
          <w:rtl/>
        </w:rPr>
      </w:pPr>
    </w:p>
    <w:p w14:paraId="29BCD6A6" w14:textId="77777777" w:rsidR="0038277E" w:rsidRDefault="0038277E" w:rsidP="0038277E">
      <w:pPr>
        <w:bidi/>
        <w:rPr>
          <w:rFonts w:asciiTheme="majorBidi" w:hAnsiTheme="majorBidi" w:cstheme="majorBidi"/>
          <w:bCs/>
          <w:sz w:val="20"/>
          <w:szCs w:val="20"/>
          <w:rtl/>
          <w:lang w:bidi="ar-AE"/>
        </w:rPr>
      </w:pPr>
    </w:p>
    <w:p w14:paraId="1B392062" w14:textId="77777777" w:rsidR="00CD4684" w:rsidRPr="000B1794" w:rsidRDefault="00CD4684" w:rsidP="00CD4684">
      <w:pPr>
        <w:bidi/>
        <w:rPr>
          <w:rFonts w:asciiTheme="majorBidi" w:hAnsiTheme="majorBidi" w:cstheme="majorBidi"/>
          <w:bCs/>
          <w:sz w:val="20"/>
          <w:szCs w:val="20"/>
          <w:rtl/>
          <w:lang w:bidi="ar-AE"/>
        </w:rPr>
      </w:pPr>
    </w:p>
    <w:p w14:paraId="4C836915" w14:textId="77777777" w:rsidR="0038277E" w:rsidRPr="000B1794" w:rsidRDefault="0038277E" w:rsidP="0038277E">
      <w:pPr>
        <w:bidi/>
        <w:rPr>
          <w:rFonts w:asciiTheme="majorBidi" w:hAnsiTheme="majorBidi" w:cstheme="majorBidi"/>
          <w:bCs/>
          <w:sz w:val="20"/>
          <w:szCs w:val="20"/>
          <w:rtl/>
        </w:rPr>
      </w:pPr>
    </w:p>
    <w:p w14:paraId="68632F1B" w14:textId="77777777" w:rsidR="0038277E" w:rsidRPr="000B1794" w:rsidRDefault="0038277E" w:rsidP="0038277E">
      <w:pPr>
        <w:bidi/>
        <w:rPr>
          <w:rFonts w:asciiTheme="majorBidi" w:hAnsiTheme="majorBidi" w:cstheme="majorBidi"/>
          <w:bCs/>
          <w:rtl/>
        </w:rPr>
      </w:pPr>
      <w:r w:rsidRPr="000B1794">
        <w:rPr>
          <w:rFonts w:asciiTheme="majorBidi" w:hAnsiTheme="majorBidi" w:cstheme="majorBidi"/>
          <w:bCs/>
          <w:rtl/>
        </w:rPr>
        <w:t>القسم (هـ): أداء الأعمال التجارية</w:t>
      </w:r>
    </w:p>
    <w:p w14:paraId="40130EE7"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hint="cs"/>
          <w:sz w:val="20"/>
          <w:szCs w:val="20"/>
          <w:rtl/>
        </w:rPr>
        <w:t xml:space="preserve">يتساءل </w:t>
      </w:r>
      <w:r w:rsidRPr="000B1794">
        <w:rPr>
          <w:rFonts w:asciiTheme="majorBidi" w:hAnsiTheme="majorBidi" w:cstheme="majorBidi"/>
          <w:sz w:val="20"/>
          <w:szCs w:val="20"/>
          <w:rtl/>
        </w:rPr>
        <w:t xml:space="preserve">هذا القسم عن </w:t>
      </w:r>
      <w:r w:rsidRPr="000B1794">
        <w:rPr>
          <w:rFonts w:asciiTheme="majorBidi" w:hAnsiTheme="majorBidi" w:cstheme="majorBidi" w:hint="cs"/>
          <w:sz w:val="20"/>
          <w:szCs w:val="20"/>
          <w:rtl/>
        </w:rPr>
        <w:t xml:space="preserve">مدى </w:t>
      </w:r>
      <w:r w:rsidRPr="000B1794">
        <w:rPr>
          <w:rFonts w:asciiTheme="majorBidi" w:hAnsiTheme="majorBidi" w:cstheme="majorBidi"/>
          <w:sz w:val="20"/>
          <w:szCs w:val="20"/>
          <w:rtl/>
        </w:rPr>
        <w:t>تأثير وسائل التواصل الاجتماعي</w:t>
      </w:r>
      <w:r w:rsidRPr="000B1794">
        <w:rPr>
          <w:rFonts w:asciiTheme="majorBidi" w:hAnsiTheme="majorBidi" w:cstheme="majorBidi" w:hint="cs"/>
          <w:sz w:val="20"/>
          <w:szCs w:val="20"/>
          <w:rtl/>
        </w:rPr>
        <w:t>ة</w:t>
      </w:r>
      <w:r w:rsidRPr="000B1794">
        <w:rPr>
          <w:rFonts w:asciiTheme="majorBidi" w:hAnsiTheme="majorBidi" w:cstheme="majorBidi"/>
          <w:sz w:val="20"/>
          <w:szCs w:val="20"/>
          <w:rtl/>
        </w:rPr>
        <w:t xml:space="preserve"> على أداء الاعمال التجارية.</w:t>
      </w:r>
    </w:p>
    <w:p w14:paraId="362F8391" w14:textId="77777777" w:rsidR="0038277E" w:rsidRPr="000B1794" w:rsidRDefault="0038277E" w:rsidP="0038277E">
      <w:pPr>
        <w:bidi/>
        <w:spacing w:after="0"/>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1794">
        <w:rPr>
          <w:rFonts w:asciiTheme="majorBidi" w:hAnsiTheme="majorBidi" w:cstheme="majorBidi"/>
          <w:bCs/>
          <w:sz w:val="20"/>
          <w:szCs w:val="20"/>
          <w:rtl/>
        </w:rPr>
        <w:t xml:space="preserve">                                                                                                         أشر الى أداء أعمال شركتك بعد استخدام</w:t>
      </w:r>
      <w:r w:rsidRPr="000B1794">
        <w:rPr>
          <w:rFonts w:asciiTheme="majorBidi" w:hAnsiTheme="majorBidi" w:cstheme="majorBidi" w:hint="cs"/>
          <w:bCs/>
          <w:sz w:val="20"/>
          <w:szCs w:val="20"/>
          <w:rtl/>
        </w:rPr>
        <w:t>ها</w:t>
      </w:r>
      <w:r w:rsidRPr="000B1794">
        <w:rPr>
          <w:rFonts w:asciiTheme="majorBidi" w:hAnsiTheme="majorBidi" w:cstheme="majorBidi"/>
          <w:bCs/>
          <w:sz w:val="20"/>
          <w:szCs w:val="20"/>
          <w:rtl/>
        </w:rPr>
        <w:t xml:space="preserve"> </w:t>
      </w:r>
      <w:r w:rsidRPr="000B1794">
        <w:rPr>
          <w:rFonts w:asciiTheme="majorBidi" w:hAnsiTheme="majorBidi" w:cstheme="majorBidi" w:hint="cs"/>
          <w:bCs/>
          <w:sz w:val="20"/>
          <w:szCs w:val="20"/>
          <w:rtl/>
        </w:rPr>
        <w:t>ل</w:t>
      </w:r>
      <w:r w:rsidRPr="000B1794">
        <w:rPr>
          <w:rFonts w:asciiTheme="majorBidi" w:hAnsiTheme="majorBidi" w:cstheme="majorBidi"/>
          <w:bCs/>
          <w:sz w:val="20"/>
          <w:szCs w:val="20"/>
          <w:rtl/>
        </w:rPr>
        <w:t xml:space="preserve">وسائل </w:t>
      </w:r>
      <w:r w:rsidRPr="000B1794">
        <w:rPr>
          <w:rFonts w:asciiTheme="majorBidi" w:hAnsiTheme="majorBidi" w:cstheme="majorBidi" w:hint="cs"/>
          <w:bCs/>
          <w:sz w:val="20"/>
          <w:szCs w:val="20"/>
          <w:rtl/>
        </w:rPr>
        <w:t>التواصل</w:t>
      </w:r>
      <w:r w:rsidRPr="000B1794">
        <w:rPr>
          <w:rFonts w:asciiTheme="majorBidi" w:hAnsiTheme="majorBidi" w:cstheme="majorBidi"/>
          <w:bCs/>
          <w:sz w:val="20"/>
          <w:szCs w:val="20"/>
          <w:rtl/>
        </w:rPr>
        <w:t xml:space="preserve"> الاجتماعي:</w:t>
      </w:r>
      <w:r w:rsidRPr="000B1794">
        <w:rPr>
          <w:rFonts w:asciiTheme="majorBidi" w:hAnsiTheme="majorBidi" w:cstheme="majorBidi" w:hint="cs"/>
          <w:sz w:val="20"/>
          <w:szCs w:val="20"/>
          <w:rtl/>
        </w:rPr>
        <w:t xml:space="preserve">        </w:t>
      </w:r>
      <w:r w:rsidRPr="000B1794">
        <w:rPr>
          <w:rFonts w:asciiTheme="majorBidi" w:hAnsiTheme="majorBidi" w:cstheme="majorBidi"/>
          <w:bCs/>
          <w:sz w:val="20"/>
          <w:szCs w:val="20"/>
          <w:rtl/>
        </w:rPr>
        <w:t xml:space="preserve">  </w:t>
      </w:r>
      <w:r w:rsidRPr="000B1794">
        <w:rPr>
          <w:rFonts w:asciiTheme="majorBidi" w:hAnsiTheme="majorBidi" w:cstheme="majorBidi" w:hint="cs"/>
          <w:sz w:val="20"/>
          <w:szCs w:val="20"/>
          <w:rtl/>
        </w:rPr>
        <w:t xml:space="preserve"> </w:t>
      </w:r>
      <w:r w:rsidRPr="000B1794">
        <w:rPr>
          <w:rFonts w:asciiTheme="majorBidi" w:hAnsiTheme="majorBidi" w:cstheme="majorBidi" w:hint="cs"/>
          <w:bCs/>
          <w:sz w:val="20"/>
          <w:szCs w:val="20"/>
          <w:rtl/>
        </w:rPr>
        <w:t>انخفض</w:t>
      </w:r>
      <w:r w:rsidRPr="000B1794">
        <w:rPr>
          <w:rFonts w:asciiTheme="majorBidi" w:hAnsiTheme="majorBidi" w:cstheme="majorBidi"/>
          <w:bCs/>
          <w:sz w:val="20"/>
          <w:szCs w:val="20"/>
          <w:rtl/>
        </w:rPr>
        <w:t xml:space="preserve"> الى حد كبير     انخفاض طفيف     لم يتغير       زاد قليلاً       زيادة كبيرة </w:t>
      </w:r>
    </w:p>
    <w:p w14:paraId="57D72EBC" w14:textId="77777777" w:rsidR="0038277E" w:rsidRPr="000B1794" w:rsidRDefault="0038277E" w:rsidP="0038277E">
      <w:pPr>
        <w:bidi/>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528D310" w14:textId="1C787EE3" w:rsidR="0038277E" w:rsidRPr="000B1794" w:rsidRDefault="0038277E" w:rsidP="00A0690A">
      <w:pPr>
        <w:pStyle w:val="ListParagraph"/>
        <w:numPr>
          <w:ilvl w:val="0"/>
          <w:numId w:val="32"/>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معاملات المبيعات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         ☐</w:t>
      </w:r>
    </w:p>
    <w:p w14:paraId="3A35F4D0" w14:textId="650F9F56" w:rsidR="0038277E" w:rsidRPr="000B1794" w:rsidRDefault="0038277E" w:rsidP="00A0690A">
      <w:pPr>
        <w:pStyle w:val="ListParagraph"/>
        <w:numPr>
          <w:ilvl w:val="0"/>
          <w:numId w:val="32"/>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حجم المبيعات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42FDADE6" w14:textId="3D3B3B5D" w:rsidR="0038277E" w:rsidRPr="000B1794" w:rsidRDefault="0038277E" w:rsidP="00A0690A">
      <w:pPr>
        <w:pStyle w:val="ListParagraph"/>
        <w:numPr>
          <w:ilvl w:val="0"/>
          <w:numId w:val="32"/>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رضا العملاء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19051E55" w14:textId="1509472D" w:rsidR="0038277E" w:rsidRPr="000B1794" w:rsidRDefault="0038277E" w:rsidP="00A0690A">
      <w:pPr>
        <w:pStyle w:val="ListParagraph"/>
        <w:numPr>
          <w:ilvl w:val="0"/>
          <w:numId w:val="32"/>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إشراك العملاء                                                                           </w:t>
      </w:r>
      <w:r w:rsidRPr="000B1794">
        <w:rPr>
          <w:rFonts w:ascii="Segoe UI Symbol" w:hAnsi="Segoe UI Symbol" w:cs="Times New Roman"/>
          <w:rtl/>
        </w:rPr>
        <w:t>☐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74696B2F" w14:textId="455A491C" w:rsidR="0038277E" w:rsidRPr="000B1794" w:rsidRDefault="0038277E" w:rsidP="00A0690A">
      <w:pPr>
        <w:pStyle w:val="ListParagraph"/>
        <w:numPr>
          <w:ilvl w:val="0"/>
          <w:numId w:val="32"/>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علامتنا التجارية                                                                         </w:t>
      </w:r>
      <w:r w:rsidRPr="000B1794">
        <w:rPr>
          <w:rFonts w:ascii="Segoe UI Symbol" w:hAnsi="Segoe UI Symbol" w:cs="Times New Roman"/>
          <w:rtl/>
        </w:rPr>
        <w:t>☐</w:t>
      </w:r>
      <w:r w:rsidR="00A0690A">
        <w:rPr>
          <w:rFonts w:ascii="Segoe UI Symbol" w:hAnsi="Segoe UI Symbol" w:cs="Times New Roman"/>
          <w:rtl/>
        </w:rPr>
        <w:t xml:space="preserve">         </w:t>
      </w:r>
      <w:r w:rsidRPr="000B1794">
        <w:rPr>
          <w:rFonts w:ascii="Segoe UI Symbol" w:hAnsi="Segoe UI Symbol" w:cs="Times New Roman"/>
          <w:rtl/>
        </w:rPr>
        <w:t xml:space="preserve">  ☐                 ☐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0B41CEC8" w14:textId="51DBDFDE" w:rsidR="0038277E" w:rsidRPr="000B1794" w:rsidRDefault="0038277E" w:rsidP="00A0690A">
      <w:pPr>
        <w:pStyle w:val="ListParagraph"/>
        <w:numPr>
          <w:ilvl w:val="0"/>
          <w:numId w:val="32"/>
        </w:numPr>
        <w:bidi/>
        <w:spacing w:after="200" w:line="276" w:lineRule="auto"/>
        <w:rPr>
          <w:rFonts w:asciiTheme="majorBidi" w:hAnsiTheme="majorBidi" w:cstheme="majorBidi"/>
          <w:sz w:val="20"/>
          <w:szCs w:val="20"/>
          <w:rtl/>
        </w:rPr>
      </w:pPr>
      <w:r w:rsidRPr="000B1794">
        <w:rPr>
          <w:rFonts w:asciiTheme="majorBidi" w:hAnsiTheme="majorBidi" w:cstheme="majorBidi"/>
          <w:sz w:val="20"/>
          <w:szCs w:val="20"/>
          <w:rtl/>
        </w:rPr>
        <w:t xml:space="preserve">جودة الخدمة                                                                        </w:t>
      </w:r>
      <w:r w:rsidRPr="000B1794">
        <w:rPr>
          <w:rFonts w:asciiTheme="majorBidi" w:hAnsiTheme="majorBidi" w:cstheme="majorBidi"/>
          <w:sz w:val="20"/>
          <w:szCs w:val="20"/>
        </w:rPr>
        <w:t xml:space="preserve">  </w:t>
      </w:r>
      <w:r w:rsidRPr="000B1794">
        <w:rPr>
          <w:rFonts w:asciiTheme="majorBidi" w:hAnsiTheme="majorBidi" w:cstheme="majorBidi"/>
          <w:sz w:val="20"/>
          <w:szCs w:val="20"/>
          <w:rtl/>
        </w:rPr>
        <w:t xml:space="preserve">    </w:t>
      </w:r>
      <w:r w:rsidRPr="000B1794">
        <w:rPr>
          <w:rFonts w:ascii="Segoe UI Symbol" w:hAnsi="Segoe UI Symbol" w:cs="Times New Roman"/>
          <w:rtl/>
        </w:rPr>
        <w:t xml:space="preserve">☐ </w:t>
      </w:r>
      <w:r w:rsidRPr="000B1794">
        <w:rPr>
          <w:rFonts w:ascii="Segoe UI Symbol" w:hAnsi="Segoe UI Symbol" w:cs="Segoe UI Symbol"/>
        </w:rPr>
        <w:t xml:space="preserve">      </w:t>
      </w:r>
      <w:r w:rsidR="00A0690A">
        <w:rPr>
          <w:rFonts w:ascii="Segoe UI Symbol" w:hAnsi="Segoe UI Symbol" w:cs="Times New Roman"/>
          <w:rtl/>
        </w:rPr>
        <w:t xml:space="preserve"> </w:t>
      </w:r>
      <w:r w:rsidRPr="000B1794">
        <w:rPr>
          <w:rFonts w:ascii="Segoe UI Symbol" w:hAnsi="Segoe UI Symbol" w:cs="Times New Roman"/>
          <w:rtl/>
        </w:rPr>
        <w:t xml:space="preserve">  ☐  </w:t>
      </w:r>
      <w:r w:rsidRPr="000B1794">
        <w:rPr>
          <w:rFonts w:ascii="Segoe UI Symbol" w:hAnsi="Segoe UI Symbol" w:cs="Segoe UI Symbol"/>
        </w:rPr>
        <w:t xml:space="preserve">    </w:t>
      </w:r>
      <w:r w:rsidRPr="000B1794">
        <w:rPr>
          <w:rFonts w:ascii="Segoe UI Symbol" w:hAnsi="Segoe UI Symbol" w:cs="Times New Roman"/>
          <w:rtl/>
        </w:rPr>
        <w:t xml:space="preserve">           ☐  </w:t>
      </w:r>
      <w:r w:rsidRPr="000B1794">
        <w:rPr>
          <w:rFonts w:ascii="Segoe UI Symbol" w:hAnsi="Segoe UI Symbol" w:cs="Segoe UI Symbol"/>
        </w:rPr>
        <w:t xml:space="preserve">   </w:t>
      </w:r>
      <w:r w:rsidRPr="000B1794">
        <w:rPr>
          <w:rFonts w:ascii="Segoe UI Symbol" w:hAnsi="Segoe UI Symbol" w:cs="Times New Roman"/>
          <w:rtl/>
        </w:rPr>
        <w:t xml:space="preserve">  </w:t>
      </w:r>
      <w:r w:rsidRPr="000B1794">
        <w:rPr>
          <w:rFonts w:ascii="Segoe UI Symbol" w:hAnsi="Segoe UI Symbol" w:cs="Segoe UI Symbol"/>
        </w:rPr>
        <w:t xml:space="preserve"> </w:t>
      </w:r>
      <w:r w:rsidRPr="000B1794">
        <w:rPr>
          <w:rFonts w:ascii="Segoe UI Symbol" w:hAnsi="Segoe UI Symbol" w:cs="Times New Roman"/>
          <w:rtl/>
        </w:rPr>
        <w:t xml:space="preserve">    ☐</w:t>
      </w:r>
      <w:r w:rsidR="00A0690A">
        <w:rPr>
          <w:rFonts w:ascii="Segoe UI Symbol" w:hAnsi="Segoe UI Symbol" w:cs="Times New Roman"/>
          <w:rtl/>
        </w:rPr>
        <w:t xml:space="preserve">        </w:t>
      </w:r>
      <w:r w:rsidRPr="000B1794">
        <w:rPr>
          <w:rFonts w:ascii="Segoe UI Symbol" w:hAnsi="Segoe UI Symbol" w:cs="Times New Roman"/>
          <w:rtl/>
        </w:rPr>
        <w:t xml:space="preserve"> ☐</w:t>
      </w:r>
    </w:p>
    <w:p w14:paraId="76A686ED" w14:textId="77777777" w:rsidR="0038277E" w:rsidRDefault="0038277E" w:rsidP="0038277E">
      <w:pPr>
        <w:bidi/>
        <w:rPr>
          <w:rFonts w:asciiTheme="majorBidi" w:hAnsiTheme="majorBidi" w:cstheme="majorBidi"/>
          <w:sz w:val="20"/>
          <w:szCs w:val="20"/>
          <w:rtl/>
        </w:rPr>
      </w:pPr>
      <w:r w:rsidRPr="000B1794">
        <w:rPr>
          <w:rFonts w:asciiTheme="majorBidi" w:hAnsiTheme="majorBidi" w:cstheme="majorBidi" w:hint="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B281904" w14:textId="77777777" w:rsidR="00A0690A" w:rsidRDefault="00A0690A" w:rsidP="00A0690A">
      <w:pPr>
        <w:bidi/>
        <w:rPr>
          <w:rFonts w:asciiTheme="majorBidi" w:hAnsiTheme="majorBidi" w:cstheme="majorBidi"/>
          <w:sz w:val="20"/>
          <w:szCs w:val="20"/>
          <w:rtl/>
        </w:rPr>
      </w:pPr>
    </w:p>
    <w:p w14:paraId="4C54B8B2" w14:textId="77777777" w:rsidR="00A0690A" w:rsidRDefault="00A0690A" w:rsidP="00A0690A">
      <w:pPr>
        <w:bidi/>
        <w:rPr>
          <w:rFonts w:asciiTheme="majorBidi" w:hAnsiTheme="majorBidi" w:cstheme="majorBidi"/>
          <w:sz w:val="20"/>
          <w:szCs w:val="20"/>
          <w:rtl/>
        </w:rPr>
      </w:pPr>
    </w:p>
    <w:p w14:paraId="693E6372" w14:textId="77777777" w:rsidR="00A0690A" w:rsidRPr="000B1794" w:rsidRDefault="00A0690A" w:rsidP="00A0690A">
      <w:pPr>
        <w:bidi/>
        <w:rPr>
          <w:rFonts w:asciiTheme="majorBidi" w:hAnsiTheme="majorBidi" w:cstheme="majorBidi"/>
          <w:sz w:val="20"/>
          <w:szCs w:val="20"/>
          <w:rtl/>
        </w:rPr>
      </w:pPr>
    </w:p>
    <w:p w14:paraId="6D931BBE" w14:textId="77777777" w:rsidR="0038277E" w:rsidRPr="000B1794" w:rsidRDefault="0038277E" w:rsidP="0038277E">
      <w:pPr>
        <w:bidi/>
        <w:rPr>
          <w:rFonts w:asciiTheme="majorBidi" w:hAnsiTheme="majorBidi" w:cstheme="majorBidi"/>
          <w:bCs/>
          <w:rtl/>
        </w:rPr>
      </w:pPr>
      <w:r w:rsidRPr="000B1794">
        <w:rPr>
          <w:rFonts w:asciiTheme="majorBidi" w:hAnsiTheme="majorBidi" w:cstheme="majorBidi"/>
          <w:bCs/>
          <w:rtl/>
        </w:rPr>
        <w:t>القسم (</w:t>
      </w:r>
      <w:r w:rsidRPr="000B1794">
        <w:rPr>
          <w:rFonts w:asciiTheme="majorBidi" w:hAnsiTheme="majorBidi" w:cstheme="majorBidi" w:hint="cs"/>
          <w:bCs/>
          <w:rtl/>
        </w:rPr>
        <w:t>و</w:t>
      </w:r>
      <w:r w:rsidRPr="000B1794">
        <w:rPr>
          <w:rFonts w:asciiTheme="majorBidi" w:hAnsiTheme="majorBidi" w:cstheme="majorBidi"/>
          <w:bCs/>
          <w:rtl/>
        </w:rPr>
        <w:t>): أسئلة مفتوحة النهاية</w:t>
      </w:r>
    </w:p>
    <w:p w14:paraId="3F9C4CB9" w14:textId="77777777" w:rsidR="0038277E" w:rsidRPr="000B1794" w:rsidRDefault="0038277E" w:rsidP="0038277E">
      <w:pPr>
        <w:bidi/>
        <w:rPr>
          <w:rFonts w:asciiTheme="majorBidi" w:hAnsiTheme="majorBidi" w:cstheme="majorBidi"/>
          <w:sz w:val="20"/>
          <w:szCs w:val="20"/>
          <w:rtl/>
        </w:rPr>
      </w:pPr>
    </w:p>
    <w:p w14:paraId="6A38230E" w14:textId="77777777" w:rsidR="0038277E" w:rsidRPr="000B1794" w:rsidRDefault="0038277E" w:rsidP="0038277E">
      <w:pPr>
        <w:pStyle w:val="ListParagraph"/>
        <w:numPr>
          <w:ilvl w:val="0"/>
          <w:numId w:val="33"/>
        </w:numPr>
        <w:bidi/>
        <w:spacing w:after="200" w:line="276" w:lineRule="auto"/>
        <w:rPr>
          <w:rFonts w:asciiTheme="majorBidi" w:hAnsiTheme="majorBidi" w:cstheme="majorBidi"/>
          <w:bCs/>
          <w:sz w:val="20"/>
          <w:szCs w:val="20"/>
          <w:rtl/>
        </w:rPr>
      </w:pPr>
      <w:r w:rsidRPr="000B1794">
        <w:rPr>
          <w:rFonts w:asciiTheme="majorBidi" w:hAnsiTheme="majorBidi" w:cstheme="majorBidi"/>
          <w:bCs/>
          <w:sz w:val="20"/>
          <w:szCs w:val="20"/>
          <w:rtl/>
        </w:rPr>
        <w:t>متى قررت مؤسستك الشروع في استخدام استراتيجية وسائل التواصل الاجتماعية؟</w:t>
      </w:r>
    </w:p>
    <w:p w14:paraId="06A5C5BA" w14:textId="77777777" w:rsidR="0038277E" w:rsidRPr="000B1794" w:rsidRDefault="0038277E" w:rsidP="0038277E">
      <w:pPr>
        <w:bidi/>
        <w:rPr>
          <w:rFonts w:asciiTheme="majorBidi" w:hAnsiTheme="majorBidi" w:cstheme="majorBidi"/>
          <w:bCs/>
          <w:sz w:val="20"/>
          <w:szCs w:val="20"/>
          <w:rtl/>
        </w:rPr>
      </w:pPr>
      <w:r w:rsidRPr="000B1794">
        <w:rPr>
          <w:rFonts w:asciiTheme="majorBidi" w:hAnsiTheme="majorBidi" w:cstheme="majorBidi"/>
          <w:bCs/>
          <w:sz w:val="20"/>
          <w:szCs w:val="20"/>
          <w:rtl/>
        </w:rPr>
        <w:t>الوقت:</w:t>
      </w:r>
    </w:p>
    <w:p w14:paraId="209F2ACB" w14:textId="77777777" w:rsidR="0038277E" w:rsidRPr="000B1794" w:rsidRDefault="0038277E" w:rsidP="0038277E">
      <w:pPr>
        <w:bidi/>
        <w:rPr>
          <w:rFonts w:asciiTheme="majorBidi" w:hAnsiTheme="majorBidi" w:cstheme="majorBidi"/>
          <w:bCs/>
          <w:sz w:val="20"/>
          <w:szCs w:val="20"/>
          <w:rtl/>
        </w:rPr>
      </w:pPr>
      <w:r w:rsidRPr="000B1794">
        <w:rPr>
          <w:rFonts w:asciiTheme="majorBidi" w:hAnsiTheme="majorBidi" w:cstheme="majorBidi"/>
          <w:bCs/>
          <w:sz w:val="20"/>
          <w:szCs w:val="20"/>
          <w:rtl/>
        </w:rPr>
        <w:t>السبب:</w:t>
      </w:r>
    </w:p>
    <w:p w14:paraId="15396665" w14:textId="77777777" w:rsidR="0038277E" w:rsidRPr="000B1794" w:rsidRDefault="0038277E" w:rsidP="0038277E">
      <w:pPr>
        <w:bidi/>
        <w:rPr>
          <w:rFonts w:asciiTheme="majorBidi" w:hAnsiTheme="majorBidi" w:cstheme="majorBidi"/>
          <w:bCs/>
          <w:sz w:val="20"/>
          <w:szCs w:val="20"/>
          <w:rtl/>
        </w:rPr>
      </w:pPr>
    </w:p>
    <w:p w14:paraId="5619F074" w14:textId="77777777" w:rsidR="0038277E" w:rsidRPr="000B1794" w:rsidRDefault="0038277E" w:rsidP="0038277E">
      <w:pPr>
        <w:bidi/>
        <w:rPr>
          <w:rFonts w:asciiTheme="majorBidi" w:hAnsiTheme="majorBidi" w:cstheme="majorBidi"/>
          <w:bCs/>
          <w:sz w:val="20"/>
          <w:szCs w:val="20"/>
          <w:rtl/>
        </w:rPr>
      </w:pPr>
    </w:p>
    <w:p w14:paraId="3C2A8216" w14:textId="77777777" w:rsidR="0038277E" w:rsidRPr="000B1794" w:rsidRDefault="0038277E" w:rsidP="0038277E">
      <w:pPr>
        <w:bidi/>
        <w:rPr>
          <w:rFonts w:asciiTheme="majorBidi" w:hAnsiTheme="majorBidi" w:cstheme="majorBidi"/>
          <w:bCs/>
          <w:sz w:val="20"/>
          <w:szCs w:val="20"/>
          <w:rtl/>
        </w:rPr>
      </w:pPr>
    </w:p>
    <w:p w14:paraId="45CD47B4" w14:textId="77777777" w:rsidR="0038277E" w:rsidRPr="000B1794" w:rsidRDefault="0038277E" w:rsidP="0038277E">
      <w:pPr>
        <w:bidi/>
        <w:rPr>
          <w:rFonts w:asciiTheme="majorBidi" w:hAnsiTheme="majorBidi" w:cstheme="majorBidi"/>
          <w:sz w:val="20"/>
          <w:szCs w:val="20"/>
          <w:rtl/>
        </w:rPr>
      </w:pPr>
    </w:p>
    <w:p w14:paraId="6F44A9B1" w14:textId="77777777" w:rsidR="0038277E" w:rsidRPr="000B1794" w:rsidRDefault="0038277E" w:rsidP="0038277E">
      <w:pPr>
        <w:bidi/>
        <w:jc w:val="center"/>
        <w:rPr>
          <w:rFonts w:asciiTheme="majorBidi" w:hAnsiTheme="majorBidi" w:cstheme="majorBidi"/>
          <w:bCs/>
          <w:sz w:val="20"/>
          <w:szCs w:val="20"/>
          <w:rtl/>
        </w:rPr>
      </w:pPr>
      <w:r w:rsidRPr="000B1794">
        <w:rPr>
          <w:rFonts w:asciiTheme="majorBidi" w:hAnsiTheme="majorBidi" w:cstheme="majorBidi" w:hint="cs"/>
          <w:bCs/>
          <w:sz w:val="20"/>
          <w:szCs w:val="20"/>
          <w:rtl/>
        </w:rPr>
        <w:t>شكراً</w:t>
      </w:r>
      <w:r w:rsidRPr="000B1794">
        <w:rPr>
          <w:rFonts w:asciiTheme="majorBidi" w:hAnsiTheme="majorBidi" w:cstheme="majorBidi"/>
          <w:bCs/>
          <w:sz w:val="20"/>
          <w:szCs w:val="20"/>
          <w:rtl/>
        </w:rPr>
        <w:t xml:space="preserve"> </w:t>
      </w:r>
      <w:r w:rsidRPr="000B1794">
        <w:rPr>
          <w:rFonts w:asciiTheme="majorBidi" w:hAnsiTheme="majorBidi" w:cstheme="majorBidi" w:hint="cs"/>
          <w:bCs/>
          <w:sz w:val="20"/>
          <w:szCs w:val="20"/>
          <w:rtl/>
        </w:rPr>
        <w:t>جزيلاً</w:t>
      </w:r>
      <w:r w:rsidRPr="000B1794">
        <w:rPr>
          <w:rFonts w:asciiTheme="majorBidi" w:hAnsiTheme="majorBidi" w:cstheme="majorBidi"/>
          <w:bCs/>
          <w:sz w:val="20"/>
          <w:szCs w:val="20"/>
          <w:rtl/>
        </w:rPr>
        <w:t xml:space="preserve"> </w:t>
      </w:r>
      <w:r w:rsidRPr="000B1794">
        <w:rPr>
          <w:rFonts w:asciiTheme="majorBidi" w:hAnsiTheme="majorBidi" w:cstheme="majorBidi" w:hint="cs"/>
          <w:bCs/>
          <w:sz w:val="20"/>
          <w:szCs w:val="20"/>
          <w:rtl/>
        </w:rPr>
        <w:t>لكم</w:t>
      </w:r>
    </w:p>
    <w:p w14:paraId="382EDB52" w14:textId="77777777" w:rsidR="0038277E" w:rsidRPr="000B1794" w:rsidRDefault="0038277E" w:rsidP="0038277E">
      <w:pPr>
        <w:bidi/>
        <w:rPr>
          <w:rFonts w:asciiTheme="majorBidi" w:hAnsiTheme="majorBidi" w:cstheme="majorBidi"/>
          <w:sz w:val="20"/>
          <w:szCs w:val="20"/>
          <w:rtl/>
        </w:rPr>
      </w:pPr>
    </w:p>
    <w:p w14:paraId="78A0A18B" w14:textId="77777777" w:rsidR="0038277E" w:rsidRPr="000F7E44" w:rsidRDefault="0038277E" w:rsidP="0038277E">
      <w:pPr>
        <w:bidi/>
        <w:jc w:val="center"/>
        <w:rPr>
          <w:rFonts w:asciiTheme="majorBidi" w:hAnsiTheme="majorBidi" w:cstheme="majorBidi"/>
          <w:bCs/>
          <w:sz w:val="20"/>
          <w:szCs w:val="20"/>
          <w:rtl/>
        </w:rPr>
      </w:pPr>
      <w:r w:rsidRPr="000B1794">
        <w:rPr>
          <w:rFonts w:asciiTheme="majorBidi" w:hAnsiTheme="majorBidi" w:cstheme="majorBidi" w:hint="cs"/>
          <w:bCs/>
          <w:sz w:val="20"/>
          <w:szCs w:val="20"/>
          <w:rtl/>
        </w:rPr>
        <w:t>انتهى</w:t>
      </w:r>
    </w:p>
    <w:p w14:paraId="456239A5" w14:textId="77777777" w:rsidR="0038277E" w:rsidRPr="00807EBB" w:rsidRDefault="0038277E" w:rsidP="0038277E">
      <w:pPr>
        <w:bidi/>
        <w:rPr>
          <w:rFonts w:asciiTheme="majorBidi" w:hAnsiTheme="majorBidi" w:cstheme="majorBidi"/>
          <w:sz w:val="20"/>
          <w:szCs w:val="20"/>
        </w:rPr>
      </w:pPr>
    </w:p>
    <w:p w14:paraId="644A5B5C" w14:textId="77777777" w:rsidR="0038277E" w:rsidRPr="009C6B35" w:rsidRDefault="0038277E" w:rsidP="0038277E">
      <w:pPr>
        <w:rPr>
          <w:rFonts w:ascii="Times New Roman" w:hAnsi="Times New Roman" w:cs="Times New Roman"/>
          <w:bCs/>
          <w:sz w:val="24"/>
          <w:szCs w:val="24"/>
        </w:rPr>
      </w:pPr>
    </w:p>
    <w:p w14:paraId="139FD242" w14:textId="77777777" w:rsidR="00D33BC2" w:rsidRDefault="00D33BC2"/>
    <w:sectPr w:rsidR="00D33BC2" w:rsidSect="00D33B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55A36" w14:textId="77777777" w:rsidR="00A73DEE" w:rsidRDefault="00A73DEE">
      <w:pPr>
        <w:spacing w:after="0" w:line="240" w:lineRule="auto"/>
      </w:pPr>
      <w:r>
        <w:separator/>
      </w:r>
    </w:p>
  </w:endnote>
  <w:endnote w:type="continuationSeparator" w:id="0">
    <w:p w14:paraId="7DD5BCAF" w14:textId="77777777" w:rsidR="00A73DEE" w:rsidRDefault="00A73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g-27ff86">
    <w:altName w:val="Times New Roman"/>
    <w:panose1 w:val="00000000000000000000"/>
    <w:charset w:val="00"/>
    <w:family w:val="roman"/>
    <w:notTrueType/>
    <w:pitch w:val="default"/>
  </w:font>
  <w:font w:name="pg-27ff81">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465702"/>
      <w:docPartObj>
        <w:docPartGallery w:val="Page Numbers (Bottom of Page)"/>
        <w:docPartUnique/>
      </w:docPartObj>
    </w:sdtPr>
    <w:sdtEndPr/>
    <w:sdtContent>
      <w:p w14:paraId="6045B458" w14:textId="5F748C1B" w:rsidR="00CE3EF6" w:rsidRDefault="00CE3EF6">
        <w:pPr>
          <w:pStyle w:val="Footer"/>
          <w:jc w:val="right"/>
        </w:pPr>
        <w:r>
          <w:fldChar w:fldCharType="begin"/>
        </w:r>
        <w:r>
          <w:instrText xml:space="preserve"> PAGE   \* MERGEFORMAT </w:instrText>
        </w:r>
        <w:r>
          <w:fldChar w:fldCharType="separate"/>
        </w:r>
        <w:r w:rsidR="002E5EBE">
          <w:rPr>
            <w:noProof/>
          </w:rPr>
          <w:t>i</w:t>
        </w:r>
        <w:r>
          <w:rPr>
            <w:noProof/>
          </w:rPr>
          <w:fldChar w:fldCharType="end"/>
        </w:r>
      </w:p>
    </w:sdtContent>
  </w:sdt>
  <w:p w14:paraId="6D246E8E" w14:textId="77777777" w:rsidR="00CE3EF6" w:rsidRDefault="00CE3E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368129"/>
      <w:docPartObj>
        <w:docPartGallery w:val="Page Numbers (Bottom of Page)"/>
        <w:docPartUnique/>
      </w:docPartObj>
    </w:sdtPr>
    <w:sdtEndPr/>
    <w:sdtContent>
      <w:p w14:paraId="2EE8A763" w14:textId="53926292" w:rsidR="00CE3EF6" w:rsidRDefault="00CE3EF6">
        <w:pPr>
          <w:pStyle w:val="Footer"/>
          <w:jc w:val="right"/>
        </w:pPr>
        <w:r>
          <w:fldChar w:fldCharType="begin"/>
        </w:r>
        <w:r>
          <w:instrText xml:space="preserve"> PAGE   \* MERGEFORMAT </w:instrText>
        </w:r>
        <w:r>
          <w:fldChar w:fldCharType="separate"/>
        </w:r>
        <w:r w:rsidR="00B51CEB">
          <w:rPr>
            <w:noProof/>
          </w:rPr>
          <w:t>16</w:t>
        </w:r>
        <w:r>
          <w:rPr>
            <w:noProof/>
          </w:rPr>
          <w:fldChar w:fldCharType="end"/>
        </w:r>
      </w:p>
    </w:sdtContent>
  </w:sdt>
  <w:p w14:paraId="2E6A3EB5" w14:textId="77777777" w:rsidR="00CE3EF6" w:rsidRDefault="00CE3E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C0A7E" w14:textId="77777777" w:rsidR="00A73DEE" w:rsidRDefault="00A73DEE">
      <w:pPr>
        <w:spacing w:after="0" w:line="240" w:lineRule="auto"/>
      </w:pPr>
      <w:r>
        <w:separator/>
      </w:r>
    </w:p>
  </w:footnote>
  <w:footnote w:type="continuationSeparator" w:id="0">
    <w:p w14:paraId="7E48DD32" w14:textId="77777777" w:rsidR="00A73DEE" w:rsidRDefault="00A73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1BA4F" w14:textId="77777777" w:rsidR="00CE3EF6" w:rsidRDefault="00CE3EF6" w:rsidP="00D33BC2">
    <w:pPr>
      <w:pStyle w:val="Header"/>
      <w:tabs>
        <w:tab w:val="clear" w:pos="4680"/>
        <w:tab w:val="clear" w:pos="9360"/>
        <w:tab w:val="left" w:pos="635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64ED"/>
    <w:multiLevelType w:val="hybridMultilevel"/>
    <w:tmpl w:val="474ED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33CA6"/>
    <w:multiLevelType w:val="hybridMultilevel"/>
    <w:tmpl w:val="50343F9A"/>
    <w:lvl w:ilvl="0" w:tplc="9300F7E6">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31043"/>
    <w:multiLevelType w:val="hybridMultilevel"/>
    <w:tmpl w:val="06BA4D98"/>
    <w:lvl w:ilvl="0" w:tplc="053C3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177F8"/>
    <w:multiLevelType w:val="hybridMultilevel"/>
    <w:tmpl w:val="6ACEF256"/>
    <w:lvl w:ilvl="0" w:tplc="0409000F">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4" w15:restartNumberingAfterBreak="0">
    <w:nsid w:val="09A477C6"/>
    <w:multiLevelType w:val="multilevel"/>
    <w:tmpl w:val="7A741B4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417611"/>
    <w:multiLevelType w:val="hybridMultilevel"/>
    <w:tmpl w:val="8982D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B5756"/>
    <w:multiLevelType w:val="hybridMultilevel"/>
    <w:tmpl w:val="772E7BC6"/>
    <w:lvl w:ilvl="0" w:tplc="0409000F">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 w15:restartNumberingAfterBreak="0">
    <w:nsid w:val="14192E58"/>
    <w:multiLevelType w:val="hybridMultilevel"/>
    <w:tmpl w:val="48EA9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C2A92"/>
    <w:multiLevelType w:val="hybridMultilevel"/>
    <w:tmpl w:val="BF90A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602CDB"/>
    <w:multiLevelType w:val="multilevel"/>
    <w:tmpl w:val="06DC8FB4"/>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AE4C4F"/>
    <w:multiLevelType w:val="hybridMultilevel"/>
    <w:tmpl w:val="00E49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D798D"/>
    <w:multiLevelType w:val="hybridMultilevel"/>
    <w:tmpl w:val="C520FC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746676"/>
    <w:multiLevelType w:val="multilevel"/>
    <w:tmpl w:val="2B66334A"/>
    <w:lvl w:ilvl="0">
      <w:start w:val="1"/>
      <w:numFmt w:val="decimal"/>
      <w:lvlText w:val="%1."/>
      <w:lvlJc w:val="left"/>
      <w:pPr>
        <w:ind w:left="720" w:hanging="360"/>
      </w:pPr>
    </w:lvl>
    <w:lvl w:ilvl="1">
      <w:start w:val="7"/>
      <w:numFmt w:val="decimal"/>
      <w:isLgl/>
      <w:lvlText w:val="%1.%2."/>
      <w:lvlJc w:val="left"/>
      <w:pPr>
        <w:ind w:left="1440" w:hanging="540"/>
      </w:pPr>
      <w:rPr>
        <w:rFonts w:hint="default"/>
      </w:rPr>
    </w:lvl>
    <w:lvl w:ilvl="2">
      <w:start w:val="4"/>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3" w15:restartNumberingAfterBreak="0">
    <w:nsid w:val="1C616EC1"/>
    <w:multiLevelType w:val="hybridMultilevel"/>
    <w:tmpl w:val="6F625AA0"/>
    <w:lvl w:ilvl="0" w:tplc="053C3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75710D"/>
    <w:multiLevelType w:val="hybridMultilevel"/>
    <w:tmpl w:val="A482AE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32FB7"/>
    <w:multiLevelType w:val="multilevel"/>
    <w:tmpl w:val="23D28EE0"/>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9210470"/>
    <w:multiLevelType w:val="multilevel"/>
    <w:tmpl w:val="656406B6"/>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BB91D43"/>
    <w:multiLevelType w:val="multilevel"/>
    <w:tmpl w:val="C79E88BE"/>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C625CC0"/>
    <w:multiLevelType w:val="multilevel"/>
    <w:tmpl w:val="0464D6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63D05A3"/>
    <w:multiLevelType w:val="multilevel"/>
    <w:tmpl w:val="F0DE148A"/>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8D21E10"/>
    <w:multiLevelType w:val="multilevel"/>
    <w:tmpl w:val="FE1C45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133033"/>
    <w:multiLevelType w:val="multilevel"/>
    <w:tmpl w:val="A6EAEE4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CF5432E"/>
    <w:multiLevelType w:val="hybridMultilevel"/>
    <w:tmpl w:val="71F2C278"/>
    <w:lvl w:ilvl="0" w:tplc="F8A67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3B5132"/>
    <w:multiLevelType w:val="hybridMultilevel"/>
    <w:tmpl w:val="7D9C4E82"/>
    <w:lvl w:ilvl="0" w:tplc="651C6008">
      <w:start w:val="1"/>
      <w:numFmt w:val="lowerLetter"/>
      <w:lvlText w:val="%1."/>
      <w:lvlJc w:val="left"/>
      <w:pPr>
        <w:tabs>
          <w:tab w:val="num" w:pos="720"/>
        </w:tabs>
        <w:ind w:left="720" w:hanging="360"/>
      </w:pPr>
    </w:lvl>
    <w:lvl w:ilvl="1" w:tplc="8640ACE0" w:tentative="1">
      <w:start w:val="1"/>
      <w:numFmt w:val="lowerLetter"/>
      <w:lvlText w:val="%2."/>
      <w:lvlJc w:val="left"/>
      <w:pPr>
        <w:tabs>
          <w:tab w:val="num" w:pos="1440"/>
        </w:tabs>
        <w:ind w:left="1440" w:hanging="360"/>
      </w:pPr>
    </w:lvl>
    <w:lvl w:ilvl="2" w:tplc="8094160A" w:tentative="1">
      <w:start w:val="1"/>
      <w:numFmt w:val="lowerLetter"/>
      <w:lvlText w:val="%3."/>
      <w:lvlJc w:val="left"/>
      <w:pPr>
        <w:tabs>
          <w:tab w:val="num" w:pos="2160"/>
        </w:tabs>
        <w:ind w:left="2160" w:hanging="360"/>
      </w:pPr>
    </w:lvl>
    <w:lvl w:ilvl="3" w:tplc="E1BEDE1C" w:tentative="1">
      <w:start w:val="1"/>
      <w:numFmt w:val="lowerLetter"/>
      <w:lvlText w:val="%4."/>
      <w:lvlJc w:val="left"/>
      <w:pPr>
        <w:tabs>
          <w:tab w:val="num" w:pos="2880"/>
        </w:tabs>
        <w:ind w:left="2880" w:hanging="360"/>
      </w:pPr>
    </w:lvl>
    <w:lvl w:ilvl="4" w:tplc="843429D0" w:tentative="1">
      <w:start w:val="1"/>
      <w:numFmt w:val="lowerLetter"/>
      <w:lvlText w:val="%5."/>
      <w:lvlJc w:val="left"/>
      <w:pPr>
        <w:tabs>
          <w:tab w:val="num" w:pos="3600"/>
        </w:tabs>
        <w:ind w:left="3600" w:hanging="360"/>
      </w:pPr>
    </w:lvl>
    <w:lvl w:ilvl="5" w:tplc="9556A4E0" w:tentative="1">
      <w:start w:val="1"/>
      <w:numFmt w:val="lowerLetter"/>
      <w:lvlText w:val="%6."/>
      <w:lvlJc w:val="left"/>
      <w:pPr>
        <w:tabs>
          <w:tab w:val="num" w:pos="4320"/>
        </w:tabs>
        <w:ind w:left="4320" w:hanging="360"/>
      </w:pPr>
    </w:lvl>
    <w:lvl w:ilvl="6" w:tplc="AD726578" w:tentative="1">
      <w:start w:val="1"/>
      <w:numFmt w:val="lowerLetter"/>
      <w:lvlText w:val="%7."/>
      <w:lvlJc w:val="left"/>
      <w:pPr>
        <w:tabs>
          <w:tab w:val="num" w:pos="5040"/>
        </w:tabs>
        <w:ind w:left="5040" w:hanging="360"/>
      </w:pPr>
    </w:lvl>
    <w:lvl w:ilvl="7" w:tplc="4CDABAA4" w:tentative="1">
      <w:start w:val="1"/>
      <w:numFmt w:val="lowerLetter"/>
      <w:lvlText w:val="%8."/>
      <w:lvlJc w:val="left"/>
      <w:pPr>
        <w:tabs>
          <w:tab w:val="num" w:pos="5760"/>
        </w:tabs>
        <w:ind w:left="5760" w:hanging="360"/>
      </w:pPr>
    </w:lvl>
    <w:lvl w:ilvl="8" w:tplc="D150A2AE" w:tentative="1">
      <w:start w:val="1"/>
      <w:numFmt w:val="lowerLetter"/>
      <w:lvlText w:val="%9."/>
      <w:lvlJc w:val="left"/>
      <w:pPr>
        <w:tabs>
          <w:tab w:val="num" w:pos="6480"/>
        </w:tabs>
        <w:ind w:left="6480" w:hanging="360"/>
      </w:pPr>
    </w:lvl>
  </w:abstractNum>
  <w:abstractNum w:abstractNumId="24" w15:restartNumberingAfterBreak="0">
    <w:nsid w:val="4E584947"/>
    <w:multiLevelType w:val="multilevel"/>
    <w:tmpl w:val="DC10120C"/>
    <w:lvl w:ilvl="0">
      <w:start w:val="1"/>
      <w:numFmt w:val="decimal"/>
      <w:lvlText w:val="%1"/>
      <w:lvlJc w:val="left"/>
      <w:pPr>
        <w:ind w:left="408" w:hanging="408"/>
      </w:pPr>
      <w:rPr>
        <w:rFonts w:hint="default"/>
      </w:rPr>
    </w:lvl>
    <w:lvl w:ilvl="1">
      <w:start w:val="1"/>
      <w:numFmt w:val="decimal"/>
      <w:pStyle w:val="Heading2"/>
      <w:lvlText w:val="%1.%2"/>
      <w:lvlJc w:val="left"/>
      <w:pPr>
        <w:ind w:left="408" w:hanging="408"/>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8A0A14"/>
    <w:multiLevelType w:val="hybridMultilevel"/>
    <w:tmpl w:val="9F6A0BB2"/>
    <w:lvl w:ilvl="0" w:tplc="0409000F">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6" w15:restartNumberingAfterBreak="0">
    <w:nsid w:val="509C2EAD"/>
    <w:multiLevelType w:val="hybridMultilevel"/>
    <w:tmpl w:val="CB1A2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F42D74"/>
    <w:multiLevelType w:val="multilevel"/>
    <w:tmpl w:val="E9586500"/>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7A222C8"/>
    <w:multiLevelType w:val="hybridMultilevel"/>
    <w:tmpl w:val="FE4E8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54211A"/>
    <w:multiLevelType w:val="multilevel"/>
    <w:tmpl w:val="A19A3346"/>
    <w:lvl w:ilvl="0">
      <w:start w:val="1"/>
      <w:numFmt w:val="decimal"/>
      <w:lvlText w:val="%1."/>
      <w:lvlJc w:val="left"/>
      <w:pPr>
        <w:ind w:left="72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0" w15:restartNumberingAfterBreak="0">
    <w:nsid w:val="64310514"/>
    <w:multiLevelType w:val="hybridMultilevel"/>
    <w:tmpl w:val="04E41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D2402D"/>
    <w:multiLevelType w:val="multilevel"/>
    <w:tmpl w:val="89B089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9A22CA5"/>
    <w:multiLevelType w:val="hybridMultilevel"/>
    <w:tmpl w:val="D6E82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D41345"/>
    <w:multiLevelType w:val="hybridMultilevel"/>
    <w:tmpl w:val="FDAA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F75201"/>
    <w:multiLevelType w:val="hybridMultilevel"/>
    <w:tmpl w:val="4DE84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7366B5"/>
    <w:multiLevelType w:val="hybridMultilevel"/>
    <w:tmpl w:val="04F0E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954C02"/>
    <w:multiLevelType w:val="hybridMultilevel"/>
    <w:tmpl w:val="3CA04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8DB36B2"/>
    <w:multiLevelType w:val="hybridMultilevel"/>
    <w:tmpl w:val="50343F9A"/>
    <w:lvl w:ilvl="0" w:tplc="9300F7E6">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D73C0C"/>
    <w:multiLevelType w:val="hybridMultilevel"/>
    <w:tmpl w:val="AEC43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CA52570"/>
    <w:multiLevelType w:val="hybridMultilevel"/>
    <w:tmpl w:val="FEBE6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BD73F5"/>
    <w:multiLevelType w:val="multilevel"/>
    <w:tmpl w:val="C2D84CF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1" w15:restartNumberingAfterBreak="0">
    <w:nsid w:val="7FFA5F30"/>
    <w:multiLevelType w:val="hybridMultilevel"/>
    <w:tmpl w:val="474ED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8"/>
  </w:num>
  <w:num w:numId="3">
    <w:abstractNumId w:val="36"/>
  </w:num>
  <w:num w:numId="4">
    <w:abstractNumId w:val="28"/>
  </w:num>
  <w:num w:numId="5">
    <w:abstractNumId w:val="38"/>
  </w:num>
  <w:num w:numId="6">
    <w:abstractNumId w:val="40"/>
  </w:num>
  <w:num w:numId="7">
    <w:abstractNumId w:val="27"/>
  </w:num>
  <w:num w:numId="8">
    <w:abstractNumId w:val="29"/>
  </w:num>
  <w:num w:numId="9">
    <w:abstractNumId w:val="4"/>
  </w:num>
  <w:num w:numId="10">
    <w:abstractNumId w:val="21"/>
  </w:num>
  <w:num w:numId="11">
    <w:abstractNumId w:val="15"/>
  </w:num>
  <w:num w:numId="12">
    <w:abstractNumId w:val="9"/>
  </w:num>
  <w:num w:numId="13">
    <w:abstractNumId w:val="16"/>
  </w:num>
  <w:num w:numId="14">
    <w:abstractNumId w:val="12"/>
  </w:num>
  <w:num w:numId="15">
    <w:abstractNumId w:val="17"/>
  </w:num>
  <w:num w:numId="16">
    <w:abstractNumId w:val="19"/>
  </w:num>
  <w:num w:numId="17">
    <w:abstractNumId w:val="6"/>
  </w:num>
  <w:num w:numId="18">
    <w:abstractNumId w:val="25"/>
  </w:num>
  <w:num w:numId="19">
    <w:abstractNumId w:val="3"/>
  </w:num>
  <w:num w:numId="20">
    <w:abstractNumId w:val="34"/>
  </w:num>
  <w:num w:numId="21">
    <w:abstractNumId w:val="2"/>
  </w:num>
  <w:num w:numId="22">
    <w:abstractNumId w:val="14"/>
  </w:num>
  <w:num w:numId="23">
    <w:abstractNumId w:val="13"/>
  </w:num>
  <w:num w:numId="24">
    <w:abstractNumId w:val="33"/>
  </w:num>
  <w:num w:numId="25">
    <w:abstractNumId w:val="30"/>
  </w:num>
  <w:num w:numId="26">
    <w:abstractNumId w:val="39"/>
  </w:num>
  <w:num w:numId="27">
    <w:abstractNumId w:val="7"/>
  </w:num>
  <w:num w:numId="28">
    <w:abstractNumId w:val="37"/>
  </w:num>
  <w:num w:numId="29">
    <w:abstractNumId w:val="1"/>
  </w:num>
  <w:num w:numId="30">
    <w:abstractNumId w:val="26"/>
  </w:num>
  <w:num w:numId="31">
    <w:abstractNumId w:val="5"/>
  </w:num>
  <w:num w:numId="32">
    <w:abstractNumId w:val="32"/>
  </w:num>
  <w:num w:numId="33">
    <w:abstractNumId w:val="10"/>
  </w:num>
  <w:num w:numId="34">
    <w:abstractNumId w:val="22"/>
  </w:num>
  <w:num w:numId="35">
    <w:abstractNumId w:val="24"/>
  </w:num>
  <w:num w:numId="36">
    <w:abstractNumId w:val="24"/>
    <w:lvlOverride w:ilvl="0">
      <w:lvl w:ilvl="0">
        <w:start w:val="1"/>
        <w:numFmt w:val="decimal"/>
        <w:lvlText w:val="%1"/>
        <w:lvlJc w:val="left"/>
        <w:pPr>
          <w:ind w:left="408" w:hanging="408"/>
        </w:pPr>
        <w:rPr>
          <w:rFonts w:hint="default"/>
        </w:rPr>
      </w:lvl>
    </w:lvlOverride>
    <w:lvlOverride w:ilvl="1">
      <w:lvl w:ilvl="1">
        <w:start w:val="1"/>
        <w:numFmt w:val="decimal"/>
        <w:pStyle w:val="Heading2"/>
        <w:lvlText w:val="%1.%2"/>
        <w:lvlJc w:val="left"/>
        <w:pPr>
          <w:ind w:left="408" w:hanging="408"/>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7">
    <w:abstractNumId w:val="31"/>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0"/>
  </w:num>
  <w:num w:numId="42">
    <w:abstractNumId w:val="41"/>
  </w:num>
  <w:num w:numId="43">
    <w:abstractNumId w:val="18"/>
  </w:num>
  <w:num w:numId="44">
    <w:abstractNumId w:val="20"/>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7E"/>
    <w:rsid w:val="00006B40"/>
    <w:rsid w:val="00026E55"/>
    <w:rsid w:val="00055514"/>
    <w:rsid w:val="00094622"/>
    <w:rsid w:val="00094983"/>
    <w:rsid w:val="000B0311"/>
    <w:rsid w:val="00194731"/>
    <w:rsid w:val="001B442D"/>
    <w:rsid w:val="001C382E"/>
    <w:rsid w:val="00201867"/>
    <w:rsid w:val="00205F21"/>
    <w:rsid w:val="0024340E"/>
    <w:rsid w:val="002E5CE6"/>
    <w:rsid w:val="002E5EBE"/>
    <w:rsid w:val="00300282"/>
    <w:rsid w:val="0030715F"/>
    <w:rsid w:val="00340B34"/>
    <w:rsid w:val="00374536"/>
    <w:rsid w:val="00376C77"/>
    <w:rsid w:val="0038277E"/>
    <w:rsid w:val="003B0A4D"/>
    <w:rsid w:val="0041402B"/>
    <w:rsid w:val="00441570"/>
    <w:rsid w:val="00472B1D"/>
    <w:rsid w:val="0047428B"/>
    <w:rsid w:val="004962DD"/>
    <w:rsid w:val="004B7060"/>
    <w:rsid w:val="004C33B9"/>
    <w:rsid w:val="004D1300"/>
    <w:rsid w:val="004D4258"/>
    <w:rsid w:val="005575B0"/>
    <w:rsid w:val="00557726"/>
    <w:rsid w:val="005652F4"/>
    <w:rsid w:val="00573BF0"/>
    <w:rsid w:val="00592F35"/>
    <w:rsid w:val="00640607"/>
    <w:rsid w:val="00640BB2"/>
    <w:rsid w:val="0070249C"/>
    <w:rsid w:val="00722F15"/>
    <w:rsid w:val="00797227"/>
    <w:rsid w:val="007A3E14"/>
    <w:rsid w:val="007B61FA"/>
    <w:rsid w:val="007D5768"/>
    <w:rsid w:val="00801C9F"/>
    <w:rsid w:val="00811CB6"/>
    <w:rsid w:val="008321BD"/>
    <w:rsid w:val="008443BD"/>
    <w:rsid w:val="00845384"/>
    <w:rsid w:val="00862A13"/>
    <w:rsid w:val="00882BC5"/>
    <w:rsid w:val="00897E42"/>
    <w:rsid w:val="008C47A9"/>
    <w:rsid w:val="008C7B69"/>
    <w:rsid w:val="00930619"/>
    <w:rsid w:val="00971342"/>
    <w:rsid w:val="009B021A"/>
    <w:rsid w:val="009D1B17"/>
    <w:rsid w:val="009F2004"/>
    <w:rsid w:val="00A0690A"/>
    <w:rsid w:val="00A429F2"/>
    <w:rsid w:val="00A73DEE"/>
    <w:rsid w:val="00A81788"/>
    <w:rsid w:val="00AA7CAF"/>
    <w:rsid w:val="00AB2C3B"/>
    <w:rsid w:val="00B13F6B"/>
    <w:rsid w:val="00B51104"/>
    <w:rsid w:val="00B51CEB"/>
    <w:rsid w:val="00BD1979"/>
    <w:rsid w:val="00BE4700"/>
    <w:rsid w:val="00C54280"/>
    <w:rsid w:val="00C92E67"/>
    <w:rsid w:val="00C93904"/>
    <w:rsid w:val="00C93F91"/>
    <w:rsid w:val="00CA306E"/>
    <w:rsid w:val="00CD4684"/>
    <w:rsid w:val="00CE3EF6"/>
    <w:rsid w:val="00D33BC2"/>
    <w:rsid w:val="00D51E88"/>
    <w:rsid w:val="00D71F9C"/>
    <w:rsid w:val="00D76FB2"/>
    <w:rsid w:val="00DB6AA7"/>
    <w:rsid w:val="00E32D48"/>
    <w:rsid w:val="00E517AA"/>
    <w:rsid w:val="00E665ED"/>
    <w:rsid w:val="00E8313E"/>
    <w:rsid w:val="00EE277C"/>
    <w:rsid w:val="00EE3F15"/>
    <w:rsid w:val="00F25EEA"/>
    <w:rsid w:val="00F62EEC"/>
    <w:rsid w:val="00F64A7A"/>
    <w:rsid w:val="00FB12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ECE73"/>
  <w15:docId w15:val="{1D8B1660-4E9A-4C68-B9A2-1E97239C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7E"/>
  </w:style>
  <w:style w:type="paragraph" w:styleId="Heading1">
    <w:name w:val="heading 1"/>
    <w:basedOn w:val="Normal"/>
    <w:next w:val="Normal"/>
    <w:link w:val="Heading1Char"/>
    <w:uiPriority w:val="9"/>
    <w:qFormat/>
    <w:rsid w:val="0038277E"/>
    <w:pPr>
      <w:keepNext/>
      <w:keepLines/>
      <w:spacing w:after="0" w:line="360" w:lineRule="auto"/>
      <w:ind w:right="432"/>
      <w:jc w:val="center"/>
      <w:outlineLvl w:val="0"/>
    </w:pPr>
    <w:rPr>
      <w:rFonts w:ascii="Times New Roman" w:eastAsiaTheme="majorEastAsia" w:hAnsi="Times New Roman" w:cs="Times New Roman"/>
      <w:b/>
      <w:sz w:val="24"/>
      <w:szCs w:val="24"/>
    </w:rPr>
  </w:style>
  <w:style w:type="paragraph" w:styleId="Heading2">
    <w:name w:val="heading 2"/>
    <w:basedOn w:val="Normal"/>
    <w:next w:val="Normal"/>
    <w:link w:val="Heading2Char"/>
    <w:uiPriority w:val="9"/>
    <w:unhideWhenUsed/>
    <w:qFormat/>
    <w:rsid w:val="0038277E"/>
    <w:pPr>
      <w:keepNext/>
      <w:keepLines/>
      <w:numPr>
        <w:ilvl w:val="1"/>
        <w:numId w:val="35"/>
      </w:numPr>
      <w:spacing w:after="0" w:line="360" w:lineRule="auto"/>
      <w:ind w:right="432"/>
      <w:jc w:val="both"/>
      <w:outlineLvl w:val="1"/>
    </w:pPr>
    <w:rPr>
      <w:rFonts w:ascii="Times New Roman" w:eastAsiaTheme="majorEastAsia" w:hAnsi="Times New Roman" w:cs="Times New Roman"/>
      <w:b/>
      <w:sz w:val="24"/>
      <w:szCs w:val="24"/>
    </w:rPr>
  </w:style>
  <w:style w:type="paragraph" w:styleId="Heading3">
    <w:name w:val="heading 3"/>
    <w:basedOn w:val="Normal"/>
    <w:next w:val="Normal"/>
    <w:link w:val="Heading3Char"/>
    <w:uiPriority w:val="9"/>
    <w:unhideWhenUsed/>
    <w:qFormat/>
    <w:rsid w:val="0038277E"/>
    <w:pPr>
      <w:keepNext/>
      <w:keepLines/>
      <w:numPr>
        <w:ilvl w:val="2"/>
        <w:numId w:val="35"/>
      </w:numPr>
      <w:tabs>
        <w:tab w:val="left" w:pos="1080"/>
      </w:tabs>
      <w:spacing w:after="0" w:line="360" w:lineRule="auto"/>
      <w:ind w:right="432"/>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38277E"/>
    <w:pPr>
      <w:spacing w:after="0" w:line="360" w:lineRule="auto"/>
      <w:jc w:val="both"/>
      <w:outlineLvl w:val="3"/>
    </w:pPr>
    <w:rPr>
      <w:rFonts w:ascii="Times New Roman" w:hAnsi="Times New Roman" w:cs="Times New Roman"/>
      <w:b/>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77E"/>
    <w:rPr>
      <w:rFonts w:ascii="Times New Roman" w:eastAsiaTheme="majorEastAsia" w:hAnsi="Times New Roman" w:cs="Times New Roman"/>
      <w:b/>
      <w:sz w:val="24"/>
      <w:szCs w:val="24"/>
    </w:rPr>
  </w:style>
  <w:style w:type="character" w:customStyle="1" w:styleId="Heading2Char">
    <w:name w:val="Heading 2 Char"/>
    <w:basedOn w:val="DefaultParagraphFont"/>
    <w:link w:val="Heading2"/>
    <w:uiPriority w:val="9"/>
    <w:rsid w:val="0038277E"/>
    <w:rPr>
      <w:rFonts w:ascii="Times New Roman" w:eastAsiaTheme="majorEastAsia" w:hAnsi="Times New Roman" w:cs="Times New Roman"/>
      <w:b/>
      <w:sz w:val="24"/>
      <w:szCs w:val="24"/>
    </w:rPr>
  </w:style>
  <w:style w:type="character" w:customStyle="1" w:styleId="Heading3Char">
    <w:name w:val="Heading 3 Char"/>
    <w:basedOn w:val="DefaultParagraphFont"/>
    <w:link w:val="Heading3"/>
    <w:uiPriority w:val="9"/>
    <w:rsid w:val="0038277E"/>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38277E"/>
    <w:rPr>
      <w:rFonts w:ascii="Times New Roman" w:hAnsi="Times New Roman" w:cs="Times New Roman"/>
      <w:b/>
      <w:i/>
      <w:color w:val="000000" w:themeColor="text1"/>
      <w:sz w:val="24"/>
      <w:szCs w:val="24"/>
    </w:rPr>
  </w:style>
  <w:style w:type="paragraph" w:styleId="ListParagraph">
    <w:name w:val="List Paragraph"/>
    <w:aliases w:val="본문1"/>
    <w:basedOn w:val="Normal"/>
    <w:link w:val="ListParagraphChar"/>
    <w:uiPriority w:val="34"/>
    <w:qFormat/>
    <w:rsid w:val="0038277E"/>
    <w:pPr>
      <w:ind w:left="720"/>
      <w:contextualSpacing/>
    </w:pPr>
  </w:style>
  <w:style w:type="character" w:customStyle="1" w:styleId="ListParagraphChar">
    <w:name w:val="List Paragraph Char"/>
    <w:aliases w:val="본문1 Char"/>
    <w:link w:val="ListParagraph"/>
    <w:uiPriority w:val="34"/>
    <w:rsid w:val="0038277E"/>
  </w:style>
  <w:style w:type="table" w:styleId="TableGrid">
    <w:name w:val="Table Grid"/>
    <w:basedOn w:val="TableNormal"/>
    <w:uiPriority w:val="59"/>
    <w:rsid w:val="00382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unhideWhenUsed/>
    <w:qFormat/>
    <w:rsid w:val="0038277E"/>
    <w:pPr>
      <w:bidi/>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82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77E"/>
    <w:rPr>
      <w:rFonts w:ascii="Tahoma" w:hAnsi="Tahoma" w:cs="Tahoma"/>
      <w:sz w:val="16"/>
      <w:szCs w:val="16"/>
    </w:rPr>
  </w:style>
  <w:style w:type="character" w:styleId="CommentReference">
    <w:name w:val="annotation reference"/>
    <w:basedOn w:val="DefaultParagraphFont"/>
    <w:uiPriority w:val="99"/>
    <w:semiHidden/>
    <w:unhideWhenUsed/>
    <w:rsid w:val="0038277E"/>
    <w:rPr>
      <w:sz w:val="16"/>
      <w:szCs w:val="16"/>
    </w:rPr>
  </w:style>
  <w:style w:type="paragraph" w:styleId="CommentText">
    <w:name w:val="annotation text"/>
    <w:basedOn w:val="Normal"/>
    <w:link w:val="CommentTextChar"/>
    <w:uiPriority w:val="99"/>
    <w:unhideWhenUsed/>
    <w:qFormat/>
    <w:rsid w:val="0038277E"/>
    <w:pPr>
      <w:spacing w:line="240" w:lineRule="auto"/>
    </w:pPr>
    <w:rPr>
      <w:sz w:val="20"/>
      <w:szCs w:val="20"/>
    </w:rPr>
  </w:style>
  <w:style w:type="character" w:customStyle="1" w:styleId="CommentTextChar">
    <w:name w:val="Comment Text Char"/>
    <w:basedOn w:val="DefaultParagraphFont"/>
    <w:link w:val="CommentText"/>
    <w:uiPriority w:val="99"/>
    <w:rsid w:val="0038277E"/>
    <w:rPr>
      <w:sz w:val="20"/>
      <w:szCs w:val="20"/>
    </w:rPr>
  </w:style>
  <w:style w:type="paragraph" w:styleId="CommentSubject">
    <w:name w:val="annotation subject"/>
    <w:basedOn w:val="CommentText"/>
    <w:next w:val="CommentText"/>
    <w:link w:val="CommentSubjectChar"/>
    <w:uiPriority w:val="99"/>
    <w:semiHidden/>
    <w:unhideWhenUsed/>
    <w:rsid w:val="0038277E"/>
    <w:rPr>
      <w:b/>
      <w:bCs/>
    </w:rPr>
  </w:style>
  <w:style w:type="character" w:customStyle="1" w:styleId="CommentSubjectChar">
    <w:name w:val="Comment Subject Char"/>
    <w:basedOn w:val="CommentTextChar"/>
    <w:link w:val="CommentSubject"/>
    <w:uiPriority w:val="99"/>
    <w:semiHidden/>
    <w:rsid w:val="0038277E"/>
    <w:rPr>
      <w:b/>
      <w:bCs/>
      <w:sz w:val="20"/>
      <w:szCs w:val="20"/>
    </w:rPr>
  </w:style>
  <w:style w:type="paragraph" w:styleId="Header">
    <w:name w:val="header"/>
    <w:basedOn w:val="Normal"/>
    <w:link w:val="HeaderChar"/>
    <w:uiPriority w:val="99"/>
    <w:unhideWhenUsed/>
    <w:rsid w:val="00382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77E"/>
  </w:style>
  <w:style w:type="paragraph" w:styleId="Footer">
    <w:name w:val="footer"/>
    <w:basedOn w:val="Normal"/>
    <w:link w:val="FooterChar"/>
    <w:uiPriority w:val="99"/>
    <w:unhideWhenUsed/>
    <w:rsid w:val="00382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77E"/>
  </w:style>
  <w:style w:type="paragraph" w:styleId="NormalWeb">
    <w:name w:val="Normal (Web)"/>
    <w:basedOn w:val="Normal"/>
    <w:uiPriority w:val="99"/>
    <w:semiHidden/>
    <w:unhideWhenUsed/>
    <w:rsid w:val="0038277E"/>
    <w:pPr>
      <w:spacing w:before="100" w:beforeAutospacing="1" w:after="100" w:afterAutospacing="1" w:line="240" w:lineRule="auto"/>
    </w:pPr>
    <w:rPr>
      <w:rFonts w:ascii="Times New Roman" w:eastAsiaTheme="minorEastAsia" w:hAnsi="Times New Roman" w:cs="Times New Roman"/>
      <w:sz w:val="24"/>
      <w:szCs w:val="24"/>
    </w:rPr>
  </w:style>
  <w:style w:type="paragraph" w:styleId="TOCHeading">
    <w:name w:val="TOC Heading"/>
    <w:basedOn w:val="Heading1"/>
    <w:next w:val="Normal"/>
    <w:uiPriority w:val="39"/>
    <w:unhideWhenUsed/>
    <w:qFormat/>
    <w:rsid w:val="0038277E"/>
    <w:pPr>
      <w:outlineLvl w:val="9"/>
    </w:pPr>
  </w:style>
  <w:style w:type="paragraph" w:styleId="TOC2">
    <w:name w:val="toc 2"/>
    <w:basedOn w:val="Normal"/>
    <w:next w:val="Normal"/>
    <w:autoRedefine/>
    <w:uiPriority w:val="39"/>
    <w:unhideWhenUsed/>
    <w:rsid w:val="0038277E"/>
    <w:pPr>
      <w:spacing w:after="100"/>
      <w:ind w:left="220"/>
    </w:pPr>
    <w:rPr>
      <w:rFonts w:eastAsiaTheme="minorEastAsia" w:cs="Times New Roman"/>
    </w:rPr>
  </w:style>
  <w:style w:type="paragraph" w:styleId="TOC1">
    <w:name w:val="toc 1"/>
    <w:basedOn w:val="Normal"/>
    <w:next w:val="Normal"/>
    <w:autoRedefine/>
    <w:uiPriority w:val="39"/>
    <w:unhideWhenUsed/>
    <w:rsid w:val="0038277E"/>
    <w:pPr>
      <w:spacing w:after="100"/>
    </w:pPr>
    <w:rPr>
      <w:rFonts w:eastAsiaTheme="minorEastAsia" w:cs="Times New Roman"/>
    </w:rPr>
  </w:style>
  <w:style w:type="paragraph" w:styleId="TOC3">
    <w:name w:val="toc 3"/>
    <w:basedOn w:val="Normal"/>
    <w:next w:val="Normal"/>
    <w:autoRedefine/>
    <w:uiPriority w:val="39"/>
    <w:unhideWhenUsed/>
    <w:rsid w:val="0038277E"/>
    <w:pPr>
      <w:tabs>
        <w:tab w:val="left" w:pos="1320"/>
        <w:tab w:val="right" w:leader="dot" w:pos="9350"/>
      </w:tabs>
      <w:spacing w:after="100"/>
      <w:ind w:left="900"/>
    </w:pPr>
    <w:rPr>
      <w:rFonts w:eastAsiaTheme="minorEastAsia" w:cs="Times New Roman"/>
    </w:rPr>
  </w:style>
  <w:style w:type="character" w:styleId="Hyperlink">
    <w:name w:val="Hyperlink"/>
    <w:basedOn w:val="DefaultParagraphFont"/>
    <w:uiPriority w:val="99"/>
    <w:unhideWhenUsed/>
    <w:rsid w:val="0038277E"/>
    <w:rPr>
      <w:color w:val="0563C1" w:themeColor="hyperlink"/>
      <w:u w:val="single"/>
    </w:rPr>
  </w:style>
  <w:style w:type="paragraph" w:styleId="Revision">
    <w:name w:val="Revision"/>
    <w:hidden/>
    <w:uiPriority w:val="99"/>
    <w:semiHidden/>
    <w:rsid w:val="0038277E"/>
    <w:pPr>
      <w:spacing w:after="0" w:line="240" w:lineRule="auto"/>
    </w:pPr>
  </w:style>
  <w:style w:type="character" w:styleId="Strong">
    <w:name w:val="Strong"/>
    <w:basedOn w:val="DefaultParagraphFont"/>
    <w:uiPriority w:val="22"/>
    <w:qFormat/>
    <w:rsid w:val="0038277E"/>
    <w:rPr>
      <w:b/>
      <w:bCs/>
    </w:rPr>
  </w:style>
  <w:style w:type="character" w:styleId="Emphasis">
    <w:name w:val="Emphasis"/>
    <w:basedOn w:val="DefaultParagraphFont"/>
    <w:uiPriority w:val="20"/>
    <w:qFormat/>
    <w:rsid w:val="0038277E"/>
    <w:rPr>
      <w:i/>
      <w:iCs/>
    </w:rPr>
  </w:style>
  <w:style w:type="character" w:customStyle="1" w:styleId="apple-converted-space">
    <w:name w:val="apple-converted-space"/>
    <w:basedOn w:val="DefaultParagraphFont"/>
    <w:rsid w:val="0038277E"/>
  </w:style>
  <w:style w:type="table" w:customStyle="1" w:styleId="LightShading1">
    <w:name w:val="Light Shading1"/>
    <w:basedOn w:val="TableNormal"/>
    <w:uiPriority w:val="60"/>
    <w:rsid w:val="0038277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38277E"/>
    <w:pPr>
      <w:bidi/>
      <w:spacing w:after="0" w:line="240" w:lineRule="auto"/>
    </w:pPr>
  </w:style>
  <w:style w:type="character" w:customStyle="1" w:styleId="titleauthoretc">
    <w:name w:val="titleauthoretc"/>
    <w:basedOn w:val="DefaultParagraphFont"/>
    <w:rsid w:val="0038277E"/>
  </w:style>
  <w:style w:type="character" w:styleId="PlaceholderText">
    <w:name w:val="Placeholder Text"/>
    <w:basedOn w:val="DefaultParagraphFont"/>
    <w:uiPriority w:val="99"/>
    <w:semiHidden/>
    <w:rsid w:val="0038277E"/>
    <w:rPr>
      <w:color w:val="808080"/>
    </w:rPr>
  </w:style>
  <w:style w:type="paragraph" w:customStyle="1" w:styleId="m-593772967941626047msolistparagraph">
    <w:name w:val="m_-593772967941626047msolistparagraph"/>
    <w:basedOn w:val="Normal"/>
    <w:rsid w:val="0038277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8277E"/>
    <w:rPr>
      <w:color w:val="954F72" w:themeColor="followedHyperlink"/>
      <w:u w:val="single"/>
    </w:rPr>
  </w:style>
  <w:style w:type="character" w:customStyle="1" w:styleId="interref">
    <w:name w:val="interref"/>
    <w:basedOn w:val="DefaultParagraphFont"/>
    <w:rsid w:val="0038277E"/>
  </w:style>
  <w:style w:type="character" w:customStyle="1" w:styleId="pg-27ff1">
    <w:name w:val="pg-27ff1"/>
    <w:basedOn w:val="DefaultParagraphFont"/>
    <w:rsid w:val="0038277E"/>
  </w:style>
  <w:style w:type="character" w:customStyle="1" w:styleId="pg-27ff2">
    <w:name w:val="pg-27ff2"/>
    <w:basedOn w:val="DefaultParagraphFont"/>
    <w:rsid w:val="0038277E"/>
  </w:style>
  <w:style w:type="paragraph" w:styleId="TOC4">
    <w:name w:val="toc 4"/>
    <w:basedOn w:val="Normal"/>
    <w:next w:val="Normal"/>
    <w:autoRedefine/>
    <w:uiPriority w:val="39"/>
    <w:unhideWhenUsed/>
    <w:rsid w:val="0038277E"/>
    <w:pPr>
      <w:bidi/>
      <w:spacing w:after="100" w:line="276" w:lineRule="auto"/>
      <w:ind w:left="660"/>
    </w:pPr>
    <w:rPr>
      <w:rFonts w:eastAsiaTheme="minorEastAsia"/>
    </w:rPr>
  </w:style>
  <w:style w:type="paragraph" w:styleId="TOC5">
    <w:name w:val="toc 5"/>
    <w:basedOn w:val="Normal"/>
    <w:next w:val="Normal"/>
    <w:autoRedefine/>
    <w:uiPriority w:val="39"/>
    <w:unhideWhenUsed/>
    <w:rsid w:val="0038277E"/>
    <w:pPr>
      <w:bidi/>
      <w:spacing w:after="100" w:line="276" w:lineRule="auto"/>
      <w:ind w:left="880"/>
    </w:pPr>
    <w:rPr>
      <w:rFonts w:eastAsiaTheme="minorEastAsia"/>
    </w:rPr>
  </w:style>
  <w:style w:type="paragraph" w:styleId="TOC6">
    <w:name w:val="toc 6"/>
    <w:basedOn w:val="Normal"/>
    <w:next w:val="Normal"/>
    <w:autoRedefine/>
    <w:uiPriority w:val="39"/>
    <w:unhideWhenUsed/>
    <w:rsid w:val="0038277E"/>
    <w:pPr>
      <w:bidi/>
      <w:spacing w:after="100" w:line="276" w:lineRule="auto"/>
      <w:ind w:left="1100"/>
    </w:pPr>
    <w:rPr>
      <w:rFonts w:eastAsiaTheme="minorEastAsia"/>
    </w:rPr>
  </w:style>
  <w:style w:type="paragraph" w:styleId="TOC7">
    <w:name w:val="toc 7"/>
    <w:basedOn w:val="Normal"/>
    <w:next w:val="Normal"/>
    <w:autoRedefine/>
    <w:uiPriority w:val="39"/>
    <w:unhideWhenUsed/>
    <w:rsid w:val="0038277E"/>
    <w:pPr>
      <w:bidi/>
      <w:spacing w:after="100" w:line="276" w:lineRule="auto"/>
      <w:ind w:left="1320"/>
    </w:pPr>
    <w:rPr>
      <w:rFonts w:eastAsiaTheme="minorEastAsia"/>
    </w:rPr>
  </w:style>
  <w:style w:type="paragraph" w:styleId="TOC8">
    <w:name w:val="toc 8"/>
    <w:basedOn w:val="Normal"/>
    <w:next w:val="Normal"/>
    <w:autoRedefine/>
    <w:uiPriority w:val="39"/>
    <w:unhideWhenUsed/>
    <w:rsid w:val="0038277E"/>
    <w:pPr>
      <w:bidi/>
      <w:spacing w:after="100" w:line="276" w:lineRule="auto"/>
      <w:ind w:left="1540"/>
    </w:pPr>
    <w:rPr>
      <w:rFonts w:eastAsiaTheme="minorEastAsia"/>
    </w:rPr>
  </w:style>
  <w:style w:type="paragraph" w:styleId="TOC9">
    <w:name w:val="toc 9"/>
    <w:basedOn w:val="Normal"/>
    <w:next w:val="Normal"/>
    <w:autoRedefine/>
    <w:uiPriority w:val="39"/>
    <w:unhideWhenUsed/>
    <w:rsid w:val="0038277E"/>
    <w:pPr>
      <w:bidi/>
      <w:spacing w:after="100" w:line="276" w:lineRule="auto"/>
      <w:ind w:left="1760"/>
    </w:pPr>
    <w:rPr>
      <w:rFonts w:eastAsiaTheme="minorEastAsia"/>
    </w:rPr>
  </w:style>
  <w:style w:type="paragraph" w:styleId="TableofFigures">
    <w:name w:val="table of figures"/>
    <w:basedOn w:val="Normal"/>
    <w:next w:val="Normal"/>
    <w:uiPriority w:val="99"/>
    <w:unhideWhenUsed/>
    <w:rsid w:val="0038277E"/>
    <w:pPr>
      <w:spacing w:after="0"/>
    </w:pPr>
  </w:style>
  <w:style w:type="paragraph" w:customStyle="1" w:styleId="Default">
    <w:name w:val="Default"/>
    <w:rsid w:val="0038277E"/>
    <w:pPr>
      <w:autoSpaceDE w:val="0"/>
      <w:autoSpaceDN w:val="0"/>
      <w:adjustRightInd w:val="0"/>
      <w:spacing w:after="0" w:line="240" w:lineRule="auto"/>
    </w:pPr>
    <w:rPr>
      <w:rFonts w:ascii="Source Sans Pro" w:hAnsi="Source Sans Pro" w:cs="Source Sans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722800">
      <w:bodyDiv w:val="1"/>
      <w:marLeft w:val="0"/>
      <w:marRight w:val="0"/>
      <w:marTop w:val="0"/>
      <w:marBottom w:val="0"/>
      <w:divBdr>
        <w:top w:val="none" w:sz="0" w:space="0" w:color="auto"/>
        <w:left w:val="none" w:sz="0" w:space="0" w:color="auto"/>
        <w:bottom w:val="none" w:sz="0" w:space="0" w:color="auto"/>
        <w:right w:val="none" w:sz="0" w:space="0" w:color="auto"/>
      </w:divBdr>
    </w:div>
    <w:div w:id="537160477">
      <w:bodyDiv w:val="1"/>
      <w:marLeft w:val="0"/>
      <w:marRight w:val="0"/>
      <w:marTop w:val="0"/>
      <w:marBottom w:val="0"/>
      <w:divBdr>
        <w:top w:val="none" w:sz="0" w:space="0" w:color="auto"/>
        <w:left w:val="none" w:sz="0" w:space="0" w:color="auto"/>
        <w:bottom w:val="none" w:sz="0" w:space="0" w:color="auto"/>
        <w:right w:val="none" w:sz="0" w:space="0" w:color="auto"/>
      </w:divBdr>
      <w:divsChild>
        <w:div w:id="684331353">
          <w:marLeft w:val="547"/>
          <w:marRight w:val="0"/>
          <w:marTop w:val="0"/>
          <w:marBottom w:val="0"/>
          <w:divBdr>
            <w:top w:val="none" w:sz="0" w:space="0" w:color="auto"/>
            <w:left w:val="none" w:sz="0" w:space="0" w:color="auto"/>
            <w:bottom w:val="none" w:sz="0" w:space="0" w:color="auto"/>
            <w:right w:val="none" w:sz="0" w:space="0" w:color="auto"/>
          </w:divBdr>
        </w:div>
      </w:divsChild>
    </w:div>
    <w:div w:id="98574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hyperlink" Target="http://www.statista.com/statistics/272014/global-social-networks-ranked-by-number-of-users" TargetMode="External"/><Relationship Id="rId3" Type="http://schemas.openxmlformats.org/officeDocument/2006/relationships/styles" Target="styles.xml"/><Relationship Id="rId21" Type="http://schemas.openxmlformats.org/officeDocument/2006/relationships/hyperlink" Target="http://www.surveysystem.com/sscalc.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4.xml"/><Relationship Id="rId25" Type="http://schemas.openxmlformats.org/officeDocument/2006/relationships/hyperlink" Target="http://www.forrester.com/go?docid=57009" TargetMode="Externa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ezlibproxy.unisa.edu.au/login?url=http://search.ebscohost.com/login.aspx?direct=true&amp;db=bth&amp;AN=57622388&amp;site=ehost-live" TargetMode="External"/><Relationship Id="rId29" Type="http://schemas.openxmlformats.org/officeDocument/2006/relationships/hyperlink" Target="http://escholarship.org/uc/item/6gw3d0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pacis-net.org/file/2012/PACIS2012-128.pdf" TargetMode="External"/><Relationship Id="rId32" Type="http://schemas.openxmlformats.org/officeDocument/2006/relationships/image" Target="media/image60.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www.khaleejtimes.com/business/economy/uae-smes-set-to-boost-gdp-share-to-70-per-cent-al-mansouri" TargetMode="External"/><Relationship Id="rId28" Type="http://schemas.openxmlformats.org/officeDocument/2006/relationships/hyperlink" Target="http://computerresearch.org/stpr/index.php/gjcst/article/viewArticle/1020" TargetMode="Externa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www.itp.net/593060-uae-smes-can-benefit-from-online-marketing" TargetMode="External"/><Relationship Id="rId27" Type="http://schemas.openxmlformats.org/officeDocument/2006/relationships/hyperlink" Target="https://usitc.gov/publications/332/pub4173.pdf" TargetMode="External"/><Relationship Id="rId30" Type="http://schemas.openxmlformats.org/officeDocument/2006/relationships/image" Target="media/image5.png"/><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17%20Papers\Zamberi\Paper%202%20-%20Adel\social%20media%20applications%20by%20reg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Usage vs Adoption</a:t>
            </a:r>
            <a:r>
              <a:rPr lang="en-US" baseline="0"/>
              <a:t> Time</a:t>
            </a:r>
            <a:endParaRPr lang="en-US"/>
          </a:p>
        </c:rich>
      </c:tx>
      <c:overlay val="0"/>
    </c:title>
    <c:autoTitleDeleted val="0"/>
    <c:plotArea>
      <c:layout/>
      <c:barChart>
        <c:barDir val="col"/>
        <c:grouping val="clustered"/>
        <c:varyColors val="0"/>
        <c:ser>
          <c:idx val="0"/>
          <c:order val="0"/>
          <c:spPr>
            <a:solidFill>
              <a:schemeClr val="accent1"/>
            </a:solidFill>
          </c:spPr>
          <c:invertIfNegative val="0"/>
          <c:dPt>
            <c:idx val="1"/>
            <c:invertIfNegative val="0"/>
            <c:bubble3D val="0"/>
            <c:spPr>
              <a:solidFill>
                <a:srgbClr val="92D050"/>
              </a:solidFill>
            </c:spPr>
            <c:extLst xmlns:c16r2="http://schemas.microsoft.com/office/drawing/2015/06/chart">
              <c:ext xmlns:c16="http://schemas.microsoft.com/office/drawing/2014/chart" uri="{C3380CC4-5D6E-409C-BE32-E72D297353CC}">
                <c16:uniqueId val="{00000001-FD74-4AED-86BA-939CE0E963DE}"/>
              </c:ext>
            </c:extLst>
          </c:dPt>
          <c:dPt>
            <c:idx val="3"/>
            <c:invertIfNegative val="0"/>
            <c:bubble3D val="0"/>
            <c:spPr>
              <a:solidFill>
                <a:srgbClr val="92D050"/>
              </a:solidFill>
            </c:spPr>
            <c:extLst xmlns:c16r2="http://schemas.microsoft.com/office/drawing/2015/06/chart">
              <c:ext xmlns:c16="http://schemas.microsoft.com/office/drawing/2014/chart" uri="{C3380CC4-5D6E-409C-BE32-E72D297353CC}">
                <c16:uniqueId val="{00000003-FD74-4AED-86BA-939CE0E963DE}"/>
              </c:ext>
            </c:extLst>
          </c:dPt>
          <c:dPt>
            <c:idx val="5"/>
            <c:invertIfNegative val="0"/>
            <c:bubble3D val="0"/>
            <c:spPr>
              <a:solidFill>
                <a:srgbClr val="92D050"/>
              </a:solidFill>
            </c:spPr>
            <c:extLst xmlns:c16r2="http://schemas.microsoft.com/office/drawing/2015/06/chart">
              <c:ext xmlns:c16="http://schemas.microsoft.com/office/drawing/2014/chart" uri="{C3380CC4-5D6E-409C-BE32-E72D297353CC}">
                <c16:uniqueId val="{00000005-FD74-4AED-86BA-939CE0E963DE}"/>
              </c:ext>
            </c:extLst>
          </c:dPt>
          <c:dPt>
            <c:idx val="7"/>
            <c:invertIfNegative val="0"/>
            <c:bubble3D val="0"/>
            <c:spPr>
              <a:solidFill>
                <a:srgbClr val="92D050"/>
              </a:solidFill>
            </c:spPr>
            <c:extLst xmlns:c16r2="http://schemas.microsoft.com/office/drawing/2015/06/chart">
              <c:ext xmlns:c16="http://schemas.microsoft.com/office/drawing/2014/chart" uri="{C3380CC4-5D6E-409C-BE32-E72D297353CC}">
                <c16:uniqueId val="{00000007-FD74-4AED-86BA-939CE0E963DE}"/>
              </c:ext>
            </c:extLst>
          </c:dPt>
          <c:cat>
            <c:strRef>
              <c:f>Sheet1!$D$6:$D$13</c:f>
              <c:strCache>
                <c:ptCount val="8"/>
                <c:pt idx="0">
                  <c:v>Minimal</c:v>
                </c:pt>
                <c:pt idx="1">
                  <c:v>&lt; 1 year</c:v>
                </c:pt>
                <c:pt idx="2">
                  <c:v>Basic</c:v>
                </c:pt>
                <c:pt idx="3">
                  <c:v>1 - 2 years                  </c:v>
                </c:pt>
                <c:pt idx="4">
                  <c:v>Moderate</c:v>
                </c:pt>
                <c:pt idx="5">
                  <c:v>3 - 4 years        </c:v>
                </c:pt>
                <c:pt idx="6">
                  <c:v>Extensive</c:v>
                </c:pt>
                <c:pt idx="7">
                  <c:v>&gt; 5 years</c:v>
                </c:pt>
              </c:strCache>
            </c:strRef>
          </c:cat>
          <c:val>
            <c:numRef>
              <c:f>Sheet1!$E$6:$E$13</c:f>
              <c:numCache>
                <c:formatCode>General</c:formatCode>
                <c:ptCount val="8"/>
                <c:pt idx="0">
                  <c:v>25</c:v>
                </c:pt>
                <c:pt idx="1">
                  <c:v>16.7</c:v>
                </c:pt>
                <c:pt idx="2">
                  <c:v>40.300000000000004</c:v>
                </c:pt>
                <c:pt idx="3">
                  <c:v>42.4</c:v>
                </c:pt>
                <c:pt idx="4">
                  <c:v>23.6</c:v>
                </c:pt>
                <c:pt idx="5">
                  <c:v>21.5</c:v>
                </c:pt>
                <c:pt idx="6">
                  <c:v>11.1</c:v>
                </c:pt>
                <c:pt idx="7">
                  <c:v>19.399999999999999</c:v>
                </c:pt>
              </c:numCache>
            </c:numRef>
          </c:val>
          <c:extLst xmlns:c16r2="http://schemas.microsoft.com/office/drawing/2015/06/chart">
            <c:ext xmlns:c16="http://schemas.microsoft.com/office/drawing/2014/chart" uri="{C3380CC4-5D6E-409C-BE32-E72D297353CC}">
              <c16:uniqueId val="{00000008-FD74-4AED-86BA-939CE0E963DE}"/>
            </c:ext>
          </c:extLst>
        </c:ser>
        <c:dLbls>
          <c:showLegendKey val="0"/>
          <c:showVal val="0"/>
          <c:showCatName val="0"/>
          <c:showSerName val="0"/>
          <c:showPercent val="0"/>
          <c:showBubbleSize val="0"/>
        </c:dLbls>
        <c:gapWidth val="150"/>
        <c:axId val="883355968"/>
        <c:axId val="883358688"/>
      </c:barChart>
      <c:catAx>
        <c:axId val="883355968"/>
        <c:scaling>
          <c:orientation val="minMax"/>
        </c:scaling>
        <c:delete val="0"/>
        <c:axPos val="b"/>
        <c:numFmt formatCode="General" sourceLinked="0"/>
        <c:majorTickMark val="none"/>
        <c:minorTickMark val="none"/>
        <c:tickLblPos val="nextTo"/>
        <c:crossAx val="883358688"/>
        <c:crosses val="autoZero"/>
        <c:auto val="1"/>
        <c:lblAlgn val="ctr"/>
        <c:lblOffset val="100"/>
        <c:noMultiLvlLbl val="0"/>
      </c:catAx>
      <c:valAx>
        <c:axId val="883358688"/>
        <c:scaling>
          <c:orientation val="minMax"/>
        </c:scaling>
        <c:delete val="0"/>
        <c:axPos val="l"/>
        <c:majorGridlines/>
        <c:title>
          <c:tx>
            <c:rich>
              <a:bodyPr/>
              <a:lstStyle/>
              <a:p>
                <a:pPr>
                  <a:defRPr/>
                </a:pPr>
                <a:r>
                  <a:rPr lang="en-US"/>
                  <a:t>Percentage</a:t>
                </a:r>
              </a:p>
            </c:rich>
          </c:tx>
          <c:overlay val="0"/>
        </c:title>
        <c:numFmt formatCode="General" sourceLinked="1"/>
        <c:majorTickMark val="none"/>
        <c:minorTickMark val="none"/>
        <c:tickLblPos val="nextTo"/>
        <c:crossAx val="88335596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marker>
            <c:symbol val="circle"/>
            <c:size val="10"/>
            <c:spPr>
              <a:solidFill>
                <a:srgbClr val="002060"/>
              </a:solidFill>
            </c:spPr>
          </c:marker>
          <c:cat>
            <c:strRef>
              <c:f>Sheet1!$N$59:$N$62</c:f>
              <c:strCache>
                <c:ptCount val="4"/>
                <c:pt idx="0">
                  <c:v>&gt; 5 years</c:v>
                </c:pt>
                <c:pt idx="1">
                  <c:v>3 - 4 years        </c:v>
                </c:pt>
                <c:pt idx="2">
                  <c:v>1 - 2 years                       </c:v>
                </c:pt>
                <c:pt idx="3">
                  <c:v>&lt; 1 year</c:v>
                </c:pt>
              </c:strCache>
            </c:strRef>
          </c:cat>
          <c:val>
            <c:numRef>
              <c:f>Sheet1!$O$59:$O$62</c:f>
              <c:numCache>
                <c:formatCode>General</c:formatCode>
                <c:ptCount val="4"/>
                <c:pt idx="0">
                  <c:v>19.399999999999999</c:v>
                </c:pt>
                <c:pt idx="1">
                  <c:v>21.5</c:v>
                </c:pt>
                <c:pt idx="2">
                  <c:v>42.4</c:v>
                </c:pt>
                <c:pt idx="3">
                  <c:v>16.7</c:v>
                </c:pt>
              </c:numCache>
            </c:numRef>
          </c:val>
          <c:smooth val="1"/>
          <c:extLst xmlns:c16r2="http://schemas.microsoft.com/office/drawing/2015/06/chart">
            <c:ext xmlns:c16="http://schemas.microsoft.com/office/drawing/2014/chart" uri="{C3380CC4-5D6E-409C-BE32-E72D297353CC}">
              <c16:uniqueId val="{00000000-0D83-429E-BBD4-F0802218D7EF}"/>
            </c:ext>
          </c:extLst>
        </c:ser>
        <c:dLbls>
          <c:showLegendKey val="0"/>
          <c:showVal val="0"/>
          <c:showCatName val="0"/>
          <c:showSerName val="0"/>
          <c:showPercent val="0"/>
          <c:showBubbleSize val="0"/>
        </c:dLbls>
        <c:dropLines/>
        <c:marker val="1"/>
        <c:smooth val="0"/>
        <c:axId val="883357600"/>
        <c:axId val="883359232"/>
      </c:lineChart>
      <c:catAx>
        <c:axId val="883357600"/>
        <c:scaling>
          <c:orientation val="minMax"/>
        </c:scaling>
        <c:delete val="0"/>
        <c:axPos val="b"/>
        <c:title>
          <c:tx>
            <c:rich>
              <a:bodyPr/>
              <a:lstStyle/>
              <a:p>
                <a:pPr>
                  <a:defRPr/>
                </a:pPr>
                <a:r>
                  <a:rPr lang="en-US"/>
                  <a:t>Time</a:t>
                </a:r>
                <a:r>
                  <a:rPr lang="en-US" baseline="0"/>
                  <a:t> of Adoption </a:t>
                </a:r>
                <a:endParaRPr lang="en-US"/>
              </a:p>
            </c:rich>
          </c:tx>
          <c:overlay val="0"/>
        </c:title>
        <c:numFmt formatCode="General" sourceLinked="0"/>
        <c:majorTickMark val="none"/>
        <c:minorTickMark val="none"/>
        <c:tickLblPos val="nextTo"/>
        <c:crossAx val="883359232"/>
        <c:crosses val="autoZero"/>
        <c:auto val="1"/>
        <c:lblAlgn val="ctr"/>
        <c:lblOffset val="100"/>
        <c:noMultiLvlLbl val="0"/>
      </c:catAx>
      <c:valAx>
        <c:axId val="883359232"/>
        <c:scaling>
          <c:orientation val="minMax"/>
        </c:scaling>
        <c:delete val="0"/>
        <c:axPos val="l"/>
        <c:majorGridlines/>
        <c:title>
          <c:tx>
            <c:rich>
              <a:bodyPr/>
              <a:lstStyle/>
              <a:p>
                <a:pPr>
                  <a:defRPr/>
                </a:pPr>
                <a:r>
                  <a:rPr lang="en-US"/>
                  <a:t>Percentage</a:t>
                </a:r>
              </a:p>
            </c:rich>
          </c:tx>
          <c:overlay val="0"/>
        </c:title>
        <c:numFmt formatCode="General" sourceLinked="1"/>
        <c:majorTickMark val="out"/>
        <c:minorTickMark val="none"/>
        <c:tickLblPos val="nextTo"/>
        <c:crossAx val="883357600"/>
        <c:crosses val="autoZero"/>
        <c:crossBetween val="between"/>
      </c:valAx>
      <c:spPr>
        <a:ln w="0"/>
        <a:effectLst>
          <a:outerShdw blurRad="50800" dist="50800" dir="5400000" algn="ctr" rotWithShape="0">
            <a:schemeClr val="bg1"/>
          </a:outerShdw>
        </a:effectLst>
      </c:spPr>
    </c:plotArea>
    <c:plotVisOnly val="1"/>
    <c:dispBlanksAs val="zero"/>
    <c:showDLblsOverMax val="0"/>
  </c:chart>
  <c:spPr>
    <a:ln>
      <a:solidFill>
        <a:srgbClr val="00206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area3DChart>
        <c:grouping val="stacked"/>
        <c:varyColors val="0"/>
        <c:ser>
          <c:idx val="0"/>
          <c:order val="0"/>
          <c:cat>
            <c:strRef>
              <c:f>Sheet1!$I$35:$I$38</c:f>
              <c:strCache>
                <c:ptCount val="4"/>
                <c:pt idx="0">
                  <c:v>&lt; 5 hours</c:v>
                </c:pt>
                <c:pt idx="1">
                  <c:v>6-10 hours</c:v>
                </c:pt>
                <c:pt idx="2">
                  <c:v>11-15 hours</c:v>
                </c:pt>
                <c:pt idx="3">
                  <c:v>&gt;16 hours</c:v>
                </c:pt>
              </c:strCache>
            </c:strRef>
          </c:cat>
          <c:val>
            <c:numRef>
              <c:f>Sheet1!$J$35:$J$38</c:f>
              <c:numCache>
                <c:formatCode>General</c:formatCode>
                <c:ptCount val="4"/>
                <c:pt idx="0">
                  <c:v>45.1</c:v>
                </c:pt>
                <c:pt idx="1">
                  <c:v>34</c:v>
                </c:pt>
                <c:pt idx="2">
                  <c:v>9</c:v>
                </c:pt>
                <c:pt idx="3">
                  <c:v>11.8</c:v>
                </c:pt>
              </c:numCache>
            </c:numRef>
          </c:val>
          <c:extLst xmlns:c16r2="http://schemas.microsoft.com/office/drawing/2015/06/chart">
            <c:ext xmlns:c16="http://schemas.microsoft.com/office/drawing/2014/chart" uri="{C3380CC4-5D6E-409C-BE32-E72D297353CC}">
              <c16:uniqueId val="{00000000-AD57-40DA-8E5B-6B948D363F4B}"/>
            </c:ext>
          </c:extLst>
        </c:ser>
        <c:dLbls>
          <c:showLegendKey val="0"/>
          <c:showVal val="0"/>
          <c:showCatName val="0"/>
          <c:showSerName val="0"/>
          <c:showPercent val="0"/>
          <c:showBubbleSize val="0"/>
        </c:dLbls>
        <c:axId val="883359776"/>
        <c:axId val="883360864"/>
        <c:axId val="0"/>
      </c:area3DChart>
      <c:catAx>
        <c:axId val="883359776"/>
        <c:scaling>
          <c:orientation val="minMax"/>
        </c:scaling>
        <c:delete val="0"/>
        <c:axPos val="b"/>
        <c:numFmt formatCode="General" sourceLinked="0"/>
        <c:majorTickMark val="none"/>
        <c:minorTickMark val="none"/>
        <c:tickLblPos val="nextTo"/>
        <c:crossAx val="883360864"/>
        <c:crosses val="autoZero"/>
        <c:auto val="1"/>
        <c:lblAlgn val="ctr"/>
        <c:lblOffset val="100"/>
        <c:noMultiLvlLbl val="0"/>
      </c:catAx>
      <c:valAx>
        <c:axId val="883360864"/>
        <c:scaling>
          <c:orientation val="minMax"/>
        </c:scaling>
        <c:delete val="0"/>
        <c:axPos val="l"/>
        <c:majorGridlines/>
        <c:title>
          <c:tx>
            <c:rich>
              <a:bodyPr/>
              <a:lstStyle/>
              <a:p>
                <a:pPr>
                  <a:defRPr/>
                </a:pPr>
                <a:r>
                  <a:rPr lang="en-US"/>
                  <a:t>Percentagle</a:t>
                </a:r>
              </a:p>
            </c:rich>
          </c:tx>
          <c:overlay val="0"/>
        </c:title>
        <c:numFmt formatCode="General" sourceLinked="1"/>
        <c:majorTickMark val="none"/>
        <c:minorTickMark val="none"/>
        <c:tickLblPos val="nextTo"/>
        <c:crossAx val="883359776"/>
        <c:crosses val="autoZero"/>
        <c:crossBetween val="midCat"/>
      </c:valAx>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C00000"/>
            </a:solidFill>
          </c:spPr>
          <c:invertIfNegative val="0"/>
          <c:dPt>
            <c:idx val="1"/>
            <c:invertIfNegative val="0"/>
            <c:bubble3D val="0"/>
            <c:spPr>
              <a:solidFill>
                <a:schemeClr val="accent5">
                  <a:lumMod val="50000"/>
                </a:schemeClr>
              </a:solidFill>
            </c:spPr>
            <c:extLst xmlns:c16r2="http://schemas.microsoft.com/office/drawing/2015/06/chart">
              <c:ext xmlns:c16="http://schemas.microsoft.com/office/drawing/2014/chart" uri="{C3380CC4-5D6E-409C-BE32-E72D297353CC}">
                <c16:uniqueId val="{00000001-C5A8-49FD-9081-A12239C5DA0D}"/>
              </c:ext>
            </c:extLst>
          </c:dPt>
          <c:dPt>
            <c:idx val="3"/>
            <c:invertIfNegative val="0"/>
            <c:bubble3D val="0"/>
            <c:spPr>
              <a:solidFill>
                <a:srgbClr val="002060"/>
              </a:solidFill>
            </c:spPr>
            <c:extLst xmlns:c16r2="http://schemas.microsoft.com/office/drawing/2015/06/chart">
              <c:ext xmlns:c16="http://schemas.microsoft.com/office/drawing/2014/chart" uri="{C3380CC4-5D6E-409C-BE32-E72D297353CC}">
                <c16:uniqueId val="{00000003-C5A8-49FD-9081-A12239C5DA0D}"/>
              </c:ext>
            </c:extLst>
          </c:dPt>
          <c:dPt>
            <c:idx val="5"/>
            <c:invertIfNegative val="0"/>
            <c:bubble3D val="0"/>
            <c:spPr>
              <a:solidFill>
                <a:srgbClr val="002060"/>
              </a:solidFill>
            </c:spPr>
            <c:extLst xmlns:c16r2="http://schemas.microsoft.com/office/drawing/2015/06/chart">
              <c:ext xmlns:c16="http://schemas.microsoft.com/office/drawing/2014/chart" uri="{C3380CC4-5D6E-409C-BE32-E72D297353CC}">
                <c16:uniqueId val="{00000005-C5A8-49FD-9081-A12239C5DA0D}"/>
              </c:ext>
            </c:extLst>
          </c:dPt>
          <c:dPt>
            <c:idx val="7"/>
            <c:invertIfNegative val="0"/>
            <c:bubble3D val="0"/>
            <c:spPr>
              <a:solidFill>
                <a:srgbClr val="002060"/>
              </a:solidFill>
            </c:spPr>
            <c:extLst xmlns:c16r2="http://schemas.microsoft.com/office/drawing/2015/06/chart">
              <c:ext xmlns:c16="http://schemas.microsoft.com/office/drawing/2014/chart" uri="{C3380CC4-5D6E-409C-BE32-E72D297353CC}">
                <c16:uniqueId val="{00000007-C5A8-49FD-9081-A12239C5DA0D}"/>
              </c:ext>
            </c:extLst>
          </c:dPt>
          <c:cat>
            <c:strRef>
              <c:f>Sheet1!$E$72:$E$79</c:f>
              <c:strCache>
                <c:ptCount val="8"/>
                <c:pt idx="0">
                  <c:v>&lt; 5 hours</c:v>
                </c:pt>
                <c:pt idx="1">
                  <c:v>0 – 20%</c:v>
                </c:pt>
                <c:pt idx="2">
                  <c:v>6 -10 hours</c:v>
                </c:pt>
                <c:pt idx="3">
                  <c:v>21 – 30%</c:v>
                </c:pt>
                <c:pt idx="4">
                  <c:v>11-15 hours</c:v>
                </c:pt>
                <c:pt idx="5">
                  <c:v>31 – 40%</c:v>
                </c:pt>
                <c:pt idx="6">
                  <c:v>&gt; 16 hours</c:v>
                </c:pt>
                <c:pt idx="7">
                  <c:v>&gt; 40%</c:v>
                </c:pt>
              </c:strCache>
            </c:strRef>
          </c:cat>
          <c:val>
            <c:numRef>
              <c:f>Sheet1!$F$72:$F$79</c:f>
              <c:numCache>
                <c:formatCode>General</c:formatCode>
                <c:ptCount val="8"/>
                <c:pt idx="0">
                  <c:v>45.1</c:v>
                </c:pt>
                <c:pt idx="1">
                  <c:v>77.8</c:v>
                </c:pt>
                <c:pt idx="2">
                  <c:v>34</c:v>
                </c:pt>
                <c:pt idx="3">
                  <c:v>10.4</c:v>
                </c:pt>
                <c:pt idx="4">
                  <c:v>9</c:v>
                </c:pt>
                <c:pt idx="5">
                  <c:v>9.7000000000000011</c:v>
                </c:pt>
                <c:pt idx="6">
                  <c:v>11.8</c:v>
                </c:pt>
                <c:pt idx="7">
                  <c:v>2.1</c:v>
                </c:pt>
              </c:numCache>
            </c:numRef>
          </c:val>
          <c:extLst xmlns:c16r2="http://schemas.microsoft.com/office/drawing/2015/06/chart">
            <c:ext xmlns:c16="http://schemas.microsoft.com/office/drawing/2014/chart" uri="{C3380CC4-5D6E-409C-BE32-E72D297353CC}">
              <c16:uniqueId val="{00000008-C5A8-49FD-9081-A12239C5DA0D}"/>
            </c:ext>
          </c:extLst>
        </c:ser>
        <c:dLbls>
          <c:showLegendKey val="0"/>
          <c:showVal val="0"/>
          <c:showCatName val="0"/>
          <c:showSerName val="0"/>
          <c:showPercent val="0"/>
          <c:showBubbleSize val="0"/>
        </c:dLbls>
        <c:gapWidth val="150"/>
        <c:axId val="883355424"/>
        <c:axId val="884047216"/>
      </c:barChart>
      <c:catAx>
        <c:axId val="883355424"/>
        <c:scaling>
          <c:orientation val="minMax"/>
        </c:scaling>
        <c:delete val="0"/>
        <c:axPos val="b"/>
        <c:numFmt formatCode="General" sourceLinked="0"/>
        <c:majorTickMark val="none"/>
        <c:minorTickMark val="none"/>
        <c:tickLblPos val="nextTo"/>
        <c:crossAx val="884047216"/>
        <c:crosses val="autoZero"/>
        <c:auto val="1"/>
        <c:lblAlgn val="ctr"/>
        <c:lblOffset val="100"/>
        <c:noMultiLvlLbl val="0"/>
      </c:catAx>
      <c:valAx>
        <c:axId val="884047216"/>
        <c:scaling>
          <c:orientation val="minMax"/>
          <c:max val="80"/>
          <c:min val="0"/>
        </c:scaling>
        <c:delete val="0"/>
        <c:axPos val="l"/>
        <c:majorGridlines/>
        <c:title>
          <c:tx>
            <c:rich>
              <a:bodyPr/>
              <a:lstStyle/>
              <a:p>
                <a:pPr>
                  <a:defRPr/>
                </a:pPr>
                <a:r>
                  <a:rPr lang="en-US"/>
                  <a:t>Percentage</a:t>
                </a:r>
              </a:p>
            </c:rich>
          </c:tx>
          <c:overlay val="0"/>
        </c:title>
        <c:numFmt formatCode="General" sourceLinked="1"/>
        <c:majorTickMark val="none"/>
        <c:minorTickMark val="none"/>
        <c:tickLblPos val="nextTo"/>
        <c:crossAx val="88335542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Sheet1!$C$9</c:f>
              <c:strCache>
                <c:ptCount val="1"/>
                <c:pt idx="0">
                  <c:v>SMEs</c:v>
                </c:pt>
              </c:strCache>
            </c:strRef>
          </c:tx>
          <c:spPr>
            <a:solidFill>
              <a:srgbClr val="C00000"/>
            </a:solidFill>
          </c:spPr>
          <c:invertIfNegative val="0"/>
          <c:cat>
            <c:strRef>
              <c:f>Sheet1!$D$8:$I$8</c:f>
              <c:strCache>
                <c:ptCount val="6"/>
                <c:pt idx="0">
                  <c:v>Facebook </c:v>
                </c:pt>
                <c:pt idx="1">
                  <c:v>WhatsApp</c:v>
                </c:pt>
                <c:pt idx="2">
                  <c:v>Instagram </c:v>
                </c:pt>
                <c:pt idx="3">
                  <c:v>Twitter </c:v>
                </c:pt>
                <c:pt idx="4">
                  <c:v>Youtube</c:v>
                </c:pt>
                <c:pt idx="5">
                  <c:v>LinkedIn</c:v>
                </c:pt>
              </c:strCache>
            </c:strRef>
          </c:cat>
          <c:val>
            <c:numRef>
              <c:f>Sheet1!$D$9:$I$9</c:f>
              <c:numCache>
                <c:formatCode>General</c:formatCode>
                <c:ptCount val="6"/>
                <c:pt idx="0">
                  <c:v>21.3</c:v>
                </c:pt>
                <c:pt idx="1">
                  <c:v>17.899999999999999</c:v>
                </c:pt>
                <c:pt idx="2">
                  <c:v>18.600000000000001</c:v>
                </c:pt>
                <c:pt idx="3">
                  <c:v>11.7</c:v>
                </c:pt>
                <c:pt idx="4">
                  <c:v>9</c:v>
                </c:pt>
                <c:pt idx="5">
                  <c:v>12.8</c:v>
                </c:pt>
              </c:numCache>
            </c:numRef>
          </c:val>
          <c:extLst xmlns:c16r2="http://schemas.microsoft.com/office/drawing/2015/06/chart">
            <c:ext xmlns:c16="http://schemas.microsoft.com/office/drawing/2014/chart" uri="{C3380CC4-5D6E-409C-BE32-E72D297353CC}">
              <c16:uniqueId val="{00000000-F8F9-447F-86D3-63587356E3C3}"/>
            </c:ext>
          </c:extLst>
        </c:ser>
        <c:ser>
          <c:idx val="1"/>
          <c:order val="1"/>
          <c:tx>
            <c:strRef>
              <c:f>Sheet1!$C$10</c:f>
              <c:strCache>
                <c:ptCount val="1"/>
                <c:pt idx="0">
                  <c:v>UAE</c:v>
                </c:pt>
              </c:strCache>
            </c:strRef>
          </c:tx>
          <c:spPr>
            <a:solidFill>
              <a:srgbClr val="FF6600"/>
            </a:solidFill>
          </c:spPr>
          <c:invertIfNegative val="0"/>
          <c:cat>
            <c:strRef>
              <c:f>Sheet1!$D$8:$I$8</c:f>
              <c:strCache>
                <c:ptCount val="6"/>
                <c:pt idx="0">
                  <c:v>Facebook </c:v>
                </c:pt>
                <c:pt idx="1">
                  <c:v>WhatsApp</c:v>
                </c:pt>
                <c:pt idx="2">
                  <c:v>Instagram </c:v>
                </c:pt>
                <c:pt idx="3">
                  <c:v>Twitter </c:v>
                </c:pt>
                <c:pt idx="4">
                  <c:v>Youtube</c:v>
                </c:pt>
                <c:pt idx="5">
                  <c:v>LinkedIn</c:v>
                </c:pt>
              </c:strCache>
            </c:strRef>
          </c:cat>
          <c:val>
            <c:numRef>
              <c:f>Sheet1!$D$10:$I$10</c:f>
              <c:numCache>
                <c:formatCode>General</c:formatCode>
                <c:ptCount val="6"/>
                <c:pt idx="0">
                  <c:v>90</c:v>
                </c:pt>
                <c:pt idx="1">
                  <c:v>82</c:v>
                </c:pt>
                <c:pt idx="2">
                  <c:v>56</c:v>
                </c:pt>
                <c:pt idx="3">
                  <c:v>51</c:v>
                </c:pt>
                <c:pt idx="4">
                  <c:v>50</c:v>
                </c:pt>
              </c:numCache>
            </c:numRef>
          </c:val>
          <c:extLst xmlns:c16r2="http://schemas.microsoft.com/office/drawing/2015/06/chart">
            <c:ext xmlns:c16="http://schemas.microsoft.com/office/drawing/2014/chart" uri="{C3380CC4-5D6E-409C-BE32-E72D297353CC}">
              <c16:uniqueId val="{00000001-F8F9-447F-86D3-63587356E3C3}"/>
            </c:ext>
          </c:extLst>
        </c:ser>
        <c:ser>
          <c:idx val="2"/>
          <c:order val="2"/>
          <c:tx>
            <c:strRef>
              <c:f>Sheet1!$C$11</c:f>
              <c:strCache>
                <c:ptCount val="1"/>
                <c:pt idx="0">
                  <c:v>Region</c:v>
                </c:pt>
              </c:strCache>
            </c:strRef>
          </c:tx>
          <c:spPr>
            <a:solidFill>
              <a:srgbClr val="FFCC00"/>
            </a:solidFill>
          </c:spPr>
          <c:invertIfNegative val="0"/>
          <c:cat>
            <c:strRef>
              <c:f>Sheet1!$D$8:$I$8</c:f>
              <c:strCache>
                <c:ptCount val="6"/>
                <c:pt idx="0">
                  <c:v>Facebook </c:v>
                </c:pt>
                <c:pt idx="1">
                  <c:v>WhatsApp</c:v>
                </c:pt>
                <c:pt idx="2">
                  <c:v>Instagram </c:v>
                </c:pt>
                <c:pt idx="3">
                  <c:v>Twitter </c:v>
                </c:pt>
                <c:pt idx="4">
                  <c:v>Youtube</c:v>
                </c:pt>
                <c:pt idx="5">
                  <c:v>LinkedIn</c:v>
                </c:pt>
              </c:strCache>
            </c:strRef>
          </c:cat>
          <c:val>
            <c:numRef>
              <c:f>Sheet1!$D$11:$I$11</c:f>
              <c:numCache>
                <c:formatCode>General</c:formatCode>
                <c:ptCount val="6"/>
                <c:pt idx="0">
                  <c:v>87</c:v>
                </c:pt>
                <c:pt idx="1">
                  <c:v>84</c:v>
                </c:pt>
                <c:pt idx="2">
                  <c:v>34</c:v>
                </c:pt>
                <c:pt idx="3">
                  <c:v>32</c:v>
                </c:pt>
                <c:pt idx="4">
                  <c:v>39</c:v>
                </c:pt>
              </c:numCache>
            </c:numRef>
          </c:val>
          <c:extLst xmlns:c16r2="http://schemas.microsoft.com/office/drawing/2015/06/chart">
            <c:ext xmlns:c16="http://schemas.microsoft.com/office/drawing/2014/chart" uri="{C3380CC4-5D6E-409C-BE32-E72D297353CC}">
              <c16:uniqueId val="{00000002-F8F9-447F-86D3-63587356E3C3}"/>
            </c:ext>
          </c:extLst>
        </c:ser>
        <c:dLbls>
          <c:showLegendKey val="0"/>
          <c:showVal val="0"/>
          <c:showCatName val="0"/>
          <c:showSerName val="0"/>
          <c:showPercent val="0"/>
          <c:showBubbleSize val="0"/>
        </c:dLbls>
        <c:gapWidth val="150"/>
        <c:axId val="884050480"/>
        <c:axId val="884047760"/>
      </c:barChart>
      <c:catAx>
        <c:axId val="884050480"/>
        <c:scaling>
          <c:orientation val="minMax"/>
        </c:scaling>
        <c:delete val="0"/>
        <c:axPos val="b"/>
        <c:numFmt formatCode="General" sourceLinked="0"/>
        <c:majorTickMark val="none"/>
        <c:minorTickMark val="none"/>
        <c:tickLblPos val="nextTo"/>
        <c:crossAx val="884047760"/>
        <c:crosses val="autoZero"/>
        <c:auto val="1"/>
        <c:lblAlgn val="ctr"/>
        <c:lblOffset val="100"/>
        <c:noMultiLvlLbl val="0"/>
      </c:catAx>
      <c:valAx>
        <c:axId val="884047760"/>
        <c:scaling>
          <c:orientation val="minMax"/>
        </c:scaling>
        <c:delete val="0"/>
        <c:axPos val="l"/>
        <c:majorGridlines/>
        <c:title>
          <c:tx>
            <c:rich>
              <a:bodyPr/>
              <a:lstStyle/>
              <a:p>
                <a:pPr>
                  <a:defRPr/>
                </a:pPr>
                <a:r>
                  <a:rPr lang="en-US"/>
                  <a:t>Percentage</a:t>
                </a:r>
              </a:p>
            </c:rich>
          </c:tx>
          <c:overlay val="0"/>
        </c:title>
        <c:numFmt formatCode="General" sourceLinked="1"/>
        <c:majorTickMark val="none"/>
        <c:minorTickMark val="none"/>
        <c:tickLblPos val="nextTo"/>
        <c:crossAx val="88405048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EB9B3-A4C7-4569-BF0E-7D0B60B0D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191</Pages>
  <Words>115922</Words>
  <Characters>660758</Characters>
  <Application>Microsoft Office Word</Application>
  <DocSecurity>4</DocSecurity>
  <Lines>5506</Lines>
  <Paragraphs>1550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 Tofilis</dc:creator>
  <cp:lastModifiedBy>Premalatha Kuddimelly</cp:lastModifiedBy>
  <cp:revision>2</cp:revision>
  <dcterms:created xsi:type="dcterms:W3CDTF">2018-10-29T07:55:00Z</dcterms:created>
  <dcterms:modified xsi:type="dcterms:W3CDTF">2018-10-29T07:55:00Z</dcterms:modified>
</cp:coreProperties>
</file>