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978C303" w14:textId="77777777" w:rsidR="000D5CC6" w:rsidRDefault="000D5CC6" w:rsidP="000D5CC6">
            <w:hyperlink r:id="rId6" w:history="1">
              <w:r>
                <w:rPr>
                  <w:rStyle w:val="Hyperlink"/>
                  <w:color w:val="006666"/>
                </w:rPr>
                <w:t>Asgari, Mohammadreza</w:t>
              </w:r>
            </w:hyperlink>
          </w:p>
          <w:p w14:paraId="08DE29ED" w14:textId="77777777" w:rsidR="000D5CC6" w:rsidRDefault="000D5CC6" w:rsidP="000D5CC6">
            <w:hyperlink r:id="rId7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4DFB28C9" w14:textId="77777777" w:rsidR="000D5CC6" w:rsidRDefault="000D5CC6" w:rsidP="000D5CC6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Gurrib</w:t>
              </w:r>
              <w:proofErr w:type="spellEnd"/>
              <w:r>
                <w:rPr>
                  <w:rStyle w:val="Hyperlink"/>
                  <w:color w:val="006666"/>
                </w:rPr>
                <w:t>, Ikhlaas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2474FB0" w14:textId="77777777" w:rsidR="000D5CC6" w:rsidRDefault="000D5CC6" w:rsidP="000D5CC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Explaining the internationalization process of Malaysian service companies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4B3FEC23" w:rsidR="000E06B6" w:rsidRDefault="000D5CC6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A86E9C">
                <w:rPr>
                  <w:rStyle w:val="Hyperlink"/>
                  <w:bCs/>
                  <w:sz w:val="20"/>
                  <w:szCs w:val="20"/>
                </w:rPr>
                <w:t>http://dx.doi.org/10.7763/IJTEF.2010.V1.13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SoBQBljw2t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Gurrib,%20Ikhla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hmad,%20Syed%20Zamb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sgari,%20Mohammadre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7763/IJTEF.2010.V1.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70</Words>
  <Characters>531</Characters>
  <Application>Microsoft Office Word</Application>
  <DocSecurity>0</DocSecurity>
  <Lines>75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125</cp:revision>
  <dcterms:created xsi:type="dcterms:W3CDTF">2024-07-02T12:53:00Z</dcterms:created>
  <dcterms:modified xsi:type="dcterms:W3CDTF">2025-02-05T05:45:00Z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