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C2FD0" w14:textId="6E37C2EA" w:rsidR="00EE4488" w:rsidRPr="00F13ABC" w:rsidRDefault="00723C2A" w:rsidP="00723C2A">
      <w:pPr>
        <w:pStyle w:val="Heading1"/>
        <w:jc w:val="left"/>
      </w:pPr>
      <w:bookmarkStart w:id="0" w:name="_Toc42945610"/>
      <w:bookmarkStart w:id="1" w:name="_Toc462824167"/>
      <w:r>
        <w:rPr>
          <w:color w:val="FFFFFF" w:themeColor="background1"/>
        </w:rPr>
        <w:t>COVE</w:t>
      </w:r>
      <w:r w:rsidR="00F13ABC" w:rsidRPr="00DC1081">
        <w:rPr>
          <w:color w:val="FFFFFF" w:themeColor="background1"/>
        </w:rPr>
        <w:t>PAGE</w:t>
      </w:r>
      <w:bookmarkEnd w:id="0"/>
    </w:p>
    <w:p w14:paraId="3EAB54D0" w14:textId="48CCDE62" w:rsidR="001859FE" w:rsidRPr="00BA55E1" w:rsidRDefault="001859FE" w:rsidP="001859FE">
      <w:pPr>
        <w:spacing w:line="480" w:lineRule="auto"/>
        <w:rPr>
          <w:rFonts w:asciiTheme="majorBidi" w:hAnsiTheme="majorBidi" w:cstheme="majorBidi"/>
          <w:b/>
          <w:bCs/>
        </w:rPr>
      </w:pPr>
      <w:r w:rsidRPr="00BA55E1">
        <w:rPr>
          <w:rFonts w:asciiTheme="majorBidi" w:hAnsiTheme="majorBidi" w:cstheme="majorBidi"/>
          <w:b/>
          <w:bCs/>
          <w:noProof/>
          <w:color w:val="000000"/>
          <w:u w:val="single"/>
        </w:rPr>
        <w:drawing>
          <wp:anchor distT="0" distB="0" distL="114300" distR="114300" simplePos="0" relativeHeight="251669504" behindDoc="0" locked="0" layoutInCell="1" allowOverlap="1" wp14:anchorId="5C0B941A" wp14:editId="7342C8AD">
            <wp:simplePos x="0" y="0"/>
            <wp:positionH relativeFrom="margin">
              <wp:posOffset>1836420</wp:posOffset>
            </wp:positionH>
            <wp:positionV relativeFrom="paragraph">
              <wp:posOffset>0</wp:posOffset>
            </wp:positionV>
            <wp:extent cx="1264285" cy="120459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264285" cy="12045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DE1892D" w14:textId="141E9BDF" w:rsidR="001859FE" w:rsidRPr="00BA55E1" w:rsidRDefault="00FF3B6F" w:rsidP="00105DD4">
      <w:pPr>
        <w:spacing w:line="480" w:lineRule="auto"/>
        <w:jc w:val="center"/>
        <w:rPr>
          <w:rFonts w:asciiTheme="majorBidi" w:hAnsiTheme="majorBidi" w:cstheme="majorBidi"/>
          <w:b/>
          <w:bCs/>
        </w:rPr>
      </w:pPr>
      <w:r w:rsidRPr="00BA55E1">
        <w:rPr>
          <w:rFonts w:asciiTheme="majorBidi" w:hAnsiTheme="majorBidi" w:cstheme="majorBidi"/>
          <w:b/>
          <w:bCs/>
        </w:rPr>
        <w:t xml:space="preserve">THE EFFECTS OF ENTERPRISE RESOURCE PLANNING (ERP) SYSTEMS </w:t>
      </w:r>
      <w:r w:rsidR="00105DD4">
        <w:rPr>
          <w:rFonts w:asciiTheme="majorBidi" w:hAnsiTheme="majorBidi" w:cstheme="majorBidi"/>
          <w:b/>
          <w:bCs/>
        </w:rPr>
        <w:t xml:space="preserve">POST-IMPLEMENTATION </w:t>
      </w:r>
      <w:r w:rsidRPr="00BA55E1">
        <w:rPr>
          <w:rFonts w:asciiTheme="majorBidi" w:hAnsiTheme="majorBidi" w:cstheme="majorBidi"/>
          <w:b/>
          <w:bCs/>
        </w:rPr>
        <w:t xml:space="preserve">ON STRENGTHENING THE TECHNOLOGY CAPACITY </w:t>
      </w:r>
      <w:r w:rsidR="00105DD4">
        <w:rPr>
          <w:rFonts w:asciiTheme="majorBidi" w:hAnsiTheme="majorBidi" w:cstheme="majorBidi"/>
          <w:b/>
          <w:bCs/>
        </w:rPr>
        <w:t>FOR</w:t>
      </w:r>
      <w:r w:rsidRPr="00BA55E1">
        <w:rPr>
          <w:rFonts w:asciiTheme="majorBidi" w:hAnsiTheme="majorBidi" w:cstheme="majorBidi"/>
          <w:b/>
          <w:bCs/>
        </w:rPr>
        <w:t xml:space="preserve"> DIGITAL GOVERNMENT </w:t>
      </w:r>
      <w:r w:rsidR="00105DD4">
        <w:rPr>
          <w:rFonts w:asciiTheme="majorBidi" w:hAnsiTheme="majorBidi" w:cstheme="majorBidi"/>
          <w:b/>
          <w:bCs/>
        </w:rPr>
        <w:t>EXCELLENCE</w:t>
      </w:r>
    </w:p>
    <w:p w14:paraId="3A603C13" w14:textId="77777777" w:rsidR="001859FE" w:rsidRPr="00BA55E1" w:rsidRDefault="001859FE" w:rsidP="001859FE">
      <w:pPr>
        <w:spacing w:line="480" w:lineRule="auto"/>
        <w:jc w:val="center"/>
        <w:rPr>
          <w:rFonts w:asciiTheme="majorBidi" w:hAnsiTheme="majorBidi" w:cstheme="majorBidi"/>
        </w:rPr>
      </w:pPr>
    </w:p>
    <w:p w14:paraId="18ED7202" w14:textId="77777777" w:rsidR="001859FE" w:rsidRPr="00BA55E1" w:rsidRDefault="001859FE" w:rsidP="001859FE">
      <w:pPr>
        <w:jc w:val="center"/>
        <w:rPr>
          <w:rFonts w:asciiTheme="majorBidi" w:hAnsiTheme="majorBidi" w:cstheme="majorBidi"/>
          <w:b/>
          <w:bCs/>
        </w:rPr>
      </w:pPr>
      <w:r w:rsidRPr="00BA55E1">
        <w:rPr>
          <w:rFonts w:asciiTheme="majorBidi" w:hAnsiTheme="majorBidi" w:cstheme="majorBidi"/>
        </w:rPr>
        <w:t>Presented to</w:t>
      </w:r>
    </w:p>
    <w:p w14:paraId="683B66AE" w14:textId="77777777" w:rsidR="001859FE" w:rsidRPr="00BA55E1" w:rsidRDefault="001859FE" w:rsidP="001859FE">
      <w:pPr>
        <w:jc w:val="center"/>
        <w:rPr>
          <w:rFonts w:asciiTheme="majorBidi" w:hAnsiTheme="majorBidi" w:cstheme="majorBidi"/>
        </w:rPr>
      </w:pPr>
      <w:r w:rsidRPr="00BA55E1">
        <w:rPr>
          <w:rFonts w:asciiTheme="majorBidi" w:hAnsiTheme="majorBidi" w:cstheme="majorBidi"/>
        </w:rPr>
        <w:t>The Academic Faculty</w:t>
      </w:r>
    </w:p>
    <w:p w14:paraId="49DF04A4" w14:textId="77777777" w:rsidR="001859FE" w:rsidRPr="00BA55E1" w:rsidRDefault="001859FE" w:rsidP="001859FE">
      <w:pPr>
        <w:rPr>
          <w:rFonts w:asciiTheme="majorBidi" w:hAnsiTheme="majorBidi" w:cstheme="majorBidi"/>
          <w:b/>
          <w:bCs/>
        </w:rPr>
      </w:pPr>
    </w:p>
    <w:p w14:paraId="0BC1E2D8" w14:textId="77777777" w:rsidR="001859FE" w:rsidRPr="00BA55E1" w:rsidRDefault="001859FE" w:rsidP="001859FE">
      <w:pPr>
        <w:rPr>
          <w:rFonts w:asciiTheme="majorBidi" w:hAnsiTheme="majorBidi" w:cstheme="majorBidi"/>
          <w:b/>
          <w:bCs/>
        </w:rPr>
      </w:pPr>
    </w:p>
    <w:p w14:paraId="28283516" w14:textId="77777777" w:rsidR="001859FE" w:rsidRPr="00BA55E1" w:rsidRDefault="001859FE" w:rsidP="001859FE">
      <w:pPr>
        <w:spacing w:line="480" w:lineRule="auto"/>
        <w:jc w:val="center"/>
        <w:rPr>
          <w:rFonts w:asciiTheme="majorBidi" w:hAnsiTheme="majorBidi" w:cstheme="majorBidi"/>
          <w:b/>
          <w:bCs/>
        </w:rPr>
      </w:pPr>
      <w:r w:rsidRPr="00BA55E1">
        <w:rPr>
          <w:rFonts w:asciiTheme="majorBidi" w:hAnsiTheme="majorBidi" w:cstheme="majorBidi"/>
        </w:rPr>
        <w:t>By</w:t>
      </w:r>
    </w:p>
    <w:p w14:paraId="298964CF" w14:textId="77777777" w:rsidR="001859FE" w:rsidRPr="00BA55E1" w:rsidRDefault="001859FE" w:rsidP="001859FE">
      <w:pPr>
        <w:spacing w:line="480" w:lineRule="auto"/>
        <w:jc w:val="center"/>
        <w:rPr>
          <w:rFonts w:asciiTheme="majorBidi" w:hAnsiTheme="majorBidi" w:cstheme="majorBidi"/>
          <w:b/>
          <w:bCs/>
        </w:rPr>
      </w:pPr>
      <w:bookmarkStart w:id="2" w:name="_GoBack"/>
      <w:r w:rsidRPr="00BA55E1">
        <w:rPr>
          <w:rFonts w:asciiTheme="majorBidi" w:hAnsiTheme="majorBidi" w:cstheme="majorBidi"/>
        </w:rPr>
        <w:t>Mohamad Abu Ghazaleh</w:t>
      </w:r>
    </w:p>
    <w:bookmarkEnd w:id="2"/>
    <w:p w14:paraId="16ED2E8C" w14:textId="77777777" w:rsidR="001859FE" w:rsidRPr="00BA55E1" w:rsidRDefault="001859FE" w:rsidP="001859FE">
      <w:pPr>
        <w:rPr>
          <w:rFonts w:asciiTheme="majorBidi" w:hAnsiTheme="majorBidi" w:cstheme="majorBidi"/>
        </w:rPr>
      </w:pPr>
    </w:p>
    <w:p w14:paraId="241F6011" w14:textId="77777777" w:rsidR="001859FE" w:rsidRPr="00BA55E1" w:rsidRDefault="001859FE" w:rsidP="001859FE">
      <w:pPr>
        <w:jc w:val="center"/>
        <w:rPr>
          <w:rFonts w:asciiTheme="majorBidi" w:hAnsiTheme="majorBidi" w:cstheme="majorBidi"/>
          <w:b/>
          <w:bCs/>
        </w:rPr>
      </w:pPr>
      <w:r w:rsidRPr="00BA55E1">
        <w:rPr>
          <w:rFonts w:asciiTheme="majorBidi" w:hAnsiTheme="majorBidi" w:cstheme="majorBidi"/>
        </w:rPr>
        <w:t>In Partial Fulfillment</w:t>
      </w:r>
    </w:p>
    <w:p w14:paraId="62B53049" w14:textId="77777777" w:rsidR="001859FE" w:rsidRPr="00BA55E1" w:rsidRDefault="001859FE" w:rsidP="001859FE">
      <w:pPr>
        <w:jc w:val="center"/>
        <w:rPr>
          <w:rFonts w:asciiTheme="majorBidi" w:hAnsiTheme="majorBidi" w:cstheme="majorBidi"/>
        </w:rPr>
      </w:pPr>
      <w:r w:rsidRPr="00BA55E1">
        <w:rPr>
          <w:rFonts w:asciiTheme="majorBidi" w:hAnsiTheme="majorBidi" w:cstheme="majorBidi"/>
        </w:rPr>
        <w:t xml:space="preserve">of the Requirement for the Degree of </w:t>
      </w:r>
    </w:p>
    <w:p w14:paraId="5C0A3EA1" w14:textId="77777777" w:rsidR="001859FE" w:rsidRPr="00BA55E1" w:rsidRDefault="001859FE" w:rsidP="001859FE">
      <w:pPr>
        <w:jc w:val="center"/>
        <w:rPr>
          <w:rFonts w:asciiTheme="majorBidi" w:hAnsiTheme="majorBidi" w:cstheme="majorBidi"/>
          <w:b/>
          <w:bCs/>
        </w:rPr>
      </w:pPr>
      <w:r w:rsidRPr="00BA55E1">
        <w:rPr>
          <w:rFonts w:asciiTheme="majorBidi" w:hAnsiTheme="majorBidi" w:cstheme="majorBidi"/>
        </w:rPr>
        <w:t>Doctor of Business Administration</w:t>
      </w:r>
    </w:p>
    <w:p w14:paraId="101185BA" w14:textId="77777777" w:rsidR="001859FE" w:rsidRPr="00BA55E1" w:rsidRDefault="001859FE" w:rsidP="001859FE">
      <w:pPr>
        <w:rPr>
          <w:rFonts w:asciiTheme="majorBidi" w:hAnsiTheme="majorBidi" w:cstheme="majorBidi"/>
          <w:b/>
          <w:bCs/>
        </w:rPr>
      </w:pPr>
    </w:p>
    <w:p w14:paraId="0B43DEE1" w14:textId="77777777" w:rsidR="001859FE" w:rsidRPr="00BA55E1" w:rsidRDefault="001859FE" w:rsidP="001859FE">
      <w:pPr>
        <w:jc w:val="center"/>
        <w:rPr>
          <w:rFonts w:asciiTheme="majorBidi" w:hAnsiTheme="majorBidi" w:cstheme="majorBidi"/>
          <w:b/>
          <w:bCs/>
        </w:rPr>
      </w:pPr>
      <w:r w:rsidRPr="00BA55E1">
        <w:rPr>
          <w:rFonts w:asciiTheme="majorBidi" w:hAnsiTheme="majorBidi" w:cstheme="majorBidi"/>
        </w:rPr>
        <w:t>Abu Dhabi University</w:t>
      </w:r>
    </w:p>
    <w:p w14:paraId="45CA1AF4" w14:textId="77777777" w:rsidR="001859FE" w:rsidRPr="00BA55E1" w:rsidRDefault="001859FE" w:rsidP="001859FE">
      <w:pPr>
        <w:jc w:val="center"/>
        <w:rPr>
          <w:rFonts w:asciiTheme="majorBidi" w:hAnsiTheme="majorBidi" w:cstheme="majorBidi"/>
          <w:b/>
          <w:bCs/>
        </w:rPr>
      </w:pPr>
      <w:r w:rsidRPr="00BA55E1">
        <w:rPr>
          <w:rFonts w:asciiTheme="majorBidi" w:hAnsiTheme="majorBidi" w:cstheme="majorBidi"/>
        </w:rPr>
        <w:t>College of Business</w:t>
      </w:r>
    </w:p>
    <w:p w14:paraId="7578EBD6" w14:textId="77777777" w:rsidR="001859FE" w:rsidRPr="00BA55E1" w:rsidRDefault="001859FE" w:rsidP="001859FE">
      <w:pPr>
        <w:jc w:val="center"/>
        <w:rPr>
          <w:rFonts w:asciiTheme="majorBidi" w:hAnsiTheme="majorBidi" w:cstheme="majorBidi"/>
        </w:rPr>
      </w:pPr>
      <w:r w:rsidRPr="00BA55E1">
        <w:rPr>
          <w:rFonts w:asciiTheme="majorBidi" w:hAnsiTheme="majorBidi" w:cstheme="majorBidi"/>
        </w:rPr>
        <w:t>Abu Dhabi, UAE</w:t>
      </w:r>
    </w:p>
    <w:p w14:paraId="3AFC71D8" w14:textId="77777777" w:rsidR="001859FE" w:rsidRPr="00BA55E1" w:rsidRDefault="001859FE" w:rsidP="001859FE">
      <w:pPr>
        <w:rPr>
          <w:rFonts w:asciiTheme="majorBidi" w:hAnsiTheme="majorBidi" w:cstheme="majorBidi"/>
          <w:b/>
          <w:bCs/>
        </w:rPr>
      </w:pPr>
    </w:p>
    <w:p w14:paraId="01A8441D" w14:textId="77777777" w:rsidR="001859FE" w:rsidRPr="00BA55E1" w:rsidRDefault="001859FE" w:rsidP="001859FE">
      <w:pPr>
        <w:spacing w:line="480" w:lineRule="auto"/>
        <w:jc w:val="center"/>
        <w:rPr>
          <w:rFonts w:asciiTheme="majorBidi" w:hAnsiTheme="majorBidi" w:cstheme="majorBidi"/>
        </w:rPr>
      </w:pPr>
      <w:r w:rsidRPr="00BA55E1">
        <w:rPr>
          <w:rFonts w:asciiTheme="majorBidi" w:hAnsiTheme="majorBidi" w:cstheme="majorBidi"/>
        </w:rPr>
        <w:t>Dec 1, 2019</w:t>
      </w:r>
    </w:p>
    <w:p w14:paraId="2F49BB71" w14:textId="77777777" w:rsidR="001859FE" w:rsidRPr="00BA55E1" w:rsidRDefault="001859FE" w:rsidP="001859FE">
      <w:pPr>
        <w:rPr>
          <w:rFonts w:asciiTheme="majorBidi" w:hAnsiTheme="majorBidi" w:cstheme="majorBidi"/>
        </w:rPr>
      </w:pPr>
    </w:p>
    <w:p w14:paraId="3AA8ACA7" w14:textId="77777777" w:rsidR="001859FE" w:rsidRPr="00BA55E1" w:rsidRDefault="001859FE" w:rsidP="001859FE">
      <w:pPr>
        <w:rPr>
          <w:rFonts w:asciiTheme="majorBidi" w:hAnsiTheme="majorBidi" w:cstheme="majorBidi"/>
        </w:rPr>
      </w:pPr>
    </w:p>
    <w:p w14:paraId="73F45666" w14:textId="77777777" w:rsidR="001859FE" w:rsidRPr="00BA55E1" w:rsidRDefault="001859FE" w:rsidP="001859FE">
      <w:pPr>
        <w:jc w:val="center"/>
        <w:rPr>
          <w:rFonts w:asciiTheme="majorBidi" w:hAnsiTheme="majorBidi" w:cstheme="majorBidi"/>
        </w:rPr>
      </w:pPr>
      <w:r w:rsidRPr="00BA55E1">
        <w:rPr>
          <w:rFonts w:asciiTheme="majorBidi" w:hAnsiTheme="majorBidi" w:cstheme="majorBidi"/>
        </w:rPr>
        <w:t>© Copyright by</w:t>
      </w:r>
    </w:p>
    <w:p w14:paraId="65758202" w14:textId="741F07BD" w:rsidR="00640FC0" w:rsidRPr="00BA55E1" w:rsidRDefault="001859FE" w:rsidP="00171AFA">
      <w:pPr>
        <w:spacing w:after="160" w:line="259" w:lineRule="auto"/>
        <w:jc w:val="center"/>
        <w:rPr>
          <w:rFonts w:asciiTheme="majorBidi" w:hAnsiTheme="majorBidi" w:cstheme="majorBidi"/>
        </w:rPr>
      </w:pPr>
      <w:r w:rsidRPr="00BA55E1">
        <w:rPr>
          <w:rFonts w:asciiTheme="majorBidi" w:hAnsiTheme="majorBidi" w:cstheme="majorBidi"/>
        </w:rPr>
        <w:t>Mohamad Abu Ghazaleh</w:t>
      </w:r>
      <w:r w:rsidR="007169AA">
        <w:rPr>
          <w:rFonts w:asciiTheme="majorBidi" w:hAnsiTheme="majorBidi" w:cstheme="majorBidi"/>
        </w:rPr>
        <w:br w:type="page"/>
      </w:r>
    </w:p>
    <w:p w14:paraId="2029263F" w14:textId="37205F7B" w:rsidR="002E42A4" w:rsidRPr="00BA55E1" w:rsidRDefault="004F7404" w:rsidP="00DC1081">
      <w:pPr>
        <w:pStyle w:val="Heading1"/>
      </w:pPr>
      <w:bookmarkStart w:id="3" w:name="_Toc42945611"/>
      <w:r w:rsidRPr="00BC13D0">
        <w:rPr>
          <w:color w:val="FFFFFF" w:themeColor="background1"/>
        </w:rPr>
        <w:lastRenderedPageBreak/>
        <w:t>SIGNATORY PAGE</w:t>
      </w:r>
      <w:bookmarkEnd w:id="3"/>
    </w:p>
    <w:p w14:paraId="7BE07503" w14:textId="77777777" w:rsidR="00ED14BA" w:rsidRPr="00BA55E1" w:rsidRDefault="00ED14BA" w:rsidP="00ED14BA">
      <w:pPr>
        <w:spacing w:line="480" w:lineRule="auto"/>
        <w:jc w:val="center"/>
        <w:rPr>
          <w:rFonts w:asciiTheme="majorBidi" w:hAnsiTheme="majorBidi" w:cstheme="majorBidi"/>
          <w:b/>
          <w:bCs/>
        </w:rPr>
      </w:pPr>
      <w:r w:rsidRPr="00BA55E1">
        <w:rPr>
          <w:rFonts w:asciiTheme="majorBidi" w:hAnsiTheme="majorBidi" w:cstheme="majorBidi"/>
          <w:b/>
          <w:bCs/>
        </w:rPr>
        <w:t xml:space="preserve">THE EFFECTS OF ENTERPRISE RESOURCE PLANNING (ERP) SYSTEMS </w:t>
      </w:r>
      <w:r>
        <w:rPr>
          <w:rFonts w:asciiTheme="majorBidi" w:hAnsiTheme="majorBidi" w:cstheme="majorBidi"/>
          <w:b/>
          <w:bCs/>
        </w:rPr>
        <w:t xml:space="preserve">POST-IMPLEMENTATION </w:t>
      </w:r>
      <w:r w:rsidRPr="00BA55E1">
        <w:rPr>
          <w:rFonts w:asciiTheme="majorBidi" w:hAnsiTheme="majorBidi" w:cstheme="majorBidi"/>
          <w:b/>
          <w:bCs/>
        </w:rPr>
        <w:t xml:space="preserve">ON STRENGTHENING THE TECHNOLOGY CAPACITY </w:t>
      </w:r>
      <w:r>
        <w:rPr>
          <w:rFonts w:asciiTheme="majorBidi" w:hAnsiTheme="majorBidi" w:cstheme="majorBidi"/>
          <w:b/>
          <w:bCs/>
        </w:rPr>
        <w:t>FOR</w:t>
      </w:r>
      <w:r w:rsidRPr="00BA55E1">
        <w:rPr>
          <w:rFonts w:asciiTheme="majorBidi" w:hAnsiTheme="majorBidi" w:cstheme="majorBidi"/>
          <w:b/>
          <w:bCs/>
        </w:rPr>
        <w:t xml:space="preserve"> DIGITAL GOVERNMENT </w:t>
      </w:r>
      <w:r>
        <w:rPr>
          <w:rFonts w:asciiTheme="majorBidi" w:hAnsiTheme="majorBidi" w:cstheme="majorBidi"/>
          <w:b/>
          <w:bCs/>
        </w:rPr>
        <w:t>EXCELLENCE</w:t>
      </w:r>
    </w:p>
    <w:p w14:paraId="6EA361D6" w14:textId="4203E01D" w:rsidR="001859FE" w:rsidRDefault="001859FE" w:rsidP="001859FE">
      <w:pPr>
        <w:spacing w:line="480" w:lineRule="auto"/>
        <w:rPr>
          <w:rFonts w:asciiTheme="majorBidi" w:hAnsiTheme="majorBidi" w:cstheme="majorBidi"/>
        </w:rPr>
      </w:pPr>
    </w:p>
    <w:p w14:paraId="29B9985F" w14:textId="1062C4CD" w:rsidR="00E76FFB" w:rsidRPr="00BA55E1" w:rsidRDefault="007D1419" w:rsidP="007D1419">
      <w:pPr>
        <w:jc w:val="center"/>
        <w:rPr>
          <w:rFonts w:asciiTheme="majorBidi" w:hAnsiTheme="majorBidi" w:cstheme="majorBidi"/>
        </w:rPr>
      </w:pPr>
      <w:r>
        <w:rPr>
          <w:rFonts w:asciiTheme="majorBidi" w:hAnsiTheme="majorBidi" w:cstheme="majorBidi"/>
        </w:rPr>
        <w:t xml:space="preserve">                                                                                            </w:t>
      </w:r>
      <w:r w:rsidRPr="007D1419">
        <w:rPr>
          <w:rFonts w:asciiTheme="majorBidi" w:hAnsiTheme="majorBidi" w:cstheme="majorBidi"/>
          <w:noProof/>
        </w:rPr>
        <w:drawing>
          <wp:inline distT="0" distB="0" distL="0" distR="0" wp14:anchorId="329B06C5" wp14:editId="3418DB52">
            <wp:extent cx="906145" cy="310131"/>
            <wp:effectExtent l="19050" t="38100" r="8255" b="3302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a:extLst>
                        <a:ext uri="{BEBA8EAE-BF5A-486C-A8C5-ECC9F3942E4B}">
                          <a14:imgProps xmlns:a14="http://schemas.microsoft.com/office/drawing/2010/main">
                            <a14:imgLayer r:embed="rId10">
                              <a14:imgEffect>
                                <a14:brightnessContrast bright="-1000" contrast="79000"/>
                              </a14:imgEffect>
                            </a14:imgLayer>
                          </a14:imgProps>
                        </a:ext>
                      </a:extLst>
                    </a:blip>
                    <a:stretch>
                      <a:fillRect/>
                    </a:stretch>
                  </pic:blipFill>
                  <pic:spPr>
                    <a:xfrm rot="21415096">
                      <a:off x="0" y="0"/>
                      <a:ext cx="933723" cy="319570"/>
                    </a:xfrm>
                    <a:prstGeom prst="rect">
                      <a:avLst/>
                    </a:prstGeom>
                    <a:noFill/>
                  </pic:spPr>
                </pic:pic>
              </a:graphicData>
            </a:graphic>
          </wp:inline>
        </w:drawing>
      </w:r>
    </w:p>
    <w:p w14:paraId="0CED51F2" w14:textId="482E895F" w:rsidR="001859FE" w:rsidRPr="00BA55E1" w:rsidRDefault="007D1419" w:rsidP="007D1419">
      <w:pPr>
        <w:widowControl w:val="0"/>
        <w:tabs>
          <w:tab w:val="right" w:pos="9720"/>
        </w:tabs>
        <w:jc w:val="right"/>
        <w:rPr>
          <w:rFonts w:asciiTheme="majorBidi" w:hAnsiTheme="majorBidi" w:cstheme="majorBidi"/>
        </w:rPr>
      </w:pPr>
      <w:r w:rsidRPr="00BA55E1">
        <w:rPr>
          <w:rFonts w:asciiTheme="majorBidi" w:hAnsiTheme="majorBidi" w:cstheme="majorBidi"/>
        </w:rPr>
        <w:t>_________________________</w:t>
      </w:r>
    </w:p>
    <w:p w14:paraId="076D667E" w14:textId="77777777" w:rsidR="001859FE" w:rsidRPr="00BA55E1" w:rsidRDefault="001859FE" w:rsidP="001859FE">
      <w:pPr>
        <w:widowControl w:val="0"/>
        <w:tabs>
          <w:tab w:val="right" w:pos="9720"/>
        </w:tabs>
        <w:autoSpaceDE w:val="0"/>
        <w:autoSpaceDN w:val="0"/>
        <w:adjustRightInd w:val="0"/>
        <w:jc w:val="right"/>
        <w:rPr>
          <w:rFonts w:asciiTheme="majorBidi" w:hAnsiTheme="majorBidi" w:cstheme="majorBidi"/>
          <w:i/>
          <w:iCs/>
        </w:rPr>
      </w:pPr>
      <w:r w:rsidRPr="00BA55E1">
        <w:rPr>
          <w:rFonts w:asciiTheme="majorBidi" w:hAnsiTheme="majorBidi" w:cstheme="majorBidi"/>
        </w:rPr>
        <w:t>Mohamad Abu Ghazaleh</w:t>
      </w:r>
    </w:p>
    <w:p w14:paraId="0B019E62" w14:textId="77777777" w:rsidR="001859FE" w:rsidRPr="00BA55E1" w:rsidRDefault="001859FE" w:rsidP="001859FE">
      <w:pPr>
        <w:widowControl w:val="0"/>
        <w:tabs>
          <w:tab w:val="right" w:pos="9720"/>
        </w:tabs>
        <w:autoSpaceDE w:val="0"/>
        <w:autoSpaceDN w:val="0"/>
        <w:adjustRightInd w:val="0"/>
        <w:rPr>
          <w:rFonts w:asciiTheme="majorBidi" w:hAnsiTheme="majorBidi" w:cstheme="majorBidi"/>
        </w:rPr>
      </w:pPr>
    </w:p>
    <w:p w14:paraId="5825C854" w14:textId="77777777" w:rsidR="001859FE" w:rsidRPr="00BA55E1" w:rsidRDefault="001859FE" w:rsidP="001859FE">
      <w:pPr>
        <w:widowControl w:val="0"/>
        <w:tabs>
          <w:tab w:val="right" w:pos="9720"/>
        </w:tabs>
        <w:autoSpaceDE w:val="0"/>
        <w:autoSpaceDN w:val="0"/>
        <w:adjustRightInd w:val="0"/>
        <w:rPr>
          <w:rFonts w:asciiTheme="majorBidi" w:hAnsiTheme="majorBidi" w:cstheme="majorBidi"/>
        </w:rPr>
      </w:pPr>
    </w:p>
    <w:p w14:paraId="3C83173B" w14:textId="77777777" w:rsidR="001859FE" w:rsidRPr="00BA55E1" w:rsidRDefault="001859FE" w:rsidP="001859FE">
      <w:pPr>
        <w:widowControl w:val="0"/>
        <w:tabs>
          <w:tab w:val="right" w:pos="9720"/>
        </w:tabs>
        <w:autoSpaceDE w:val="0"/>
        <w:autoSpaceDN w:val="0"/>
        <w:adjustRightInd w:val="0"/>
        <w:jc w:val="right"/>
        <w:rPr>
          <w:rFonts w:asciiTheme="majorBidi" w:hAnsiTheme="majorBidi" w:cstheme="majorBidi"/>
          <w:b/>
          <w:bCs/>
        </w:rPr>
      </w:pPr>
      <w:r w:rsidRPr="00BA55E1">
        <w:rPr>
          <w:rFonts w:asciiTheme="majorBidi" w:hAnsiTheme="majorBidi" w:cstheme="majorBidi"/>
          <w:b/>
          <w:bCs/>
        </w:rPr>
        <w:t>Approved:</w:t>
      </w:r>
    </w:p>
    <w:p w14:paraId="0C1F0EAC" w14:textId="77777777" w:rsidR="001859FE" w:rsidRPr="00BA55E1" w:rsidRDefault="001859FE" w:rsidP="001859FE">
      <w:pPr>
        <w:widowControl w:val="0"/>
        <w:tabs>
          <w:tab w:val="right" w:pos="9720"/>
        </w:tabs>
        <w:autoSpaceDE w:val="0"/>
        <w:autoSpaceDN w:val="0"/>
        <w:adjustRightInd w:val="0"/>
        <w:jc w:val="right"/>
        <w:rPr>
          <w:rFonts w:asciiTheme="majorBidi" w:hAnsiTheme="majorBidi" w:cstheme="majorBidi"/>
          <w:b/>
          <w:bCs/>
        </w:rPr>
      </w:pPr>
    </w:p>
    <w:p w14:paraId="1E82A6F7" w14:textId="77777777" w:rsidR="001859FE" w:rsidRPr="00BA55E1" w:rsidRDefault="001859FE" w:rsidP="001859FE">
      <w:pPr>
        <w:widowControl w:val="0"/>
        <w:tabs>
          <w:tab w:val="right" w:pos="9720"/>
        </w:tabs>
        <w:rPr>
          <w:rFonts w:asciiTheme="majorBidi" w:hAnsiTheme="majorBidi" w:cstheme="majorBidi"/>
        </w:rPr>
      </w:pPr>
    </w:p>
    <w:p w14:paraId="154C1A57" w14:textId="77777777" w:rsidR="001859FE" w:rsidRPr="00BA55E1" w:rsidRDefault="001859FE" w:rsidP="001859FE">
      <w:pPr>
        <w:widowControl w:val="0"/>
        <w:tabs>
          <w:tab w:val="right" w:pos="9720"/>
        </w:tabs>
        <w:jc w:val="right"/>
        <w:rPr>
          <w:rFonts w:asciiTheme="majorBidi" w:hAnsiTheme="majorBidi" w:cstheme="majorBidi"/>
        </w:rPr>
      </w:pPr>
      <w:r w:rsidRPr="00BA55E1">
        <w:rPr>
          <w:rFonts w:asciiTheme="majorBidi" w:hAnsiTheme="majorBidi" w:cstheme="majorBidi"/>
        </w:rPr>
        <w:t>_________________________</w:t>
      </w:r>
    </w:p>
    <w:p w14:paraId="239B2F75" w14:textId="10C62037" w:rsidR="001859FE" w:rsidRPr="00BA55E1" w:rsidRDefault="006644FC" w:rsidP="001859FE">
      <w:pPr>
        <w:widowControl w:val="0"/>
        <w:tabs>
          <w:tab w:val="right" w:pos="9720"/>
        </w:tabs>
        <w:jc w:val="right"/>
        <w:rPr>
          <w:rFonts w:asciiTheme="majorBidi" w:hAnsiTheme="majorBidi" w:cstheme="majorBidi"/>
        </w:rPr>
      </w:pPr>
      <w:r>
        <w:rPr>
          <w:rFonts w:asciiTheme="majorBidi" w:hAnsiTheme="majorBidi" w:cstheme="majorBidi"/>
        </w:rPr>
        <w:t xml:space="preserve">Dr. </w:t>
      </w:r>
      <w:r w:rsidR="001859FE" w:rsidRPr="00BA55E1">
        <w:rPr>
          <w:rFonts w:asciiTheme="majorBidi" w:hAnsiTheme="majorBidi" w:cstheme="majorBidi"/>
        </w:rPr>
        <w:t>Salam Abdallah, PhD</w:t>
      </w:r>
    </w:p>
    <w:p w14:paraId="137869A8" w14:textId="5B252D62" w:rsidR="001859FE" w:rsidRPr="00BA55E1" w:rsidRDefault="00B66EBA" w:rsidP="00B66EBA">
      <w:pPr>
        <w:widowControl w:val="0"/>
        <w:tabs>
          <w:tab w:val="right" w:pos="8640"/>
        </w:tabs>
        <w:jc w:val="right"/>
        <w:rPr>
          <w:rFonts w:asciiTheme="majorBidi" w:hAnsiTheme="majorBidi" w:cstheme="majorBidi"/>
        </w:rPr>
      </w:pPr>
      <w:r w:rsidRPr="00BA55E1">
        <w:rPr>
          <w:rFonts w:asciiTheme="majorBidi" w:hAnsiTheme="majorBidi" w:cstheme="majorBidi"/>
        </w:rPr>
        <w:t>Assistant dean of PG &amp; Professor of MIS,</w:t>
      </w:r>
      <w:r w:rsidR="001859FE" w:rsidRPr="00BA55E1">
        <w:rPr>
          <w:rFonts w:asciiTheme="majorBidi" w:hAnsiTheme="majorBidi" w:cstheme="majorBidi"/>
        </w:rPr>
        <w:t>,</w:t>
      </w:r>
    </w:p>
    <w:p w14:paraId="0D7A16D2" w14:textId="3C4B0236" w:rsidR="001859FE" w:rsidRPr="00BA55E1" w:rsidRDefault="001859FE" w:rsidP="00B66EBA">
      <w:pPr>
        <w:widowControl w:val="0"/>
        <w:tabs>
          <w:tab w:val="right" w:pos="8640"/>
        </w:tabs>
        <w:jc w:val="right"/>
        <w:rPr>
          <w:rFonts w:asciiTheme="majorBidi" w:hAnsiTheme="majorBidi" w:cstheme="majorBidi"/>
        </w:rPr>
      </w:pPr>
      <w:r w:rsidRPr="00BA55E1">
        <w:rPr>
          <w:rFonts w:asciiTheme="majorBidi" w:hAnsiTheme="majorBidi" w:cstheme="majorBidi"/>
        </w:rPr>
        <w:t xml:space="preserve">College of Business </w:t>
      </w:r>
    </w:p>
    <w:p w14:paraId="1FCA2007" w14:textId="77777777" w:rsidR="001859FE" w:rsidRPr="00BA55E1" w:rsidRDefault="001859FE" w:rsidP="001859FE">
      <w:pPr>
        <w:widowControl w:val="0"/>
        <w:tabs>
          <w:tab w:val="right" w:pos="8640"/>
        </w:tabs>
        <w:jc w:val="right"/>
        <w:rPr>
          <w:rFonts w:asciiTheme="majorBidi" w:hAnsiTheme="majorBidi" w:cstheme="majorBidi"/>
        </w:rPr>
      </w:pPr>
      <w:r w:rsidRPr="00BA55E1">
        <w:rPr>
          <w:rFonts w:asciiTheme="majorBidi" w:hAnsiTheme="majorBidi" w:cstheme="majorBidi"/>
        </w:rPr>
        <w:t>Abu Dhabi University</w:t>
      </w:r>
    </w:p>
    <w:p w14:paraId="283B66B0" w14:textId="77777777" w:rsidR="001859FE" w:rsidRPr="00BA55E1" w:rsidRDefault="001859FE" w:rsidP="001859FE">
      <w:pPr>
        <w:widowControl w:val="0"/>
        <w:tabs>
          <w:tab w:val="right" w:pos="8640"/>
        </w:tabs>
        <w:jc w:val="right"/>
        <w:rPr>
          <w:rFonts w:asciiTheme="majorBidi" w:hAnsiTheme="majorBidi" w:cstheme="majorBidi"/>
        </w:rPr>
      </w:pPr>
      <w:r w:rsidRPr="00BA55E1">
        <w:rPr>
          <w:rFonts w:asciiTheme="majorBidi" w:hAnsiTheme="majorBidi" w:cstheme="majorBidi"/>
        </w:rPr>
        <w:t>Committee Chair</w:t>
      </w:r>
    </w:p>
    <w:p w14:paraId="0800E5BF" w14:textId="50173433" w:rsidR="001859FE" w:rsidRDefault="001859FE" w:rsidP="001859FE">
      <w:pPr>
        <w:widowControl w:val="0"/>
        <w:tabs>
          <w:tab w:val="right" w:pos="9720"/>
        </w:tabs>
        <w:rPr>
          <w:rFonts w:asciiTheme="majorBidi" w:hAnsiTheme="majorBidi" w:cstheme="majorBidi"/>
        </w:rPr>
      </w:pPr>
    </w:p>
    <w:p w14:paraId="253A7181" w14:textId="77777777" w:rsidR="00E76FFB" w:rsidRPr="00BA55E1" w:rsidRDefault="00E76FFB" w:rsidP="001859FE">
      <w:pPr>
        <w:widowControl w:val="0"/>
        <w:tabs>
          <w:tab w:val="right" w:pos="9720"/>
        </w:tabs>
        <w:rPr>
          <w:rFonts w:asciiTheme="majorBidi" w:hAnsiTheme="majorBidi" w:cstheme="majorBidi"/>
        </w:rPr>
      </w:pPr>
    </w:p>
    <w:p w14:paraId="257A959F" w14:textId="77777777" w:rsidR="001859FE" w:rsidRPr="00BA55E1" w:rsidRDefault="001859FE" w:rsidP="001859FE">
      <w:pPr>
        <w:widowControl w:val="0"/>
        <w:tabs>
          <w:tab w:val="right" w:pos="9720"/>
        </w:tabs>
        <w:rPr>
          <w:rFonts w:asciiTheme="majorBidi" w:hAnsiTheme="majorBidi" w:cstheme="majorBidi"/>
        </w:rPr>
      </w:pPr>
    </w:p>
    <w:p w14:paraId="6ACAC84E" w14:textId="77777777" w:rsidR="001859FE" w:rsidRPr="00BA55E1" w:rsidRDefault="001859FE" w:rsidP="001859FE">
      <w:pPr>
        <w:widowControl w:val="0"/>
        <w:tabs>
          <w:tab w:val="right" w:pos="9720"/>
        </w:tabs>
        <w:jc w:val="right"/>
        <w:rPr>
          <w:rFonts w:asciiTheme="majorBidi" w:hAnsiTheme="majorBidi" w:cstheme="majorBidi"/>
        </w:rPr>
      </w:pPr>
      <w:r w:rsidRPr="00BA55E1">
        <w:rPr>
          <w:rFonts w:asciiTheme="majorBidi" w:hAnsiTheme="majorBidi" w:cstheme="majorBidi"/>
        </w:rPr>
        <w:t>_________________________</w:t>
      </w:r>
    </w:p>
    <w:p w14:paraId="0073467C" w14:textId="75CF82F9" w:rsidR="001859FE" w:rsidRPr="00BA55E1" w:rsidRDefault="006644FC" w:rsidP="001859FE">
      <w:pPr>
        <w:widowControl w:val="0"/>
        <w:tabs>
          <w:tab w:val="right" w:pos="9720"/>
        </w:tabs>
        <w:jc w:val="right"/>
        <w:rPr>
          <w:rFonts w:asciiTheme="majorBidi" w:hAnsiTheme="majorBidi" w:cstheme="majorBidi"/>
        </w:rPr>
      </w:pPr>
      <w:r>
        <w:rPr>
          <w:rFonts w:asciiTheme="majorBidi" w:hAnsiTheme="majorBidi" w:cstheme="majorBidi"/>
        </w:rPr>
        <w:t xml:space="preserve">Dr. </w:t>
      </w:r>
      <w:r w:rsidR="001859FE" w:rsidRPr="00BA55E1">
        <w:rPr>
          <w:rFonts w:asciiTheme="majorBidi" w:hAnsiTheme="majorBidi" w:cstheme="majorBidi"/>
        </w:rPr>
        <w:t>Mohammed El Adly, PhD</w:t>
      </w:r>
    </w:p>
    <w:p w14:paraId="6163B71F" w14:textId="24A0A3E4" w:rsidR="001859FE" w:rsidRPr="00BA55E1" w:rsidRDefault="00B66EBA" w:rsidP="00B66EBA">
      <w:pPr>
        <w:widowControl w:val="0"/>
        <w:tabs>
          <w:tab w:val="right" w:pos="8640"/>
        </w:tabs>
        <w:jc w:val="right"/>
        <w:rPr>
          <w:rFonts w:asciiTheme="majorBidi" w:hAnsiTheme="majorBidi" w:cstheme="majorBidi"/>
        </w:rPr>
      </w:pPr>
      <w:r w:rsidRPr="00BA55E1">
        <w:rPr>
          <w:rFonts w:asciiTheme="majorBidi" w:hAnsiTheme="majorBidi" w:cstheme="majorBidi"/>
        </w:rPr>
        <w:t xml:space="preserve">Head of </w:t>
      </w:r>
      <w:r w:rsidR="001859FE" w:rsidRPr="00BA55E1">
        <w:rPr>
          <w:rFonts w:asciiTheme="majorBidi" w:hAnsiTheme="majorBidi" w:cstheme="majorBidi"/>
        </w:rPr>
        <w:t>Marketing</w:t>
      </w:r>
      <w:r w:rsidRPr="00BA55E1">
        <w:rPr>
          <w:rFonts w:asciiTheme="majorBidi" w:hAnsiTheme="majorBidi" w:cstheme="majorBidi"/>
        </w:rPr>
        <w:t>, International Business, and Innovation Division</w:t>
      </w:r>
      <w:r w:rsidR="001859FE" w:rsidRPr="00BA55E1">
        <w:rPr>
          <w:rFonts w:asciiTheme="majorBidi" w:hAnsiTheme="majorBidi" w:cstheme="majorBidi"/>
        </w:rPr>
        <w:t>&amp; Associate Professor of Marketing</w:t>
      </w:r>
    </w:p>
    <w:p w14:paraId="49750351" w14:textId="41BC263D" w:rsidR="001859FE" w:rsidRPr="00BA55E1" w:rsidRDefault="001859FE" w:rsidP="00B66EBA">
      <w:pPr>
        <w:widowControl w:val="0"/>
        <w:tabs>
          <w:tab w:val="right" w:pos="8640"/>
        </w:tabs>
        <w:jc w:val="right"/>
        <w:rPr>
          <w:rFonts w:asciiTheme="majorBidi" w:hAnsiTheme="majorBidi" w:cstheme="majorBidi"/>
        </w:rPr>
      </w:pPr>
      <w:r w:rsidRPr="00BA55E1">
        <w:rPr>
          <w:rFonts w:asciiTheme="majorBidi" w:hAnsiTheme="majorBidi" w:cstheme="majorBidi"/>
        </w:rPr>
        <w:t xml:space="preserve">College of Business </w:t>
      </w:r>
    </w:p>
    <w:p w14:paraId="290D24AD" w14:textId="77777777" w:rsidR="001859FE" w:rsidRPr="00BA55E1" w:rsidRDefault="001859FE" w:rsidP="001859FE">
      <w:pPr>
        <w:widowControl w:val="0"/>
        <w:tabs>
          <w:tab w:val="right" w:pos="8640"/>
        </w:tabs>
        <w:jc w:val="right"/>
        <w:rPr>
          <w:rFonts w:asciiTheme="majorBidi" w:hAnsiTheme="majorBidi" w:cstheme="majorBidi"/>
        </w:rPr>
      </w:pPr>
      <w:r w:rsidRPr="00BA55E1">
        <w:rPr>
          <w:rFonts w:asciiTheme="majorBidi" w:hAnsiTheme="majorBidi" w:cstheme="majorBidi"/>
        </w:rPr>
        <w:t>Abu Dhabi University</w:t>
      </w:r>
    </w:p>
    <w:p w14:paraId="7844CA0D" w14:textId="77777777" w:rsidR="001859FE" w:rsidRPr="00BA55E1" w:rsidRDefault="001859FE" w:rsidP="001859FE">
      <w:pPr>
        <w:widowControl w:val="0"/>
        <w:tabs>
          <w:tab w:val="right" w:pos="8640"/>
        </w:tabs>
        <w:jc w:val="right"/>
        <w:rPr>
          <w:rFonts w:asciiTheme="majorBidi" w:hAnsiTheme="majorBidi" w:cstheme="majorBidi"/>
        </w:rPr>
      </w:pPr>
      <w:r w:rsidRPr="00BA55E1">
        <w:rPr>
          <w:rFonts w:asciiTheme="majorBidi" w:hAnsiTheme="majorBidi" w:cstheme="majorBidi"/>
        </w:rPr>
        <w:t>Committee Member</w:t>
      </w:r>
    </w:p>
    <w:p w14:paraId="02084053" w14:textId="77777777" w:rsidR="001859FE" w:rsidRPr="00BA55E1" w:rsidRDefault="001859FE" w:rsidP="001859FE">
      <w:pPr>
        <w:widowControl w:val="0"/>
        <w:tabs>
          <w:tab w:val="right" w:pos="9720"/>
        </w:tabs>
        <w:rPr>
          <w:rFonts w:asciiTheme="majorBidi" w:hAnsiTheme="majorBidi" w:cstheme="majorBidi"/>
        </w:rPr>
      </w:pPr>
    </w:p>
    <w:p w14:paraId="5C018708" w14:textId="77777777" w:rsidR="001859FE" w:rsidRPr="00BA55E1" w:rsidRDefault="001859FE" w:rsidP="001859FE">
      <w:pPr>
        <w:widowControl w:val="0"/>
        <w:tabs>
          <w:tab w:val="right" w:pos="8640"/>
        </w:tabs>
        <w:jc w:val="right"/>
        <w:rPr>
          <w:rFonts w:asciiTheme="majorBidi" w:hAnsiTheme="majorBidi" w:cstheme="majorBidi"/>
        </w:rPr>
      </w:pPr>
    </w:p>
    <w:p w14:paraId="41A6362B" w14:textId="77777777" w:rsidR="001859FE" w:rsidRPr="00BA55E1" w:rsidRDefault="001859FE" w:rsidP="001859FE">
      <w:pPr>
        <w:widowControl w:val="0"/>
        <w:tabs>
          <w:tab w:val="right" w:pos="8640"/>
        </w:tabs>
        <w:jc w:val="right"/>
        <w:rPr>
          <w:rFonts w:asciiTheme="majorBidi" w:hAnsiTheme="majorBidi" w:cstheme="majorBidi"/>
        </w:rPr>
      </w:pPr>
    </w:p>
    <w:p w14:paraId="2078D78E" w14:textId="77777777" w:rsidR="001859FE" w:rsidRPr="00BA55E1" w:rsidRDefault="001859FE" w:rsidP="001859FE">
      <w:pPr>
        <w:widowControl w:val="0"/>
        <w:autoSpaceDE w:val="0"/>
        <w:autoSpaceDN w:val="0"/>
        <w:adjustRightInd w:val="0"/>
        <w:rPr>
          <w:rFonts w:asciiTheme="majorBidi" w:hAnsiTheme="majorBidi" w:cstheme="majorBidi"/>
        </w:rPr>
      </w:pPr>
      <w:r w:rsidRPr="00BA55E1">
        <w:rPr>
          <w:rFonts w:asciiTheme="majorBidi" w:hAnsiTheme="majorBidi" w:cstheme="majorBidi"/>
        </w:rPr>
        <w:t>_________________________</w:t>
      </w:r>
    </w:p>
    <w:p w14:paraId="56F22472" w14:textId="51D103B9" w:rsidR="001859FE" w:rsidRPr="00BA55E1" w:rsidRDefault="007423BD" w:rsidP="007423BD">
      <w:pPr>
        <w:widowControl w:val="0"/>
        <w:autoSpaceDE w:val="0"/>
        <w:autoSpaceDN w:val="0"/>
        <w:adjustRightInd w:val="0"/>
        <w:rPr>
          <w:rFonts w:asciiTheme="majorBidi" w:hAnsiTheme="majorBidi" w:cstheme="majorBidi"/>
          <w:highlight w:val="yellow"/>
        </w:rPr>
      </w:pPr>
      <w:r w:rsidRPr="007423BD">
        <w:rPr>
          <w:rFonts w:asciiTheme="majorBidi" w:hAnsiTheme="majorBidi" w:cstheme="majorBidi"/>
        </w:rPr>
        <w:t>Professor Barry O'Mahony</w:t>
      </w:r>
    </w:p>
    <w:p w14:paraId="226D1CA8" w14:textId="77777777" w:rsidR="001859FE" w:rsidRPr="00BA55E1" w:rsidRDefault="001859FE" w:rsidP="001859FE">
      <w:pPr>
        <w:widowControl w:val="0"/>
        <w:autoSpaceDE w:val="0"/>
        <w:autoSpaceDN w:val="0"/>
        <w:adjustRightInd w:val="0"/>
        <w:rPr>
          <w:rFonts w:asciiTheme="majorBidi" w:hAnsiTheme="majorBidi" w:cstheme="majorBidi"/>
        </w:rPr>
      </w:pPr>
      <w:r w:rsidRPr="00BA55E1">
        <w:rPr>
          <w:rFonts w:asciiTheme="majorBidi" w:hAnsiTheme="majorBidi" w:cstheme="majorBidi"/>
        </w:rPr>
        <w:t>Dean, College of Business</w:t>
      </w:r>
    </w:p>
    <w:p w14:paraId="5B02A5CD" w14:textId="5C1A3C67" w:rsidR="003500E7" w:rsidRDefault="001859FE" w:rsidP="003500E7">
      <w:pPr>
        <w:widowControl w:val="0"/>
        <w:autoSpaceDE w:val="0"/>
        <w:autoSpaceDN w:val="0"/>
        <w:adjustRightInd w:val="0"/>
        <w:rPr>
          <w:rFonts w:asciiTheme="majorBidi" w:hAnsiTheme="majorBidi" w:cstheme="majorBidi"/>
        </w:rPr>
      </w:pPr>
      <w:r w:rsidRPr="00BA55E1">
        <w:rPr>
          <w:rFonts w:asciiTheme="majorBidi" w:hAnsiTheme="majorBidi" w:cstheme="majorBidi"/>
        </w:rPr>
        <w:t>Abu Dhabi University</w:t>
      </w:r>
      <w:r w:rsidR="003500E7">
        <w:rPr>
          <w:rFonts w:asciiTheme="majorBidi" w:hAnsiTheme="majorBidi" w:cstheme="majorBidi"/>
        </w:rPr>
        <w:br w:type="page"/>
      </w:r>
    </w:p>
    <w:p w14:paraId="434A2CDF" w14:textId="77777777" w:rsidR="000A75AA" w:rsidRPr="00BA55E1" w:rsidRDefault="000A75AA" w:rsidP="000A75AA">
      <w:pPr>
        <w:spacing w:line="480" w:lineRule="auto"/>
        <w:jc w:val="center"/>
        <w:rPr>
          <w:rFonts w:asciiTheme="majorBidi" w:hAnsiTheme="majorBidi" w:cstheme="majorBidi"/>
        </w:rPr>
      </w:pPr>
    </w:p>
    <w:p w14:paraId="0E9BB6AA" w14:textId="77777777" w:rsidR="001859FE" w:rsidRPr="00BA55E1" w:rsidRDefault="001859FE" w:rsidP="001859FE">
      <w:pPr>
        <w:widowControl w:val="0"/>
        <w:autoSpaceDE w:val="0"/>
        <w:autoSpaceDN w:val="0"/>
        <w:adjustRightInd w:val="0"/>
        <w:rPr>
          <w:rFonts w:asciiTheme="majorBidi" w:hAnsiTheme="majorBidi" w:cstheme="majorBidi"/>
        </w:rPr>
      </w:pPr>
    </w:p>
    <w:p w14:paraId="457A489C" w14:textId="52D439D8" w:rsidR="001859FE" w:rsidRPr="00BA55E1" w:rsidRDefault="003500E7" w:rsidP="00462ADA">
      <w:pPr>
        <w:pStyle w:val="Heading1"/>
      </w:pPr>
      <w:bookmarkStart w:id="4" w:name="_Toc20132952"/>
      <w:bookmarkStart w:id="5" w:name="_Toc42945612"/>
      <w:r w:rsidRPr="00BA55E1">
        <w:t>COPYRIGHT INFORMATION</w:t>
      </w:r>
      <w:bookmarkEnd w:id="4"/>
      <w:bookmarkEnd w:id="5"/>
    </w:p>
    <w:p w14:paraId="63BF389F" w14:textId="77777777" w:rsidR="00462ADA" w:rsidRPr="005C768F" w:rsidRDefault="00462ADA" w:rsidP="00BE5653">
      <w:pPr>
        <w:pStyle w:val="ListParagraph"/>
        <w:numPr>
          <w:ilvl w:val="0"/>
          <w:numId w:val="2"/>
        </w:numPr>
        <w:spacing w:line="480" w:lineRule="auto"/>
        <w:jc w:val="both"/>
      </w:pPr>
      <w:r w:rsidRPr="005C768F">
        <w:t>Mohamad, A. G., Abdallah, S., &amp; Zabadi, A. (2019). Promoting successful ERP post-implementation: A case study. Journal of Systems and Information Technology, 21(3), 325-346.</w:t>
      </w:r>
      <w:r>
        <w:t xml:space="preserve"> </w:t>
      </w:r>
      <w:r w:rsidRPr="005C768F">
        <w:t>doi:http://dx.doi.org.adu-lib-database.idm.oclc.org/10.1108/JSIT-05-2018-0073</w:t>
      </w:r>
    </w:p>
    <w:p w14:paraId="39EC211A" w14:textId="77777777" w:rsidR="00462ADA" w:rsidRPr="005C768F" w:rsidRDefault="00462ADA" w:rsidP="00BE5653">
      <w:pPr>
        <w:pStyle w:val="ListParagraph"/>
        <w:numPr>
          <w:ilvl w:val="0"/>
          <w:numId w:val="2"/>
        </w:numPr>
        <w:spacing w:line="480" w:lineRule="auto"/>
        <w:jc w:val="both"/>
      </w:pPr>
      <w:r w:rsidRPr="005C768F">
        <w:t>Mohamad, A. G., Abdallah, S., &amp; Khan, M. (2019). Critical internal organization’s forces influencing sustainability of post ERP in UAE service industry. International Journal of Organizational Analysis, 27(3), 759-785. doi:http://dx.doi.org.adu-lib-database.idm.oclc.org/10.1108/IJOA-03-2018-1375</w:t>
      </w:r>
    </w:p>
    <w:p w14:paraId="32BEA728" w14:textId="77777777" w:rsidR="00462ADA" w:rsidRPr="005C768F" w:rsidRDefault="00462ADA" w:rsidP="00BE5653">
      <w:pPr>
        <w:pStyle w:val="ListParagraph"/>
        <w:numPr>
          <w:ilvl w:val="0"/>
          <w:numId w:val="2"/>
        </w:numPr>
        <w:spacing w:line="480" w:lineRule="auto"/>
        <w:jc w:val="both"/>
      </w:pPr>
      <w:r w:rsidRPr="005C768F">
        <w:t>Abu Ghazaleh, M. and Zabadi, A. (2019), "Promoting a revamped CRM through Internet of Things and Big Data: an AHP-based evaluation", International Journal of Organizational Analysis, Vol. ahead-of-print No. ahead-of-print. https://doi.org/10.1108/IJOA-12-2018-1602</w:t>
      </w:r>
    </w:p>
    <w:p w14:paraId="571F72A9" w14:textId="77777777" w:rsidR="00462ADA" w:rsidRPr="005C768F" w:rsidRDefault="00462ADA" w:rsidP="00BE5653">
      <w:pPr>
        <w:pStyle w:val="ListParagraph"/>
        <w:numPr>
          <w:ilvl w:val="0"/>
          <w:numId w:val="2"/>
        </w:numPr>
        <w:spacing w:line="480" w:lineRule="auto"/>
        <w:jc w:val="both"/>
      </w:pPr>
      <w:r w:rsidRPr="005C768F">
        <w:t>Abu Ghazaleh, M. and Zamberi Ahmad, S. (2018), "Ajman Digital Government: the way forward to digest digitalization", Emerald Emerging Markets Case Studies, Vol. 8 No. 2. https://doi.org/10.1108/EEMCS-08-2017-0198</w:t>
      </w:r>
    </w:p>
    <w:p w14:paraId="6C7EA205" w14:textId="77777777" w:rsidR="00462ADA" w:rsidRPr="005C768F" w:rsidRDefault="00462ADA" w:rsidP="00BE5653">
      <w:pPr>
        <w:pStyle w:val="ListParagraph"/>
        <w:numPr>
          <w:ilvl w:val="0"/>
          <w:numId w:val="2"/>
        </w:numPr>
        <w:spacing w:line="480" w:lineRule="auto"/>
        <w:jc w:val="both"/>
      </w:pPr>
      <w:r w:rsidRPr="005C768F">
        <w:t xml:space="preserve">Mohammad Saleem Al - Shura , Abdelrahim M. Zabadi , Mohamad Abughazaleh , Marwa A. Alhadi . "Critical Success Factors for Adopting Cloud Computing in the Pharmaceutical Manufacturing Companies." </w:t>
      </w:r>
      <w:r w:rsidRPr="005C768F">
        <w:lastRenderedPageBreak/>
        <w:t>Advances in Economics and Business 6.3 (2018) 168 - 178. doi: 10.13189/aeb.2018.060303.</w:t>
      </w:r>
    </w:p>
    <w:p w14:paraId="7361436F" w14:textId="67584501" w:rsidR="001859FE" w:rsidRPr="00BA55E1" w:rsidRDefault="00462ADA" w:rsidP="00BE5653">
      <w:pPr>
        <w:pStyle w:val="ListParagraph"/>
        <w:numPr>
          <w:ilvl w:val="0"/>
          <w:numId w:val="2"/>
        </w:numPr>
        <w:spacing w:line="480" w:lineRule="auto"/>
        <w:jc w:val="both"/>
      </w:pPr>
      <w:r w:rsidRPr="005C768F">
        <w:t xml:space="preserve">Mohammad Saleem ALSHURA &amp; Abdelrahim ZABADI &amp; Mohammad </w:t>
      </w:r>
      <w:r>
        <w:t>Abu Ghazaleh</w:t>
      </w:r>
      <w:r w:rsidRPr="005C768F">
        <w:t>, 2018. "Big Data in Marketing Arena. Big Opportunity, Big Challenge, and Research Trends: An Integrated View," Management and Economics Review, Faculty of Management, Academy of Economic Studies, Bucharest, Romania, vol. 3(1), pages 75-84, June.</w:t>
      </w:r>
    </w:p>
    <w:p w14:paraId="7565012B" w14:textId="77777777" w:rsidR="001859FE" w:rsidRPr="00BA55E1" w:rsidRDefault="001859FE" w:rsidP="001859FE">
      <w:pPr>
        <w:spacing w:line="480" w:lineRule="auto"/>
        <w:jc w:val="both"/>
        <w:rPr>
          <w:lang w:bidi="en-US"/>
        </w:rPr>
      </w:pPr>
    </w:p>
    <w:p w14:paraId="3EEAB499" w14:textId="77777777" w:rsidR="001859FE" w:rsidRPr="00BA55E1" w:rsidRDefault="001859FE" w:rsidP="001859FE">
      <w:pPr>
        <w:spacing w:line="480" w:lineRule="auto"/>
        <w:jc w:val="both"/>
        <w:rPr>
          <w:lang w:bidi="en-US"/>
        </w:rPr>
      </w:pPr>
    </w:p>
    <w:p w14:paraId="4D1F33AA" w14:textId="77777777" w:rsidR="001859FE" w:rsidRPr="00BA55E1" w:rsidRDefault="001859FE" w:rsidP="001859FE">
      <w:pPr>
        <w:spacing w:line="480" w:lineRule="auto"/>
        <w:jc w:val="both"/>
        <w:rPr>
          <w:lang w:bidi="en-US"/>
        </w:rPr>
      </w:pPr>
    </w:p>
    <w:p w14:paraId="410DD1AE" w14:textId="77777777" w:rsidR="001859FE" w:rsidRPr="00BA55E1" w:rsidRDefault="001859FE" w:rsidP="001859FE">
      <w:pPr>
        <w:spacing w:line="480" w:lineRule="auto"/>
        <w:jc w:val="both"/>
        <w:rPr>
          <w:lang w:bidi="en-US"/>
        </w:rPr>
      </w:pPr>
    </w:p>
    <w:p w14:paraId="4A31E0A5" w14:textId="77777777" w:rsidR="001859FE" w:rsidRPr="00BA55E1" w:rsidRDefault="001859FE" w:rsidP="001859FE">
      <w:pPr>
        <w:spacing w:line="480" w:lineRule="auto"/>
        <w:jc w:val="both"/>
        <w:rPr>
          <w:lang w:bidi="en-US"/>
        </w:rPr>
      </w:pPr>
    </w:p>
    <w:p w14:paraId="7683EB03" w14:textId="77777777" w:rsidR="001859FE" w:rsidRPr="00BA55E1" w:rsidRDefault="001859FE" w:rsidP="001859FE">
      <w:pPr>
        <w:rPr>
          <w:lang w:bidi="en-US"/>
        </w:rPr>
      </w:pPr>
    </w:p>
    <w:p w14:paraId="3DDBC076" w14:textId="77777777" w:rsidR="001859FE" w:rsidRPr="00BA55E1" w:rsidRDefault="001859FE" w:rsidP="001859FE">
      <w:pPr>
        <w:rPr>
          <w:lang w:bidi="en-US"/>
        </w:rPr>
      </w:pPr>
    </w:p>
    <w:p w14:paraId="327337C6" w14:textId="1664BF90" w:rsidR="00E76FFB" w:rsidRDefault="00E76FFB">
      <w:pPr>
        <w:spacing w:after="160" w:line="259" w:lineRule="auto"/>
        <w:rPr>
          <w:lang w:bidi="en-US"/>
        </w:rPr>
      </w:pPr>
    </w:p>
    <w:p w14:paraId="3215A312" w14:textId="678E0A0C" w:rsidR="00462ADA" w:rsidRDefault="00462ADA">
      <w:pPr>
        <w:spacing w:after="160" w:line="259" w:lineRule="auto"/>
        <w:rPr>
          <w:lang w:bidi="en-US"/>
        </w:rPr>
      </w:pPr>
    </w:p>
    <w:p w14:paraId="4F246EB6" w14:textId="08812851" w:rsidR="00462ADA" w:rsidRDefault="00462ADA">
      <w:pPr>
        <w:spacing w:after="160" w:line="259" w:lineRule="auto"/>
        <w:rPr>
          <w:lang w:bidi="en-US"/>
        </w:rPr>
      </w:pPr>
    </w:p>
    <w:p w14:paraId="5DF45768" w14:textId="15503AAF" w:rsidR="00462ADA" w:rsidRDefault="00462ADA">
      <w:pPr>
        <w:spacing w:after="160" w:line="259" w:lineRule="auto"/>
        <w:rPr>
          <w:lang w:bidi="en-US"/>
        </w:rPr>
      </w:pPr>
    </w:p>
    <w:p w14:paraId="41E7F59C" w14:textId="7A9FE0D0" w:rsidR="00462ADA" w:rsidRDefault="00462ADA">
      <w:pPr>
        <w:spacing w:after="160" w:line="259" w:lineRule="auto"/>
        <w:rPr>
          <w:lang w:bidi="en-US"/>
        </w:rPr>
      </w:pPr>
    </w:p>
    <w:p w14:paraId="628095A7" w14:textId="440DACEB" w:rsidR="00462ADA" w:rsidRDefault="00462ADA">
      <w:pPr>
        <w:spacing w:after="160" w:line="259" w:lineRule="auto"/>
        <w:rPr>
          <w:lang w:bidi="en-US"/>
        </w:rPr>
      </w:pPr>
    </w:p>
    <w:p w14:paraId="5BAF92C1" w14:textId="77777777" w:rsidR="00462ADA" w:rsidRDefault="00462ADA">
      <w:pPr>
        <w:spacing w:after="160" w:line="259" w:lineRule="auto"/>
        <w:rPr>
          <w:lang w:bidi="en-US"/>
        </w:rPr>
      </w:pPr>
    </w:p>
    <w:p w14:paraId="0FA84C18" w14:textId="77777777" w:rsidR="000A75AA" w:rsidRPr="00BA55E1" w:rsidRDefault="000A75AA" w:rsidP="000A75AA">
      <w:pPr>
        <w:spacing w:line="480" w:lineRule="auto"/>
        <w:jc w:val="center"/>
        <w:rPr>
          <w:rFonts w:asciiTheme="majorBidi" w:hAnsiTheme="majorBidi" w:cstheme="majorBidi"/>
        </w:rPr>
      </w:pPr>
    </w:p>
    <w:p w14:paraId="092F76A8" w14:textId="77777777" w:rsidR="001859FE" w:rsidRPr="00BA55E1" w:rsidRDefault="001859FE" w:rsidP="001859FE">
      <w:pPr>
        <w:rPr>
          <w:lang w:bidi="en-US"/>
        </w:rPr>
      </w:pPr>
    </w:p>
    <w:p w14:paraId="7CE7C8B2" w14:textId="5068F721" w:rsidR="001859FE" w:rsidRPr="00BA55E1" w:rsidRDefault="00BC13D0" w:rsidP="00BC13D0">
      <w:pPr>
        <w:pStyle w:val="Heading1"/>
      </w:pPr>
      <w:bookmarkStart w:id="6" w:name="_Toc20132953"/>
      <w:bookmarkStart w:id="7" w:name="_Toc42945613"/>
      <w:r w:rsidRPr="00BA55E1">
        <w:lastRenderedPageBreak/>
        <w:t>ABSTRACT</w:t>
      </w:r>
      <w:bookmarkEnd w:id="6"/>
      <w:bookmarkEnd w:id="7"/>
    </w:p>
    <w:p w14:paraId="51596AC2" w14:textId="73420906" w:rsidR="00413B3E" w:rsidRDefault="00413B3E" w:rsidP="00AF56FC">
      <w:pPr>
        <w:spacing w:line="480" w:lineRule="auto"/>
        <w:ind w:firstLine="720"/>
        <w:rPr>
          <w:rFonts w:asciiTheme="majorBidi" w:hAnsiTheme="majorBidi" w:cstheme="majorBidi"/>
        </w:rPr>
      </w:pPr>
      <w:r w:rsidRPr="00BA55E1">
        <w:rPr>
          <w:rFonts w:asciiTheme="majorBidi" w:hAnsiTheme="majorBidi" w:cstheme="majorBidi"/>
        </w:rPr>
        <w:t xml:space="preserve">Government authorities are embracing digitalization to provide user-friendly services to citizens and simultaneously reduce the cost </w:t>
      </w:r>
      <w:r w:rsidR="008246A4">
        <w:rPr>
          <w:rFonts w:asciiTheme="majorBidi" w:hAnsiTheme="majorBidi" w:cstheme="majorBidi"/>
        </w:rPr>
        <w:t>of</w:t>
      </w:r>
      <w:r w:rsidRPr="00BA55E1">
        <w:rPr>
          <w:rFonts w:asciiTheme="majorBidi" w:hAnsiTheme="majorBidi" w:cstheme="majorBidi"/>
        </w:rPr>
        <w:t xml:space="preserve"> offer</w:t>
      </w:r>
      <w:r w:rsidR="008246A4">
        <w:rPr>
          <w:rFonts w:asciiTheme="majorBidi" w:hAnsiTheme="majorBidi" w:cstheme="majorBidi"/>
        </w:rPr>
        <w:t>ing</w:t>
      </w:r>
      <w:r w:rsidRPr="00BA55E1">
        <w:rPr>
          <w:rFonts w:asciiTheme="majorBidi" w:hAnsiTheme="majorBidi" w:cstheme="majorBidi"/>
        </w:rPr>
        <w:t xml:space="preserve"> such services. There are success stories, but failures </w:t>
      </w:r>
      <w:r w:rsidR="00D4673F">
        <w:rPr>
          <w:rFonts w:asciiTheme="majorBidi" w:hAnsiTheme="majorBidi" w:cstheme="majorBidi"/>
        </w:rPr>
        <w:t xml:space="preserve">also </w:t>
      </w:r>
      <w:r w:rsidRPr="00BA55E1">
        <w:rPr>
          <w:rFonts w:asciiTheme="majorBidi" w:hAnsiTheme="majorBidi" w:cstheme="majorBidi"/>
        </w:rPr>
        <w:t>abound. Technology is not the only determinant of failure</w:t>
      </w:r>
      <w:r w:rsidR="00417824">
        <w:rPr>
          <w:rFonts w:asciiTheme="majorBidi" w:hAnsiTheme="majorBidi" w:cstheme="majorBidi"/>
        </w:rPr>
        <w:t xml:space="preserve">; other </w:t>
      </w:r>
      <w:r w:rsidR="00417824" w:rsidRPr="00BA55E1">
        <w:rPr>
          <w:rFonts w:asciiTheme="majorBidi" w:hAnsiTheme="majorBidi" w:cstheme="majorBidi"/>
        </w:rPr>
        <w:t>determinant</w:t>
      </w:r>
      <w:r w:rsidR="00417824">
        <w:rPr>
          <w:rFonts w:asciiTheme="majorBidi" w:hAnsiTheme="majorBidi" w:cstheme="majorBidi"/>
        </w:rPr>
        <w:t>s include</w:t>
      </w:r>
      <w:r w:rsidRPr="00BA55E1">
        <w:rPr>
          <w:rFonts w:asciiTheme="majorBidi" w:hAnsiTheme="majorBidi" w:cstheme="majorBidi"/>
        </w:rPr>
        <w:t xml:space="preserve"> process</w:t>
      </w:r>
      <w:r w:rsidR="00537FFB" w:rsidRPr="00BA55E1">
        <w:rPr>
          <w:rFonts w:asciiTheme="majorBidi" w:hAnsiTheme="majorBidi" w:cstheme="majorBidi"/>
        </w:rPr>
        <w:t>,</w:t>
      </w:r>
      <w:r w:rsidRPr="00BA55E1">
        <w:rPr>
          <w:rFonts w:asciiTheme="majorBidi" w:hAnsiTheme="majorBidi" w:cstheme="majorBidi"/>
        </w:rPr>
        <w:t xml:space="preserve"> people</w:t>
      </w:r>
      <w:r w:rsidR="00537FFB" w:rsidRPr="00BA55E1">
        <w:rPr>
          <w:rFonts w:asciiTheme="majorBidi" w:hAnsiTheme="majorBidi" w:cstheme="majorBidi"/>
        </w:rPr>
        <w:t>,</w:t>
      </w:r>
      <w:r w:rsidRPr="00BA55E1">
        <w:rPr>
          <w:rFonts w:asciiTheme="majorBidi" w:hAnsiTheme="majorBidi" w:cstheme="majorBidi"/>
        </w:rPr>
        <w:t xml:space="preserve"> and structural issues within institutions. </w:t>
      </w:r>
      <w:r w:rsidR="00A4230F" w:rsidRPr="00BA55E1">
        <w:rPr>
          <w:rFonts w:asciiTheme="majorBidi" w:hAnsiTheme="majorBidi" w:cstheme="majorBidi"/>
        </w:rPr>
        <w:t>The purpose of this quantitative study</w:t>
      </w:r>
      <w:r w:rsidR="00417824">
        <w:rPr>
          <w:rFonts w:asciiTheme="majorBidi" w:hAnsiTheme="majorBidi" w:cstheme="majorBidi"/>
        </w:rPr>
        <w:t>,</w:t>
      </w:r>
      <w:r w:rsidR="00A4230F" w:rsidRPr="00BA55E1">
        <w:rPr>
          <w:rFonts w:asciiTheme="majorBidi" w:hAnsiTheme="majorBidi" w:cstheme="majorBidi"/>
        </w:rPr>
        <w:t xml:space="preserve"> guided by </w:t>
      </w:r>
      <w:r w:rsidR="00921B3A" w:rsidRPr="00BA55E1">
        <w:rPr>
          <w:rFonts w:asciiTheme="majorBidi" w:hAnsiTheme="majorBidi" w:cstheme="majorBidi"/>
        </w:rPr>
        <w:t>previous studies</w:t>
      </w:r>
      <w:r w:rsidR="00417824">
        <w:rPr>
          <w:rFonts w:asciiTheme="majorBidi" w:hAnsiTheme="majorBidi" w:cstheme="majorBidi"/>
        </w:rPr>
        <w:t>,</w:t>
      </w:r>
      <w:r w:rsidR="00A4230F" w:rsidRPr="00BA55E1">
        <w:rPr>
          <w:rFonts w:asciiTheme="majorBidi" w:hAnsiTheme="majorBidi" w:cstheme="majorBidi"/>
        </w:rPr>
        <w:t xml:space="preserve"> </w:t>
      </w:r>
      <w:r w:rsidR="00417824">
        <w:rPr>
          <w:rFonts w:asciiTheme="majorBidi" w:hAnsiTheme="majorBidi" w:cstheme="majorBidi"/>
        </w:rPr>
        <w:t>i</w:t>
      </w:r>
      <w:r w:rsidR="00A4230F" w:rsidRPr="00BA55E1">
        <w:rPr>
          <w:rFonts w:asciiTheme="majorBidi" w:hAnsiTheme="majorBidi" w:cstheme="majorBidi"/>
        </w:rPr>
        <w:t xml:space="preserve">s to determine some of the barriers </w:t>
      </w:r>
      <w:r w:rsidR="00417824">
        <w:rPr>
          <w:rFonts w:asciiTheme="majorBidi" w:hAnsiTheme="majorBidi" w:cstheme="majorBidi"/>
        </w:rPr>
        <w:t xml:space="preserve">that </w:t>
      </w:r>
      <w:r w:rsidR="00A4230F" w:rsidRPr="00BA55E1">
        <w:rPr>
          <w:rFonts w:asciiTheme="majorBidi" w:hAnsiTheme="majorBidi" w:cstheme="majorBidi"/>
        </w:rPr>
        <w:t xml:space="preserve">governments have encountered </w:t>
      </w:r>
      <w:r w:rsidR="009C3B14">
        <w:rPr>
          <w:rFonts w:asciiTheme="majorBidi" w:hAnsiTheme="majorBidi" w:cstheme="majorBidi"/>
        </w:rPr>
        <w:t xml:space="preserve">following the </w:t>
      </w:r>
      <w:r w:rsidR="00A4230F" w:rsidRPr="00BA55E1">
        <w:rPr>
          <w:rFonts w:asciiTheme="majorBidi" w:hAnsiTheme="majorBidi" w:cstheme="majorBidi"/>
        </w:rPr>
        <w:t xml:space="preserve">implementation of </w:t>
      </w:r>
      <w:r w:rsidR="009C3B14">
        <w:rPr>
          <w:rFonts w:asciiTheme="majorBidi" w:hAnsiTheme="majorBidi" w:cstheme="majorBidi"/>
        </w:rPr>
        <w:t>e</w:t>
      </w:r>
      <w:r w:rsidR="00A4230F" w:rsidRPr="00BA55E1">
        <w:rPr>
          <w:rFonts w:asciiTheme="majorBidi" w:hAnsiTheme="majorBidi" w:cstheme="majorBidi"/>
        </w:rPr>
        <w:t xml:space="preserve">nterprise </w:t>
      </w:r>
      <w:r w:rsidR="009C3B14">
        <w:rPr>
          <w:rFonts w:asciiTheme="majorBidi" w:hAnsiTheme="majorBidi" w:cstheme="majorBidi"/>
        </w:rPr>
        <w:t>r</w:t>
      </w:r>
      <w:r w:rsidR="00A4230F" w:rsidRPr="00BA55E1">
        <w:rPr>
          <w:rFonts w:asciiTheme="majorBidi" w:hAnsiTheme="majorBidi" w:cstheme="majorBidi"/>
        </w:rPr>
        <w:t xml:space="preserve">esource </w:t>
      </w:r>
      <w:r w:rsidR="009C3B14">
        <w:rPr>
          <w:rFonts w:asciiTheme="majorBidi" w:hAnsiTheme="majorBidi" w:cstheme="majorBidi"/>
        </w:rPr>
        <w:t>p</w:t>
      </w:r>
      <w:r w:rsidR="00A4230F" w:rsidRPr="00BA55E1">
        <w:rPr>
          <w:rFonts w:asciiTheme="majorBidi" w:hAnsiTheme="majorBidi" w:cstheme="majorBidi"/>
        </w:rPr>
        <w:t>lanning (ERP) systems in a digital</w:t>
      </w:r>
      <w:r w:rsidR="00AD6C26">
        <w:rPr>
          <w:rFonts w:asciiTheme="majorBidi" w:hAnsiTheme="majorBidi" w:cstheme="majorBidi"/>
        </w:rPr>
        <w:t xml:space="preserve"> </w:t>
      </w:r>
      <w:r w:rsidR="00A4230F" w:rsidRPr="00BA55E1">
        <w:rPr>
          <w:rFonts w:asciiTheme="majorBidi" w:hAnsiTheme="majorBidi" w:cstheme="majorBidi"/>
        </w:rPr>
        <w:t xml:space="preserve">government context. </w:t>
      </w:r>
      <w:r w:rsidR="00BE6281">
        <w:rPr>
          <w:rFonts w:asciiTheme="majorBidi" w:hAnsiTheme="majorBidi" w:cstheme="majorBidi"/>
        </w:rPr>
        <w:t xml:space="preserve">It also aims to </w:t>
      </w:r>
      <w:r w:rsidR="00AF56FC">
        <w:rPr>
          <w:rFonts w:asciiTheme="majorBidi" w:hAnsiTheme="majorBidi" w:cstheme="majorBidi"/>
        </w:rPr>
        <w:t>investigate</w:t>
      </w:r>
      <w:r w:rsidR="00A4230F" w:rsidRPr="00BA55E1">
        <w:rPr>
          <w:rFonts w:asciiTheme="majorBidi" w:hAnsiTheme="majorBidi" w:cstheme="majorBidi"/>
        </w:rPr>
        <w:t xml:space="preserve"> the strategies used to ensure the continued success of ERP</w:t>
      </w:r>
      <w:r w:rsidR="00B8244B">
        <w:rPr>
          <w:rFonts w:asciiTheme="majorBidi" w:hAnsiTheme="majorBidi" w:cstheme="majorBidi"/>
        </w:rPr>
        <w:t xml:space="preserve"> post-</w:t>
      </w:r>
      <w:r w:rsidR="00A4230F" w:rsidRPr="00BA55E1">
        <w:rPr>
          <w:rFonts w:asciiTheme="majorBidi" w:hAnsiTheme="majorBidi" w:cstheme="majorBidi"/>
        </w:rPr>
        <w:t xml:space="preserve">implementation and the impact of these strategies </w:t>
      </w:r>
      <w:r w:rsidR="009456E8">
        <w:rPr>
          <w:rFonts w:asciiTheme="majorBidi" w:hAnsiTheme="majorBidi" w:cstheme="majorBidi"/>
        </w:rPr>
        <w:t>on</w:t>
      </w:r>
      <w:r w:rsidR="00A4230F" w:rsidRPr="00BA55E1">
        <w:rPr>
          <w:rFonts w:asciiTheme="majorBidi" w:hAnsiTheme="majorBidi" w:cstheme="majorBidi"/>
        </w:rPr>
        <w:t xml:space="preserve"> strengthening the technical capacity of digital government transformation by studying the opinions of ERP system users working in government authorities in </w:t>
      </w:r>
      <w:r w:rsidR="006174E1">
        <w:rPr>
          <w:rFonts w:asciiTheme="majorBidi" w:hAnsiTheme="majorBidi" w:cstheme="majorBidi"/>
        </w:rPr>
        <w:t>the United Arab Emirates (</w:t>
      </w:r>
      <w:r w:rsidR="00A4230F" w:rsidRPr="00BA55E1">
        <w:rPr>
          <w:rFonts w:asciiTheme="majorBidi" w:hAnsiTheme="majorBidi" w:cstheme="majorBidi"/>
        </w:rPr>
        <w:t>UAE</w:t>
      </w:r>
      <w:r w:rsidR="006174E1">
        <w:rPr>
          <w:rFonts w:asciiTheme="majorBidi" w:hAnsiTheme="majorBidi" w:cstheme="majorBidi"/>
        </w:rPr>
        <w:t>)</w:t>
      </w:r>
      <w:r w:rsidR="00A4230F" w:rsidRPr="00BA55E1">
        <w:rPr>
          <w:rFonts w:asciiTheme="majorBidi" w:hAnsiTheme="majorBidi" w:cstheme="majorBidi"/>
        </w:rPr>
        <w:t xml:space="preserve">. The study also tests the mediating effects of ERP </w:t>
      </w:r>
      <w:r w:rsidR="00FE4285">
        <w:rPr>
          <w:rFonts w:asciiTheme="majorBidi" w:hAnsiTheme="majorBidi" w:cstheme="majorBidi"/>
        </w:rPr>
        <w:t>post-</w:t>
      </w:r>
      <w:r w:rsidR="00A4230F" w:rsidRPr="00BA55E1">
        <w:rPr>
          <w:rFonts w:asciiTheme="majorBidi" w:hAnsiTheme="majorBidi" w:cstheme="majorBidi"/>
        </w:rPr>
        <w:t xml:space="preserve">implementation success </w:t>
      </w:r>
      <w:r w:rsidR="00CB7375">
        <w:rPr>
          <w:rFonts w:asciiTheme="majorBidi" w:hAnsiTheme="majorBidi" w:cstheme="majorBidi"/>
        </w:rPr>
        <w:t>o</w:t>
      </w:r>
      <w:r w:rsidR="00A4230F" w:rsidRPr="00BA55E1">
        <w:rPr>
          <w:rFonts w:asciiTheme="majorBidi" w:hAnsiTheme="majorBidi" w:cstheme="majorBidi"/>
        </w:rPr>
        <w:t>n the adoption of digital government.</w:t>
      </w:r>
    </w:p>
    <w:p w14:paraId="4761284F" w14:textId="7D8851BD" w:rsidR="00C75C83" w:rsidRPr="00BA55E1" w:rsidRDefault="00C75C83" w:rsidP="00AF56FC">
      <w:pPr>
        <w:spacing w:line="480" w:lineRule="auto"/>
        <w:ind w:firstLine="720"/>
        <w:rPr>
          <w:rFonts w:asciiTheme="majorBidi" w:hAnsiTheme="majorBidi" w:cstheme="majorBidi"/>
        </w:rPr>
      </w:pPr>
      <w:r w:rsidRPr="00F671DB">
        <w:rPr>
          <w:rFonts w:cstheme="minorHAnsi"/>
          <w:color w:val="000000" w:themeColor="text1"/>
        </w:rPr>
        <w:t>A survey was sent to government employees who are using enterprise systems representing a sample of 450 participants within the United Arab emirates.  The questionnaire was administered during the special big technology event</w:t>
      </w:r>
      <w:r>
        <w:rPr>
          <w:rFonts w:cstheme="minorHAnsi"/>
          <w:color w:val="000000" w:themeColor="text1"/>
        </w:rPr>
        <w:t xml:space="preserve"> of 2019</w:t>
      </w:r>
      <w:r w:rsidRPr="00F671DB">
        <w:rPr>
          <w:rFonts w:cstheme="minorHAnsi"/>
          <w:color w:val="000000" w:themeColor="text1"/>
        </w:rPr>
        <w:t xml:space="preserve"> in UAE.  The measurement model was created using EFA. Reliability, convergent validity, and discriminant validity were also assessed using CFA followed by SEM and path analysis to test the hypotheses and to </w:t>
      </w:r>
      <w:r w:rsidRPr="00F671DB">
        <w:rPr>
          <w:rFonts w:cstheme="minorHAnsi"/>
          <w:color w:val="000000" w:themeColor="text1"/>
        </w:rPr>
        <w:lastRenderedPageBreak/>
        <w:t>identify significant predictors of current Post ERP practices and digital government excellence.</w:t>
      </w:r>
    </w:p>
    <w:p w14:paraId="6E6164DF" w14:textId="6DB0B69F" w:rsidR="00413B3E" w:rsidRPr="00BA55E1" w:rsidRDefault="00413B3E" w:rsidP="00472C49">
      <w:pPr>
        <w:spacing w:line="480" w:lineRule="auto"/>
        <w:ind w:firstLine="720"/>
        <w:rPr>
          <w:rFonts w:asciiTheme="majorBidi" w:hAnsiTheme="majorBidi" w:cstheme="majorBidi"/>
        </w:rPr>
      </w:pPr>
      <w:r w:rsidRPr="00BA55E1">
        <w:rPr>
          <w:rFonts w:asciiTheme="majorBidi" w:hAnsiTheme="majorBidi" w:cstheme="majorBidi"/>
        </w:rPr>
        <w:t>The main factors and strategies included peoples</w:t>
      </w:r>
      <w:r w:rsidR="00CB7375">
        <w:rPr>
          <w:rFonts w:asciiTheme="majorBidi" w:hAnsiTheme="majorBidi" w:cstheme="majorBidi"/>
        </w:rPr>
        <w:t>’</w:t>
      </w:r>
      <w:r w:rsidRPr="00BA55E1">
        <w:rPr>
          <w:rFonts w:asciiTheme="majorBidi" w:hAnsiTheme="majorBidi" w:cstheme="majorBidi"/>
        </w:rPr>
        <w:t xml:space="preserve"> readiness, process readiness, absorptive capacity, shared understanding, interactive communication, </w:t>
      </w:r>
      <w:r w:rsidR="00966AB1" w:rsidRPr="00BA55E1">
        <w:rPr>
          <w:rFonts w:asciiTheme="majorBidi" w:hAnsiTheme="majorBidi" w:cstheme="majorBidi"/>
        </w:rPr>
        <w:t xml:space="preserve">ERP </w:t>
      </w:r>
      <w:r w:rsidR="00966AB1">
        <w:rPr>
          <w:rFonts w:asciiTheme="majorBidi" w:hAnsiTheme="majorBidi" w:cstheme="majorBidi"/>
        </w:rPr>
        <w:t>post-</w:t>
      </w:r>
      <w:r w:rsidR="00966AB1" w:rsidRPr="00BA55E1">
        <w:rPr>
          <w:rFonts w:asciiTheme="majorBidi" w:hAnsiTheme="majorBidi" w:cstheme="majorBidi"/>
        </w:rPr>
        <w:t>implementation success</w:t>
      </w:r>
      <w:r w:rsidRPr="00BA55E1">
        <w:rPr>
          <w:rFonts w:asciiTheme="majorBidi" w:hAnsiTheme="majorBidi" w:cstheme="majorBidi"/>
        </w:rPr>
        <w:t xml:space="preserve">, and digital government excellence. Results showed that the proposed determinant factors of </w:t>
      </w:r>
      <w:r w:rsidR="00966AB1" w:rsidRPr="00BA55E1">
        <w:rPr>
          <w:rFonts w:asciiTheme="majorBidi" w:hAnsiTheme="majorBidi" w:cstheme="majorBidi"/>
        </w:rPr>
        <w:t xml:space="preserve">ERP </w:t>
      </w:r>
      <w:r w:rsidR="00966AB1">
        <w:rPr>
          <w:rFonts w:asciiTheme="majorBidi" w:hAnsiTheme="majorBidi" w:cstheme="majorBidi"/>
        </w:rPr>
        <w:t>post-</w:t>
      </w:r>
      <w:r w:rsidR="00966AB1" w:rsidRPr="00BA55E1">
        <w:rPr>
          <w:rFonts w:asciiTheme="majorBidi" w:hAnsiTheme="majorBidi" w:cstheme="majorBidi"/>
        </w:rPr>
        <w:t xml:space="preserve">implementation success </w:t>
      </w:r>
      <w:r w:rsidRPr="00BA55E1">
        <w:rPr>
          <w:rFonts w:asciiTheme="majorBidi" w:hAnsiTheme="majorBidi" w:cstheme="majorBidi"/>
        </w:rPr>
        <w:t>had a statistically significant relationship with the success</w:t>
      </w:r>
      <w:r w:rsidR="00AA0567">
        <w:rPr>
          <w:rFonts w:asciiTheme="majorBidi" w:hAnsiTheme="majorBidi" w:cstheme="majorBidi"/>
        </w:rPr>
        <w:t xml:space="preserve">ful </w:t>
      </w:r>
      <w:r w:rsidRPr="00BA55E1">
        <w:rPr>
          <w:rFonts w:asciiTheme="majorBidi" w:hAnsiTheme="majorBidi" w:cstheme="majorBidi"/>
        </w:rPr>
        <w:t>implementation</w:t>
      </w:r>
      <w:r w:rsidR="00AA0567">
        <w:rPr>
          <w:rFonts w:asciiTheme="majorBidi" w:hAnsiTheme="majorBidi" w:cstheme="majorBidi"/>
        </w:rPr>
        <w:t xml:space="preserve"> of </w:t>
      </w:r>
      <w:r w:rsidR="00AA0567" w:rsidRPr="00BA55E1">
        <w:rPr>
          <w:rFonts w:asciiTheme="majorBidi" w:hAnsiTheme="majorBidi" w:cstheme="majorBidi"/>
        </w:rPr>
        <w:t>ERP system</w:t>
      </w:r>
      <w:r w:rsidR="00AA0567">
        <w:rPr>
          <w:rFonts w:asciiTheme="majorBidi" w:hAnsiTheme="majorBidi" w:cstheme="majorBidi"/>
        </w:rPr>
        <w:t>s</w:t>
      </w:r>
      <w:r w:rsidRPr="00BA55E1">
        <w:rPr>
          <w:rFonts w:asciiTheme="majorBidi" w:hAnsiTheme="majorBidi" w:cstheme="majorBidi"/>
        </w:rPr>
        <w:t xml:space="preserve">. Furthermore, results showed a statistically significant relationship between </w:t>
      </w:r>
      <w:r w:rsidR="00AA0567" w:rsidRPr="00BA55E1">
        <w:rPr>
          <w:rFonts w:asciiTheme="majorBidi" w:hAnsiTheme="majorBidi" w:cstheme="majorBidi"/>
        </w:rPr>
        <w:t xml:space="preserve">ERP </w:t>
      </w:r>
      <w:r w:rsidR="00AA0567">
        <w:rPr>
          <w:rFonts w:asciiTheme="majorBidi" w:hAnsiTheme="majorBidi" w:cstheme="majorBidi"/>
        </w:rPr>
        <w:t>post-</w:t>
      </w:r>
      <w:r w:rsidR="00AA0567" w:rsidRPr="00BA55E1">
        <w:rPr>
          <w:rFonts w:asciiTheme="majorBidi" w:hAnsiTheme="majorBidi" w:cstheme="majorBidi"/>
        </w:rPr>
        <w:t>implementation success</w:t>
      </w:r>
      <w:r w:rsidR="00AA0567" w:rsidRPr="00BA55E1" w:rsidDel="00AA0567">
        <w:rPr>
          <w:rFonts w:asciiTheme="majorBidi" w:hAnsiTheme="majorBidi" w:cstheme="majorBidi"/>
        </w:rPr>
        <w:t xml:space="preserve"> </w:t>
      </w:r>
      <w:r w:rsidRPr="00BA55E1">
        <w:rPr>
          <w:rFonts w:asciiTheme="majorBidi" w:hAnsiTheme="majorBidi" w:cstheme="majorBidi"/>
        </w:rPr>
        <w:t>and digital government excellence.</w:t>
      </w:r>
    </w:p>
    <w:p w14:paraId="2967BB65" w14:textId="7595A246" w:rsidR="00413B3E" w:rsidRPr="00BA55E1" w:rsidRDefault="00413B3E" w:rsidP="00BF6ACD">
      <w:pPr>
        <w:spacing w:line="480" w:lineRule="auto"/>
        <w:ind w:firstLine="720"/>
        <w:rPr>
          <w:rFonts w:asciiTheme="majorBidi" w:hAnsiTheme="majorBidi" w:cstheme="majorBidi"/>
        </w:rPr>
      </w:pPr>
      <w:r w:rsidRPr="00BA55E1">
        <w:rPr>
          <w:rFonts w:asciiTheme="majorBidi" w:hAnsiTheme="majorBidi" w:cstheme="majorBidi"/>
        </w:rPr>
        <w:t xml:space="preserve">The findings have important theoretical and practical implications; there are still obstacles facing digital government that lead to a high failure rate. </w:t>
      </w:r>
      <w:r w:rsidR="00472C49" w:rsidRPr="00BA55E1">
        <w:rPr>
          <w:rFonts w:asciiTheme="majorBidi" w:hAnsiTheme="majorBidi" w:cstheme="majorBidi"/>
        </w:rPr>
        <w:t>Therefore</w:t>
      </w:r>
      <w:r w:rsidRPr="00BA55E1">
        <w:rPr>
          <w:rFonts w:asciiTheme="majorBidi" w:hAnsiTheme="majorBidi" w:cstheme="majorBidi"/>
        </w:rPr>
        <w:t xml:space="preserve">, </w:t>
      </w:r>
      <w:r w:rsidR="00BE5E05">
        <w:rPr>
          <w:rFonts w:asciiTheme="majorBidi" w:hAnsiTheme="majorBidi" w:cstheme="majorBidi"/>
        </w:rPr>
        <w:t xml:space="preserve">the </w:t>
      </w:r>
      <w:r w:rsidRPr="00BA55E1">
        <w:rPr>
          <w:rFonts w:asciiTheme="majorBidi" w:hAnsiTheme="majorBidi" w:cstheme="majorBidi"/>
        </w:rPr>
        <w:t>UAE</w:t>
      </w:r>
      <w:r w:rsidR="00BE5E05">
        <w:rPr>
          <w:rFonts w:asciiTheme="majorBidi" w:hAnsiTheme="majorBidi" w:cstheme="majorBidi"/>
        </w:rPr>
        <w:t>’s</w:t>
      </w:r>
      <w:r w:rsidRPr="00BA55E1">
        <w:rPr>
          <w:rFonts w:asciiTheme="majorBidi" w:hAnsiTheme="majorBidi" w:cstheme="majorBidi"/>
        </w:rPr>
        <w:t xml:space="preserve"> </w:t>
      </w:r>
      <w:r w:rsidR="00BE5E05">
        <w:rPr>
          <w:rFonts w:asciiTheme="majorBidi" w:hAnsiTheme="majorBidi" w:cstheme="majorBidi"/>
        </w:rPr>
        <w:t>t</w:t>
      </w:r>
      <w:r w:rsidRPr="00BA55E1">
        <w:rPr>
          <w:rFonts w:asciiTheme="majorBidi" w:hAnsiTheme="majorBidi" w:cstheme="majorBidi"/>
        </w:rPr>
        <w:t>e</w:t>
      </w:r>
      <w:r w:rsidR="00472C49" w:rsidRPr="00BA55E1">
        <w:rPr>
          <w:rFonts w:asciiTheme="majorBidi" w:hAnsiTheme="majorBidi" w:cstheme="majorBidi"/>
        </w:rPr>
        <w:t>chnology decision</w:t>
      </w:r>
      <w:r w:rsidR="001C1D93">
        <w:rPr>
          <w:rFonts w:asciiTheme="majorBidi" w:hAnsiTheme="majorBidi" w:cstheme="majorBidi"/>
        </w:rPr>
        <w:t xml:space="preserve"> </w:t>
      </w:r>
      <w:r w:rsidR="00472C49" w:rsidRPr="00BA55E1">
        <w:rPr>
          <w:rFonts w:asciiTheme="majorBidi" w:hAnsiTheme="majorBidi" w:cstheme="majorBidi"/>
        </w:rPr>
        <w:t xml:space="preserve">makers in </w:t>
      </w:r>
      <w:r w:rsidRPr="00BA55E1">
        <w:rPr>
          <w:rFonts w:asciiTheme="majorBidi" w:hAnsiTheme="majorBidi" w:cstheme="majorBidi"/>
        </w:rPr>
        <w:t>should frame the</w:t>
      </w:r>
      <w:r w:rsidR="00BE5E05">
        <w:rPr>
          <w:rFonts w:asciiTheme="majorBidi" w:hAnsiTheme="majorBidi" w:cstheme="majorBidi"/>
        </w:rPr>
        <w:t>ir</w:t>
      </w:r>
      <w:r w:rsidRPr="00BA55E1">
        <w:rPr>
          <w:rFonts w:asciiTheme="majorBidi" w:hAnsiTheme="majorBidi" w:cstheme="majorBidi"/>
        </w:rPr>
        <w:t xml:space="preserve"> strategic approach with a comprehensive change management plan throughout the firm found</w:t>
      </w:r>
      <w:r w:rsidR="00614342">
        <w:rPr>
          <w:rFonts w:asciiTheme="majorBidi" w:hAnsiTheme="majorBidi" w:cstheme="majorBidi"/>
        </w:rPr>
        <w:t>ed</w:t>
      </w:r>
      <w:r w:rsidRPr="00BA55E1">
        <w:rPr>
          <w:rFonts w:asciiTheme="majorBidi" w:hAnsiTheme="majorBidi" w:cstheme="majorBidi"/>
        </w:rPr>
        <w:t xml:space="preserve"> o</w:t>
      </w:r>
      <w:r w:rsidR="00614342">
        <w:rPr>
          <w:rFonts w:asciiTheme="majorBidi" w:hAnsiTheme="majorBidi" w:cstheme="majorBidi"/>
        </w:rPr>
        <w:t>n</w:t>
      </w:r>
      <w:r w:rsidRPr="00BA55E1">
        <w:rPr>
          <w:rFonts w:asciiTheme="majorBidi" w:hAnsiTheme="majorBidi" w:cstheme="majorBidi"/>
        </w:rPr>
        <w:t xml:space="preserve"> organizational readiness, effective communication, and knowledge management. Change include</w:t>
      </w:r>
      <w:r w:rsidR="00614342">
        <w:rPr>
          <w:rFonts w:asciiTheme="majorBidi" w:hAnsiTheme="majorBidi" w:cstheme="majorBidi"/>
        </w:rPr>
        <w:t>s</w:t>
      </w:r>
      <w:r w:rsidRPr="00BA55E1">
        <w:rPr>
          <w:rFonts w:asciiTheme="majorBidi" w:hAnsiTheme="majorBidi" w:cstheme="majorBidi"/>
        </w:rPr>
        <w:t xml:space="preserve"> the potential to improve the government authorities</w:t>
      </w:r>
      <w:r w:rsidR="00CB7375">
        <w:rPr>
          <w:rFonts w:asciiTheme="majorBidi" w:hAnsiTheme="majorBidi" w:cstheme="majorBidi"/>
        </w:rPr>
        <w:t>’</w:t>
      </w:r>
      <w:r w:rsidRPr="00BA55E1">
        <w:rPr>
          <w:rFonts w:asciiTheme="majorBidi" w:hAnsiTheme="majorBidi" w:cstheme="majorBidi"/>
        </w:rPr>
        <w:t xml:space="preserve"> </w:t>
      </w:r>
      <w:r w:rsidR="00BF6ACD" w:rsidRPr="00BA55E1">
        <w:rPr>
          <w:rFonts w:asciiTheme="majorBidi" w:hAnsiTheme="majorBidi" w:cstheme="majorBidi"/>
        </w:rPr>
        <w:t>readiness</w:t>
      </w:r>
      <w:r w:rsidRPr="00BA55E1">
        <w:rPr>
          <w:rFonts w:asciiTheme="majorBidi" w:hAnsiTheme="majorBidi" w:cstheme="majorBidi"/>
        </w:rPr>
        <w:t>, cultivate more knowledgeable employees, increase digital government excellence indicators, spread knowledge, increase ERP users</w:t>
      </w:r>
      <w:r w:rsidR="00CB7375">
        <w:rPr>
          <w:rFonts w:asciiTheme="majorBidi" w:hAnsiTheme="majorBidi" w:cstheme="majorBidi"/>
        </w:rPr>
        <w:t>’</w:t>
      </w:r>
      <w:r w:rsidRPr="00BA55E1">
        <w:rPr>
          <w:rFonts w:asciiTheme="majorBidi" w:hAnsiTheme="majorBidi" w:cstheme="majorBidi"/>
        </w:rPr>
        <w:t xml:space="preserve"> experience and expertise in government, and improve the digital government excellence overall.</w:t>
      </w:r>
    </w:p>
    <w:p w14:paraId="23E32230" w14:textId="42520071" w:rsidR="00BF6ACD" w:rsidRPr="00BA55E1" w:rsidRDefault="00BD0BAA" w:rsidP="001E755C">
      <w:pPr>
        <w:spacing w:line="480" w:lineRule="auto"/>
        <w:ind w:firstLine="720"/>
        <w:rPr>
          <w:rFonts w:asciiTheme="majorBidi" w:hAnsiTheme="majorBidi" w:cstheme="majorBidi"/>
        </w:rPr>
      </w:pPr>
      <w:r w:rsidRPr="00BA55E1">
        <w:rPr>
          <w:rFonts w:asciiTheme="majorBidi" w:hAnsiTheme="majorBidi" w:cstheme="majorBidi"/>
        </w:rPr>
        <w:t>Finally,</w:t>
      </w:r>
      <w:r w:rsidR="00413B3E" w:rsidRPr="00BA55E1">
        <w:rPr>
          <w:rFonts w:asciiTheme="majorBidi" w:hAnsiTheme="majorBidi" w:cstheme="majorBidi"/>
        </w:rPr>
        <w:t xml:space="preserve"> </w:t>
      </w:r>
      <w:r w:rsidRPr="00BA55E1">
        <w:rPr>
          <w:rFonts w:asciiTheme="majorBidi" w:hAnsiTheme="majorBidi" w:cstheme="majorBidi"/>
        </w:rPr>
        <w:t>one key</w:t>
      </w:r>
      <w:r w:rsidR="00413B3E" w:rsidRPr="00BA55E1">
        <w:rPr>
          <w:rFonts w:asciiTheme="majorBidi" w:hAnsiTheme="majorBidi" w:cstheme="majorBidi"/>
        </w:rPr>
        <w:t xml:space="preserve"> implication of this research is that it provides evidence of the relat</w:t>
      </w:r>
      <w:r w:rsidR="00BF6ACD" w:rsidRPr="00BA55E1">
        <w:rPr>
          <w:rFonts w:asciiTheme="majorBidi" w:hAnsiTheme="majorBidi" w:cstheme="majorBidi"/>
        </w:rPr>
        <w:t>ionship between government back-</w:t>
      </w:r>
      <w:r w:rsidR="00413B3E" w:rsidRPr="00BA55E1">
        <w:rPr>
          <w:rFonts w:asciiTheme="majorBidi" w:hAnsiTheme="majorBidi" w:cstheme="majorBidi"/>
        </w:rPr>
        <w:t>end systems and digital citize</w:t>
      </w:r>
      <w:r w:rsidR="00BF6ACD" w:rsidRPr="00BA55E1">
        <w:rPr>
          <w:rFonts w:asciiTheme="majorBidi" w:hAnsiTheme="majorBidi" w:cstheme="majorBidi"/>
        </w:rPr>
        <w:t xml:space="preserve">n </w:t>
      </w:r>
      <w:r w:rsidR="00BF6ACD" w:rsidRPr="00BA55E1">
        <w:rPr>
          <w:rFonts w:asciiTheme="majorBidi" w:hAnsiTheme="majorBidi" w:cstheme="majorBidi"/>
        </w:rPr>
        <w:lastRenderedPageBreak/>
        <w:t xml:space="preserve">services. </w:t>
      </w:r>
      <w:r w:rsidR="00F67340">
        <w:rPr>
          <w:rFonts w:asciiTheme="majorBidi" w:hAnsiTheme="majorBidi" w:cstheme="majorBidi"/>
        </w:rPr>
        <w:t xml:space="preserve">This should </w:t>
      </w:r>
      <w:r w:rsidR="00413B3E" w:rsidRPr="00BA55E1">
        <w:rPr>
          <w:rFonts w:asciiTheme="majorBidi" w:hAnsiTheme="majorBidi" w:cstheme="majorBidi"/>
        </w:rPr>
        <w:t>encourage government authorities to assist decision</w:t>
      </w:r>
      <w:r w:rsidR="001C1D93">
        <w:rPr>
          <w:rFonts w:asciiTheme="majorBidi" w:hAnsiTheme="majorBidi" w:cstheme="majorBidi"/>
        </w:rPr>
        <w:t xml:space="preserve"> </w:t>
      </w:r>
      <w:r w:rsidR="00413B3E" w:rsidRPr="00BA55E1">
        <w:rPr>
          <w:rFonts w:asciiTheme="majorBidi" w:hAnsiTheme="majorBidi" w:cstheme="majorBidi"/>
        </w:rPr>
        <w:t xml:space="preserve">makers in paying more attention to their ERP systems, process, people, and structural issues within </w:t>
      </w:r>
      <w:r w:rsidR="00412F09">
        <w:rPr>
          <w:rFonts w:asciiTheme="majorBidi" w:hAnsiTheme="majorBidi" w:cstheme="majorBidi"/>
        </w:rPr>
        <w:t>organizations</w:t>
      </w:r>
      <w:r w:rsidR="00413B3E" w:rsidRPr="00BA55E1">
        <w:rPr>
          <w:rFonts w:asciiTheme="majorBidi" w:hAnsiTheme="majorBidi" w:cstheme="majorBidi"/>
        </w:rPr>
        <w:t>.</w:t>
      </w:r>
      <w:r w:rsidR="001E755C" w:rsidRPr="00BA55E1">
        <w:rPr>
          <w:rFonts w:asciiTheme="majorBidi" w:hAnsiTheme="majorBidi" w:cstheme="majorBidi"/>
        </w:rPr>
        <w:t xml:space="preserve"> </w:t>
      </w:r>
      <w:r w:rsidR="00413B3E" w:rsidRPr="00BA55E1">
        <w:rPr>
          <w:rFonts w:asciiTheme="majorBidi" w:hAnsiTheme="majorBidi" w:cstheme="majorBidi"/>
        </w:rPr>
        <w:t xml:space="preserve">The primary theoretical objective of this research is to contribute to the body of knowledge regarding both ERP systems </w:t>
      </w:r>
      <w:r w:rsidR="002130C7">
        <w:rPr>
          <w:rFonts w:asciiTheme="majorBidi" w:hAnsiTheme="majorBidi" w:cstheme="majorBidi"/>
        </w:rPr>
        <w:t xml:space="preserve">post-implementation </w:t>
      </w:r>
      <w:r w:rsidR="00413B3E" w:rsidRPr="00BA55E1">
        <w:rPr>
          <w:rFonts w:asciiTheme="majorBidi" w:hAnsiTheme="majorBidi" w:cstheme="majorBidi"/>
        </w:rPr>
        <w:t>and digital government excellence.</w:t>
      </w:r>
    </w:p>
    <w:p w14:paraId="38EF3648" w14:textId="77777777" w:rsidR="001E755C" w:rsidRPr="00BA55E1" w:rsidRDefault="001E755C" w:rsidP="001E755C">
      <w:pPr>
        <w:spacing w:line="480" w:lineRule="auto"/>
        <w:ind w:firstLine="720"/>
        <w:rPr>
          <w:rFonts w:asciiTheme="majorBidi" w:hAnsiTheme="majorBidi" w:cstheme="majorBidi"/>
        </w:rPr>
      </w:pPr>
    </w:p>
    <w:p w14:paraId="2C941622" w14:textId="794E9294" w:rsidR="00A972E1" w:rsidRPr="00B86877" w:rsidRDefault="001859FE" w:rsidP="00B86877">
      <w:pPr>
        <w:spacing w:line="480" w:lineRule="auto"/>
        <w:rPr>
          <w:rFonts w:asciiTheme="majorBidi" w:hAnsiTheme="majorBidi" w:cstheme="majorBidi"/>
          <w:i/>
          <w:iCs/>
        </w:rPr>
      </w:pPr>
      <w:r w:rsidRPr="00BA55E1">
        <w:rPr>
          <w:rFonts w:asciiTheme="majorBidi" w:hAnsiTheme="majorBidi" w:cstheme="majorBidi"/>
          <w:i/>
          <w:iCs/>
        </w:rPr>
        <w:t>Keywords: ERP</w:t>
      </w:r>
      <w:r w:rsidR="002130C7">
        <w:rPr>
          <w:rFonts w:asciiTheme="majorBidi" w:hAnsiTheme="majorBidi" w:cstheme="majorBidi"/>
          <w:i/>
          <w:iCs/>
        </w:rPr>
        <w:t xml:space="preserve"> post-imple</w:t>
      </w:r>
      <w:r w:rsidR="00A83854">
        <w:rPr>
          <w:rFonts w:asciiTheme="majorBidi" w:hAnsiTheme="majorBidi" w:cstheme="majorBidi"/>
          <w:i/>
          <w:iCs/>
        </w:rPr>
        <w:t>mentation</w:t>
      </w:r>
      <w:r w:rsidRPr="00BA55E1">
        <w:rPr>
          <w:rFonts w:asciiTheme="majorBidi" w:hAnsiTheme="majorBidi" w:cstheme="majorBidi"/>
          <w:i/>
          <w:iCs/>
        </w:rPr>
        <w:t xml:space="preserve">, Systems integration, Digital </w:t>
      </w:r>
      <w:r w:rsidR="00A83854">
        <w:rPr>
          <w:rFonts w:asciiTheme="majorBidi" w:hAnsiTheme="majorBidi" w:cstheme="majorBidi"/>
          <w:i/>
          <w:iCs/>
        </w:rPr>
        <w:t>g</w:t>
      </w:r>
      <w:r w:rsidRPr="00BA55E1">
        <w:rPr>
          <w:rFonts w:asciiTheme="majorBidi" w:hAnsiTheme="majorBidi" w:cstheme="majorBidi"/>
          <w:i/>
          <w:iCs/>
        </w:rPr>
        <w:t>overnment excellence, United Arab Emirates.</w:t>
      </w:r>
      <w:r w:rsidR="00116280">
        <w:rPr>
          <w:rFonts w:asciiTheme="majorBidi" w:hAnsiTheme="majorBidi" w:cstheme="majorBidi"/>
          <w:i/>
          <w:iCs/>
        </w:rPr>
        <w:br w:type="page"/>
      </w:r>
    </w:p>
    <w:p w14:paraId="487F8CBE" w14:textId="77777777" w:rsidR="00F81821" w:rsidRPr="00BA55E1" w:rsidRDefault="00F81821" w:rsidP="00F81821">
      <w:pPr>
        <w:spacing w:line="480" w:lineRule="auto"/>
        <w:rPr>
          <w:rFonts w:asciiTheme="majorBidi" w:hAnsiTheme="majorBidi" w:cstheme="majorBidi"/>
          <w:i/>
          <w:iCs/>
        </w:rPr>
      </w:pPr>
    </w:p>
    <w:p w14:paraId="60473155" w14:textId="77777777" w:rsidR="00F81821" w:rsidRPr="00BA55E1" w:rsidRDefault="00F81821" w:rsidP="00F81821">
      <w:pPr>
        <w:pStyle w:val="Heading1"/>
      </w:pPr>
      <w:bookmarkStart w:id="8" w:name="_Toc20132954"/>
      <w:bookmarkStart w:id="9" w:name="_Toc42945614"/>
      <w:r w:rsidRPr="00BA55E1">
        <w:t>LIST OF ABBREVIATIONS</w:t>
      </w:r>
      <w:bookmarkEnd w:id="8"/>
      <w:bookmarkEnd w:id="9"/>
    </w:p>
    <w:p w14:paraId="1FFE9F3F" w14:textId="53694230" w:rsidR="000F152C" w:rsidRDefault="000F152C" w:rsidP="00803F54">
      <w:pPr>
        <w:spacing w:line="480" w:lineRule="auto"/>
        <w:jc w:val="both"/>
        <w:rPr>
          <w:rFonts w:asciiTheme="majorBidi" w:hAnsiTheme="majorBidi" w:cstheme="majorBidi"/>
        </w:rPr>
      </w:pPr>
      <w:r>
        <w:rPr>
          <w:rFonts w:asciiTheme="majorBidi" w:hAnsiTheme="majorBidi" w:cstheme="majorBidi"/>
        </w:rPr>
        <w:t>ADU</w:t>
      </w:r>
      <w:r>
        <w:rPr>
          <w:rFonts w:asciiTheme="majorBidi" w:hAnsiTheme="majorBidi" w:cstheme="majorBidi"/>
        </w:rPr>
        <w:tab/>
      </w:r>
      <w:r>
        <w:rPr>
          <w:rFonts w:asciiTheme="majorBidi" w:hAnsiTheme="majorBidi" w:cstheme="majorBidi"/>
        </w:rPr>
        <w:tab/>
      </w:r>
      <w:r w:rsidRPr="000F152C">
        <w:rPr>
          <w:rFonts w:asciiTheme="majorBidi" w:hAnsiTheme="majorBidi" w:cstheme="majorBidi"/>
        </w:rPr>
        <w:t xml:space="preserve">Abu Dhabi University </w:t>
      </w:r>
    </w:p>
    <w:p w14:paraId="38125247" w14:textId="30DEF700" w:rsidR="00803F54" w:rsidRDefault="00803F54" w:rsidP="00803F54">
      <w:pPr>
        <w:spacing w:line="480" w:lineRule="auto"/>
        <w:jc w:val="both"/>
        <w:rPr>
          <w:rFonts w:asciiTheme="majorBidi" w:hAnsiTheme="majorBidi" w:cstheme="majorBidi"/>
        </w:rPr>
      </w:pPr>
      <w:r>
        <w:rPr>
          <w:rFonts w:asciiTheme="majorBidi" w:hAnsiTheme="majorBidi" w:cstheme="majorBidi"/>
        </w:rPr>
        <w:t>AMOS</w:t>
      </w:r>
      <w:r>
        <w:rPr>
          <w:rFonts w:asciiTheme="majorBidi" w:hAnsiTheme="majorBidi" w:cstheme="majorBidi"/>
        </w:rPr>
        <w:tab/>
      </w:r>
      <w:r>
        <w:rPr>
          <w:rFonts w:asciiTheme="majorBidi" w:hAnsiTheme="majorBidi" w:cstheme="majorBidi"/>
        </w:rPr>
        <w:tab/>
      </w:r>
      <w:r w:rsidRPr="00AD4155">
        <w:rPr>
          <w:rFonts w:asciiTheme="majorBidi" w:hAnsiTheme="majorBidi" w:cstheme="majorBidi"/>
        </w:rPr>
        <w:t>Analysis of a Moment Structures</w:t>
      </w:r>
      <w:r>
        <w:rPr>
          <w:rFonts w:asciiTheme="majorBidi" w:hAnsiTheme="majorBidi" w:cstheme="majorBidi"/>
        </w:rPr>
        <w:t xml:space="preserve"> (</w:t>
      </w:r>
      <w:r w:rsidRPr="00D96B43">
        <w:rPr>
          <w:rFonts w:asciiTheme="majorBidi" w:hAnsiTheme="majorBidi" w:cstheme="majorBidi"/>
        </w:rPr>
        <w:t>statistical software package</w:t>
      </w:r>
      <w:r>
        <w:rPr>
          <w:rFonts w:asciiTheme="majorBidi" w:hAnsiTheme="majorBidi" w:cstheme="majorBidi"/>
        </w:rPr>
        <w:t>)</w:t>
      </w:r>
    </w:p>
    <w:p w14:paraId="74B67AC3" w14:textId="147F7FE7" w:rsidR="007624B9" w:rsidRDefault="007624B9" w:rsidP="00803F54">
      <w:pPr>
        <w:spacing w:line="480" w:lineRule="auto"/>
        <w:jc w:val="both"/>
        <w:rPr>
          <w:rFonts w:asciiTheme="majorBidi" w:hAnsiTheme="majorBidi" w:cstheme="majorBidi"/>
        </w:rPr>
      </w:pPr>
      <w:r>
        <w:rPr>
          <w:rFonts w:asciiTheme="majorBidi" w:hAnsiTheme="majorBidi" w:cstheme="majorBidi"/>
        </w:rPr>
        <w:t>DGE</w:t>
      </w:r>
      <w:r>
        <w:rPr>
          <w:rFonts w:asciiTheme="majorBidi" w:hAnsiTheme="majorBidi" w:cstheme="majorBidi"/>
        </w:rPr>
        <w:tab/>
      </w:r>
      <w:r>
        <w:rPr>
          <w:rFonts w:asciiTheme="majorBidi" w:hAnsiTheme="majorBidi" w:cstheme="majorBidi"/>
        </w:rPr>
        <w:tab/>
        <w:t>Digital government excellence</w:t>
      </w:r>
    </w:p>
    <w:p w14:paraId="7EC00F03" w14:textId="21B23C94" w:rsidR="0057382C" w:rsidRDefault="0057382C" w:rsidP="00C00FAC">
      <w:pPr>
        <w:spacing w:line="480" w:lineRule="auto"/>
        <w:jc w:val="both"/>
        <w:rPr>
          <w:rFonts w:asciiTheme="majorBidi" w:eastAsia="Malgun Gothic" w:hAnsiTheme="majorBidi" w:cstheme="majorBidi"/>
          <w:kern w:val="24"/>
          <w:lang w:eastAsia="ja-JP"/>
        </w:rPr>
      </w:pPr>
      <w:r>
        <w:rPr>
          <w:rFonts w:asciiTheme="majorBidi" w:eastAsia="Malgun Gothic" w:hAnsiTheme="majorBidi" w:cstheme="majorBidi"/>
          <w:kern w:val="24"/>
          <w:lang w:eastAsia="ja-JP"/>
        </w:rPr>
        <w:t>AVE</w:t>
      </w:r>
      <w:r>
        <w:rPr>
          <w:rFonts w:asciiTheme="majorBidi" w:eastAsia="Malgun Gothic" w:hAnsiTheme="majorBidi" w:cstheme="majorBidi"/>
          <w:kern w:val="24"/>
          <w:lang w:eastAsia="ja-JP"/>
        </w:rPr>
        <w:tab/>
      </w:r>
      <w:r>
        <w:rPr>
          <w:rFonts w:asciiTheme="majorBidi" w:eastAsia="Malgun Gothic" w:hAnsiTheme="majorBidi" w:cstheme="majorBidi"/>
          <w:kern w:val="24"/>
          <w:lang w:eastAsia="ja-JP"/>
        </w:rPr>
        <w:tab/>
      </w:r>
      <w:r w:rsidRPr="0057382C">
        <w:rPr>
          <w:rFonts w:asciiTheme="majorBidi" w:eastAsia="Malgun Gothic" w:hAnsiTheme="majorBidi" w:cstheme="majorBidi"/>
          <w:kern w:val="24"/>
          <w:lang w:eastAsia="ja-JP"/>
        </w:rPr>
        <w:t xml:space="preserve">average variance extracted </w:t>
      </w:r>
    </w:p>
    <w:p w14:paraId="32C4D3C0" w14:textId="326C45D7" w:rsidR="003B1255" w:rsidRDefault="003B1255" w:rsidP="00C00FAC">
      <w:pPr>
        <w:spacing w:line="480" w:lineRule="auto"/>
        <w:jc w:val="both"/>
        <w:rPr>
          <w:rFonts w:asciiTheme="majorBidi" w:eastAsia="Malgun Gothic" w:hAnsiTheme="majorBidi" w:cstheme="majorBidi"/>
          <w:kern w:val="24"/>
          <w:lang w:eastAsia="ja-JP"/>
        </w:rPr>
      </w:pPr>
      <w:r>
        <w:rPr>
          <w:rFonts w:asciiTheme="majorBidi" w:eastAsia="Malgun Gothic" w:hAnsiTheme="majorBidi" w:cstheme="majorBidi"/>
          <w:kern w:val="24"/>
          <w:lang w:eastAsia="ja-JP"/>
        </w:rPr>
        <w:t>BPR</w:t>
      </w:r>
      <w:r>
        <w:rPr>
          <w:rFonts w:asciiTheme="majorBidi" w:eastAsia="Malgun Gothic" w:hAnsiTheme="majorBidi" w:cstheme="majorBidi"/>
          <w:kern w:val="24"/>
          <w:lang w:eastAsia="ja-JP"/>
        </w:rPr>
        <w:tab/>
      </w:r>
      <w:r>
        <w:rPr>
          <w:rFonts w:asciiTheme="majorBidi" w:eastAsia="Malgun Gothic" w:hAnsiTheme="majorBidi" w:cstheme="majorBidi"/>
          <w:kern w:val="24"/>
          <w:lang w:eastAsia="ja-JP"/>
        </w:rPr>
        <w:tab/>
      </w:r>
      <w:r w:rsidRPr="003B1255">
        <w:rPr>
          <w:rFonts w:asciiTheme="majorBidi" w:eastAsia="Malgun Gothic" w:hAnsiTheme="majorBidi" w:cstheme="majorBidi"/>
          <w:kern w:val="24"/>
          <w:lang w:eastAsia="ja-JP"/>
        </w:rPr>
        <w:t xml:space="preserve">business process reengineering </w:t>
      </w:r>
    </w:p>
    <w:p w14:paraId="41A706A7" w14:textId="3E91617E" w:rsidR="00426BF3" w:rsidRDefault="00426BF3" w:rsidP="00C00FAC">
      <w:pPr>
        <w:spacing w:line="480" w:lineRule="auto"/>
        <w:jc w:val="both"/>
        <w:rPr>
          <w:rFonts w:asciiTheme="majorBidi" w:eastAsia="Malgun Gothic" w:hAnsiTheme="majorBidi" w:cstheme="majorBidi"/>
          <w:kern w:val="24"/>
          <w:lang w:eastAsia="ja-JP"/>
        </w:rPr>
      </w:pPr>
      <w:r w:rsidRPr="00426BF3">
        <w:rPr>
          <w:rFonts w:asciiTheme="majorBidi" w:eastAsia="Malgun Gothic" w:hAnsiTheme="majorBidi" w:cstheme="majorBidi"/>
          <w:kern w:val="24"/>
          <w:lang w:eastAsia="ja-JP"/>
        </w:rPr>
        <w:t>CEO</w:t>
      </w:r>
      <w:r>
        <w:rPr>
          <w:rFonts w:asciiTheme="majorBidi" w:eastAsia="Malgun Gothic" w:hAnsiTheme="majorBidi" w:cstheme="majorBidi"/>
          <w:kern w:val="24"/>
          <w:lang w:eastAsia="ja-JP"/>
        </w:rPr>
        <w:tab/>
      </w:r>
      <w:r>
        <w:rPr>
          <w:rFonts w:asciiTheme="majorBidi" w:eastAsia="Malgun Gothic" w:hAnsiTheme="majorBidi" w:cstheme="majorBidi"/>
          <w:kern w:val="24"/>
          <w:lang w:eastAsia="ja-JP"/>
        </w:rPr>
        <w:tab/>
        <w:t>chief executive office</w:t>
      </w:r>
      <w:r w:rsidR="003F1CF3">
        <w:rPr>
          <w:rFonts w:asciiTheme="majorBidi" w:eastAsia="Malgun Gothic" w:hAnsiTheme="majorBidi" w:cstheme="majorBidi"/>
          <w:kern w:val="24"/>
          <w:lang w:eastAsia="ja-JP"/>
        </w:rPr>
        <w:t>r</w:t>
      </w:r>
      <w:r w:rsidRPr="00426BF3">
        <w:rPr>
          <w:rFonts w:asciiTheme="majorBidi" w:eastAsia="Malgun Gothic" w:hAnsiTheme="majorBidi" w:cstheme="majorBidi"/>
          <w:kern w:val="24"/>
          <w:lang w:eastAsia="ja-JP"/>
        </w:rPr>
        <w:t xml:space="preserve"> </w:t>
      </w:r>
    </w:p>
    <w:p w14:paraId="5342C667" w14:textId="3F4E8091" w:rsidR="00C00FAC" w:rsidRDefault="00C00FAC" w:rsidP="00C00FAC">
      <w:pPr>
        <w:spacing w:line="480" w:lineRule="auto"/>
        <w:jc w:val="both"/>
        <w:rPr>
          <w:rFonts w:asciiTheme="majorBidi" w:eastAsia="Malgun Gothic" w:hAnsiTheme="majorBidi" w:cstheme="majorBidi"/>
          <w:kern w:val="24"/>
          <w:lang w:eastAsia="ja-JP"/>
        </w:rPr>
      </w:pPr>
      <w:r>
        <w:rPr>
          <w:rFonts w:asciiTheme="majorBidi" w:eastAsia="Malgun Gothic" w:hAnsiTheme="majorBidi" w:cstheme="majorBidi"/>
          <w:kern w:val="24"/>
          <w:lang w:eastAsia="ja-JP"/>
        </w:rPr>
        <w:t>CFA</w:t>
      </w:r>
      <w:r>
        <w:rPr>
          <w:rFonts w:asciiTheme="majorBidi" w:eastAsia="Malgun Gothic" w:hAnsiTheme="majorBidi" w:cstheme="majorBidi"/>
          <w:kern w:val="24"/>
          <w:lang w:eastAsia="ja-JP"/>
        </w:rPr>
        <w:tab/>
      </w:r>
      <w:r>
        <w:rPr>
          <w:rFonts w:asciiTheme="majorBidi" w:eastAsia="Malgun Gothic" w:hAnsiTheme="majorBidi" w:cstheme="majorBidi"/>
          <w:kern w:val="24"/>
          <w:lang w:eastAsia="ja-JP"/>
        </w:rPr>
        <w:tab/>
      </w:r>
      <w:r w:rsidRPr="00C00FAC">
        <w:rPr>
          <w:rFonts w:asciiTheme="majorBidi" w:eastAsia="Malgun Gothic" w:hAnsiTheme="majorBidi" w:cstheme="majorBidi"/>
          <w:kern w:val="24"/>
          <w:lang w:eastAsia="ja-JP"/>
        </w:rPr>
        <w:t>confirmatory factor analysis</w:t>
      </w:r>
    </w:p>
    <w:p w14:paraId="6599699F" w14:textId="77777777" w:rsidR="00430C4A" w:rsidRDefault="00430C4A" w:rsidP="00430C4A">
      <w:pPr>
        <w:spacing w:line="480" w:lineRule="auto"/>
        <w:jc w:val="both"/>
        <w:rPr>
          <w:rFonts w:asciiTheme="majorBidi" w:hAnsiTheme="majorBidi" w:cstheme="majorBidi"/>
          <w:lang w:eastAsia="ja-JP"/>
        </w:rPr>
      </w:pPr>
      <w:r w:rsidRPr="00430C4A">
        <w:rPr>
          <w:rFonts w:asciiTheme="majorBidi" w:hAnsiTheme="majorBidi" w:cstheme="majorBidi"/>
          <w:lang w:eastAsia="ja-JP"/>
        </w:rPr>
        <w:t>CFI</w:t>
      </w:r>
      <w:r>
        <w:rPr>
          <w:rFonts w:asciiTheme="majorBidi" w:hAnsiTheme="majorBidi" w:cstheme="majorBidi"/>
          <w:lang w:eastAsia="ja-JP"/>
        </w:rPr>
        <w:tab/>
      </w:r>
      <w:r>
        <w:rPr>
          <w:rFonts w:asciiTheme="majorBidi" w:hAnsiTheme="majorBidi" w:cstheme="majorBidi"/>
          <w:lang w:eastAsia="ja-JP"/>
        </w:rPr>
        <w:tab/>
      </w:r>
      <w:r w:rsidRPr="00430C4A">
        <w:rPr>
          <w:rFonts w:asciiTheme="majorBidi" w:hAnsiTheme="majorBidi" w:cstheme="majorBidi"/>
          <w:lang w:eastAsia="ja-JP"/>
        </w:rPr>
        <w:t>comparative fit index</w:t>
      </w:r>
    </w:p>
    <w:p w14:paraId="6663A1F9" w14:textId="1E6B68D4" w:rsidR="00426BF3" w:rsidRDefault="00426BF3" w:rsidP="00F81821">
      <w:pPr>
        <w:spacing w:line="480" w:lineRule="auto"/>
        <w:jc w:val="both"/>
        <w:rPr>
          <w:rFonts w:asciiTheme="majorBidi" w:eastAsia="Malgun Gothic" w:hAnsiTheme="majorBidi" w:cstheme="majorBidi"/>
          <w:kern w:val="24"/>
          <w:lang w:eastAsia="ja-JP"/>
        </w:rPr>
      </w:pPr>
      <w:r>
        <w:rPr>
          <w:rFonts w:asciiTheme="majorBidi" w:eastAsia="Malgun Gothic" w:hAnsiTheme="majorBidi" w:cstheme="majorBidi"/>
          <w:kern w:val="24"/>
          <w:lang w:eastAsia="ja-JP"/>
        </w:rPr>
        <w:t>CIO</w:t>
      </w:r>
      <w:r>
        <w:rPr>
          <w:rFonts w:asciiTheme="majorBidi" w:eastAsia="Malgun Gothic" w:hAnsiTheme="majorBidi" w:cstheme="majorBidi"/>
          <w:kern w:val="24"/>
          <w:lang w:eastAsia="ja-JP"/>
        </w:rPr>
        <w:tab/>
      </w:r>
      <w:r>
        <w:rPr>
          <w:rFonts w:asciiTheme="majorBidi" w:eastAsia="Malgun Gothic" w:hAnsiTheme="majorBidi" w:cstheme="majorBidi"/>
          <w:kern w:val="24"/>
          <w:lang w:eastAsia="ja-JP"/>
        </w:rPr>
        <w:tab/>
      </w:r>
      <w:r w:rsidR="003F1CF3">
        <w:rPr>
          <w:rFonts w:asciiTheme="majorBidi" w:eastAsia="Malgun Gothic" w:hAnsiTheme="majorBidi" w:cstheme="majorBidi"/>
          <w:kern w:val="24"/>
          <w:lang w:eastAsia="ja-JP"/>
        </w:rPr>
        <w:t>chief information officer</w:t>
      </w:r>
    </w:p>
    <w:p w14:paraId="5B3385F7" w14:textId="77777777" w:rsidR="00F8439A" w:rsidRDefault="00F8439A" w:rsidP="00F8439A">
      <w:pPr>
        <w:spacing w:line="480" w:lineRule="auto"/>
        <w:jc w:val="both"/>
        <w:rPr>
          <w:rFonts w:asciiTheme="majorBidi" w:eastAsia="Malgun Gothic" w:hAnsiTheme="majorBidi" w:cstheme="majorBidi"/>
          <w:kern w:val="24"/>
          <w:lang w:eastAsia="ja-JP"/>
        </w:rPr>
      </w:pPr>
      <w:r w:rsidRPr="00F8439A">
        <w:rPr>
          <w:rFonts w:asciiTheme="majorBidi" w:eastAsia="Malgun Gothic" w:hAnsiTheme="majorBidi" w:cstheme="majorBidi"/>
          <w:kern w:val="24"/>
          <w:lang w:eastAsia="ja-JP"/>
        </w:rPr>
        <w:t>CLF</w:t>
      </w:r>
      <w:r>
        <w:rPr>
          <w:rFonts w:asciiTheme="majorBidi" w:eastAsia="Malgun Gothic" w:hAnsiTheme="majorBidi" w:cstheme="majorBidi"/>
          <w:kern w:val="24"/>
          <w:lang w:eastAsia="ja-JP"/>
        </w:rPr>
        <w:tab/>
      </w:r>
      <w:r>
        <w:rPr>
          <w:rFonts w:asciiTheme="majorBidi" w:eastAsia="Malgun Gothic" w:hAnsiTheme="majorBidi" w:cstheme="majorBidi"/>
          <w:kern w:val="24"/>
          <w:lang w:eastAsia="ja-JP"/>
        </w:rPr>
        <w:tab/>
      </w:r>
      <w:r w:rsidRPr="00F8439A">
        <w:rPr>
          <w:rFonts w:asciiTheme="majorBidi" w:eastAsia="Malgun Gothic" w:hAnsiTheme="majorBidi" w:cstheme="majorBidi"/>
          <w:kern w:val="24"/>
          <w:lang w:eastAsia="ja-JP"/>
        </w:rPr>
        <w:t xml:space="preserve">common latent factor </w:t>
      </w:r>
    </w:p>
    <w:p w14:paraId="71DBD24C" w14:textId="77777777" w:rsidR="00F8439A" w:rsidRDefault="00F8439A" w:rsidP="00F81821">
      <w:pPr>
        <w:spacing w:line="480" w:lineRule="auto"/>
        <w:jc w:val="both"/>
        <w:rPr>
          <w:rFonts w:asciiTheme="majorBidi" w:eastAsia="Malgun Gothic" w:hAnsiTheme="majorBidi" w:cstheme="majorBidi"/>
          <w:kern w:val="24"/>
          <w:lang w:eastAsia="ja-JP"/>
        </w:rPr>
      </w:pPr>
      <w:r>
        <w:rPr>
          <w:rFonts w:asciiTheme="majorBidi" w:eastAsia="Malgun Gothic" w:hAnsiTheme="majorBidi" w:cstheme="majorBidi"/>
          <w:kern w:val="24"/>
          <w:lang w:eastAsia="ja-JP"/>
        </w:rPr>
        <w:t>CMB</w:t>
      </w:r>
      <w:r>
        <w:rPr>
          <w:rFonts w:asciiTheme="majorBidi" w:eastAsia="Malgun Gothic" w:hAnsiTheme="majorBidi" w:cstheme="majorBidi"/>
          <w:kern w:val="24"/>
          <w:lang w:eastAsia="ja-JP"/>
        </w:rPr>
        <w:tab/>
      </w:r>
      <w:r>
        <w:rPr>
          <w:rFonts w:asciiTheme="majorBidi" w:eastAsia="Malgun Gothic" w:hAnsiTheme="majorBidi" w:cstheme="majorBidi"/>
          <w:kern w:val="24"/>
          <w:lang w:eastAsia="ja-JP"/>
        </w:rPr>
        <w:tab/>
        <w:t>c</w:t>
      </w:r>
      <w:r w:rsidRPr="00F8439A">
        <w:rPr>
          <w:rFonts w:asciiTheme="majorBidi" w:eastAsia="Malgun Gothic" w:hAnsiTheme="majorBidi" w:cstheme="majorBidi"/>
          <w:kern w:val="24"/>
          <w:lang w:eastAsia="ja-JP"/>
        </w:rPr>
        <w:t xml:space="preserve">ommon </w:t>
      </w:r>
      <w:r>
        <w:rPr>
          <w:rFonts w:asciiTheme="majorBidi" w:eastAsia="Malgun Gothic" w:hAnsiTheme="majorBidi" w:cstheme="majorBidi"/>
          <w:kern w:val="24"/>
          <w:lang w:eastAsia="ja-JP"/>
        </w:rPr>
        <w:t>m</w:t>
      </w:r>
      <w:r w:rsidRPr="00F8439A">
        <w:rPr>
          <w:rFonts w:asciiTheme="majorBidi" w:eastAsia="Malgun Gothic" w:hAnsiTheme="majorBidi" w:cstheme="majorBidi"/>
          <w:kern w:val="24"/>
          <w:lang w:eastAsia="ja-JP"/>
        </w:rPr>
        <w:t xml:space="preserve">ethod </w:t>
      </w:r>
      <w:r>
        <w:rPr>
          <w:rFonts w:asciiTheme="majorBidi" w:eastAsia="Malgun Gothic" w:hAnsiTheme="majorBidi" w:cstheme="majorBidi"/>
          <w:kern w:val="24"/>
          <w:lang w:eastAsia="ja-JP"/>
        </w:rPr>
        <w:t>b</w:t>
      </w:r>
      <w:r w:rsidRPr="00F8439A">
        <w:rPr>
          <w:rFonts w:asciiTheme="majorBidi" w:eastAsia="Malgun Gothic" w:hAnsiTheme="majorBidi" w:cstheme="majorBidi"/>
          <w:kern w:val="24"/>
          <w:lang w:eastAsia="ja-JP"/>
        </w:rPr>
        <w:t>ias</w:t>
      </w:r>
    </w:p>
    <w:p w14:paraId="3EB7B1DF" w14:textId="6D8FC4DC" w:rsidR="008B3F33" w:rsidRDefault="008B3F33" w:rsidP="00F81821">
      <w:pPr>
        <w:spacing w:line="480" w:lineRule="auto"/>
        <w:jc w:val="both"/>
        <w:rPr>
          <w:rFonts w:asciiTheme="majorBidi" w:eastAsia="Malgun Gothic" w:hAnsiTheme="majorBidi" w:cstheme="majorBidi"/>
          <w:kern w:val="24"/>
          <w:lang w:eastAsia="ja-JP"/>
        </w:rPr>
      </w:pPr>
      <w:r>
        <w:rPr>
          <w:rFonts w:asciiTheme="majorBidi" w:eastAsia="Malgun Gothic" w:hAnsiTheme="majorBidi" w:cstheme="majorBidi"/>
          <w:kern w:val="24"/>
          <w:lang w:eastAsia="ja-JP"/>
        </w:rPr>
        <w:t>CMIN</w:t>
      </w:r>
      <w:r>
        <w:rPr>
          <w:rFonts w:asciiTheme="majorBidi" w:eastAsia="Malgun Gothic" w:hAnsiTheme="majorBidi" w:cstheme="majorBidi"/>
          <w:kern w:val="24"/>
          <w:lang w:eastAsia="ja-JP"/>
        </w:rPr>
        <w:tab/>
      </w:r>
      <w:r>
        <w:rPr>
          <w:rFonts w:asciiTheme="majorBidi" w:eastAsia="Malgun Gothic" w:hAnsiTheme="majorBidi" w:cstheme="majorBidi"/>
          <w:kern w:val="24"/>
          <w:lang w:eastAsia="ja-JP"/>
        </w:rPr>
        <w:tab/>
      </w:r>
      <w:r w:rsidRPr="008B3F33">
        <w:rPr>
          <w:rFonts w:asciiTheme="majorBidi" w:eastAsia="Malgun Gothic" w:hAnsiTheme="majorBidi" w:cstheme="majorBidi"/>
          <w:kern w:val="24"/>
          <w:lang w:eastAsia="ja-JP"/>
        </w:rPr>
        <w:t>chi-square statistic</w:t>
      </w:r>
    </w:p>
    <w:p w14:paraId="00C477A9" w14:textId="40C23D04" w:rsidR="0057382C" w:rsidRDefault="0057382C" w:rsidP="00F81821">
      <w:pPr>
        <w:spacing w:line="480" w:lineRule="auto"/>
        <w:jc w:val="both"/>
        <w:rPr>
          <w:rFonts w:asciiTheme="majorBidi" w:eastAsia="Malgun Gothic" w:hAnsiTheme="majorBidi" w:cstheme="majorBidi"/>
          <w:kern w:val="24"/>
          <w:lang w:eastAsia="ja-JP"/>
        </w:rPr>
      </w:pPr>
      <w:r>
        <w:rPr>
          <w:rFonts w:asciiTheme="majorBidi" w:eastAsia="Malgun Gothic" w:hAnsiTheme="majorBidi" w:cstheme="majorBidi"/>
          <w:kern w:val="24"/>
          <w:lang w:eastAsia="ja-JP"/>
        </w:rPr>
        <w:t>CR</w:t>
      </w:r>
      <w:r>
        <w:rPr>
          <w:rFonts w:asciiTheme="majorBidi" w:eastAsia="Malgun Gothic" w:hAnsiTheme="majorBidi" w:cstheme="majorBidi"/>
          <w:kern w:val="24"/>
          <w:lang w:eastAsia="ja-JP"/>
        </w:rPr>
        <w:tab/>
      </w:r>
      <w:r>
        <w:rPr>
          <w:rFonts w:asciiTheme="majorBidi" w:eastAsia="Malgun Gothic" w:hAnsiTheme="majorBidi" w:cstheme="majorBidi"/>
          <w:kern w:val="24"/>
          <w:lang w:eastAsia="ja-JP"/>
        </w:rPr>
        <w:tab/>
      </w:r>
      <w:r w:rsidRPr="0057382C">
        <w:rPr>
          <w:rFonts w:asciiTheme="majorBidi" w:eastAsia="Malgun Gothic" w:hAnsiTheme="majorBidi" w:cstheme="majorBidi"/>
          <w:kern w:val="24"/>
          <w:lang w:eastAsia="ja-JP"/>
        </w:rPr>
        <w:t>composite reliability</w:t>
      </w:r>
    </w:p>
    <w:p w14:paraId="64306914" w14:textId="76A3B0D9" w:rsidR="00C00FAC" w:rsidRDefault="00C00FAC" w:rsidP="00F81821">
      <w:pPr>
        <w:spacing w:line="480" w:lineRule="auto"/>
        <w:jc w:val="both"/>
        <w:rPr>
          <w:rFonts w:asciiTheme="majorBidi" w:eastAsia="Malgun Gothic" w:hAnsiTheme="majorBidi" w:cstheme="majorBidi"/>
          <w:kern w:val="24"/>
          <w:lang w:eastAsia="ja-JP"/>
        </w:rPr>
      </w:pPr>
      <w:r>
        <w:rPr>
          <w:rFonts w:asciiTheme="majorBidi" w:eastAsia="Malgun Gothic" w:hAnsiTheme="majorBidi" w:cstheme="majorBidi"/>
          <w:kern w:val="24"/>
          <w:lang w:eastAsia="ja-JP"/>
        </w:rPr>
        <w:t>EFA</w:t>
      </w:r>
      <w:r>
        <w:rPr>
          <w:rFonts w:asciiTheme="majorBidi" w:eastAsia="Malgun Gothic" w:hAnsiTheme="majorBidi" w:cstheme="majorBidi"/>
          <w:kern w:val="24"/>
          <w:lang w:eastAsia="ja-JP"/>
        </w:rPr>
        <w:tab/>
      </w:r>
      <w:r>
        <w:rPr>
          <w:rFonts w:asciiTheme="majorBidi" w:eastAsia="Malgun Gothic" w:hAnsiTheme="majorBidi" w:cstheme="majorBidi"/>
          <w:kern w:val="24"/>
          <w:lang w:eastAsia="ja-JP"/>
        </w:rPr>
        <w:tab/>
      </w:r>
      <w:r w:rsidRPr="00C00FAC">
        <w:rPr>
          <w:rFonts w:asciiTheme="majorBidi" w:eastAsia="Malgun Gothic" w:hAnsiTheme="majorBidi" w:cstheme="majorBidi"/>
          <w:kern w:val="24"/>
          <w:lang w:eastAsia="ja-JP"/>
        </w:rPr>
        <w:t>exploratory factor analysis</w:t>
      </w:r>
    </w:p>
    <w:p w14:paraId="263C81B1" w14:textId="303C00BA" w:rsidR="00F81821" w:rsidRDefault="0000771D" w:rsidP="00F81821">
      <w:pPr>
        <w:spacing w:line="480" w:lineRule="auto"/>
        <w:jc w:val="both"/>
        <w:rPr>
          <w:rFonts w:asciiTheme="majorBidi" w:eastAsia="Malgun Gothic" w:hAnsiTheme="majorBidi" w:cstheme="majorBidi"/>
          <w:kern w:val="24"/>
          <w:lang w:eastAsia="ja-JP"/>
        </w:rPr>
      </w:pPr>
      <w:r>
        <w:rPr>
          <w:rFonts w:asciiTheme="majorBidi" w:eastAsia="Malgun Gothic" w:hAnsiTheme="majorBidi" w:cstheme="majorBidi"/>
          <w:kern w:val="24"/>
          <w:lang w:eastAsia="ja-JP"/>
        </w:rPr>
        <w:t>ERP</w:t>
      </w:r>
      <w:r>
        <w:rPr>
          <w:rFonts w:asciiTheme="majorBidi" w:eastAsia="Malgun Gothic" w:hAnsiTheme="majorBidi" w:cstheme="majorBidi"/>
          <w:kern w:val="24"/>
          <w:lang w:eastAsia="ja-JP"/>
        </w:rPr>
        <w:tab/>
      </w:r>
      <w:r>
        <w:rPr>
          <w:rFonts w:asciiTheme="majorBidi" w:eastAsia="Malgun Gothic" w:hAnsiTheme="majorBidi" w:cstheme="majorBidi"/>
          <w:kern w:val="24"/>
          <w:lang w:eastAsia="ja-JP"/>
        </w:rPr>
        <w:tab/>
      </w:r>
      <w:r w:rsidR="006A3F52" w:rsidRPr="006A3F52">
        <w:rPr>
          <w:rFonts w:asciiTheme="majorBidi" w:eastAsia="Malgun Gothic" w:hAnsiTheme="majorBidi" w:cstheme="majorBidi"/>
          <w:kern w:val="24"/>
          <w:lang w:eastAsia="ja-JP"/>
        </w:rPr>
        <w:t>enterprise resource planning</w:t>
      </w:r>
      <w:r w:rsidR="00F81821" w:rsidRPr="00BA55E1">
        <w:rPr>
          <w:rFonts w:asciiTheme="majorBidi" w:eastAsia="Malgun Gothic" w:hAnsiTheme="majorBidi" w:cstheme="majorBidi"/>
          <w:kern w:val="24"/>
          <w:lang w:eastAsia="ja-JP"/>
        </w:rPr>
        <w:t xml:space="preserve"> </w:t>
      </w:r>
    </w:p>
    <w:p w14:paraId="2C9A6044" w14:textId="17E81BC7" w:rsidR="00AC1C52" w:rsidRDefault="00AC1C52" w:rsidP="00F81821">
      <w:pPr>
        <w:spacing w:line="480" w:lineRule="auto"/>
        <w:jc w:val="both"/>
        <w:rPr>
          <w:rFonts w:asciiTheme="majorBidi" w:hAnsiTheme="majorBidi" w:cstheme="majorBidi"/>
        </w:rPr>
      </w:pPr>
      <w:r>
        <w:rPr>
          <w:rFonts w:asciiTheme="majorBidi" w:hAnsiTheme="majorBidi" w:cstheme="majorBidi"/>
        </w:rPr>
        <w:t>GDP</w:t>
      </w:r>
      <w:r>
        <w:rPr>
          <w:rFonts w:asciiTheme="majorBidi" w:hAnsiTheme="majorBidi" w:cstheme="majorBidi"/>
        </w:rPr>
        <w:tab/>
      </w:r>
      <w:r>
        <w:rPr>
          <w:rFonts w:asciiTheme="majorBidi" w:hAnsiTheme="majorBidi" w:cstheme="majorBidi"/>
        </w:rPr>
        <w:tab/>
      </w:r>
      <w:r w:rsidRPr="00AC1C52">
        <w:rPr>
          <w:rFonts w:asciiTheme="majorBidi" w:hAnsiTheme="majorBidi" w:cstheme="majorBidi"/>
        </w:rPr>
        <w:t>gross domestic product</w:t>
      </w:r>
    </w:p>
    <w:p w14:paraId="69A26376" w14:textId="3F5277FA" w:rsidR="00EE5354" w:rsidRDefault="00EE5354" w:rsidP="00F81821">
      <w:pPr>
        <w:spacing w:line="480" w:lineRule="auto"/>
        <w:jc w:val="both"/>
        <w:rPr>
          <w:rFonts w:asciiTheme="majorBidi" w:hAnsiTheme="majorBidi" w:cstheme="majorBidi"/>
        </w:rPr>
      </w:pPr>
      <w:r>
        <w:rPr>
          <w:rFonts w:asciiTheme="majorBidi" w:hAnsiTheme="majorBidi" w:cstheme="majorBidi"/>
        </w:rPr>
        <w:t>HRM</w:t>
      </w:r>
      <w:r>
        <w:rPr>
          <w:rFonts w:asciiTheme="majorBidi" w:hAnsiTheme="majorBidi" w:cstheme="majorBidi"/>
        </w:rPr>
        <w:tab/>
      </w:r>
      <w:r>
        <w:rPr>
          <w:rFonts w:asciiTheme="majorBidi" w:hAnsiTheme="majorBidi" w:cstheme="majorBidi"/>
        </w:rPr>
        <w:tab/>
      </w:r>
      <w:r w:rsidRPr="00EE5354">
        <w:rPr>
          <w:rFonts w:asciiTheme="majorBidi" w:hAnsiTheme="majorBidi" w:cstheme="majorBidi"/>
        </w:rPr>
        <w:t>human resource management</w:t>
      </w:r>
    </w:p>
    <w:p w14:paraId="1DB82863" w14:textId="053DE697" w:rsidR="00EE5354" w:rsidRDefault="00EE5354" w:rsidP="00F81821">
      <w:pPr>
        <w:spacing w:line="480" w:lineRule="auto"/>
        <w:jc w:val="both"/>
        <w:rPr>
          <w:rFonts w:asciiTheme="majorBidi" w:hAnsiTheme="majorBidi" w:cstheme="majorBidi"/>
        </w:rPr>
      </w:pPr>
      <w:r>
        <w:rPr>
          <w:rFonts w:asciiTheme="majorBidi" w:hAnsiTheme="majorBidi" w:cstheme="majorBidi"/>
        </w:rPr>
        <w:t>HR</w:t>
      </w:r>
      <w:r>
        <w:rPr>
          <w:rFonts w:asciiTheme="majorBidi" w:hAnsiTheme="majorBidi" w:cstheme="majorBidi"/>
        </w:rPr>
        <w:tab/>
      </w:r>
      <w:r>
        <w:rPr>
          <w:rFonts w:asciiTheme="majorBidi" w:hAnsiTheme="majorBidi" w:cstheme="majorBidi"/>
        </w:rPr>
        <w:tab/>
        <w:t>h</w:t>
      </w:r>
      <w:r w:rsidRPr="00EE5354">
        <w:rPr>
          <w:rFonts w:asciiTheme="majorBidi" w:hAnsiTheme="majorBidi" w:cstheme="majorBidi"/>
        </w:rPr>
        <w:t>uman resource</w:t>
      </w:r>
    </w:p>
    <w:p w14:paraId="119EA254" w14:textId="340ACF1C" w:rsidR="00D47544" w:rsidRDefault="00D47544" w:rsidP="00F81821">
      <w:pPr>
        <w:spacing w:line="480" w:lineRule="auto"/>
        <w:jc w:val="both"/>
        <w:rPr>
          <w:rFonts w:asciiTheme="majorBidi" w:hAnsiTheme="majorBidi" w:cstheme="majorBidi"/>
        </w:rPr>
      </w:pPr>
      <w:r>
        <w:rPr>
          <w:rFonts w:asciiTheme="majorBidi" w:hAnsiTheme="majorBidi" w:cstheme="majorBidi"/>
        </w:rPr>
        <w:t>ICT</w:t>
      </w:r>
      <w:r>
        <w:rPr>
          <w:rFonts w:asciiTheme="majorBidi" w:hAnsiTheme="majorBidi" w:cstheme="majorBidi"/>
        </w:rPr>
        <w:tab/>
      </w:r>
      <w:r>
        <w:rPr>
          <w:rFonts w:asciiTheme="majorBidi" w:hAnsiTheme="majorBidi" w:cstheme="majorBidi"/>
        </w:rPr>
        <w:tab/>
      </w:r>
      <w:r w:rsidRPr="00D47544">
        <w:rPr>
          <w:rFonts w:asciiTheme="majorBidi" w:hAnsiTheme="majorBidi" w:cstheme="majorBidi"/>
        </w:rPr>
        <w:t>information and communications technology</w:t>
      </w:r>
    </w:p>
    <w:p w14:paraId="5B994C17" w14:textId="0B68F15D" w:rsidR="00D85F54" w:rsidRDefault="00D85F54" w:rsidP="00F81821">
      <w:pPr>
        <w:spacing w:line="480" w:lineRule="auto"/>
        <w:jc w:val="both"/>
        <w:rPr>
          <w:rFonts w:asciiTheme="majorBidi" w:hAnsiTheme="majorBidi" w:cstheme="majorBidi"/>
        </w:rPr>
      </w:pPr>
      <w:r>
        <w:rPr>
          <w:rFonts w:asciiTheme="majorBidi" w:hAnsiTheme="majorBidi" w:cstheme="majorBidi"/>
        </w:rPr>
        <w:t>IMD</w:t>
      </w:r>
      <w:r>
        <w:rPr>
          <w:rFonts w:asciiTheme="majorBidi" w:hAnsiTheme="majorBidi" w:cstheme="majorBidi"/>
        </w:rPr>
        <w:tab/>
      </w:r>
      <w:r>
        <w:rPr>
          <w:rFonts w:asciiTheme="majorBidi" w:hAnsiTheme="majorBidi" w:cstheme="majorBidi"/>
        </w:rPr>
        <w:tab/>
      </w:r>
      <w:r w:rsidRPr="00D85F54">
        <w:rPr>
          <w:rFonts w:asciiTheme="majorBidi" w:hAnsiTheme="majorBidi" w:cstheme="majorBidi"/>
        </w:rPr>
        <w:t xml:space="preserve">Institute for Management Development </w:t>
      </w:r>
    </w:p>
    <w:p w14:paraId="1D67AE21" w14:textId="04874CE2" w:rsidR="00814F08" w:rsidRDefault="00814F08" w:rsidP="00F81821">
      <w:pPr>
        <w:spacing w:line="480" w:lineRule="auto"/>
        <w:jc w:val="both"/>
        <w:rPr>
          <w:rFonts w:asciiTheme="majorBidi" w:hAnsiTheme="majorBidi" w:cstheme="majorBidi"/>
        </w:rPr>
      </w:pPr>
      <w:r>
        <w:rPr>
          <w:rFonts w:asciiTheme="majorBidi" w:hAnsiTheme="majorBidi" w:cstheme="majorBidi"/>
        </w:rPr>
        <w:lastRenderedPageBreak/>
        <w:t>IT</w:t>
      </w:r>
      <w:r>
        <w:rPr>
          <w:rFonts w:asciiTheme="majorBidi" w:hAnsiTheme="majorBidi" w:cstheme="majorBidi"/>
        </w:rPr>
        <w:tab/>
      </w:r>
      <w:r>
        <w:rPr>
          <w:rFonts w:asciiTheme="majorBidi" w:hAnsiTheme="majorBidi" w:cstheme="majorBidi"/>
        </w:rPr>
        <w:tab/>
      </w:r>
      <w:r w:rsidRPr="00814F08">
        <w:rPr>
          <w:rFonts w:asciiTheme="majorBidi" w:hAnsiTheme="majorBidi" w:cstheme="majorBidi"/>
        </w:rPr>
        <w:t xml:space="preserve">information technology </w:t>
      </w:r>
    </w:p>
    <w:p w14:paraId="42DCCCBA" w14:textId="6FF176CE" w:rsidR="00491044" w:rsidRDefault="00491044" w:rsidP="00F81821">
      <w:pPr>
        <w:spacing w:line="480" w:lineRule="auto"/>
        <w:jc w:val="both"/>
        <w:rPr>
          <w:rFonts w:asciiTheme="majorBidi" w:hAnsiTheme="majorBidi" w:cstheme="majorBidi"/>
        </w:rPr>
      </w:pPr>
      <w:r>
        <w:rPr>
          <w:rFonts w:asciiTheme="majorBidi" w:hAnsiTheme="majorBidi" w:cstheme="majorBidi"/>
        </w:rPr>
        <w:t>KMO</w:t>
      </w:r>
      <w:r>
        <w:rPr>
          <w:rFonts w:asciiTheme="majorBidi" w:hAnsiTheme="majorBidi" w:cstheme="majorBidi"/>
        </w:rPr>
        <w:tab/>
      </w:r>
      <w:r>
        <w:rPr>
          <w:rFonts w:asciiTheme="majorBidi" w:hAnsiTheme="majorBidi" w:cstheme="majorBidi"/>
        </w:rPr>
        <w:tab/>
      </w:r>
      <w:r w:rsidRPr="00491044">
        <w:rPr>
          <w:rFonts w:asciiTheme="majorBidi" w:hAnsiTheme="majorBidi" w:cstheme="majorBidi"/>
        </w:rPr>
        <w:t xml:space="preserve">Kaiser–Meyer–Olkin </w:t>
      </w:r>
    </w:p>
    <w:p w14:paraId="34164C76" w14:textId="1AC9981A" w:rsidR="00A05848" w:rsidRDefault="00A05848" w:rsidP="00F81821">
      <w:pPr>
        <w:spacing w:line="480" w:lineRule="auto"/>
        <w:jc w:val="both"/>
        <w:rPr>
          <w:rFonts w:asciiTheme="majorBidi" w:hAnsiTheme="majorBidi" w:cstheme="majorBidi"/>
        </w:rPr>
      </w:pPr>
      <w:r>
        <w:rPr>
          <w:rFonts w:asciiTheme="majorBidi" w:hAnsiTheme="majorBidi" w:cstheme="majorBidi"/>
        </w:rPr>
        <w:t>MLE</w:t>
      </w:r>
      <w:r>
        <w:rPr>
          <w:rFonts w:asciiTheme="majorBidi" w:hAnsiTheme="majorBidi" w:cstheme="majorBidi"/>
        </w:rPr>
        <w:tab/>
      </w:r>
      <w:r>
        <w:rPr>
          <w:rFonts w:asciiTheme="majorBidi" w:hAnsiTheme="majorBidi" w:cstheme="majorBidi"/>
        </w:rPr>
        <w:tab/>
      </w:r>
      <w:r w:rsidRPr="00A05848">
        <w:rPr>
          <w:rFonts w:asciiTheme="majorBidi" w:hAnsiTheme="majorBidi" w:cstheme="majorBidi"/>
        </w:rPr>
        <w:t>maximum likelihood estimation</w:t>
      </w:r>
    </w:p>
    <w:p w14:paraId="2A7D1081" w14:textId="56800ED3" w:rsidR="00A60482" w:rsidRDefault="00A60482" w:rsidP="00F81821">
      <w:pPr>
        <w:spacing w:line="480" w:lineRule="auto"/>
        <w:jc w:val="both"/>
        <w:rPr>
          <w:rFonts w:asciiTheme="majorBidi" w:hAnsiTheme="majorBidi" w:cstheme="majorBidi"/>
        </w:rPr>
      </w:pPr>
      <w:r>
        <w:rPr>
          <w:rFonts w:asciiTheme="majorBidi" w:hAnsiTheme="majorBidi" w:cstheme="majorBidi"/>
        </w:rPr>
        <w:t>MRP</w:t>
      </w:r>
      <w:r>
        <w:rPr>
          <w:rFonts w:asciiTheme="majorBidi" w:hAnsiTheme="majorBidi" w:cstheme="majorBidi"/>
        </w:rPr>
        <w:tab/>
      </w:r>
      <w:r>
        <w:rPr>
          <w:rFonts w:asciiTheme="majorBidi" w:hAnsiTheme="majorBidi" w:cstheme="majorBidi"/>
        </w:rPr>
        <w:tab/>
      </w:r>
      <w:r w:rsidRPr="00A60482">
        <w:rPr>
          <w:rFonts w:asciiTheme="majorBidi" w:hAnsiTheme="majorBidi" w:cstheme="majorBidi"/>
        </w:rPr>
        <w:t>material requirements planning</w:t>
      </w:r>
    </w:p>
    <w:p w14:paraId="7EA921FD" w14:textId="0E6A005B" w:rsidR="0078601F" w:rsidRDefault="0078601F" w:rsidP="00F81821">
      <w:pPr>
        <w:spacing w:line="480" w:lineRule="auto"/>
        <w:jc w:val="both"/>
        <w:rPr>
          <w:rFonts w:asciiTheme="majorBidi" w:hAnsiTheme="majorBidi" w:cstheme="majorBidi"/>
        </w:rPr>
      </w:pPr>
      <w:r w:rsidRPr="0078601F">
        <w:rPr>
          <w:rFonts w:asciiTheme="majorBidi" w:hAnsiTheme="majorBidi" w:cstheme="majorBidi"/>
        </w:rPr>
        <w:t xml:space="preserve">MRP II </w:t>
      </w:r>
      <w:r>
        <w:rPr>
          <w:rFonts w:asciiTheme="majorBidi" w:hAnsiTheme="majorBidi" w:cstheme="majorBidi"/>
        </w:rPr>
        <w:tab/>
      </w:r>
      <w:r w:rsidRPr="0078601F">
        <w:rPr>
          <w:rFonts w:asciiTheme="majorBidi" w:hAnsiTheme="majorBidi" w:cstheme="majorBidi"/>
        </w:rPr>
        <w:t>manufacturing resources planning</w:t>
      </w:r>
    </w:p>
    <w:p w14:paraId="048E917F" w14:textId="77777777" w:rsidR="00430C4A" w:rsidRDefault="00430C4A" w:rsidP="00430C4A">
      <w:pPr>
        <w:spacing w:line="480" w:lineRule="auto"/>
        <w:jc w:val="both"/>
        <w:rPr>
          <w:rFonts w:asciiTheme="majorBidi" w:hAnsiTheme="majorBidi" w:cstheme="majorBidi"/>
          <w:lang w:eastAsia="ja-JP"/>
        </w:rPr>
      </w:pPr>
      <w:r>
        <w:rPr>
          <w:rFonts w:asciiTheme="majorBidi" w:hAnsiTheme="majorBidi" w:cstheme="majorBidi"/>
          <w:lang w:eastAsia="ja-JP"/>
        </w:rPr>
        <w:t>NFI</w:t>
      </w:r>
      <w:r>
        <w:rPr>
          <w:rFonts w:asciiTheme="majorBidi" w:hAnsiTheme="majorBidi" w:cstheme="majorBidi"/>
          <w:lang w:eastAsia="ja-JP"/>
        </w:rPr>
        <w:tab/>
      </w:r>
      <w:r>
        <w:rPr>
          <w:rFonts w:asciiTheme="majorBidi" w:hAnsiTheme="majorBidi" w:cstheme="majorBidi"/>
          <w:lang w:eastAsia="ja-JP"/>
        </w:rPr>
        <w:tab/>
      </w:r>
      <w:r w:rsidRPr="00430C4A">
        <w:rPr>
          <w:rFonts w:asciiTheme="majorBidi" w:hAnsiTheme="majorBidi" w:cstheme="majorBidi"/>
          <w:lang w:eastAsia="ja-JP"/>
        </w:rPr>
        <w:t>normed fit index</w:t>
      </w:r>
    </w:p>
    <w:p w14:paraId="193A6A68" w14:textId="77777777" w:rsidR="00430C4A" w:rsidRDefault="00430C4A" w:rsidP="00430C4A">
      <w:pPr>
        <w:spacing w:line="480" w:lineRule="auto"/>
        <w:jc w:val="both"/>
        <w:rPr>
          <w:rFonts w:asciiTheme="majorBidi" w:hAnsiTheme="majorBidi" w:cstheme="majorBidi"/>
          <w:lang w:eastAsia="ja-JP"/>
        </w:rPr>
      </w:pPr>
      <w:r w:rsidRPr="00430C4A">
        <w:rPr>
          <w:rFonts w:asciiTheme="majorBidi" w:hAnsiTheme="majorBidi" w:cstheme="majorBidi"/>
          <w:lang w:eastAsia="ja-JP"/>
        </w:rPr>
        <w:t>RMSEA</w:t>
      </w:r>
      <w:r>
        <w:rPr>
          <w:rFonts w:asciiTheme="majorBidi" w:hAnsiTheme="majorBidi" w:cstheme="majorBidi"/>
          <w:lang w:eastAsia="ja-JP"/>
        </w:rPr>
        <w:tab/>
      </w:r>
      <w:r w:rsidRPr="00430C4A">
        <w:rPr>
          <w:rFonts w:asciiTheme="majorBidi" w:hAnsiTheme="majorBidi" w:cstheme="majorBidi"/>
          <w:lang w:eastAsia="ja-JP"/>
        </w:rPr>
        <w:t>root mean square of error approximation</w:t>
      </w:r>
    </w:p>
    <w:p w14:paraId="4F9ACA34" w14:textId="089A0BF5" w:rsidR="0071440F" w:rsidRDefault="0071440F" w:rsidP="00F81821">
      <w:pPr>
        <w:spacing w:line="480" w:lineRule="auto"/>
        <w:jc w:val="both"/>
        <w:rPr>
          <w:rFonts w:asciiTheme="majorBidi" w:hAnsiTheme="majorBidi" w:cstheme="majorBidi"/>
        </w:rPr>
      </w:pPr>
      <w:r>
        <w:rPr>
          <w:rFonts w:asciiTheme="majorBidi" w:hAnsiTheme="majorBidi" w:cstheme="majorBidi"/>
        </w:rPr>
        <w:t>RMR</w:t>
      </w:r>
      <w:r>
        <w:rPr>
          <w:rFonts w:asciiTheme="majorBidi" w:hAnsiTheme="majorBidi" w:cstheme="majorBidi"/>
        </w:rPr>
        <w:tab/>
      </w:r>
      <w:r>
        <w:rPr>
          <w:rFonts w:asciiTheme="majorBidi" w:hAnsiTheme="majorBidi" w:cstheme="majorBidi"/>
        </w:rPr>
        <w:tab/>
      </w:r>
      <w:r w:rsidRPr="0071440F">
        <w:rPr>
          <w:rFonts w:asciiTheme="majorBidi" w:hAnsiTheme="majorBidi" w:cstheme="majorBidi"/>
        </w:rPr>
        <w:t xml:space="preserve">root mean square residual </w:t>
      </w:r>
    </w:p>
    <w:p w14:paraId="23DB4ED2" w14:textId="1DB54EBF" w:rsidR="008B3546" w:rsidRDefault="008B3546" w:rsidP="00F81821">
      <w:pPr>
        <w:spacing w:line="480" w:lineRule="auto"/>
        <w:jc w:val="both"/>
        <w:rPr>
          <w:rFonts w:asciiTheme="majorBidi" w:hAnsiTheme="majorBidi" w:cstheme="majorBidi"/>
        </w:rPr>
      </w:pPr>
      <w:r>
        <w:rPr>
          <w:rFonts w:asciiTheme="majorBidi" w:hAnsiTheme="majorBidi" w:cstheme="majorBidi"/>
        </w:rPr>
        <w:t>SD</w:t>
      </w:r>
      <w:r>
        <w:rPr>
          <w:rFonts w:asciiTheme="majorBidi" w:hAnsiTheme="majorBidi" w:cstheme="majorBidi"/>
        </w:rPr>
        <w:tab/>
      </w:r>
      <w:r>
        <w:rPr>
          <w:rFonts w:asciiTheme="majorBidi" w:hAnsiTheme="majorBidi" w:cstheme="majorBidi"/>
        </w:rPr>
        <w:tab/>
      </w:r>
      <w:r w:rsidRPr="008B3546">
        <w:rPr>
          <w:rFonts w:asciiTheme="majorBidi" w:hAnsiTheme="majorBidi" w:cstheme="majorBidi"/>
        </w:rPr>
        <w:t>standard deviation</w:t>
      </w:r>
    </w:p>
    <w:p w14:paraId="266119EB" w14:textId="2F6BA3DC" w:rsidR="00AD4155" w:rsidRDefault="00AD4155" w:rsidP="00F81821">
      <w:pPr>
        <w:spacing w:line="480" w:lineRule="auto"/>
        <w:jc w:val="both"/>
        <w:rPr>
          <w:rFonts w:asciiTheme="majorBidi" w:hAnsiTheme="majorBidi" w:cstheme="majorBidi"/>
        </w:rPr>
      </w:pPr>
      <w:r>
        <w:rPr>
          <w:rFonts w:asciiTheme="majorBidi" w:hAnsiTheme="majorBidi" w:cstheme="majorBidi"/>
        </w:rPr>
        <w:t>SEM</w:t>
      </w:r>
      <w:r>
        <w:rPr>
          <w:rFonts w:asciiTheme="majorBidi" w:hAnsiTheme="majorBidi" w:cstheme="majorBidi"/>
        </w:rPr>
        <w:tab/>
      </w:r>
      <w:r>
        <w:rPr>
          <w:rFonts w:asciiTheme="majorBidi" w:hAnsiTheme="majorBidi" w:cstheme="majorBidi"/>
        </w:rPr>
        <w:tab/>
      </w:r>
      <w:r w:rsidRPr="00AD4155">
        <w:rPr>
          <w:rFonts w:asciiTheme="majorBidi" w:hAnsiTheme="majorBidi" w:cstheme="majorBidi"/>
        </w:rPr>
        <w:t>structural equation modeling</w:t>
      </w:r>
    </w:p>
    <w:p w14:paraId="77A3B107" w14:textId="327F7218" w:rsidR="00AD4155" w:rsidRDefault="00AD4155" w:rsidP="00F81821">
      <w:pPr>
        <w:spacing w:line="480" w:lineRule="auto"/>
        <w:jc w:val="both"/>
        <w:rPr>
          <w:rFonts w:asciiTheme="majorBidi" w:hAnsiTheme="majorBidi" w:cstheme="majorBidi"/>
        </w:rPr>
      </w:pPr>
      <w:r>
        <w:rPr>
          <w:rFonts w:asciiTheme="majorBidi" w:hAnsiTheme="majorBidi" w:cstheme="majorBidi"/>
        </w:rPr>
        <w:t>SPSS</w:t>
      </w:r>
      <w:r>
        <w:rPr>
          <w:rFonts w:asciiTheme="majorBidi" w:hAnsiTheme="majorBidi" w:cstheme="majorBidi"/>
        </w:rPr>
        <w:tab/>
      </w:r>
      <w:r>
        <w:rPr>
          <w:rFonts w:asciiTheme="majorBidi" w:hAnsiTheme="majorBidi" w:cstheme="majorBidi"/>
        </w:rPr>
        <w:tab/>
        <w:t>S</w:t>
      </w:r>
      <w:r w:rsidRPr="00AD4155">
        <w:rPr>
          <w:rFonts w:asciiTheme="majorBidi" w:hAnsiTheme="majorBidi" w:cstheme="majorBidi"/>
        </w:rPr>
        <w:t>tatistical Package for Social Sciences</w:t>
      </w:r>
      <w:r w:rsidR="00803F54">
        <w:rPr>
          <w:rFonts w:asciiTheme="majorBidi" w:hAnsiTheme="majorBidi" w:cstheme="majorBidi"/>
        </w:rPr>
        <w:t xml:space="preserve"> (</w:t>
      </w:r>
      <w:r w:rsidR="00803F54" w:rsidRPr="00D96B43">
        <w:rPr>
          <w:rFonts w:asciiTheme="majorBidi" w:hAnsiTheme="majorBidi" w:cstheme="majorBidi"/>
        </w:rPr>
        <w:t>statistical software package</w:t>
      </w:r>
      <w:r w:rsidR="00803F54">
        <w:rPr>
          <w:rFonts w:asciiTheme="majorBidi" w:hAnsiTheme="majorBidi" w:cstheme="majorBidi"/>
        </w:rPr>
        <w:t>)</w:t>
      </w:r>
    </w:p>
    <w:p w14:paraId="4B87BCE5" w14:textId="08283662" w:rsidR="00A321C6" w:rsidRDefault="00A321C6" w:rsidP="00F81821">
      <w:pPr>
        <w:spacing w:line="480" w:lineRule="auto"/>
        <w:jc w:val="both"/>
        <w:rPr>
          <w:rFonts w:asciiTheme="majorBidi" w:hAnsiTheme="majorBidi" w:cstheme="majorBidi"/>
        </w:rPr>
      </w:pPr>
      <w:r>
        <w:rPr>
          <w:rFonts w:asciiTheme="majorBidi" w:hAnsiTheme="majorBidi" w:cstheme="majorBidi"/>
        </w:rPr>
        <w:t>TAM</w:t>
      </w:r>
      <w:r>
        <w:rPr>
          <w:rFonts w:asciiTheme="majorBidi" w:hAnsiTheme="majorBidi" w:cstheme="majorBidi"/>
        </w:rPr>
        <w:tab/>
      </w:r>
      <w:r>
        <w:rPr>
          <w:rFonts w:asciiTheme="majorBidi" w:hAnsiTheme="majorBidi" w:cstheme="majorBidi"/>
        </w:rPr>
        <w:tab/>
      </w:r>
      <w:r w:rsidRPr="00A321C6">
        <w:rPr>
          <w:rFonts w:asciiTheme="majorBidi" w:hAnsiTheme="majorBidi" w:cstheme="majorBidi"/>
        </w:rPr>
        <w:t>technology acceptance model</w:t>
      </w:r>
    </w:p>
    <w:p w14:paraId="3ED1D193" w14:textId="25BAF945" w:rsidR="002F07D9" w:rsidRDefault="002F07D9" w:rsidP="00F81821">
      <w:pPr>
        <w:spacing w:line="480" w:lineRule="auto"/>
        <w:jc w:val="both"/>
        <w:rPr>
          <w:rFonts w:asciiTheme="majorBidi" w:hAnsiTheme="majorBidi" w:cstheme="majorBidi"/>
        </w:rPr>
      </w:pPr>
      <w:r>
        <w:rPr>
          <w:rFonts w:asciiTheme="majorBidi" w:hAnsiTheme="majorBidi" w:cstheme="majorBidi"/>
        </w:rPr>
        <w:t>TFR</w:t>
      </w:r>
      <w:r>
        <w:rPr>
          <w:rFonts w:asciiTheme="majorBidi" w:hAnsiTheme="majorBidi" w:cstheme="majorBidi"/>
        </w:rPr>
        <w:tab/>
      </w:r>
      <w:r>
        <w:rPr>
          <w:rFonts w:asciiTheme="majorBidi" w:hAnsiTheme="majorBidi" w:cstheme="majorBidi"/>
        </w:rPr>
        <w:tab/>
      </w:r>
      <w:r w:rsidRPr="002F07D9">
        <w:rPr>
          <w:rFonts w:asciiTheme="majorBidi" w:hAnsiTheme="majorBidi" w:cstheme="majorBidi"/>
        </w:rPr>
        <w:t xml:space="preserve">technological frames of reference </w:t>
      </w:r>
    </w:p>
    <w:p w14:paraId="0D41CD31" w14:textId="77777777" w:rsidR="00430C4A" w:rsidRPr="00BA55E1" w:rsidRDefault="00430C4A" w:rsidP="00430C4A">
      <w:pPr>
        <w:spacing w:line="480" w:lineRule="auto"/>
        <w:jc w:val="both"/>
        <w:rPr>
          <w:rFonts w:asciiTheme="majorBidi" w:hAnsiTheme="majorBidi" w:cstheme="majorBidi"/>
          <w:lang w:eastAsia="ja-JP"/>
        </w:rPr>
      </w:pPr>
      <w:r>
        <w:rPr>
          <w:rFonts w:asciiTheme="majorBidi" w:hAnsiTheme="majorBidi" w:cstheme="majorBidi"/>
          <w:lang w:eastAsia="ja-JP"/>
        </w:rPr>
        <w:t>TLI</w:t>
      </w:r>
      <w:r>
        <w:rPr>
          <w:rFonts w:asciiTheme="majorBidi" w:hAnsiTheme="majorBidi" w:cstheme="majorBidi"/>
          <w:lang w:eastAsia="ja-JP"/>
        </w:rPr>
        <w:tab/>
      </w:r>
      <w:r>
        <w:rPr>
          <w:rFonts w:asciiTheme="majorBidi" w:hAnsiTheme="majorBidi" w:cstheme="majorBidi"/>
          <w:lang w:eastAsia="ja-JP"/>
        </w:rPr>
        <w:tab/>
      </w:r>
      <w:r w:rsidRPr="00430C4A">
        <w:rPr>
          <w:rFonts w:asciiTheme="majorBidi" w:hAnsiTheme="majorBidi" w:cstheme="majorBidi"/>
          <w:lang w:eastAsia="ja-JP"/>
        </w:rPr>
        <w:t>Tucker–Lewis index</w:t>
      </w:r>
    </w:p>
    <w:p w14:paraId="28DC8837" w14:textId="77777777" w:rsidR="00C94F2E" w:rsidRDefault="0000771D" w:rsidP="00F81821">
      <w:pPr>
        <w:spacing w:line="480" w:lineRule="auto"/>
        <w:jc w:val="both"/>
        <w:rPr>
          <w:rFonts w:asciiTheme="majorBidi" w:hAnsiTheme="majorBidi" w:cstheme="majorBidi"/>
        </w:rPr>
      </w:pPr>
      <w:r>
        <w:rPr>
          <w:rFonts w:asciiTheme="majorBidi" w:hAnsiTheme="majorBidi" w:cstheme="majorBidi"/>
        </w:rPr>
        <w:t>UAE</w:t>
      </w:r>
      <w:r>
        <w:rPr>
          <w:rFonts w:asciiTheme="majorBidi" w:hAnsiTheme="majorBidi" w:cstheme="majorBidi"/>
        </w:rPr>
        <w:tab/>
      </w:r>
      <w:r>
        <w:rPr>
          <w:rFonts w:asciiTheme="majorBidi" w:hAnsiTheme="majorBidi" w:cstheme="majorBidi"/>
        </w:rPr>
        <w:tab/>
      </w:r>
      <w:r w:rsidRPr="0000771D">
        <w:rPr>
          <w:rFonts w:asciiTheme="majorBidi" w:hAnsiTheme="majorBidi" w:cstheme="majorBidi"/>
        </w:rPr>
        <w:t>United Arab Emirates</w:t>
      </w:r>
    </w:p>
    <w:p w14:paraId="592711DA" w14:textId="2CF6A7DA" w:rsidR="006A3F52" w:rsidRDefault="00C94F2E" w:rsidP="00F81821">
      <w:pPr>
        <w:spacing w:line="480" w:lineRule="auto"/>
        <w:jc w:val="both"/>
        <w:rPr>
          <w:rFonts w:asciiTheme="majorBidi" w:hAnsiTheme="majorBidi" w:cstheme="majorBidi"/>
        </w:rPr>
      </w:pPr>
      <w:r>
        <w:rPr>
          <w:rFonts w:asciiTheme="majorBidi" w:hAnsiTheme="majorBidi" w:cstheme="majorBidi"/>
        </w:rPr>
        <w:t>VIF</w:t>
      </w:r>
      <w:r>
        <w:rPr>
          <w:rFonts w:asciiTheme="majorBidi" w:hAnsiTheme="majorBidi" w:cstheme="majorBidi"/>
        </w:rPr>
        <w:tab/>
      </w:r>
      <w:r>
        <w:rPr>
          <w:rFonts w:asciiTheme="majorBidi" w:hAnsiTheme="majorBidi" w:cstheme="majorBidi"/>
        </w:rPr>
        <w:tab/>
      </w:r>
      <w:r w:rsidRPr="00C94F2E">
        <w:rPr>
          <w:rFonts w:asciiTheme="majorBidi" w:hAnsiTheme="majorBidi" w:cstheme="majorBidi"/>
        </w:rPr>
        <w:t>variance inflation factor</w:t>
      </w:r>
      <w:r w:rsidR="0000771D" w:rsidRPr="0000771D">
        <w:rPr>
          <w:rFonts w:asciiTheme="majorBidi" w:hAnsiTheme="majorBidi" w:cstheme="majorBidi"/>
        </w:rPr>
        <w:t xml:space="preserve"> </w:t>
      </w:r>
    </w:p>
    <w:p w14:paraId="570E703C" w14:textId="5562EFDD" w:rsidR="00A972E1" w:rsidRPr="00BA55E1" w:rsidRDefault="00F81821" w:rsidP="00705D00">
      <w:pPr>
        <w:spacing w:after="160" w:line="259" w:lineRule="auto"/>
        <w:rPr>
          <w:rFonts w:asciiTheme="majorBidi" w:hAnsiTheme="majorBidi" w:cstheme="majorBidi"/>
          <w:lang w:eastAsia="ja-JP"/>
        </w:rPr>
      </w:pPr>
      <w:r>
        <w:rPr>
          <w:rFonts w:asciiTheme="majorBidi" w:hAnsiTheme="majorBidi" w:cstheme="majorBidi"/>
          <w:lang w:eastAsia="ja-JP"/>
        </w:rPr>
        <w:br w:type="page"/>
      </w:r>
    </w:p>
    <w:p w14:paraId="5BD96CC7" w14:textId="77777777" w:rsidR="009C320D" w:rsidRPr="00BA55E1" w:rsidRDefault="009C320D" w:rsidP="001859FE">
      <w:pPr>
        <w:spacing w:line="480" w:lineRule="auto"/>
        <w:jc w:val="both"/>
        <w:rPr>
          <w:rFonts w:asciiTheme="majorBidi" w:hAnsiTheme="majorBidi" w:cstheme="majorBidi"/>
          <w:lang w:eastAsia="ja-JP"/>
        </w:rPr>
      </w:pPr>
    </w:p>
    <w:p w14:paraId="504C8562" w14:textId="6CADFFD9" w:rsidR="00DC4AFB" w:rsidRPr="00BA55E1" w:rsidRDefault="00F81821" w:rsidP="00F81821">
      <w:pPr>
        <w:pStyle w:val="Heading1"/>
      </w:pPr>
      <w:bookmarkStart w:id="10" w:name="_Toc31889988"/>
      <w:bookmarkStart w:id="11" w:name="_Toc42945615"/>
      <w:r w:rsidRPr="00BA55E1">
        <w:t>ACKNOWLEDGMENTS</w:t>
      </w:r>
      <w:bookmarkEnd w:id="10"/>
      <w:bookmarkEnd w:id="11"/>
    </w:p>
    <w:p w14:paraId="12D8F7E8" w14:textId="01173AD1" w:rsidR="00981BAB" w:rsidRPr="00BA55E1" w:rsidRDefault="00385591" w:rsidP="00D2482A">
      <w:pPr>
        <w:spacing w:line="480" w:lineRule="auto"/>
        <w:ind w:firstLine="720"/>
        <w:rPr>
          <w:rFonts w:asciiTheme="majorBidi" w:hAnsiTheme="majorBidi" w:cstheme="majorBidi"/>
          <w:lang w:eastAsia="ja-JP"/>
        </w:rPr>
      </w:pPr>
      <w:r w:rsidRPr="00385591">
        <w:rPr>
          <w:rFonts w:asciiTheme="majorBidi" w:hAnsiTheme="majorBidi" w:cstheme="majorBidi"/>
          <w:lang w:eastAsia="ja-JP"/>
        </w:rPr>
        <w:t>Alhamdulillah. I thank Allah SWT for giving me the strength and courage to complete my dissertation.</w:t>
      </w:r>
      <w:r>
        <w:rPr>
          <w:rFonts w:asciiTheme="majorBidi" w:hAnsiTheme="majorBidi" w:cstheme="majorBidi"/>
          <w:lang w:eastAsia="ja-JP"/>
        </w:rPr>
        <w:t xml:space="preserve"> </w:t>
      </w:r>
      <w:r w:rsidR="009C0DD8">
        <w:rPr>
          <w:rFonts w:asciiTheme="majorBidi" w:hAnsiTheme="majorBidi" w:cstheme="majorBidi"/>
          <w:lang w:eastAsia="ja-JP"/>
        </w:rPr>
        <w:t>M</w:t>
      </w:r>
      <w:r w:rsidR="00872C07" w:rsidRPr="00BA55E1">
        <w:rPr>
          <w:rFonts w:asciiTheme="majorBidi" w:hAnsiTheme="majorBidi" w:cstheme="majorBidi"/>
          <w:lang w:eastAsia="ja-JP"/>
        </w:rPr>
        <w:t xml:space="preserve">any individual sacrifices </w:t>
      </w:r>
      <w:r w:rsidR="009C0DD8">
        <w:rPr>
          <w:rFonts w:asciiTheme="majorBidi" w:hAnsiTheme="majorBidi" w:cstheme="majorBidi"/>
          <w:lang w:eastAsia="ja-JP"/>
        </w:rPr>
        <w:t xml:space="preserve">have been </w:t>
      </w:r>
      <w:r w:rsidR="00872C07" w:rsidRPr="00BA55E1">
        <w:rPr>
          <w:rFonts w:asciiTheme="majorBidi" w:hAnsiTheme="majorBidi" w:cstheme="majorBidi"/>
          <w:lang w:eastAsia="ja-JP"/>
        </w:rPr>
        <w:t>made to</w:t>
      </w:r>
      <w:r w:rsidR="009C320D" w:rsidRPr="00BA55E1">
        <w:rPr>
          <w:rFonts w:asciiTheme="majorBidi" w:hAnsiTheme="majorBidi" w:cstheme="majorBidi"/>
          <w:lang w:eastAsia="ja-JP"/>
        </w:rPr>
        <w:t xml:space="preserve"> </w:t>
      </w:r>
      <w:r w:rsidR="00872C07" w:rsidRPr="00BA55E1">
        <w:rPr>
          <w:rFonts w:asciiTheme="majorBidi" w:hAnsiTheme="majorBidi" w:cstheme="majorBidi"/>
          <w:lang w:eastAsia="ja-JP"/>
        </w:rPr>
        <w:t>support, encourage,</w:t>
      </w:r>
      <w:r w:rsidR="009C320D" w:rsidRPr="00BA55E1">
        <w:rPr>
          <w:rFonts w:asciiTheme="majorBidi" w:hAnsiTheme="majorBidi" w:cstheme="majorBidi"/>
          <w:lang w:eastAsia="ja-JP"/>
        </w:rPr>
        <w:t xml:space="preserve"> </w:t>
      </w:r>
      <w:r w:rsidR="006F3715">
        <w:rPr>
          <w:rFonts w:asciiTheme="majorBidi" w:hAnsiTheme="majorBidi" w:cstheme="majorBidi"/>
          <w:lang w:eastAsia="ja-JP"/>
        </w:rPr>
        <w:t xml:space="preserve">and </w:t>
      </w:r>
      <w:r w:rsidR="009C320D" w:rsidRPr="00BA55E1">
        <w:rPr>
          <w:rFonts w:asciiTheme="majorBidi" w:hAnsiTheme="majorBidi" w:cstheme="majorBidi"/>
          <w:lang w:eastAsia="ja-JP"/>
        </w:rPr>
        <w:t>guide</w:t>
      </w:r>
      <w:r w:rsidR="006F3715">
        <w:rPr>
          <w:rFonts w:asciiTheme="majorBidi" w:hAnsiTheme="majorBidi" w:cstheme="majorBidi"/>
          <w:lang w:eastAsia="ja-JP"/>
        </w:rPr>
        <w:t xml:space="preserve"> me</w:t>
      </w:r>
      <w:r w:rsidR="009C320D" w:rsidRPr="00BA55E1">
        <w:rPr>
          <w:rFonts w:asciiTheme="majorBidi" w:hAnsiTheme="majorBidi" w:cstheme="majorBidi"/>
          <w:lang w:eastAsia="ja-JP"/>
        </w:rPr>
        <w:t>, and</w:t>
      </w:r>
      <w:r w:rsidR="00872C07" w:rsidRPr="00BA55E1">
        <w:rPr>
          <w:rFonts w:asciiTheme="majorBidi" w:hAnsiTheme="majorBidi" w:cstheme="majorBidi"/>
          <w:lang w:eastAsia="ja-JP"/>
        </w:rPr>
        <w:t xml:space="preserve"> </w:t>
      </w:r>
      <w:r w:rsidR="006F3715">
        <w:rPr>
          <w:rFonts w:asciiTheme="majorBidi" w:hAnsiTheme="majorBidi" w:cstheme="majorBidi"/>
          <w:lang w:eastAsia="ja-JP"/>
        </w:rPr>
        <w:t xml:space="preserve">to </w:t>
      </w:r>
      <w:r w:rsidR="00872C07" w:rsidRPr="00BA55E1">
        <w:rPr>
          <w:rFonts w:asciiTheme="majorBidi" w:hAnsiTheme="majorBidi" w:cstheme="majorBidi"/>
          <w:lang w:eastAsia="ja-JP"/>
        </w:rPr>
        <w:t xml:space="preserve">relieve </w:t>
      </w:r>
      <w:r w:rsidR="006F3715">
        <w:rPr>
          <w:rFonts w:asciiTheme="majorBidi" w:hAnsiTheme="majorBidi" w:cstheme="majorBidi"/>
          <w:lang w:eastAsia="ja-JP"/>
        </w:rPr>
        <w:t>my stress</w:t>
      </w:r>
      <w:r w:rsidR="00872C07" w:rsidRPr="00BA55E1">
        <w:rPr>
          <w:rFonts w:asciiTheme="majorBidi" w:hAnsiTheme="majorBidi" w:cstheme="majorBidi"/>
          <w:lang w:eastAsia="ja-JP"/>
        </w:rPr>
        <w:t xml:space="preserve"> throughout this success</w:t>
      </w:r>
      <w:r w:rsidR="00CD1D9D">
        <w:rPr>
          <w:rFonts w:asciiTheme="majorBidi" w:hAnsiTheme="majorBidi" w:cstheme="majorBidi"/>
          <w:lang w:eastAsia="ja-JP"/>
        </w:rPr>
        <w:t>ful</w:t>
      </w:r>
      <w:r w:rsidR="00872C07" w:rsidRPr="00BA55E1">
        <w:rPr>
          <w:rFonts w:asciiTheme="majorBidi" w:hAnsiTheme="majorBidi" w:cstheme="majorBidi"/>
          <w:lang w:eastAsia="ja-JP"/>
        </w:rPr>
        <w:t xml:space="preserve"> journey. This journey has been very long and very enjoyable at the same time, </w:t>
      </w:r>
      <w:r w:rsidR="00475D57">
        <w:rPr>
          <w:rFonts w:asciiTheme="majorBidi" w:hAnsiTheme="majorBidi" w:cstheme="majorBidi"/>
          <w:lang w:eastAsia="ja-JP"/>
        </w:rPr>
        <w:t xml:space="preserve">but it </w:t>
      </w:r>
      <w:r w:rsidR="00872C07" w:rsidRPr="00BA55E1">
        <w:rPr>
          <w:rFonts w:asciiTheme="majorBidi" w:hAnsiTheme="majorBidi" w:cstheme="majorBidi"/>
          <w:lang w:eastAsia="ja-JP"/>
        </w:rPr>
        <w:t xml:space="preserve">has not been without </w:t>
      </w:r>
      <w:r w:rsidR="0017689A">
        <w:rPr>
          <w:rFonts w:asciiTheme="majorBidi" w:hAnsiTheme="majorBidi" w:cstheme="majorBidi"/>
          <w:lang w:eastAsia="ja-JP"/>
        </w:rPr>
        <w:t xml:space="preserve">its </w:t>
      </w:r>
      <w:r w:rsidR="00872C07" w:rsidRPr="00BA55E1">
        <w:rPr>
          <w:rFonts w:asciiTheme="majorBidi" w:hAnsiTheme="majorBidi" w:cstheme="majorBidi"/>
          <w:lang w:eastAsia="ja-JP"/>
        </w:rPr>
        <w:t>challenges as this journey has given me many opportunities to explore business administration in general and the field of technology in particular</w:t>
      </w:r>
      <w:r w:rsidR="007C2842">
        <w:rPr>
          <w:rFonts w:asciiTheme="majorBidi" w:hAnsiTheme="majorBidi" w:cstheme="majorBidi"/>
          <w:lang w:eastAsia="ja-JP"/>
        </w:rPr>
        <w:t>,</w:t>
      </w:r>
      <w:r w:rsidR="00872C07" w:rsidRPr="00BA55E1">
        <w:rPr>
          <w:rFonts w:asciiTheme="majorBidi" w:hAnsiTheme="majorBidi" w:cstheme="majorBidi"/>
          <w:lang w:eastAsia="ja-JP"/>
        </w:rPr>
        <w:t xml:space="preserve"> with a focus on the digital aspects </w:t>
      </w:r>
      <w:r w:rsidR="007C2842">
        <w:rPr>
          <w:rFonts w:asciiTheme="majorBidi" w:hAnsiTheme="majorBidi" w:cstheme="majorBidi"/>
          <w:lang w:eastAsia="ja-JP"/>
        </w:rPr>
        <w:t>of</w:t>
      </w:r>
      <w:r w:rsidR="00872C07" w:rsidRPr="00BA55E1">
        <w:rPr>
          <w:rFonts w:asciiTheme="majorBidi" w:hAnsiTheme="majorBidi" w:cstheme="majorBidi"/>
          <w:lang w:eastAsia="ja-JP"/>
        </w:rPr>
        <w:t xml:space="preserve"> technology. Individual work never creates success stories; the</w:t>
      </w:r>
      <w:r w:rsidR="007C2842">
        <w:rPr>
          <w:rFonts w:asciiTheme="majorBidi" w:hAnsiTheme="majorBidi" w:cstheme="majorBidi"/>
          <w:lang w:eastAsia="ja-JP"/>
        </w:rPr>
        <w:t>re</w:t>
      </w:r>
      <w:r w:rsidR="00872C07" w:rsidRPr="00BA55E1">
        <w:rPr>
          <w:rFonts w:asciiTheme="majorBidi" w:hAnsiTheme="majorBidi" w:cstheme="majorBidi"/>
          <w:lang w:eastAsia="ja-JP"/>
        </w:rPr>
        <w:t xml:space="preserve"> are always there hidden soldiers working day and night with a watchful eye that does not sleep. </w:t>
      </w:r>
      <w:r w:rsidR="0031227B">
        <w:rPr>
          <w:rFonts w:asciiTheme="majorBidi" w:hAnsiTheme="majorBidi" w:cstheme="majorBidi"/>
          <w:lang w:eastAsia="ja-JP"/>
        </w:rPr>
        <w:t>First and fore</w:t>
      </w:r>
      <w:r w:rsidR="00857818">
        <w:rPr>
          <w:rFonts w:asciiTheme="majorBidi" w:hAnsiTheme="majorBidi" w:cstheme="majorBidi"/>
          <w:lang w:eastAsia="ja-JP"/>
        </w:rPr>
        <w:t>-</w:t>
      </w:r>
      <w:r w:rsidR="0031227B">
        <w:rPr>
          <w:rFonts w:asciiTheme="majorBidi" w:hAnsiTheme="majorBidi" w:cstheme="majorBidi"/>
          <w:lang w:eastAsia="ja-JP"/>
        </w:rPr>
        <w:t xml:space="preserve">most among those </w:t>
      </w:r>
      <w:r w:rsidR="00872C07" w:rsidRPr="00BA55E1">
        <w:rPr>
          <w:rFonts w:asciiTheme="majorBidi" w:hAnsiTheme="majorBidi" w:cstheme="majorBidi"/>
          <w:lang w:eastAsia="ja-JP"/>
        </w:rPr>
        <w:t>behind my success story</w:t>
      </w:r>
      <w:r w:rsidR="00F82EF5">
        <w:rPr>
          <w:rFonts w:asciiTheme="majorBidi" w:hAnsiTheme="majorBidi" w:cstheme="majorBidi"/>
          <w:lang w:eastAsia="ja-JP"/>
        </w:rPr>
        <w:t xml:space="preserve"> is</w:t>
      </w:r>
      <w:r w:rsidR="00872C07" w:rsidRPr="00BA55E1">
        <w:rPr>
          <w:rFonts w:asciiTheme="majorBidi" w:hAnsiTheme="majorBidi" w:cstheme="majorBidi"/>
          <w:lang w:eastAsia="ja-JP"/>
        </w:rPr>
        <w:t xml:space="preserve"> my lovely wife</w:t>
      </w:r>
      <w:r w:rsidR="00F82EF5">
        <w:rPr>
          <w:rFonts w:asciiTheme="majorBidi" w:hAnsiTheme="majorBidi" w:cstheme="majorBidi"/>
          <w:lang w:eastAsia="ja-JP"/>
        </w:rPr>
        <w:t>;</w:t>
      </w:r>
      <w:r w:rsidR="00872C07" w:rsidRPr="00BA55E1">
        <w:rPr>
          <w:rFonts w:asciiTheme="majorBidi" w:hAnsiTheme="majorBidi" w:cstheme="majorBidi"/>
          <w:lang w:eastAsia="ja-JP"/>
        </w:rPr>
        <w:t xml:space="preserve"> I must raise my hat to her for </w:t>
      </w:r>
      <w:r w:rsidR="00857818">
        <w:rPr>
          <w:rFonts w:asciiTheme="majorBidi" w:hAnsiTheme="majorBidi" w:cstheme="majorBidi"/>
          <w:lang w:eastAsia="ja-JP"/>
        </w:rPr>
        <w:t xml:space="preserve">her </w:t>
      </w:r>
      <w:r w:rsidR="003042F0">
        <w:rPr>
          <w:rFonts w:asciiTheme="majorBidi" w:hAnsiTheme="majorBidi" w:cstheme="majorBidi"/>
          <w:lang w:eastAsia="ja-JP"/>
        </w:rPr>
        <w:t xml:space="preserve">tireless </w:t>
      </w:r>
      <w:r w:rsidR="00872C07" w:rsidRPr="00BA55E1">
        <w:rPr>
          <w:rFonts w:asciiTheme="majorBidi" w:hAnsiTheme="majorBidi" w:cstheme="majorBidi"/>
          <w:lang w:eastAsia="ja-JP"/>
        </w:rPr>
        <w:t xml:space="preserve">and continuous </w:t>
      </w:r>
      <w:r w:rsidR="003042F0">
        <w:rPr>
          <w:rFonts w:asciiTheme="majorBidi" w:hAnsiTheme="majorBidi" w:cstheme="majorBidi"/>
          <w:lang w:eastAsia="ja-JP"/>
        </w:rPr>
        <w:t>support</w:t>
      </w:r>
      <w:r w:rsidR="00872C07" w:rsidRPr="00BA55E1">
        <w:rPr>
          <w:rFonts w:asciiTheme="majorBidi" w:hAnsiTheme="majorBidi" w:cstheme="majorBidi"/>
          <w:lang w:eastAsia="ja-JP"/>
        </w:rPr>
        <w:t xml:space="preserve">. Thank you for putting up with me </w:t>
      </w:r>
      <w:r w:rsidR="009C320D" w:rsidRPr="00BA55E1">
        <w:rPr>
          <w:rFonts w:asciiTheme="majorBidi" w:hAnsiTheme="majorBidi" w:cstheme="majorBidi"/>
          <w:lang w:eastAsia="ja-JP"/>
        </w:rPr>
        <w:t xml:space="preserve">and </w:t>
      </w:r>
      <w:r w:rsidR="00872C07" w:rsidRPr="00BA55E1">
        <w:rPr>
          <w:rFonts w:asciiTheme="majorBidi" w:hAnsiTheme="majorBidi" w:cstheme="majorBidi"/>
          <w:lang w:eastAsia="ja-JP"/>
        </w:rPr>
        <w:t xml:space="preserve">being supportive for years on end. I must </w:t>
      </w:r>
      <w:r w:rsidR="003042F0">
        <w:rPr>
          <w:rFonts w:asciiTheme="majorBidi" w:hAnsiTheme="majorBidi" w:cstheme="majorBidi"/>
          <w:lang w:eastAsia="ja-JP"/>
        </w:rPr>
        <w:t xml:space="preserve">also </w:t>
      </w:r>
      <w:r w:rsidR="00872C07" w:rsidRPr="00BA55E1">
        <w:rPr>
          <w:rFonts w:asciiTheme="majorBidi" w:hAnsiTheme="majorBidi" w:cstheme="majorBidi"/>
          <w:lang w:eastAsia="ja-JP"/>
        </w:rPr>
        <w:t>than</w:t>
      </w:r>
      <w:r w:rsidR="009C320D" w:rsidRPr="00BA55E1">
        <w:rPr>
          <w:rFonts w:asciiTheme="majorBidi" w:hAnsiTheme="majorBidi" w:cstheme="majorBidi"/>
          <w:lang w:eastAsia="ja-JP"/>
        </w:rPr>
        <w:t>k my loving and</w:t>
      </w:r>
      <w:r w:rsidR="00872C07" w:rsidRPr="00BA55E1">
        <w:rPr>
          <w:rFonts w:asciiTheme="majorBidi" w:hAnsiTheme="majorBidi" w:cstheme="majorBidi"/>
          <w:lang w:eastAsia="ja-JP"/>
        </w:rPr>
        <w:t xml:space="preserve"> wonderful children for their unconditional support during the long journey</w:t>
      </w:r>
      <w:r w:rsidR="00981BAB" w:rsidRPr="00BA55E1">
        <w:rPr>
          <w:rFonts w:asciiTheme="majorBidi" w:hAnsiTheme="majorBidi" w:cstheme="majorBidi"/>
          <w:lang w:eastAsia="ja-JP"/>
        </w:rPr>
        <w:t>;</w:t>
      </w:r>
      <w:r w:rsidR="00872C07" w:rsidRPr="00BA55E1">
        <w:rPr>
          <w:rFonts w:asciiTheme="majorBidi" w:hAnsiTheme="majorBidi" w:cstheme="majorBidi"/>
          <w:lang w:eastAsia="ja-JP"/>
        </w:rPr>
        <w:t xml:space="preserve"> </w:t>
      </w:r>
      <w:r w:rsidR="003042F0">
        <w:rPr>
          <w:rFonts w:asciiTheme="majorBidi" w:hAnsiTheme="majorBidi" w:cstheme="majorBidi"/>
          <w:lang w:eastAsia="ja-JP"/>
        </w:rPr>
        <w:t>t</w:t>
      </w:r>
      <w:r w:rsidR="00872C07" w:rsidRPr="00BA55E1">
        <w:rPr>
          <w:rFonts w:asciiTheme="majorBidi" w:hAnsiTheme="majorBidi" w:cstheme="majorBidi"/>
          <w:lang w:eastAsia="ja-JP"/>
        </w:rPr>
        <w:t xml:space="preserve">hey </w:t>
      </w:r>
      <w:r w:rsidR="003042F0">
        <w:rPr>
          <w:rFonts w:asciiTheme="majorBidi" w:hAnsiTheme="majorBidi" w:cstheme="majorBidi"/>
          <w:lang w:eastAsia="ja-JP"/>
        </w:rPr>
        <w:t xml:space="preserve">have </w:t>
      </w:r>
      <w:r w:rsidR="00872C07" w:rsidRPr="00BA55E1">
        <w:rPr>
          <w:rFonts w:asciiTheme="majorBidi" w:hAnsiTheme="majorBidi" w:cstheme="majorBidi"/>
          <w:lang w:eastAsia="ja-JP"/>
        </w:rPr>
        <w:t xml:space="preserve">always encouraged </w:t>
      </w:r>
      <w:r w:rsidR="0032247B">
        <w:rPr>
          <w:rFonts w:asciiTheme="majorBidi" w:hAnsiTheme="majorBidi" w:cstheme="majorBidi"/>
          <w:lang w:eastAsia="ja-JP"/>
        </w:rPr>
        <w:t xml:space="preserve">me </w:t>
      </w:r>
      <w:r w:rsidR="004B7264">
        <w:rPr>
          <w:rFonts w:asciiTheme="majorBidi" w:hAnsiTheme="majorBidi" w:cstheme="majorBidi"/>
          <w:lang w:eastAsia="ja-JP"/>
        </w:rPr>
        <w:t>to</w:t>
      </w:r>
      <w:r w:rsidR="00872C07" w:rsidRPr="00BA55E1">
        <w:rPr>
          <w:rFonts w:asciiTheme="majorBidi" w:hAnsiTheme="majorBidi" w:cstheme="majorBidi"/>
          <w:lang w:eastAsia="ja-JP"/>
        </w:rPr>
        <w:t xml:space="preserve"> </w:t>
      </w:r>
      <w:r w:rsidR="00CB7375">
        <w:rPr>
          <w:rFonts w:asciiTheme="majorBidi" w:hAnsiTheme="majorBidi" w:cstheme="majorBidi"/>
          <w:lang w:eastAsia="ja-JP"/>
        </w:rPr>
        <w:t>“</w:t>
      </w:r>
      <w:r w:rsidR="004B7264">
        <w:rPr>
          <w:rFonts w:asciiTheme="majorBidi" w:hAnsiTheme="majorBidi" w:cstheme="majorBidi"/>
          <w:lang w:eastAsia="ja-JP"/>
        </w:rPr>
        <w:t>n</w:t>
      </w:r>
      <w:r w:rsidR="00872C07" w:rsidRPr="00BA55E1">
        <w:rPr>
          <w:rFonts w:asciiTheme="majorBidi" w:hAnsiTheme="majorBidi" w:cstheme="majorBidi"/>
          <w:lang w:eastAsia="ja-JP"/>
        </w:rPr>
        <w:t>ever give up!</w:t>
      </w:r>
      <w:r w:rsidR="00CB7375">
        <w:rPr>
          <w:rFonts w:asciiTheme="majorBidi" w:hAnsiTheme="majorBidi" w:cstheme="majorBidi"/>
          <w:lang w:eastAsia="ja-JP"/>
        </w:rPr>
        <w:t>”</w:t>
      </w:r>
      <w:r w:rsidR="00872C07" w:rsidRPr="00BA55E1">
        <w:rPr>
          <w:rFonts w:asciiTheme="majorBidi" w:hAnsiTheme="majorBidi" w:cstheme="majorBidi"/>
          <w:lang w:eastAsia="ja-JP"/>
        </w:rPr>
        <w:t xml:space="preserve"> </w:t>
      </w:r>
    </w:p>
    <w:p w14:paraId="7757AAE0" w14:textId="31D9AECE" w:rsidR="00184196" w:rsidRPr="00BA55E1" w:rsidRDefault="00DF7EE3" w:rsidP="00D2482A">
      <w:pPr>
        <w:spacing w:line="480" w:lineRule="auto"/>
        <w:ind w:firstLine="720"/>
        <w:rPr>
          <w:rFonts w:asciiTheme="majorBidi" w:hAnsiTheme="majorBidi" w:cstheme="majorBidi"/>
          <w:lang w:eastAsia="ja-JP"/>
        </w:rPr>
      </w:pPr>
      <w:r w:rsidRPr="00BA55E1">
        <w:rPr>
          <w:rFonts w:asciiTheme="majorBidi" w:hAnsiTheme="majorBidi" w:cstheme="majorBidi"/>
          <w:lang w:eastAsia="ja-JP"/>
        </w:rPr>
        <w:t xml:space="preserve">There are many </w:t>
      </w:r>
      <w:r w:rsidR="004B7264">
        <w:rPr>
          <w:rFonts w:asciiTheme="majorBidi" w:hAnsiTheme="majorBidi" w:cstheme="majorBidi"/>
          <w:lang w:eastAsia="ja-JP"/>
        </w:rPr>
        <w:t xml:space="preserve">other </w:t>
      </w:r>
      <w:r w:rsidRPr="00BA55E1">
        <w:rPr>
          <w:rFonts w:asciiTheme="majorBidi" w:hAnsiTheme="majorBidi" w:cstheme="majorBidi"/>
          <w:lang w:eastAsia="ja-JP"/>
        </w:rPr>
        <w:t xml:space="preserve">acknowledgments to disclose. I am grateful to all of those with whom I have had the pleasure to work during this journey. Each of the members of my Dissertation Committee has provided me extensive professional and personnel guidance. I would especially like to thank Dr. Salam Abdallah, chair of my </w:t>
      </w:r>
      <w:r w:rsidR="004B7264">
        <w:rPr>
          <w:rFonts w:asciiTheme="majorBidi" w:hAnsiTheme="majorBidi" w:cstheme="majorBidi"/>
          <w:lang w:eastAsia="ja-JP"/>
        </w:rPr>
        <w:t>D</w:t>
      </w:r>
      <w:r w:rsidRPr="00BA55E1">
        <w:rPr>
          <w:rFonts w:asciiTheme="majorBidi" w:hAnsiTheme="majorBidi" w:cstheme="majorBidi"/>
          <w:lang w:eastAsia="ja-JP"/>
        </w:rPr>
        <w:t xml:space="preserve">issertation </w:t>
      </w:r>
      <w:r w:rsidR="004B7264">
        <w:rPr>
          <w:rFonts w:asciiTheme="majorBidi" w:hAnsiTheme="majorBidi" w:cstheme="majorBidi"/>
          <w:lang w:eastAsia="ja-JP"/>
        </w:rPr>
        <w:t>C</w:t>
      </w:r>
      <w:r w:rsidRPr="00BA55E1">
        <w:rPr>
          <w:rFonts w:asciiTheme="majorBidi" w:hAnsiTheme="majorBidi" w:cstheme="majorBidi"/>
          <w:lang w:eastAsia="ja-JP"/>
        </w:rPr>
        <w:t xml:space="preserve">ommittee. I am profoundly grateful thankful </w:t>
      </w:r>
      <w:r w:rsidR="004B7264">
        <w:rPr>
          <w:rFonts w:asciiTheme="majorBidi" w:hAnsiTheme="majorBidi" w:cstheme="majorBidi"/>
          <w:lang w:eastAsia="ja-JP"/>
        </w:rPr>
        <w:t>to</w:t>
      </w:r>
      <w:r w:rsidR="004B7264" w:rsidRPr="00BA55E1">
        <w:rPr>
          <w:rFonts w:asciiTheme="majorBidi" w:hAnsiTheme="majorBidi" w:cstheme="majorBidi"/>
          <w:lang w:eastAsia="ja-JP"/>
        </w:rPr>
        <w:t xml:space="preserve"> </w:t>
      </w:r>
      <w:r w:rsidRPr="00BA55E1">
        <w:rPr>
          <w:rFonts w:asciiTheme="majorBidi" w:hAnsiTheme="majorBidi" w:cstheme="majorBidi"/>
          <w:lang w:eastAsia="ja-JP"/>
        </w:rPr>
        <w:t xml:space="preserve">Dr. </w:t>
      </w:r>
      <w:r w:rsidR="00622224" w:rsidRPr="00BA55E1">
        <w:rPr>
          <w:rFonts w:asciiTheme="majorBidi" w:hAnsiTheme="majorBidi" w:cstheme="majorBidi"/>
          <w:lang w:eastAsia="ja-JP"/>
        </w:rPr>
        <w:t>Abdallah</w:t>
      </w:r>
      <w:r w:rsidR="00622224" w:rsidRPr="00BA55E1" w:rsidDel="00622224">
        <w:rPr>
          <w:rFonts w:asciiTheme="majorBidi" w:hAnsiTheme="majorBidi" w:cstheme="majorBidi"/>
          <w:lang w:eastAsia="ja-JP"/>
        </w:rPr>
        <w:t xml:space="preserve"> </w:t>
      </w:r>
      <w:r w:rsidRPr="00BA55E1">
        <w:rPr>
          <w:rFonts w:asciiTheme="majorBidi" w:hAnsiTheme="majorBidi" w:cstheme="majorBidi"/>
          <w:lang w:eastAsia="ja-JP"/>
        </w:rPr>
        <w:t>for serving as my thinking partner, my career coach, and my friend</w:t>
      </w:r>
      <w:r w:rsidR="004B7264">
        <w:rPr>
          <w:rFonts w:asciiTheme="majorBidi" w:hAnsiTheme="majorBidi" w:cstheme="majorBidi"/>
          <w:lang w:eastAsia="ja-JP"/>
        </w:rPr>
        <w:t>;</w:t>
      </w:r>
      <w:r w:rsidRPr="00BA55E1">
        <w:rPr>
          <w:rFonts w:asciiTheme="majorBidi" w:hAnsiTheme="majorBidi" w:cstheme="majorBidi"/>
          <w:lang w:eastAsia="ja-JP"/>
        </w:rPr>
        <w:t xml:space="preserve"> he </w:t>
      </w:r>
      <w:r w:rsidRPr="00BA55E1">
        <w:rPr>
          <w:rFonts w:asciiTheme="majorBidi" w:hAnsiTheme="majorBidi" w:cstheme="majorBidi"/>
          <w:lang w:eastAsia="ja-JP"/>
        </w:rPr>
        <w:lastRenderedPageBreak/>
        <w:t>was always my teacher and mentor</w:t>
      </w:r>
      <w:r w:rsidR="004B7264">
        <w:rPr>
          <w:rFonts w:asciiTheme="majorBidi" w:hAnsiTheme="majorBidi" w:cstheme="majorBidi"/>
          <w:lang w:eastAsia="ja-JP"/>
        </w:rPr>
        <w:t>,</w:t>
      </w:r>
      <w:r w:rsidRPr="00BA55E1">
        <w:rPr>
          <w:rFonts w:asciiTheme="majorBidi" w:hAnsiTheme="majorBidi" w:cstheme="majorBidi"/>
          <w:lang w:eastAsia="ja-JP"/>
        </w:rPr>
        <w:t xml:space="preserve"> providing excellent guidance to enrich the research. In addition, </w:t>
      </w:r>
      <w:r w:rsidR="009763A9">
        <w:rPr>
          <w:rFonts w:asciiTheme="majorBidi" w:hAnsiTheme="majorBidi" w:cstheme="majorBidi"/>
          <w:lang w:eastAsia="ja-JP"/>
        </w:rPr>
        <w:t xml:space="preserve">I wish to </w:t>
      </w:r>
      <w:r w:rsidRPr="00BA55E1">
        <w:rPr>
          <w:rFonts w:asciiTheme="majorBidi" w:hAnsiTheme="majorBidi" w:cstheme="majorBidi"/>
          <w:lang w:eastAsia="ja-JP"/>
        </w:rPr>
        <w:t>thank Dr. Mohammad El Adly</w:t>
      </w:r>
      <w:r w:rsidR="009763A9">
        <w:rPr>
          <w:rFonts w:asciiTheme="majorBidi" w:hAnsiTheme="majorBidi" w:cstheme="majorBidi"/>
          <w:lang w:eastAsia="ja-JP"/>
        </w:rPr>
        <w:t>;</w:t>
      </w:r>
      <w:r w:rsidRPr="00BA55E1">
        <w:rPr>
          <w:rFonts w:asciiTheme="majorBidi" w:hAnsiTheme="majorBidi" w:cstheme="majorBidi"/>
          <w:lang w:eastAsia="ja-JP"/>
        </w:rPr>
        <w:t xml:space="preserve"> as a member of my dissertation committee, Dr. </w:t>
      </w:r>
      <w:r w:rsidR="00622224" w:rsidRPr="00BA55E1">
        <w:rPr>
          <w:rFonts w:asciiTheme="majorBidi" w:hAnsiTheme="majorBidi" w:cstheme="majorBidi"/>
          <w:lang w:eastAsia="ja-JP"/>
        </w:rPr>
        <w:t>El Adly</w:t>
      </w:r>
      <w:r w:rsidR="00622224" w:rsidRPr="00BA55E1" w:rsidDel="00622224">
        <w:rPr>
          <w:rFonts w:asciiTheme="majorBidi" w:hAnsiTheme="majorBidi" w:cstheme="majorBidi"/>
          <w:lang w:eastAsia="ja-JP"/>
        </w:rPr>
        <w:t xml:space="preserve"> </w:t>
      </w:r>
      <w:r w:rsidR="00CB7375">
        <w:rPr>
          <w:rFonts w:asciiTheme="majorBidi" w:hAnsiTheme="majorBidi" w:cstheme="majorBidi"/>
          <w:lang w:eastAsia="ja-JP"/>
        </w:rPr>
        <w:t>’</w:t>
      </w:r>
      <w:r w:rsidRPr="00BA55E1">
        <w:rPr>
          <w:rFonts w:asciiTheme="majorBidi" w:hAnsiTheme="majorBidi" w:cstheme="majorBidi"/>
          <w:lang w:eastAsia="ja-JP"/>
        </w:rPr>
        <w:t xml:space="preserve">s guidance was substantial and constructive in researching and analyzing this </w:t>
      </w:r>
      <w:r w:rsidR="00724DFD">
        <w:rPr>
          <w:rFonts w:asciiTheme="majorBidi" w:hAnsiTheme="majorBidi" w:cstheme="majorBidi"/>
          <w:lang w:eastAsia="ja-JP"/>
        </w:rPr>
        <w:t>project</w:t>
      </w:r>
      <w:r w:rsidRPr="00BA55E1">
        <w:rPr>
          <w:rFonts w:asciiTheme="majorBidi" w:hAnsiTheme="majorBidi" w:cstheme="majorBidi"/>
          <w:lang w:eastAsia="ja-JP"/>
        </w:rPr>
        <w:t>. It was a great privilege and honor to work and study under their supervision. I am incredibly grateful for their friendship, empathy, and great sense of humor.</w:t>
      </w:r>
      <w:r w:rsidR="008620D4" w:rsidRPr="00BA55E1">
        <w:rPr>
          <w:rFonts w:asciiTheme="majorBidi" w:hAnsiTheme="majorBidi" w:cstheme="majorBidi"/>
          <w:lang w:eastAsia="ja-JP"/>
        </w:rPr>
        <w:t xml:space="preserve"> </w:t>
      </w:r>
    </w:p>
    <w:p w14:paraId="51D515A5" w14:textId="77777777" w:rsidR="004738EB" w:rsidRPr="00BA55E1" w:rsidRDefault="004738EB" w:rsidP="004738EB">
      <w:pPr>
        <w:spacing w:line="480" w:lineRule="auto"/>
        <w:rPr>
          <w:rFonts w:asciiTheme="majorBidi" w:hAnsiTheme="majorBidi" w:cstheme="majorBidi"/>
          <w:lang w:eastAsia="ja-JP"/>
        </w:rPr>
      </w:pPr>
    </w:p>
    <w:p w14:paraId="76AC29B0" w14:textId="77777777" w:rsidR="004738EB" w:rsidRPr="00BA55E1" w:rsidRDefault="004738EB" w:rsidP="004738EB">
      <w:pPr>
        <w:spacing w:line="480" w:lineRule="auto"/>
        <w:jc w:val="center"/>
        <w:rPr>
          <w:rFonts w:asciiTheme="majorBidi" w:hAnsiTheme="majorBidi" w:cstheme="majorBidi"/>
          <w:lang w:eastAsia="ja-JP"/>
        </w:rPr>
      </w:pPr>
      <w:r w:rsidRPr="00BA55E1">
        <w:rPr>
          <w:rFonts w:asciiTheme="majorBidi" w:hAnsiTheme="majorBidi" w:cstheme="majorBidi"/>
          <w:lang w:eastAsia="ja-JP"/>
        </w:rPr>
        <w:t>THANK YOU ALL</w:t>
      </w:r>
    </w:p>
    <w:p w14:paraId="363EF6C4" w14:textId="77777777" w:rsidR="001859FE" w:rsidRPr="00BA55E1" w:rsidRDefault="001859FE" w:rsidP="001859FE">
      <w:pPr>
        <w:rPr>
          <w:lang w:bidi="en-US"/>
        </w:rPr>
      </w:pPr>
    </w:p>
    <w:p w14:paraId="1CB1C1CF" w14:textId="0D65BCEE" w:rsidR="009C320D" w:rsidRPr="00BA55E1" w:rsidRDefault="009C320D" w:rsidP="001859FE">
      <w:pPr>
        <w:rPr>
          <w:lang w:bidi="en-US"/>
        </w:rPr>
      </w:pPr>
    </w:p>
    <w:p w14:paraId="130DA691" w14:textId="60FCE358" w:rsidR="009C320D" w:rsidRPr="00BA55E1" w:rsidRDefault="009C320D" w:rsidP="001859FE">
      <w:pPr>
        <w:rPr>
          <w:lang w:bidi="en-US"/>
        </w:rPr>
      </w:pPr>
    </w:p>
    <w:p w14:paraId="60AA7E1C" w14:textId="68085E25" w:rsidR="009C320D" w:rsidRPr="00BA55E1" w:rsidRDefault="009C320D" w:rsidP="001859FE">
      <w:pPr>
        <w:rPr>
          <w:lang w:bidi="en-US"/>
        </w:rPr>
      </w:pPr>
    </w:p>
    <w:p w14:paraId="6D199FB5" w14:textId="1F8CBFA1" w:rsidR="009C320D" w:rsidRPr="00BA55E1" w:rsidRDefault="009C320D" w:rsidP="008F29DD">
      <w:pPr>
        <w:spacing w:after="160" w:line="259" w:lineRule="auto"/>
        <w:rPr>
          <w:lang w:bidi="en-US"/>
        </w:rPr>
      </w:pPr>
    </w:p>
    <w:p w14:paraId="6CC6DD0D" w14:textId="77777777" w:rsidR="009C320D" w:rsidRPr="00BA55E1" w:rsidRDefault="009C320D" w:rsidP="001859FE">
      <w:pPr>
        <w:rPr>
          <w:lang w:bidi="en-US"/>
        </w:rPr>
      </w:pPr>
    </w:p>
    <w:p w14:paraId="53B90CC2" w14:textId="19083834" w:rsidR="00A972E1" w:rsidRPr="008F29DD" w:rsidRDefault="00116280" w:rsidP="008F29DD">
      <w:pPr>
        <w:spacing w:after="160" w:line="259" w:lineRule="auto"/>
        <w:rPr>
          <w:lang w:bidi="en-US"/>
        </w:rPr>
      </w:pPr>
      <w:r>
        <w:rPr>
          <w:lang w:bidi="en-US"/>
        </w:rPr>
        <w:br w:type="page"/>
      </w:r>
    </w:p>
    <w:p w14:paraId="2EAB9D70" w14:textId="77777777" w:rsidR="00F81821" w:rsidRPr="00BA55E1" w:rsidRDefault="00F81821" w:rsidP="001859FE">
      <w:pPr>
        <w:rPr>
          <w:lang w:bidi="en-US"/>
        </w:rPr>
      </w:pPr>
    </w:p>
    <w:p w14:paraId="09C6D36A" w14:textId="52F1CA3C" w:rsidR="001859FE" w:rsidRPr="00BA55E1" w:rsidRDefault="00F81821" w:rsidP="00F81821">
      <w:pPr>
        <w:pStyle w:val="Heading1"/>
      </w:pPr>
      <w:bookmarkStart w:id="12" w:name="_Toc42945616"/>
      <w:r w:rsidRPr="00BA55E1">
        <w:t>TABLE OF CONTENTS</w:t>
      </w:r>
      <w:bookmarkEnd w:id="12"/>
    </w:p>
    <w:sdt>
      <w:sdtPr>
        <w:rPr>
          <w:rFonts w:ascii="Times New Roman" w:eastAsia="Times New Roman" w:hAnsi="Times New Roman" w:cs="Times New Roman"/>
          <w:color w:val="auto"/>
          <w:sz w:val="24"/>
          <w:szCs w:val="24"/>
        </w:rPr>
        <w:id w:val="-2098628912"/>
        <w:docPartObj>
          <w:docPartGallery w:val="Table of Contents"/>
          <w:docPartUnique/>
        </w:docPartObj>
      </w:sdtPr>
      <w:sdtEndPr>
        <w:rPr>
          <w:b/>
          <w:bCs/>
          <w:noProof/>
        </w:rPr>
      </w:sdtEndPr>
      <w:sdtContent>
        <w:p w14:paraId="5A0257D3" w14:textId="0294C213" w:rsidR="00A21981" w:rsidRPr="00D2482A" w:rsidRDefault="00A21981">
          <w:pPr>
            <w:pStyle w:val="TOCHeading"/>
            <w:rPr>
              <w:sz w:val="8"/>
              <w:szCs w:val="8"/>
            </w:rPr>
          </w:pPr>
        </w:p>
        <w:p w14:paraId="1DF24B60" w14:textId="28A13B23" w:rsidR="00DA086E" w:rsidRDefault="00A21981">
          <w:pPr>
            <w:pStyle w:val="TOC1"/>
            <w:rPr>
              <w:rFonts w:asciiTheme="minorHAnsi" w:eastAsiaTheme="minorEastAsia" w:hAnsiTheme="minorHAnsi" w:cstheme="minorBidi"/>
              <w:b w:val="0"/>
              <w:bCs w:val="0"/>
              <w:noProof/>
              <w:sz w:val="22"/>
              <w:szCs w:val="22"/>
            </w:rPr>
          </w:pPr>
          <w:r>
            <w:fldChar w:fldCharType="begin"/>
          </w:r>
          <w:r>
            <w:instrText xml:space="preserve"> TOC \o "1-3" \h \z \u </w:instrText>
          </w:r>
          <w:r>
            <w:fldChar w:fldCharType="separate"/>
          </w:r>
          <w:hyperlink w:anchor="_Toc42945610" w:history="1">
            <w:r w:rsidR="00DA086E" w:rsidRPr="00E11610">
              <w:rPr>
                <w:rStyle w:val="Hyperlink"/>
                <w:noProof/>
                <w:lang w:bidi="en-US"/>
              </w:rPr>
              <w:t>COVEPAGE</w:t>
            </w:r>
            <w:r w:rsidR="00DA086E">
              <w:rPr>
                <w:noProof/>
                <w:webHidden/>
              </w:rPr>
              <w:tab/>
            </w:r>
            <w:r w:rsidR="00DA086E">
              <w:rPr>
                <w:noProof/>
                <w:webHidden/>
              </w:rPr>
              <w:fldChar w:fldCharType="begin"/>
            </w:r>
            <w:r w:rsidR="00DA086E">
              <w:rPr>
                <w:noProof/>
                <w:webHidden/>
              </w:rPr>
              <w:instrText xml:space="preserve"> PAGEREF _Toc42945610 \h </w:instrText>
            </w:r>
            <w:r w:rsidR="00DA086E">
              <w:rPr>
                <w:noProof/>
                <w:webHidden/>
              </w:rPr>
            </w:r>
            <w:r w:rsidR="00DA086E">
              <w:rPr>
                <w:noProof/>
                <w:webHidden/>
              </w:rPr>
              <w:fldChar w:fldCharType="separate"/>
            </w:r>
            <w:r w:rsidR="00DA086E">
              <w:rPr>
                <w:noProof/>
                <w:webHidden/>
              </w:rPr>
              <w:t>i</w:t>
            </w:r>
            <w:r w:rsidR="00DA086E">
              <w:rPr>
                <w:noProof/>
                <w:webHidden/>
              </w:rPr>
              <w:fldChar w:fldCharType="end"/>
            </w:r>
          </w:hyperlink>
        </w:p>
        <w:p w14:paraId="73425785" w14:textId="403174DE" w:rsidR="00DA086E" w:rsidRDefault="000D1F09">
          <w:pPr>
            <w:pStyle w:val="TOC1"/>
            <w:rPr>
              <w:rFonts w:asciiTheme="minorHAnsi" w:eastAsiaTheme="minorEastAsia" w:hAnsiTheme="minorHAnsi" w:cstheme="minorBidi"/>
              <w:b w:val="0"/>
              <w:bCs w:val="0"/>
              <w:noProof/>
              <w:sz w:val="22"/>
              <w:szCs w:val="22"/>
            </w:rPr>
          </w:pPr>
          <w:hyperlink w:anchor="_Toc42945611" w:history="1">
            <w:r w:rsidR="00DA086E" w:rsidRPr="00E11610">
              <w:rPr>
                <w:rStyle w:val="Hyperlink"/>
                <w:noProof/>
                <w:lang w:bidi="en-US"/>
              </w:rPr>
              <w:t>SIGNATORY PAGE</w:t>
            </w:r>
            <w:r w:rsidR="00DA086E">
              <w:rPr>
                <w:noProof/>
                <w:webHidden/>
              </w:rPr>
              <w:tab/>
            </w:r>
            <w:r w:rsidR="00DA086E">
              <w:rPr>
                <w:noProof/>
                <w:webHidden/>
              </w:rPr>
              <w:fldChar w:fldCharType="begin"/>
            </w:r>
            <w:r w:rsidR="00DA086E">
              <w:rPr>
                <w:noProof/>
                <w:webHidden/>
              </w:rPr>
              <w:instrText xml:space="preserve"> PAGEREF _Toc42945611 \h </w:instrText>
            </w:r>
            <w:r w:rsidR="00DA086E">
              <w:rPr>
                <w:noProof/>
                <w:webHidden/>
              </w:rPr>
            </w:r>
            <w:r w:rsidR="00DA086E">
              <w:rPr>
                <w:noProof/>
                <w:webHidden/>
              </w:rPr>
              <w:fldChar w:fldCharType="separate"/>
            </w:r>
            <w:r w:rsidR="00DA086E">
              <w:rPr>
                <w:noProof/>
                <w:webHidden/>
              </w:rPr>
              <w:t>ii</w:t>
            </w:r>
            <w:r w:rsidR="00DA086E">
              <w:rPr>
                <w:noProof/>
                <w:webHidden/>
              </w:rPr>
              <w:fldChar w:fldCharType="end"/>
            </w:r>
          </w:hyperlink>
        </w:p>
        <w:p w14:paraId="53248B9E" w14:textId="5DECE1FE" w:rsidR="00DA086E" w:rsidRDefault="000D1F09">
          <w:pPr>
            <w:pStyle w:val="TOC1"/>
            <w:rPr>
              <w:rFonts w:asciiTheme="minorHAnsi" w:eastAsiaTheme="minorEastAsia" w:hAnsiTheme="minorHAnsi" w:cstheme="minorBidi"/>
              <w:b w:val="0"/>
              <w:bCs w:val="0"/>
              <w:noProof/>
              <w:sz w:val="22"/>
              <w:szCs w:val="22"/>
            </w:rPr>
          </w:pPr>
          <w:hyperlink w:anchor="_Toc42945612" w:history="1">
            <w:r w:rsidR="00DA086E" w:rsidRPr="00E11610">
              <w:rPr>
                <w:rStyle w:val="Hyperlink"/>
                <w:noProof/>
                <w:lang w:bidi="en-US"/>
              </w:rPr>
              <w:t>COPYRIGHT INFORMATION</w:t>
            </w:r>
            <w:r w:rsidR="00DA086E">
              <w:rPr>
                <w:noProof/>
                <w:webHidden/>
              </w:rPr>
              <w:tab/>
            </w:r>
            <w:r w:rsidR="00DA086E">
              <w:rPr>
                <w:noProof/>
                <w:webHidden/>
              </w:rPr>
              <w:fldChar w:fldCharType="begin"/>
            </w:r>
            <w:r w:rsidR="00DA086E">
              <w:rPr>
                <w:noProof/>
                <w:webHidden/>
              </w:rPr>
              <w:instrText xml:space="preserve"> PAGEREF _Toc42945612 \h </w:instrText>
            </w:r>
            <w:r w:rsidR="00DA086E">
              <w:rPr>
                <w:noProof/>
                <w:webHidden/>
              </w:rPr>
            </w:r>
            <w:r w:rsidR="00DA086E">
              <w:rPr>
                <w:noProof/>
                <w:webHidden/>
              </w:rPr>
              <w:fldChar w:fldCharType="separate"/>
            </w:r>
            <w:r w:rsidR="00DA086E">
              <w:rPr>
                <w:noProof/>
                <w:webHidden/>
              </w:rPr>
              <w:t>iii</w:t>
            </w:r>
            <w:r w:rsidR="00DA086E">
              <w:rPr>
                <w:noProof/>
                <w:webHidden/>
              </w:rPr>
              <w:fldChar w:fldCharType="end"/>
            </w:r>
          </w:hyperlink>
        </w:p>
        <w:p w14:paraId="3C0D0171" w14:textId="48F444C3" w:rsidR="00DA086E" w:rsidRDefault="000D1F09">
          <w:pPr>
            <w:pStyle w:val="TOC1"/>
            <w:rPr>
              <w:rFonts w:asciiTheme="minorHAnsi" w:eastAsiaTheme="minorEastAsia" w:hAnsiTheme="minorHAnsi" w:cstheme="minorBidi"/>
              <w:b w:val="0"/>
              <w:bCs w:val="0"/>
              <w:noProof/>
              <w:sz w:val="22"/>
              <w:szCs w:val="22"/>
            </w:rPr>
          </w:pPr>
          <w:hyperlink w:anchor="_Toc42945613" w:history="1">
            <w:r w:rsidR="00DA086E" w:rsidRPr="00E11610">
              <w:rPr>
                <w:rStyle w:val="Hyperlink"/>
                <w:noProof/>
                <w:lang w:bidi="en-US"/>
              </w:rPr>
              <w:t>ABSTRACT</w:t>
            </w:r>
            <w:r w:rsidR="00DA086E">
              <w:rPr>
                <w:noProof/>
                <w:webHidden/>
              </w:rPr>
              <w:tab/>
            </w:r>
            <w:r w:rsidR="00DA086E">
              <w:rPr>
                <w:noProof/>
                <w:webHidden/>
              </w:rPr>
              <w:fldChar w:fldCharType="begin"/>
            </w:r>
            <w:r w:rsidR="00DA086E">
              <w:rPr>
                <w:noProof/>
                <w:webHidden/>
              </w:rPr>
              <w:instrText xml:space="preserve"> PAGEREF _Toc42945613 \h </w:instrText>
            </w:r>
            <w:r w:rsidR="00DA086E">
              <w:rPr>
                <w:noProof/>
                <w:webHidden/>
              </w:rPr>
            </w:r>
            <w:r w:rsidR="00DA086E">
              <w:rPr>
                <w:noProof/>
                <w:webHidden/>
              </w:rPr>
              <w:fldChar w:fldCharType="separate"/>
            </w:r>
            <w:r w:rsidR="00DA086E">
              <w:rPr>
                <w:noProof/>
                <w:webHidden/>
              </w:rPr>
              <w:t>v</w:t>
            </w:r>
            <w:r w:rsidR="00DA086E">
              <w:rPr>
                <w:noProof/>
                <w:webHidden/>
              </w:rPr>
              <w:fldChar w:fldCharType="end"/>
            </w:r>
          </w:hyperlink>
        </w:p>
        <w:p w14:paraId="59FD2C1C" w14:textId="08A73ACF" w:rsidR="00DA086E" w:rsidRDefault="000D1F09">
          <w:pPr>
            <w:pStyle w:val="TOC1"/>
            <w:rPr>
              <w:rFonts w:asciiTheme="minorHAnsi" w:eastAsiaTheme="minorEastAsia" w:hAnsiTheme="minorHAnsi" w:cstheme="minorBidi"/>
              <w:b w:val="0"/>
              <w:bCs w:val="0"/>
              <w:noProof/>
              <w:sz w:val="22"/>
              <w:szCs w:val="22"/>
            </w:rPr>
          </w:pPr>
          <w:hyperlink w:anchor="_Toc42945614" w:history="1">
            <w:r w:rsidR="00DA086E" w:rsidRPr="00E11610">
              <w:rPr>
                <w:rStyle w:val="Hyperlink"/>
                <w:noProof/>
                <w:lang w:bidi="en-US"/>
              </w:rPr>
              <w:t>LIST OF ABBREVIATIONS</w:t>
            </w:r>
            <w:r w:rsidR="00DA086E">
              <w:rPr>
                <w:noProof/>
                <w:webHidden/>
              </w:rPr>
              <w:tab/>
            </w:r>
            <w:r w:rsidR="00DA086E">
              <w:rPr>
                <w:noProof/>
                <w:webHidden/>
              </w:rPr>
              <w:fldChar w:fldCharType="begin"/>
            </w:r>
            <w:r w:rsidR="00DA086E">
              <w:rPr>
                <w:noProof/>
                <w:webHidden/>
              </w:rPr>
              <w:instrText xml:space="preserve"> PAGEREF _Toc42945614 \h </w:instrText>
            </w:r>
            <w:r w:rsidR="00DA086E">
              <w:rPr>
                <w:noProof/>
                <w:webHidden/>
              </w:rPr>
            </w:r>
            <w:r w:rsidR="00DA086E">
              <w:rPr>
                <w:noProof/>
                <w:webHidden/>
              </w:rPr>
              <w:fldChar w:fldCharType="separate"/>
            </w:r>
            <w:r w:rsidR="00DA086E">
              <w:rPr>
                <w:noProof/>
                <w:webHidden/>
              </w:rPr>
              <w:t>viii</w:t>
            </w:r>
            <w:r w:rsidR="00DA086E">
              <w:rPr>
                <w:noProof/>
                <w:webHidden/>
              </w:rPr>
              <w:fldChar w:fldCharType="end"/>
            </w:r>
          </w:hyperlink>
        </w:p>
        <w:p w14:paraId="609202C4" w14:textId="67AE33A6" w:rsidR="00DA086E" w:rsidRDefault="000D1F09">
          <w:pPr>
            <w:pStyle w:val="TOC1"/>
            <w:rPr>
              <w:rFonts w:asciiTheme="minorHAnsi" w:eastAsiaTheme="minorEastAsia" w:hAnsiTheme="minorHAnsi" w:cstheme="minorBidi"/>
              <w:b w:val="0"/>
              <w:bCs w:val="0"/>
              <w:noProof/>
              <w:sz w:val="22"/>
              <w:szCs w:val="22"/>
            </w:rPr>
          </w:pPr>
          <w:hyperlink w:anchor="_Toc42945615" w:history="1">
            <w:r w:rsidR="00DA086E" w:rsidRPr="00E11610">
              <w:rPr>
                <w:rStyle w:val="Hyperlink"/>
                <w:noProof/>
                <w:lang w:bidi="en-US"/>
              </w:rPr>
              <w:t>ACKNOWLEDGMENTS</w:t>
            </w:r>
            <w:r w:rsidR="00DA086E">
              <w:rPr>
                <w:noProof/>
                <w:webHidden/>
              </w:rPr>
              <w:tab/>
            </w:r>
            <w:r w:rsidR="00DA086E">
              <w:rPr>
                <w:noProof/>
                <w:webHidden/>
              </w:rPr>
              <w:fldChar w:fldCharType="begin"/>
            </w:r>
            <w:r w:rsidR="00DA086E">
              <w:rPr>
                <w:noProof/>
                <w:webHidden/>
              </w:rPr>
              <w:instrText xml:space="preserve"> PAGEREF _Toc42945615 \h </w:instrText>
            </w:r>
            <w:r w:rsidR="00DA086E">
              <w:rPr>
                <w:noProof/>
                <w:webHidden/>
              </w:rPr>
            </w:r>
            <w:r w:rsidR="00DA086E">
              <w:rPr>
                <w:noProof/>
                <w:webHidden/>
              </w:rPr>
              <w:fldChar w:fldCharType="separate"/>
            </w:r>
            <w:r w:rsidR="00DA086E">
              <w:rPr>
                <w:noProof/>
                <w:webHidden/>
              </w:rPr>
              <w:t>x</w:t>
            </w:r>
            <w:r w:rsidR="00DA086E">
              <w:rPr>
                <w:noProof/>
                <w:webHidden/>
              </w:rPr>
              <w:fldChar w:fldCharType="end"/>
            </w:r>
          </w:hyperlink>
        </w:p>
        <w:p w14:paraId="5C80F5D0" w14:textId="333E49B6" w:rsidR="00DA086E" w:rsidRDefault="000D1F09">
          <w:pPr>
            <w:pStyle w:val="TOC1"/>
            <w:rPr>
              <w:rFonts w:asciiTheme="minorHAnsi" w:eastAsiaTheme="minorEastAsia" w:hAnsiTheme="minorHAnsi" w:cstheme="minorBidi"/>
              <w:b w:val="0"/>
              <w:bCs w:val="0"/>
              <w:noProof/>
              <w:sz w:val="22"/>
              <w:szCs w:val="22"/>
            </w:rPr>
          </w:pPr>
          <w:hyperlink w:anchor="_Toc42945616" w:history="1">
            <w:r w:rsidR="00DA086E" w:rsidRPr="00E11610">
              <w:rPr>
                <w:rStyle w:val="Hyperlink"/>
                <w:noProof/>
                <w:lang w:bidi="en-US"/>
              </w:rPr>
              <w:t>TABLE OF CONTENTS</w:t>
            </w:r>
            <w:r w:rsidR="00DA086E">
              <w:rPr>
                <w:noProof/>
                <w:webHidden/>
              </w:rPr>
              <w:tab/>
            </w:r>
            <w:r w:rsidR="00DA086E">
              <w:rPr>
                <w:noProof/>
                <w:webHidden/>
              </w:rPr>
              <w:fldChar w:fldCharType="begin"/>
            </w:r>
            <w:r w:rsidR="00DA086E">
              <w:rPr>
                <w:noProof/>
                <w:webHidden/>
              </w:rPr>
              <w:instrText xml:space="preserve"> PAGEREF _Toc42945616 \h </w:instrText>
            </w:r>
            <w:r w:rsidR="00DA086E">
              <w:rPr>
                <w:noProof/>
                <w:webHidden/>
              </w:rPr>
            </w:r>
            <w:r w:rsidR="00DA086E">
              <w:rPr>
                <w:noProof/>
                <w:webHidden/>
              </w:rPr>
              <w:fldChar w:fldCharType="separate"/>
            </w:r>
            <w:r w:rsidR="00DA086E">
              <w:rPr>
                <w:noProof/>
                <w:webHidden/>
              </w:rPr>
              <w:t>xii</w:t>
            </w:r>
            <w:r w:rsidR="00DA086E">
              <w:rPr>
                <w:noProof/>
                <w:webHidden/>
              </w:rPr>
              <w:fldChar w:fldCharType="end"/>
            </w:r>
          </w:hyperlink>
        </w:p>
        <w:p w14:paraId="5A6319E2" w14:textId="2B34B815" w:rsidR="00DA086E" w:rsidRDefault="000D1F09">
          <w:pPr>
            <w:pStyle w:val="TOC1"/>
            <w:rPr>
              <w:rFonts w:asciiTheme="minorHAnsi" w:eastAsiaTheme="minorEastAsia" w:hAnsiTheme="minorHAnsi" w:cstheme="minorBidi"/>
              <w:b w:val="0"/>
              <w:bCs w:val="0"/>
              <w:noProof/>
              <w:sz w:val="22"/>
              <w:szCs w:val="22"/>
            </w:rPr>
          </w:pPr>
          <w:hyperlink w:anchor="_Toc42945617" w:history="1">
            <w:r w:rsidR="00DA086E" w:rsidRPr="00E11610">
              <w:rPr>
                <w:rStyle w:val="Hyperlink"/>
                <w:noProof/>
                <w:lang w:bidi="en-US"/>
              </w:rPr>
              <w:t>LIST OF FIGURES</w:t>
            </w:r>
            <w:r w:rsidR="00DA086E">
              <w:rPr>
                <w:noProof/>
                <w:webHidden/>
              </w:rPr>
              <w:tab/>
            </w:r>
            <w:r w:rsidR="00DA086E">
              <w:rPr>
                <w:noProof/>
                <w:webHidden/>
              </w:rPr>
              <w:fldChar w:fldCharType="begin"/>
            </w:r>
            <w:r w:rsidR="00DA086E">
              <w:rPr>
                <w:noProof/>
                <w:webHidden/>
              </w:rPr>
              <w:instrText xml:space="preserve"> PAGEREF _Toc42945617 \h </w:instrText>
            </w:r>
            <w:r w:rsidR="00DA086E">
              <w:rPr>
                <w:noProof/>
                <w:webHidden/>
              </w:rPr>
            </w:r>
            <w:r w:rsidR="00DA086E">
              <w:rPr>
                <w:noProof/>
                <w:webHidden/>
              </w:rPr>
              <w:fldChar w:fldCharType="separate"/>
            </w:r>
            <w:r w:rsidR="00DA086E">
              <w:rPr>
                <w:noProof/>
                <w:webHidden/>
              </w:rPr>
              <w:t>xv</w:t>
            </w:r>
            <w:r w:rsidR="00DA086E">
              <w:rPr>
                <w:noProof/>
                <w:webHidden/>
              </w:rPr>
              <w:fldChar w:fldCharType="end"/>
            </w:r>
          </w:hyperlink>
        </w:p>
        <w:p w14:paraId="26E4CD78" w14:textId="26B3FD4E" w:rsidR="00DA086E" w:rsidRDefault="000D1F09">
          <w:pPr>
            <w:pStyle w:val="TOC1"/>
            <w:rPr>
              <w:rFonts w:asciiTheme="minorHAnsi" w:eastAsiaTheme="minorEastAsia" w:hAnsiTheme="minorHAnsi" w:cstheme="minorBidi"/>
              <w:b w:val="0"/>
              <w:bCs w:val="0"/>
              <w:noProof/>
              <w:sz w:val="22"/>
              <w:szCs w:val="22"/>
            </w:rPr>
          </w:pPr>
          <w:hyperlink w:anchor="_Toc42945618" w:history="1">
            <w:r w:rsidR="00DA086E" w:rsidRPr="00E11610">
              <w:rPr>
                <w:rStyle w:val="Hyperlink"/>
                <w:noProof/>
                <w:lang w:bidi="en-US"/>
              </w:rPr>
              <w:t>LIST OF TABLES</w:t>
            </w:r>
            <w:r w:rsidR="00DA086E">
              <w:rPr>
                <w:noProof/>
                <w:webHidden/>
              </w:rPr>
              <w:tab/>
            </w:r>
            <w:r w:rsidR="00DA086E">
              <w:rPr>
                <w:noProof/>
                <w:webHidden/>
              </w:rPr>
              <w:fldChar w:fldCharType="begin"/>
            </w:r>
            <w:r w:rsidR="00DA086E">
              <w:rPr>
                <w:noProof/>
                <w:webHidden/>
              </w:rPr>
              <w:instrText xml:space="preserve"> PAGEREF _Toc42945618 \h </w:instrText>
            </w:r>
            <w:r w:rsidR="00DA086E">
              <w:rPr>
                <w:noProof/>
                <w:webHidden/>
              </w:rPr>
            </w:r>
            <w:r w:rsidR="00DA086E">
              <w:rPr>
                <w:noProof/>
                <w:webHidden/>
              </w:rPr>
              <w:fldChar w:fldCharType="separate"/>
            </w:r>
            <w:r w:rsidR="00DA086E">
              <w:rPr>
                <w:noProof/>
                <w:webHidden/>
              </w:rPr>
              <w:t>xvii</w:t>
            </w:r>
            <w:r w:rsidR="00DA086E">
              <w:rPr>
                <w:noProof/>
                <w:webHidden/>
              </w:rPr>
              <w:fldChar w:fldCharType="end"/>
            </w:r>
          </w:hyperlink>
        </w:p>
        <w:p w14:paraId="32AB2A52" w14:textId="59539499" w:rsidR="00DA086E" w:rsidRDefault="000D1F09">
          <w:pPr>
            <w:pStyle w:val="TOC1"/>
            <w:rPr>
              <w:rFonts w:asciiTheme="minorHAnsi" w:eastAsiaTheme="minorEastAsia" w:hAnsiTheme="minorHAnsi" w:cstheme="minorBidi"/>
              <w:b w:val="0"/>
              <w:bCs w:val="0"/>
              <w:noProof/>
              <w:sz w:val="22"/>
              <w:szCs w:val="22"/>
            </w:rPr>
          </w:pPr>
          <w:hyperlink w:anchor="_Toc42945619" w:history="1">
            <w:r w:rsidR="00DA086E" w:rsidRPr="00E11610">
              <w:rPr>
                <w:rStyle w:val="Hyperlink"/>
                <w:noProof/>
                <w:lang w:bidi="en-US"/>
              </w:rPr>
              <w:t>CHAPTER 1: INTRODUCTION TO THE STUDY</w:t>
            </w:r>
            <w:r w:rsidR="00DA086E">
              <w:rPr>
                <w:noProof/>
                <w:webHidden/>
              </w:rPr>
              <w:tab/>
            </w:r>
            <w:r w:rsidR="00DA086E">
              <w:rPr>
                <w:noProof/>
                <w:webHidden/>
              </w:rPr>
              <w:fldChar w:fldCharType="begin"/>
            </w:r>
            <w:r w:rsidR="00DA086E">
              <w:rPr>
                <w:noProof/>
                <w:webHidden/>
              </w:rPr>
              <w:instrText xml:space="preserve"> PAGEREF _Toc42945619 \h </w:instrText>
            </w:r>
            <w:r w:rsidR="00DA086E">
              <w:rPr>
                <w:noProof/>
                <w:webHidden/>
              </w:rPr>
            </w:r>
            <w:r w:rsidR="00DA086E">
              <w:rPr>
                <w:noProof/>
                <w:webHidden/>
              </w:rPr>
              <w:fldChar w:fldCharType="separate"/>
            </w:r>
            <w:r w:rsidR="00DA086E">
              <w:rPr>
                <w:noProof/>
                <w:webHidden/>
              </w:rPr>
              <w:t>1</w:t>
            </w:r>
            <w:r w:rsidR="00DA086E">
              <w:rPr>
                <w:noProof/>
                <w:webHidden/>
              </w:rPr>
              <w:fldChar w:fldCharType="end"/>
            </w:r>
          </w:hyperlink>
        </w:p>
        <w:p w14:paraId="6B834854" w14:textId="03FC2865"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20" w:history="1">
            <w:r w:rsidR="00DA086E" w:rsidRPr="00E11610">
              <w:rPr>
                <w:rStyle w:val="Hyperlink"/>
                <w:noProof/>
              </w:rPr>
              <w:t>1.1 Introduction</w:t>
            </w:r>
            <w:r w:rsidR="00DA086E">
              <w:rPr>
                <w:noProof/>
                <w:webHidden/>
              </w:rPr>
              <w:tab/>
            </w:r>
            <w:r w:rsidR="00DA086E">
              <w:rPr>
                <w:noProof/>
                <w:webHidden/>
              </w:rPr>
              <w:fldChar w:fldCharType="begin"/>
            </w:r>
            <w:r w:rsidR="00DA086E">
              <w:rPr>
                <w:noProof/>
                <w:webHidden/>
              </w:rPr>
              <w:instrText xml:space="preserve"> PAGEREF _Toc42945620 \h </w:instrText>
            </w:r>
            <w:r w:rsidR="00DA086E">
              <w:rPr>
                <w:noProof/>
                <w:webHidden/>
              </w:rPr>
            </w:r>
            <w:r w:rsidR="00DA086E">
              <w:rPr>
                <w:noProof/>
                <w:webHidden/>
              </w:rPr>
              <w:fldChar w:fldCharType="separate"/>
            </w:r>
            <w:r w:rsidR="00DA086E">
              <w:rPr>
                <w:noProof/>
                <w:webHidden/>
              </w:rPr>
              <w:t>1</w:t>
            </w:r>
            <w:r w:rsidR="00DA086E">
              <w:rPr>
                <w:noProof/>
                <w:webHidden/>
              </w:rPr>
              <w:fldChar w:fldCharType="end"/>
            </w:r>
          </w:hyperlink>
        </w:p>
        <w:p w14:paraId="267AB5BA" w14:textId="49E0D2C0"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21" w:history="1">
            <w:r w:rsidR="00DA086E" w:rsidRPr="00E11610">
              <w:rPr>
                <w:rStyle w:val="Hyperlink"/>
                <w:noProof/>
              </w:rPr>
              <w:t>1.2 Background of the Study</w:t>
            </w:r>
            <w:r w:rsidR="00DA086E">
              <w:rPr>
                <w:noProof/>
                <w:webHidden/>
              </w:rPr>
              <w:tab/>
            </w:r>
            <w:r w:rsidR="00DA086E">
              <w:rPr>
                <w:noProof/>
                <w:webHidden/>
              </w:rPr>
              <w:fldChar w:fldCharType="begin"/>
            </w:r>
            <w:r w:rsidR="00DA086E">
              <w:rPr>
                <w:noProof/>
                <w:webHidden/>
              </w:rPr>
              <w:instrText xml:space="preserve"> PAGEREF _Toc42945621 \h </w:instrText>
            </w:r>
            <w:r w:rsidR="00DA086E">
              <w:rPr>
                <w:noProof/>
                <w:webHidden/>
              </w:rPr>
            </w:r>
            <w:r w:rsidR="00DA086E">
              <w:rPr>
                <w:noProof/>
                <w:webHidden/>
              </w:rPr>
              <w:fldChar w:fldCharType="separate"/>
            </w:r>
            <w:r w:rsidR="00DA086E">
              <w:rPr>
                <w:noProof/>
                <w:webHidden/>
              </w:rPr>
              <w:t>2</w:t>
            </w:r>
            <w:r w:rsidR="00DA086E">
              <w:rPr>
                <w:noProof/>
                <w:webHidden/>
              </w:rPr>
              <w:fldChar w:fldCharType="end"/>
            </w:r>
          </w:hyperlink>
        </w:p>
        <w:p w14:paraId="4C9A7A1C" w14:textId="2EFD65D6"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22" w:history="1">
            <w:r w:rsidR="00DA086E" w:rsidRPr="00E11610">
              <w:rPr>
                <w:rStyle w:val="Hyperlink"/>
                <w:noProof/>
              </w:rPr>
              <w:t>1.3 Problem Statement</w:t>
            </w:r>
            <w:r w:rsidR="00DA086E">
              <w:rPr>
                <w:noProof/>
                <w:webHidden/>
              </w:rPr>
              <w:tab/>
            </w:r>
            <w:r w:rsidR="00DA086E">
              <w:rPr>
                <w:noProof/>
                <w:webHidden/>
              </w:rPr>
              <w:fldChar w:fldCharType="begin"/>
            </w:r>
            <w:r w:rsidR="00DA086E">
              <w:rPr>
                <w:noProof/>
                <w:webHidden/>
              </w:rPr>
              <w:instrText xml:space="preserve"> PAGEREF _Toc42945622 \h </w:instrText>
            </w:r>
            <w:r w:rsidR="00DA086E">
              <w:rPr>
                <w:noProof/>
                <w:webHidden/>
              </w:rPr>
            </w:r>
            <w:r w:rsidR="00DA086E">
              <w:rPr>
                <w:noProof/>
                <w:webHidden/>
              </w:rPr>
              <w:fldChar w:fldCharType="separate"/>
            </w:r>
            <w:r w:rsidR="00DA086E">
              <w:rPr>
                <w:noProof/>
                <w:webHidden/>
              </w:rPr>
              <w:t>4</w:t>
            </w:r>
            <w:r w:rsidR="00DA086E">
              <w:rPr>
                <w:noProof/>
                <w:webHidden/>
              </w:rPr>
              <w:fldChar w:fldCharType="end"/>
            </w:r>
          </w:hyperlink>
        </w:p>
        <w:p w14:paraId="5D4B6055" w14:textId="782D26A1"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23" w:history="1">
            <w:r w:rsidR="00DA086E" w:rsidRPr="00E11610">
              <w:rPr>
                <w:rStyle w:val="Hyperlink"/>
                <w:noProof/>
              </w:rPr>
              <w:t>1.4 Nature of the Study</w:t>
            </w:r>
            <w:r w:rsidR="00DA086E">
              <w:rPr>
                <w:noProof/>
                <w:webHidden/>
              </w:rPr>
              <w:tab/>
            </w:r>
            <w:r w:rsidR="00DA086E">
              <w:rPr>
                <w:noProof/>
                <w:webHidden/>
              </w:rPr>
              <w:fldChar w:fldCharType="begin"/>
            </w:r>
            <w:r w:rsidR="00DA086E">
              <w:rPr>
                <w:noProof/>
                <w:webHidden/>
              </w:rPr>
              <w:instrText xml:space="preserve"> PAGEREF _Toc42945623 \h </w:instrText>
            </w:r>
            <w:r w:rsidR="00DA086E">
              <w:rPr>
                <w:noProof/>
                <w:webHidden/>
              </w:rPr>
            </w:r>
            <w:r w:rsidR="00DA086E">
              <w:rPr>
                <w:noProof/>
                <w:webHidden/>
              </w:rPr>
              <w:fldChar w:fldCharType="separate"/>
            </w:r>
            <w:r w:rsidR="00DA086E">
              <w:rPr>
                <w:noProof/>
                <w:webHidden/>
              </w:rPr>
              <w:t>6</w:t>
            </w:r>
            <w:r w:rsidR="00DA086E">
              <w:rPr>
                <w:noProof/>
                <w:webHidden/>
              </w:rPr>
              <w:fldChar w:fldCharType="end"/>
            </w:r>
          </w:hyperlink>
        </w:p>
        <w:p w14:paraId="2FBB86C1" w14:textId="7EA0E4A5"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24" w:history="1">
            <w:r w:rsidR="00DA086E" w:rsidRPr="00E11610">
              <w:rPr>
                <w:rStyle w:val="Hyperlink"/>
                <w:noProof/>
              </w:rPr>
              <w:t>1.5 Purpose of the Study</w:t>
            </w:r>
            <w:r w:rsidR="00DA086E">
              <w:rPr>
                <w:noProof/>
                <w:webHidden/>
              </w:rPr>
              <w:tab/>
            </w:r>
            <w:r w:rsidR="00DA086E">
              <w:rPr>
                <w:noProof/>
                <w:webHidden/>
              </w:rPr>
              <w:fldChar w:fldCharType="begin"/>
            </w:r>
            <w:r w:rsidR="00DA086E">
              <w:rPr>
                <w:noProof/>
                <w:webHidden/>
              </w:rPr>
              <w:instrText xml:space="preserve"> PAGEREF _Toc42945624 \h </w:instrText>
            </w:r>
            <w:r w:rsidR="00DA086E">
              <w:rPr>
                <w:noProof/>
                <w:webHidden/>
              </w:rPr>
            </w:r>
            <w:r w:rsidR="00DA086E">
              <w:rPr>
                <w:noProof/>
                <w:webHidden/>
              </w:rPr>
              <w:fldChar w:fldCharType="separate"/>
            </w:r>
            <w:r w:rsidR="00DA086E">
              <w:rPr>
                <w:noProof/>
                <w:webHidden/>
              </w:rPr>
              <w:t>7</w:t>
            </w:r>
            <w:r w:rsidR="00DA086E">
              <w:rPr>
                <w:noProof/>
                <w:webHidden/>
              </w:rPr>
              <w:fldChar w:fldCharType="end"/>
            </w:r>
          </w:hyperlink>
        </w:p>
        <w:p w14:paraId="482D66D7" w14:textId="007DF513"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25" w:history="1">
            <w:r w:rsidR="00DA086E" w:rsidRPr="00E11610">
              <w:rPr>
                <w:rStyle w:val="Hyperlink"/>
                <w:rFonts w:eastAsiaTheme="minorHAnsi"/>
                <w:noProof/>
              </w:rPr>
              <w:t>1.6 Significance of the Study</w:t>
            </w:r>
            <w:r w:rsidR="00DA086E">
              <w:rPr>
                <w:noProof/>
                <w:webHidden/>
              </w:rPr>
              <w:tab/>
            </w:r>
            <w:r w:rsidR="00DA086E">
              <w:rPr>
                <w:noProof/>
                <w:webHidden/>
              </w:rPr>
              <w:fldChar w:fldCharType="begin"/>
            </w:r>
            <w:r w:rsidR="00DA086E">
              <w:rPr>
                <w:noProof/>
                <w:webHidden/>
              </w:rPr>
              <w:instrText xml:space="preserve"> PAGEREF _Toc42945625 \h </w:instrText>
            </w:r>
            <w:r w:rsidR="00DA086E">
              <w:rPr>
                <w:noProof/>
                <w:webHidden/>
              </w:rPr>
            </w:r>
            <w:r w:rsidR="00DA086E">
              <w:rPr>
                <w:noProof/>
                <w:webHidden/>
              </w:rPr>
              <w:fldChar w:fldCharType="separate"/>
            </w:r>
            <w:r w:rsidR="00DA086E">
              <w:rPr>
                <w:noProof/>
                <w:webHidden/>
              </w:rPr>
              <w:t>9</w:t>
            </w:r>
            <w:r w:rsidR="00DA086E">
              <w:rPr>
                <w:noProof/>
                <w:webHidden/>
              </w:rPr>
              <w:fldChar w:fldCharType="end"/>
            </w:r>
          </w:hyperlink>
        </w:p>
        <w:p w14:paraId="10CF1FF3" w14:textId="281B12CD" w:rsidR="00DA086E" w:rsidRDefault="000D1F09">
          <w:pPr>
            <w:pStyle w:val="TOC3"/>
            <w:rPr>
              <w:rFonts w:asciiTheme="minorHAnsi" w:eastAsiaTheme="minorEastAsia" w:hAnsiTheme="minorHAnsi" w:cstheme="minorBidi"/>
              <w:noProof/>
              <w:sz w:val="22"/>
              <w:szCs w:val="22"/>
            </w:rPr>
          </w:pPr>
          <w:hyperlink w:anchor="_Toc42945626" w:history="1">
            <w:r w:rsidR="00DA086E" w:rsidRPr="00E11610">
              <w:rPr>
                <w:rStyle w:val="Hyperlink"/>
                <w:noProof/>
              </w:rPr>
              <w:t>1.6.1 Significance to Practice</w:t>
            </w:r>
            <w:r w:rsidR="00DA086E">
              <w:rPr>
                <w:noProof/>
                <w:webHidden/>
              </w:rPr>
              <w:tab/>
            </w:r>
            <w:r w:rsidR="00DA086E">
              <w:rPr>
                <w:noProof/>
                <w:webHidden/>
              </w:rPr>
              <w:fldChar w:fldCharType="begin"/>
            </w:r>
            <w:r w:rsidR="00DA086E">
              <w:rPr>
                <w:noProof/>
                <w:webHidden/>
              </w:rPr>
              <w:instrText xml:space="preserve"> PAGEREF _Toc42945626 \h </w:instrText>
            </w:r>
            <w:r w:rsidR="00DA086E">
              <w:rPr>
                <w:noProof/>
                <w:webHidden/>
              </w:rPr>
            </w:r>
            <w:r w:rsidR="00DA086E">
              <w:rPr>
                <w:noProof/>
                <w:webHidden/>
              </w:rPr>
              <w:fldChar w:fldCharType="separate"/>
            </w:r>
            <w:r w:rsidR="00DA086E">
              <w:rPr>
                <w:noProof/>
                <w:webHidden/>
              </w:rPr>
              <w:t>10</w:t>
            </w:r>
            <w:r w:rsidR="00DA086E">
              <w:rPr>
                <w:noProof/>
                <w:webHidden/>
              </w:rPr>
              <w:fldChar w:fldCharType="end"/>
            </w:r>
          </w:hyperlink>
        </w:p>
        <w:p w14:paraId="75095895" w14:textId="1E9E5EB2" w:rsidR="00DA086E" w:rsidRDefault="000D1F09">
          <w:pPr>
            <w:pStyle w:val="TOC3"/>
            <w:rPr>
              <w:rFonts w:asciiTheme="minorHAnsi" w:eastAsiaTheme="minorEastAsia" w:hAnsiTheme="minorHAnsi" w:cstheme="minorBidi"/>
              <w:noProof/>
              <w:sz w:val="22"/>
              <w:szCs w:val="22"/>
            </w:rPr>
          </w:pPr>
          <w:hyperlink w:anchor="_Toc42945627" w:history="1">
            <w:r w:rsidR="00DA086E" w:rsidRPr="00E11610">
              <w:rPr>
                <w:rStyle w:val="Hyperlink"/>
                <w:noProof/>
              </w:rPr>
              <w:t>1.6.2 Significance to Theory</w:t>
            </w:r>
            <w:r w:rsidR="00DA086E">
              <w:rPr>
                <w:noProof/>
                <w:webHidden/>
              </w:rPr>
              <w:tab/>
            </w:r>
            <w:r w:rsidR="00DA086E">
              <w:rPr>
                <w:noProof/>
                <w:webHidden/>
              </w:rPr>
              <w:fldChar w:fldCharType="begin"/>
            </w:r>
            <w:r w:rsidR="00DA086E">
              <w:rPr>
                <w:noProof/>
                <w:webHidden/>
              </w:rPr>
              <w:instrText xml:space="preserve"> PAGEREF _Toc42945627 \h </w:instrText>
            </w:r>
            <w:r w:rsidR="00DA086E">
              <w:rPr>
                <w:noProof/>
                <w:webHidden/>
              </w:rPr>
            </w:r>
            <w:r w:rsidR="00DA086E">
              <w:rPr>
                <w:noProof/>
                <w:webHidden/>
              </w:rPr>
              <w:fldChar w:fldCharType="separate"/>
            </w:r>
            <w:r w:rsidR="00DA086E">
              <w:rPr>
                <w:noProof/>
                <w:webHidden/>
              </w:rPr>
              <w:t>12</w:t>
            </w:r>
            <w:r w:rsidR="00DA086E">
              <w:rPr>
                <w:noProof/>
                <w:webHidden/>
              </w:rPr>
              <w:fldChar w:fldCharType="end"/>
            </w:r>
          </w:hyperlink>
        </w:p>
        <w:p w14:paraId="02984BE3" w14:textId="024FEE23"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28" w:history="1">
            <w:r w:rsidR="00DA086E" w:rsidRPr="00E11610">
              <w:rPr>
                <w:rStyle w:val="Hyperlink"/>
                <w:noProof/>
              </w:rPr>
              <w:t>1.7 Theoretical background</w:t>
            </w:r>
            <w:r w:rsidR="00DA086E">
              <w:rPr>
                <w:noProof/>
                <w:webHidden/>
              </w:rPr>
              <w:tab/>
            </w:r>
            <w:r w:rsidR="00DA086E">
              <w:rPr>
                <w:noProof/>
                <w:webHidden/>
              </w:rPr>
              <w:fldChar w:fldCharType="begin"/>
            </w:r>
            <w:r w:rsidR="00DA086E">
              <w:rPr>
                <w:noProof/>
                <w:webHidden/>
              </w:rPr>
              <w:instrText xml:space="preserve"> PAGEREF _Toc42945628 \h </w:instrText>
            </w:r>
            <w:r w:rsidR="00DA086E">
              <w:rPr>
                <w:noProof/>
                <w:webHidden/>
              </w:rPr>
            </w:r>
            <w:r w:rsidR="00DA086E">
              <w:rPr>
                <w:noProof/>
                <w:webHidden/>
              </w:rPr>
              <w:fldChar w:fldCharType="separate"/>
            </w:r>
            <w:r w:rsidR="00DA086E">
              <w:rPr>
                <w:noProof/>
                <w:webHidden/>
              </w:rPr>
              <w:t>13</w:t>
            </w:r>
            <w:r w:rsidR="00DA086E">
              <w:rPr>
                <w:noProof/>
                <w:webHidden/>
              </w:rPr>
              <w:fldChar w:fldCharType="end"/>
            </w:r>
          </w:hyperlink>
        </w:p>
        <w:p w14:paraId="27A3EB67" w14:textId="12B0CCD5" w:rsidR="00DA086E" w:rsidRDefault="000D1F09">
          <w:pPr>
            <w:pStyle w:val="TOC3"/>
            <w:rPr>
              <w:rFonts w:asciiTheme="minorHAnsi" w:eastAsiaTheme="minorEastAsia" w:hAnsiTheme="minorHAnsi" w:cstheme="minorBidi"/>
              <w:noProof/>
              <w:sz w:val="22"/>
              <w:szCs w:val="22"/>
            </w:rPr>
          </w:pPr>
          <w:hyperlink w:anchor="_Toc42945629" w:history="1">
            <w:r w:rsidR="00DA086E" w:rsidRPr="00E11610">
              <w:rPr>
                <w:rStyle w:val="Hyperlink"/>
                <w:noProof/>
              </w:rPr>
              <w:t>1.7.1 Research Problem</w:t>
            </w:r>
            <w:r w:rsidR="00DA086E">
              <w:rPr>
                <w:noProof/>
                <w:webHidden/>
              </w:rPr>
              <w:tab/>
            </w:r>
            <w:r w:rsidR="00DA086E">
              <w:rPr>
                <w:noProof/>
                <w:webHidden/>
              </w:rPr>
              <w:fldChar w:fldCharType="begin"/>
            </w:r>
            <w:r w:rsidR="00DA086E">
              <w:rPr>
                <w:noProof/>
                <w:webHidden/>
              </w:rPr>
              <w:instrText xml:space="preserve"> PAGEREF _Toc42945629 \h </w:instrText>
            </w:r>
            <w:r w:rsidR="00DA086E">
              <w:rPr>
                <w:noProof/>
                <w:webHidden/>
              </w:rPr>
            </w:r>
            <w:r w:rsidR="00DA086E">
              <w:rPr>
                <w:noProof/>
                <w:webHidden/>
              </w:rPr>
              <w:fldChar w:fldCharType="separate"/>
            </w:r>
            <w:r w:rsidR="00DA086E">
              <w:rPr>
                <w:noProof/>
                <w:webHidden/>
              </w:rPr>
              <w:t>13</w:t>
            </w:r>
            <w:r w:rsidR="00DA086E">
              <w:rPr>
                <w:noProof/>
                <w:webHidden/>
              </w:rPr>
              <w:fldChar w:fldCharType="end"/>
            </w:r>
          </w:hyperlink>
        </w:p>
        <w:p w14:paraId="568AA124" w14:textId="5E2D0053" w:rsidR="00DA086E" w:rsidRDefault="000D1F09" w:rsidP="00015715">
          <w:pPr>
            <w:pStyle w:val="TOC3"/>
            <w:rPr>
              <w:rFonts w:asciiTheme="minorHAnsi" w:eastAsiaTheme="minorEastAsia" w:hAnsiTheme="minorHAnsi" w:cstheme="minorBidi"/>
              <w:noProof/>
              <w:sz w:val="22"/>
              <w:szCs w:val="22"/>
            </w:rPr>
          </w:pPr>
          <w:hyperlink w:anchor="_Toc42945630" w:history="1">
            <w:r w:rsidR="00DA086E" w:rsidRPr="00E11610">
              <w:rPr>
                <w:rStyle w:val="Hyperlink"/>
                <w:noProof/>
              </w:rPr>
              <w:t>1.7.</w:t>
            </w:r>
            <w:r w:rsidR="00015715">
              <w:rPr>
                <w:rStyle w:val="Hyperlink"/>
                <w:noProof/>
              </w:rPr>
              <w:t>2</w:t>
            </w:r>
            <w:r w:rsidR="00DA086E" w:rsidRPr="00E11610">
              <w:rPr>
                <w:rStyle w:val="Hyperlink"/>
                <w:noProof/>
              </w:rPr>
              <w:t xml:space="preserve"> Research Question</w:t>
            </w:r>
            <w:r w:rsidR="00DA086E">
              <w:rPr>
                <w:noProof/>
                <w:webHidden/>
              </w:rPr>
              <w:tab/>
            </w:r>
            <w:r w:rsidR="00DA086E">
              <w:rPr>
                <w:noProof/>
                <w:webHidden/>
              </w:rPr>
              <w:fldChar w:fldCharType="begin"/>
            </w:r>
            <w:r w:rsidR="00DA086E">
              <w:rPr>
                <w:noProof/>
                <w:webHidden/>
              </w:rPr>
              <w:instrText xml:space="preserve"> PAGEREF _Toc42945630 \h </w:instrText>
            </w:r>
            <w:r w:rsidR="00DA086E">
              <w:rPr>
                <w:noProof/>
                <w:webHidden/>
              </w:rPr>
            </w:r>
            <w:r w:rsidR="00DA086E">
              <w:rPr>
                <w:noProof/>
                <w:webHidden/>
              </w:rPr>
              <w:fldChar w:fldCharType="separate"/>
            </w:r>
            <w:r w:rsidR="00DA086E">
              <w:rPr>
                <w:noProof/>
                <w:webHidden/>
              </w:rPr>
              <w:t>15</w:t>
            </w:r>
            <w:r w:rsidR="00DA086E">
              <w:rPr>
                <w:noProof/>
                <w:webHidden/>
              </w:rPr>
              <w:fldChar w:fldCharType="end"/>
            </w:r>
          </w:hyperlink>
        </w:p>
        <w:p w14:paraId="1F54C0F1" w14:textId="491F3529" w:rsidR="00DA086E" w:rsidRDefault="000D1F09" w:rsidP="00015715">
          <w:pPr>
            <w:pStyle w:val="TOC3"/>
            <w:rPr>
              <w:rFonts w:asciiTheme="minorHAnsi" w:eastAsiaTheme="minorEastAsia" w:hAnsiTheme="minorHAnsi" w:cstheme="minorBidi"/>
              <w:noProof/>
              <w:sz w:val="22"/>
              <w:szCs w:val="22"/>
            </w:rPr>
          </w:pPr>
          <w:hyperlink w:anchor="_Toc42945631" w:history="1">
            <w:r w:rsidR="00DA086E" w:rsidRPr="00E11610">
              <w:rPr>
                <w:rStyle w:val="Hyperlink"/>
                <w:noProof/>
              </w:rPr>
              <w:t>1.7.</w:t>
            </w:r>
            <w:r w:rsidR="00015715">
              <w:rPr>
                <w:rStyle w:val="Hyperlink"/>
                <w:noProof/>
              </w:rPr>
              <w:t>3</w:t>
            </w:r>
            <w:r w:rsidR="00DA086E" w:rsidRPr="00E11610">
              <w:rPr>
                <w:rStyle w:val="Hyperlink"/>
                <w:noProof/>
              </w:rPr>
              <w:t xml:space="preserve"> Model Factors</w:t>
            </w:r>
            <w:r w:rsidR="00DA086E">
              <w:rPr>
                <w:noProof/>
                <w:webHidden/>
              </w:rPr>
              <w:tab/>
            </w:r>
            <w:r w:rsidR="00DA086E">
              <w:rPr>
                <w:noProof/>
                <w:webHidden/>
              </w:rPr>
              <w:fldChar w:fldCharType="begin"/>
            </w:r>
            <w:r w:rsidR="00DA086E">
              <w:rPr>
                <w:noProof/>
                <w:webHidden/>
              </w:rPr>
              <w:instrText xml:space="preserve"> PAGEREF _Toc42945631 \h </w:instrText>
            </w:r>
            <w:r w:rsidR="00DA086E">
              <w:rPr>
                <w:noProof/>
                <w:webHidden/>
              </w:rPr>
            </w:r>
            <w:r w:rsidR="00DA086E">
              <w:rPr>
                <w:noProof/>
                <w:webHidden/>
              </w:rPr>
              <w:fldChar w:fldCharType="separate"/>
            </w:r>
            <w:r w:rsidR="00DA086E">
              <w:rPr>
                <w:noProof/>
                <w:webHidden/>
              </w:rPr>
              <w:t>16</w:t>
            </w:r>
            <w:r w:rsidR="00DA086E">
              <w:rPr>
                <w:noProof/>
                <w:webHidden/>
              </w:rPr>
              <w:fldChar w:fldCharType="end"/>
            </w:r>
          </w:hyperlink>
        </w:p>
        <w:p w14:paraId="117A8F62" w14:textId="65438ED8"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32" w:history="1">
            <w:r w:rsidR="00DA086E" w:rsidRPr="00E11610">
              <w:rPr>
                <w:rStyle w:val="Hyperlink"/>
                <w:noProof/>
              </w:rPr>
              <w:t>1.8 Structure of the Study</w:t>
            </w:r>
            <w:r w:rsidR="00DA086E">
              <w:rPr>
                <w:noProof/>
                <w:webHidden/>
              </w:rPr>
              <w:tab/>
            </w:r>
            <w:r w:rsidR="00DA086E">
              <w:rPr>
                <w:noProof/>
                <w:webHidden/>
              </w:rPr>
              <w:fldChar w:fldCharType="begin"/>
            </w:r>
            <w:r w:rsidR="00DA086E">
              <w:rPr>
                <w:noProof/>
                <w:webHidden/>
              </w:rPr>
              <w:instrText xml:space="preserve"> PAGEREF _Toc42945632 \h </w:instrText>
            </w:r>
            <w:r w:rsidR="00DA086E">
              <w:rPr>
                <w:noProof/>
                <w:webHidden/>
              </w:rPr>
            </w:r>
            <w:r w:rsidR="00DA086E">
              <w:rPr>
                <w:noProof/>
                <w:webHidden/>
              </w:rPr>
              <w:fldChar w:fldCharType="separate"/>
            </w:r>
            <w:r w:rsidR="00DA086E">
              <w:rPr>
                <w:noProof/>
                <w:webHidden/>
              </w:rPr>
              <w:t>16</w:t>
            </w:r>
            <w:r w:rsidR="00DA086E">
              <w:rPr>
                <w:noProof/>
                <w:webHidden/>
              </w:rPr>
              <w:fldChar w:fldCharType="end"/>
            </w:r>
          </w:hyperlink>
        </w:p>
        <w:p w14:paraId="25DB4E10" w14:textId="41BED8E4"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33" w:history="1">
            <w:r w:rsidR="00DA086E" w:rsidRPr="00E11610">
              <w:rPr>
                <w:rStyle w:val="Hyperlink"/>
                <w:noProof/>
              </w:rPr>
              <w:t>1.9 Summary</w:t>
            </w:r>
            <w:r w:rsidR="00DA086E">
              <w:rPr>
                <w:noProof/>
                <w:webHidden/>
              </w:rPr>
              <w:tab/>
            </w:r>
            <w:r w:rsidR="00DA086E">
              <w:rPr>
                <w:noProof/>
                <w:webHidden/>
              </w:rPr>
              <w:fldChar w:fldCharType="begin"/>
            </w:r>
            <w:r w:rsidR="00DA086E">
              <w:rPr>
                <w:noProof/>
                <w:webHidden/>
              </w:rPr>
              <w:instrText xml:space="preserve"> PAGEREF _Toc42945633 \h </w:instrText>
            </w:r>
            <w:r w:rsidR="00DA086E">
              <w:rPr>
                <w:noProof/>
                <w:webHidden/>
              </w:rPr>
            </w:r>
            <w:r w:rsidR="00DA086E">
              <w:rPr>
                <w:noProof/>
                <w:webHidden/>
              </w:rPr>
              <w:fldChar w:fldCharType="separate"/>
            </w:r>
            <w:r w:rsidR="00DA086E">
              <w:rPr>
                <w:noProof/>
                <w:webHidden/>
              </w:rPr>
              <w:t>20</w:t>
            </w:r>
            <w:r w:rsidR="00DA086E">
              <w:rPr>
                <w:noProof/>
                <w:webHidden/>
              </w:rPr>
              <w:fldChar w:fldCharType="end"/>
            </w:r>
          </w:hyperlink>
        </w:p>
        <w:p w14:paraId="694E7CC6" w14:textId="3EFCAA39" w:rsidR="00DA086E" w:rsidRDefault="000D1F09">
          <w:pPr>
            <w:pStyle w:val="TOC1"/>
            <w:rPr>
              <w:rFonts w:asciiTheme="minorHAnsi" w:eastAsiaTheme="minorEastAsia" w:hAnsiTheme="minorHAnsi" w:cstheme="minorBidi"/>
              <w:b w:val="0"/>
              <w:bCs w:val="0"/>
              <w:noProof/>
              <w:sz w:val="22"/>
              <w:szCs w:val="22"/>
            </w:rPr>
          </w:pPr>
          <w:hyperlink w:anchor="_Toc42945634" w:history="1">
            <w:r w:rsidR="00DA086E" w:rsidRPr="00E11610">
              <w:rPr>
                <w:rStyle w:val="Hyperlink"/>
                <w:noProof/>
                <w:lang w:bidi="en-US"/>
              </w:rPr>
              <w:t>CHAPTER 2: LITERATURE REVIEW</w:t>
            </w:r>
            <w:r w:rsidR="00DA086E">
              <w:rPr>
                <w:noProof/>
                <w:webHidden/>
              </w:rPr>
              <w:tab/>
            </w:r>
            <w:r w:rsidR="00DA086E">
              <w:rPr>
                <w:noProof/>
                <w:webHidden/>
              </w:rPr>
              <w:fldChar w:fldCharType="begin"/>
            </w:r>
            <w:r w:rsidR="00DA086E">
              <w:rPr>
                <w:noProof/>
                <w:webHidden/>
              </w:rPr>
              <w:instrText xml:space="preserve"> PAGEREF _Toc42945634 \h </w:instrText>
            </w:r>
            <w:r w:rsidR="00DA086E">
              <w:rPr>
                <w:noProof/>
                <w:webHidden/>
              </w:rPr>
            </w:r>
            <w:r w:rsidR="00DA086E">
              <w:rPr>
                <w:noProof/>
                <w:webHidden/>
              </w:rPr>
              <w:fldChar w:fldCharType="separate"/>
            </w:r>
            <w:r w:rsidR="00DA086E">
              <w:rPr>
                <w:noProof/>
                <w:webHidden/>
              </w:rPr>
              <w:t>21</w:t>
            </w:r>
            <w:r w:rsidR="00DA086E">
              <w:rPr>
                <w:noProof/>
                <w:webHidden/>
              </w:rPr>
              <w:fldChar w:fldCharType="end"/>
            </w:r>
          </w:hyperlink>
        </w:p>
        <w:p w14:paraId="0315A448" w14:textId="26B178C0"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35" w:history="1">
            <w:r w:rsidR="00DA086E" w:rsidRPr="00E11610">
              <w:rPr>
                <w:rStyle w:val="Hyperlink"/>
                <w:noProof/>
              </w:rPr>
              <w:t>2.1 Introduction</w:t>
            </w:r>
            <w:r w:rsidR="00DA086E">
              <w:rPr>
                <w:noProof/>
                <w:webHidden/>
              </w:rPr>
              <w:tab/>
            </w:r>
            <w:r w:rsidR="00DA086E">
              <w:rPr>
                <w:noProof/>
                <w:webHidden/>
              </w:rPr>
              <w:fldChar w:fldCharType="begin"/>
            </w:r>
            <w:r w:rsidR="00DA086E">
              <w:rPr>
                <w:noProof/>
                <w:webHidden/>
              </w:rPr>
              <w:instrText xml:space="preserve"> PAGEREF _Toc42945635 \h </w:instrText>
            </w:r>
            <w:r w:rsidR="00DA086E">
              <w:rPr>
                <w:noProof/>
                <w:webHidden/>
              </w:rPr>
            </w:r>
            <w:r w:rsidR="00DA086E">
              <w:rPr>
                <w:noProof/>
                <w:webHidden/>
              </w:rPr>
              <w:fldChar w:fldCharType="separate"/>
            </w:r>
            <w:r w:rsidR="00DA086E">
              <w:rPr>
                <w:noProof/>
                <w:webHidden/>
              </w:rPr>
              <w:t>21</w:t>
            </w:r>
            <w:r w:rsidR="00DA086E">
              <w:rPr>
                <w:noProof/>
                <w:webHidden/>
              </w:rPr>
              <w:fldChar w:fldCharType="end"/>
            </w:r>
          </w:hyperlink>
        </w:p>
        <w:p w14:paraId="704C044B" w14:textId="0531B0D8"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36" w:history="1">
            <w:r w:rsidR="00DA086E" w:rsidRPr="00E11610">
              <w:rPr>
                <w:rStyle w:val="Hyperlink"/>
                <w:noProof/>
              </w:rPr>
              <w:t>2.2 ERP Systems</w:t>
            </w:r>
            <w:r w:rsidR="00DA086E">
              <w:rPr>
                <w:noProof/>
                <w:webHidden/>
              </w:rPr>
              <w:tab/>
            </w:r>
            <w:r w:rsidR="00DA086E">
              <w:rPr>
                <w:noProof/>
                <w:webHidden/>
              </w:rPr>
              <w:fldChar w:fldCharType="begin"/>
            </w:r>
            <w:r w:rsidR="00DA086E">
              <w:rPr>
                <w:noProof/>
                <w:webHidden/>
              </w:rPr>
              <w:instrText xml:space="preserve"> PAGEREF _Toc42945636 \h </w:instrText>
            </w:r>
            <w:r w:rsidR="00DA086E">
              <w:rPr>
                <w:noProof/>
                <w:webHidden/>
              </w:rPr>
            </w:r>
            <w:r w:rsidR="00DA086E">
              <w:rPr>
                <w:noProof/>
                <w:webHidden/>
              </w:rPr>
              <w:fldChar w:fldCharType="separate"/>
            </w:r>
            <w:r w:rsidR="00DA086E">
              <w:rPr>
                <w:noProof/>
                <w:webHidden/>
              </w:rPr>
              <w:t>22</w:t>
            </w:r>
            <w:r w:rsidR="00DA086E">
              <w:rPr>
                <w:noProof/>
                <w:webHidden/>
              </w:rPr>
              <w:fldChar w:fldCharType="end"/>
            </w:r>
          </w:hyperlink>
        </w:p>
        <w:p w14:paraId="2F4D9C8C" w14:textId="479B70E0" w:rsidR="00DA086E" w:rsidRDefault="000D1F09">
          <w:pPr>
            <w:pStyle w:val="TOC3"/>
            <w:rPr>
              <w:rFonts w:asciiTheme="minorHAnsi" w:eastAsiaTheme="minorEastAsia" w:hAnsiTheme="minorHAnsi" w:cstheme="minorBidi"/>
              <w:noProof/>
              <w:sz w:val="22"/>
              <w:szCs w:val="22"/>
            </w:rPr>
          </w:pPr>
          <w:hyperlink w:anchor="_Toc42945637" w:history="1">
            <w:r w:rsidR="00DA086E" w:rsidRPr="00E11610">
              <w:rPr>
                <w:rStyle w:val="Hyperlink"/>
                <w:noProof/>
              </w:rPr>
              <w:t xml:space="preserve">2.2.1 </w:t>
            </w:r>
            <w:r w:rsidR="00DA086E" w:rsidRPr="00E11610">
              <w:rPr>
                <w:rStyle w:val="Hyperlink"/>
                <w:rFonts w:asciiTheme="majorBidi" w:hAnsiTheme="majorBidi" w:cstheme="majorBidi"/>
                <w:noProof/>
              </w:rPr>
              <w:t>History and Definition</w:t>
            </w:r>
            <w:r w:rsidR="00DA086E">
              <w:rPr>
                <w:noProof/>
                <w:webHidden/>
              </w:rPr>
              <w:tab/>
            </w:r>
            <w:r w:rsidR="00DA086E">
              <w:rPr>
                <w:noProof/>
                <w:webHidden/>
              </w:rPr>
              <w:fldChar w:fldCharType="begin"/>
            </w:r>
            <w:r w:rsidR="00DA086E">
              <w:rPr>
                <w:noProof/>
                <w:webHidden/>
              </w:rPr>
              <w:instrText xml:space="preserve"> PAGEREF _Toc42945637 \h </w:instrText>
            </w:r>
            <w:r w:rsidR="00DA086E">
              <w:rPr>
                <w:noProof/>
                <w:webHidden/>
              </w:rPr>
            </w:r>
            <w:r w:rsidR="00DA086E">
              <w:rPr>
                <w:noProof/>
                <w:webHidden/>
              </w:rPr>
              <w:fldChar w:fldCharType="separate"/>
            </w:r>
            <w:r w:rsidR="00DA086E">
              <w:rPr>
                <w:noProof/>
                <w:webHidden/>
              </w:rPr>
              <w:t>22</w:t>
            </w:r>
            <w:r w:rsidR="00DA086E">
              <w:rPr>
                <w:noProof/>
                <w:webHidden/>
              </w:rPr>
              <w:fldChar w:fldCharType="end"/>
            </w:r>
          </w:hyperlink>
        </w:p>
        <w:p w14:paraId="4F7B759C" w14:textId="23F11D82" w:rsidR="00DA086E" w:rsidRDefault="000D1F09">
          <w:pPr>
            <w:pStyle w:val="TOC3"/>
            <w:rPr>
              <w:rFonts w:asciiTheme="minorHAnsi" w:eastAsiaTheme="minorEastAsia" w:hAnsiTheme="minorHAnsi" w:cstheme="minorBidi"/>
              <w:noProof/>
              <w:sz w:val="22"/>
              <w:szCs w:val="22"/>
            </w:rPr>
          </w:pPr>
          <w:hyperlink w:anchor="_Toc42945638" w:history="1">
            <w:r w:rsidR="00DA086E" w:rsidRPr="00E11610">
              <w:rPr>
                <w:rStyle w:val="Hyperlink"/>
                <w:noProof/>
              </w:rPr>
              <w:t>2.2.2 Key ERP Benefits</w:t>
            </w:r>
            <w:r w:rsidR="00DA086E">
              <w:rPr>
                <w:noProof/>
                <w:webHidden/>
              </w:rPr>
              <w:tab/>
            </w:r>
            <w:r w:rsidR="00DA086E">
              <w:rPr>
                <w:noProof/>
                <w:webHidden/>
              </w:rPr>
              <w:fldChar w:fldCharType="begin"/>
            </w:r>
            <w:r w:rsidR="00DA086E">
              <w:rPr>
                <w:noProof/>
                <w:webHidden/>
              </w:rPr>
              <w:instrText xml:space="preserve"> PAGEREF _Toc42945638 \h </w:instrText>
            </w:r>
            <w:r w:rsidR="00DA086E">
              <w:rPr>
                <w:noProof/>
                <w:webHidden/>
              </w:rPr>
            </w:r>
            <w:r w:rsidR="00DA086E">
              <w:rPr>
                <w:noProof/>
                <w:webHidden/>
              </w:rPr>
              <w:fldChar w:fldCharType="separate"/>
            </w:r>
            <w:r w:rsidR="00DA086E">
              <w:rPr>
                <w:noProof/>
                <w:webHidden/>
              </w:rPr>
              <w:t>24</w:t>
            </w:r>
            <w:r w:rsidR="00DA086E">
              <w:rPr>
                <w:noProof/>
                <w:webHidden/>
              </w:rPr>
              <w:fldChar w:fldCharType="end"/>
            </w:r>
          </w:hyperlink>
        </w:p>
        <w:p w14:paraId="4E5BB7D7" w14:textId="5D227807" w:rsidR="00DA086E" w:rsidRDefault="000D1F09">
          <w:pPr>
            <w:pStyle w:val="TOC3"/>
            <w:rPr>
              <w:rFonts w:asciiTheme="minorHAnsi" w:eastAsiaTheme="minorEastAsia" w:hAnsiTheme="minorHAnsi" w:cstheme="minorBidi"/>
              <w:noProof/>
              <w:sz w:val="22"/>
              <w:szCs w:val="22"/>
            </w:rPr>
          </w:pPr>
          <w:hyperlink w:anchor="_Toc42945639" w:history="1">
            <w:r w:rsidR="00DA086E" w:rsidRPr="00E11610">
              <w:rPr>
                <w:rStyle w:val="Hyperlink"/>
                <w:noProof/>
              </w:rPr>
              <w:t>2.2.3 Key ERP Drawbacks</w:t>
            </w:r>
            <w:r w:rsidR="00DA086E">
              <w:rPr>
                <w:noProof/>
                <w:webHidden/>
              </w:rPr>
              <w:tab/>
            </w:r>
            <w:r w:rsidR="00DA086E">
              <w:rPr>
                <w:noProof/>
                <w:webHidden/>
              </w:rPr>
              <w:fldChar w:fldCharType="begin"/>
            </w:r>
            <w:r w:rsidR="00DA086E">
              <w:rPr>
                <w:noProof/>
                <w:webHidden/>
              </w:rPr>
              <w:instrText xml:space="preserve"> PAGEREF _Toc42945639 \h </w:instrText>
            </w:r>
            <w:r w:rsidR="00DA086E">
              <w:rPr>
                <w:noProof/>
                <w:webHidden/>
              </w:rPr>
            </w:r>
            <w:r w:rsidR="00DA086E">
              <w:rPr>
                <w:noProof/>
                <w:webHidden/>
              </w:rPr>
              <w:fldChar w:fldCharType="separate"/>
            </w:r>
            <w:r w:rsidR="00DA086E">
              <w:rPr>
                <w:noProof/>
                <w:webHidden/>
              </w:rPr>
              <w:t>26</w:t>
            </w:r>
            <w:r w:rsidR="00DA086E">
              <w:rPr>
                <w:noProof/>
                <w:webHidden/>
              </w:rPr>
              <w:fldChar w:fldCharType="end"/>
            </w:r>
          </w:hyperlink>
        </w:p>
        <w:p w14:paraId="2FA8889A" w14:textId="7D86F36C" w:rsidR="00DA086E" w:rsidRDefault="000D1F09">
          <w:pPr>
            <w:pStyle w:val="TOC3"/>
            <w:rPr>
              <w:rFonts w:asciiTheme="minorHAnsi" w:eastAsiaTheme="minorEastAsia" w:hAnsiTheme="minorHAnsi" w:cstheme="minorBidi"/>
              <w:noProof/>
              <w:sz w:val="22"/>
              <w:szCs w:val="22"/>
            </w:rPr>
          </w:pPr>
          <w:hyperlink w:anchor="_Toc42945640" w:history="1">
            <w:r w:rsidR="00DA086E" w:rsidRPr="00E11610">
              <w:rPr>
                <w:rStyle w:val="Hyperlink"/>
                <w:noProof/>
                <w:lang w:bidi="en-US"/>
              </w:rPr>
              <w:t>2.2.4 Enterprise System Adoption in Digital Government</w:t>
            </w:r>
            <w:r w:rsidR="00DA086E">
              <w:rPr>
                <w:noProof/>
                <w:webHidden/>
              </w:rPr>
              <w:tab/>
            </w:r>
            <w:r w:rsidR="00DA086E">
              <w:rPr>
                <w:noProof/>
                <w:webHidden/>
              </w:rPr>
              <w:fldChar w:fldCharType="begin"/>
            </w:r>
            <w:r w:rsidR="00DA086E">
              <w:rPr>
                <w:noProof/>
                <w:webHidden/>
              </w:rPr>
              <w:instrText xml:space="preserve"> PAGEREF _Toc42945640 \h </w:instrText>
            </w:r>
            <w:r w:rsidR="00DA086E">
              <w:rPr>
                <w:noProof/>
                <w:webHidden/>
              </w:rPr>
            </w:r>
            <w:r w:rsidR="00DA086E">
              <w:rPr>
                <w:noProof/>
                <w:webHidden/>
              </w:rPr>
              <w:fldChar w:fldCharType="separate"/>
            </w:r>
            <w:r w:rsidR="00DA086E">
              <w:rPr>
                <w:noProof/>
                <w:webHidden/>
              </w:rPr>
              <w:t>28</w:t>
            </w:r>
            <w:r w:rsidR="00DA086E">
              <w:rPr>
                <w:noProof/>
                <w:webHidden/>
              </w:rPr>
              <w:fldChar w:fldCharType="end"/>
            </w:r>
          </w:hyperlink>
        </w:p>
        <w:p w14:paraId="6F8D3916" w14:textId="7B652684" w:rsidR="00DA086E" w:rsidRDefault="000D1F09">
          <w:pPr>
            <w:pStyle w:val="TOC3"/>
            <w:rPr>
              <w:rFonts w:asciiTheme="minorHAnsi" w:eastAsiaTheme="minorEastAsia" w:hAnsiTheme="minorHAnsi" w:cstheme="minorBidi"/>
              <w:noProof/>
              <w:sz w:val="22"/>
              <w:szCs w:val="22"/>
            </w:rPr>
          </w:pPr>
          <w:hyperlink w:anchor="_Toc42945641" w:history="1">
            <w:r w:rsidR="00DA086E" w:rsidRPr="00E11610">
              <w:rPr>
                <w:rStyle w:val="Hyperlink"/>
                <w:noProof/>
              </w:rPr>
              <w:t>2.2.5 The Importance of Enterprise Systems Post-Implementation</w:t>
            </w:r>
            <w:r w:rsidR="00DA086E">
              <w:rPr>
                <w:noProof/>
                <w:webHidden/>
              </w:rPr>
              <w:tab/>
            </w:r>
            <w:r w:rsidR="00DA086E">
              <w:rPr>
                <w:noProof/>
                <w:webHidden/>
              </w:rPr>
              <w:fldChar w:fldCharType="begin"/>
            </w:r>
            <w:r w:rsidR="00DA086E">
              <w:rPr>
                <w:noProof/>
                <w:webHidden/>
              </w:rPr>
              <w:instrText xml:space="preserve"> PAGEREF _Toc42945641 \h </w:instrText>
            </w:r>
            <w:r w:rsidR="00DA086E">
              <w:rPr>
                <w:noProof/>
                <w:webHidden/>
              </w:rPr>
            </w:r>
            <w:r w:rsidR="00DA086E">
              <w:rPr>
                <w:noProof/>
                <w:webHidden/>
              </w:rPr>
              <w:fldChar w:fldCharType="separate"/>
            </w:r>
            <w:r w:rsidR="00DA086E">
              <w:rPr>
                <w:noProof/>
                <w:webHidden/>
              </w:rPr>
              <w:t>30</w:t>
            </w:r>
            <w:r w:rsidR="00DA086E">
              <w:rPr>
                <w:noProof/>
                <w:webHidden/>
              </w:rPr>
              <w:fldChar w:fldCharType="end"/>
            </w:r>
          </w:hyperlink>
        </w:p>
        <w:p w14:paraId="17D3E33A" w14:textId="5DF3301B"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42" w:history="1">
            <w:r w:rsidR="00DA086E" w:rsidRPr="00E11610">
              <w:rPr>
                <w:rStyle w:val="Hyperlink"/>
                <w:noProof/>
                <w:lang w:bidi="en-US"/>
              </w:rPr>
              <w:t>2.3 An Overview of Digital Government Systems</w:t>
            </w:r>
            <w:r w:rsidR="00DA086E">
              <w:rPr>
                <w:noProof/>
                <w:webHidden/>
              </w:rPr>
              <w:tab/>
            </w:r>
            <w:r w:rsidR="00DA086E">
              <w:rPr>
                <w:noProof/>
                <w:webHidden/>
              </w:rPr>
              <w:fldChar w:fldCharType="begin"/>
            </w:r>
            <w:r w:rsidR="00DA086E">
              <w:rPr>
                <w:noProof/>
                <w:webHidden/>
              </w:rPr>
              <w:instrText xml:space="preserve"> PAGEREF _Toc42945642 \h </w:instrText>
            </w:r>
            <w:r w:rsidR="00DA086E">
              <w:rPr>
                <w:noProof/>
                <w:webHidden/>
              </w:rPr>
            </w:r>
            <w:r w:rsidR="00DA086E">
              <w:rPr>
                <w:noProof/>
                <w:webHidden/>
              </w:rPr>
              <w:fldChar w:fldCharType="separate"/>
            </w:r>
            <w:r w:rsidR="00DA086E">
              <w:rPr>
                <w:noProof/>
                <w:webHidden/>
              </w:rPr>
              <w:t>31</w:t>
            </w:r>
            <w:r w:rsidR="00DA086E">
              <w:rPr>
                <w:noProof/>
                <w:webHidden/>
              </w:rPr>
              <w:fldChar w:fldCharType="end"/>
            </w:r>
          </w:hyperlink>
        </w:p>
        <w:p w14:paraId="36C0E0A4" w14:textId="0BA2F9C0" w:rsidR="00DA086E" w:rsidRDefault="000D1F09">
          <w:pPr>
            <w:pStyle w:val="TOC3"/>
            <w:rPr>
              <w:rFonts w:asciiTheme="minorHAnsi" w:eastAsiaTheme="minorEastAsia" w:hAnsiTheme="minorHAnsi" w:cstheme="minorBidi"/>
              <w:noProof/>
              <w:sz w:val="22"/>
              <w:szCs w:val="22"/>
            </w:rPr>
          </w:pPr>
          <w:hyperlink w:anchor="_Toc42945643" w:history="1">
            <w:r w:rsidR="00DA086E" w:rsidRPr="00E11610">
              <w:rPr>
                <w:rStyle w:val="Hyperlink"/>
                <w:noProof/>
                <w:lang w:bidi="en-US"/>
              </w:rPr>
              <w:t>2.3.1 Definition</w:t>
            </w:r>
            <w:r w:rsidR="00DA086E">
              <w:rPr>
                <w:noProof/>
                <w:webHidden/>
              </w:rPr>
              <w:tab/>
            </w:r>
            <w:r w:rsidR="00DA086E">
              <w:rPr>
                <w:noProof/>
                <w:webHidden/>
              </w:rPr>
              <w:fldChar w:fldCharType="begin"/>
            </w:r>
            <w:r w:rsidR="00DA086E">
              <w:rPr>
                <w:noProof/>
                <w:webHidden/>
              </w:rPr>
              <w:instrText xml:space="preserve"> PAGEREF _Toc42945643 \h </w:instrText>
            </w:r>
            <w:r w:rsidR="00DA086E">
              <w:rPr>
                <w:noProof/>
                <w:webHidden/>
              </w:rPr>
            </w:r>
            <w:r w:rsidR="00DA086E">
              <w:rPr>
                <w:noProof/>
                <w:webHidden/>
              </w:rPr>
              <w:fldChar w:fldCharType="separate"/>
            </w:r>
            <w:r w:rsidR="00DA086E">
              <w:rPr>
                <w:noProof/>
                <w:webHidden/>
              </w:rPr>
              <w:t>31</w:t>
            </w:r>
            <w:r w:rsidR="00DA086E">
              <w:rPr>
                <w:noProof/>
                <w:webHidden/>
              </w:rPr>
              <w:fldChar w:fldCharType="end"/>
            </w:r>
          </w:hyperlink>
        </w:p>
        <w:p w14:paraId="2076D2BD" w14:textId="7FC8E1BA" w:rsidR="00DA086E" w:rsidRDefault="000D1F09">
          <w:pPr>
            <w:pStyle w:val="TOC3"/>
            <w:rPr>
              <w:rFonts w:asciiTheme="minorHAnsi" w:eastAsiaTheme="minorEastAsia" w:hAnsiTheme="minorHAnsi" w:cstheme="minorBidi"/>
              <w:noProof/>
              <w:sz w:val="22"/>
              <w:szCs w:val="22"/>
            </w:rPr>
          </w:pPr>
          <w:hyperlink w:anchor="_Toc42945644" w:history="1">
            <w:r w:rsidR="00DA086E" w:rsidRPr="00E11610">
              <w:rPr>
                <w:rStyle w:val="Hyperlink"/>
                <w:noProof/>
              </w:rPr>
              <w:t xml:space="preserve">2.3.2  </w:t>
            </w:r>
            <w:r w:rsidR="00DA086E" w:rsidRPr="00E11610">
              <w:rPr>
                <w:rStyle w:val="Hyperlink"/>
                <w:noProof/>
                <w:lang w:bidi="en-US"/>
              </w:rPr>
              <w:t>Enterprise Systems in the Digital Environment</w:t>
            </w:r>
            <w:r w:rsidR="00DA086E">
              <w:rPr>
                <w:noProof/>
                <w:webHidden/>
              </w:rPr>
              <w:tab/>
            </w:r>
            <w:r w:rsidR="00DA086E">
              <w:rPr>
                <w:noProof/>
                <w:webHidden/>
              </w:rPr>
              <w:fldChar w:fldCharType="begin"/>
            </w:r>
            <w:r w:rsidR="00DA086E">
              <w:rPr>
                <w:noProof/>
                <w:webHidden/>
              </w:rPr>
              <w:instrText xml:space="preserve"> PAGEREF _Toc42945644 \h </w:instrText>
            </w:r>
            <w:r w:rsidR="00DA086E">
              <w:rPr>
                <w:noProof/>
                <w:webHidden/>
              </w:rPr>
            </w:r>
            <w:r w:rsidR="00DA086E">
              <w:rPr>
                <w:noProof/>
                <w:webHidden/>
              </w:rPr>
              <w:fldChar w:fldCharType="separate"/>
            </w:r>
            <w:r w:rsidR="00DA086E">
              <w:rPr>
                <w:noProof/>
                <w:webHidden/>
              </w:rPr>
              <w:t>32</w:t>
            </w:r>
            <w:r w:rsidR="00DA086E">
              <w:rPr>
                <w:noProof/>
                <w:webHidden/>
              </w:rPr>
              <w:fldChar w:fldCharType="end"/>
            </w:r>
          </w:hyperlink>
        </w:p>
        <w:p w14:paraId="097F6A5D" w14:textId="5B5E439E" w:rsidR="00DA086E" w:rsidRDefault="000D1F09">
          <w:pPr>
            <w:pStyle w:val="TOC3"/>
            <w:rPr>
              <w:rFonts w:asciiTheme="minorHAnsi" w:eastAsiaTheme="minorEastAsia" w:hAnsiTheme="minorHAnsi" w:cstheme="minorBidi"/>
              <w:noProof/>
              <w:sz w:val="22"/>
              <w:szCs w:val="22"/>
            </w:rPr>
          </w:pPr>
          <w:hyperlink w:anchor="_Toc42945645" w:history="1">
            <w:r w:rsidR="00DA086E" w:rsidRPr="00E11610">
              <w:rPr>
                <w:rStyle w:val="Hyperlink"/>
                <w:noProof/>
              </w:rPr>
              <w:t>2.3.3 Challenges Facing Government in a Digital World</w:t>
            </w:r>
            <w:r w:rsidR="00DA086E">
              <w:rPr>
                <w:noProof/>
                <w:webHidden/>
              </w:rPr>
              <w:tab/>
            </w:r>
            <w:r w:rsidR="00DA086E">
              <w:rPr>
                <w:noProof/>
                <w:webHidden/>
              </w:rPr>
              <w:fldChar w:fldCharType="begin"/>
            </w:r>
            <w:r w:rsidR="00DA086E">
              <w:rPr>
                <w:noProof/>
                <w:webHidden/>
              </w:rPr>
              <w:instrText xml:space="preserve"> PAGEREF _Toc42945645 \h </w:instrText>
            </w:r>
            <w:r w:rsidR="00DA086E">
              <w:rPr>
                <w:noProof/>
                <w:webHidden/>
              </w:rPr>
            </w:r>
            <w:r w:rsidR="00DA086E">
              <w:rPr>
                <w:noProof/>
                <w:webHidden/>
              </w:rPr>
              <w:fldChar w:fldCharType="separate"/>
            </w:r>
            <w:r w:rsidR="00DA086E">
              <w:rPr>
                <w:noProof/>
                <w:webHidden/>
              </w:rPr>
              <w:t>35</w:t>
            </w:r>
            <w:r w:rsidR="00DA086E">
              <w:rPr>
                <w:noProof/>
                <w:webHidden/>
              </w:rPr>
              <w:fldChar w:fldCharType="end"/>
            </w:r>
          </w:hyperlink>
        </w:p>
        <w:p w14:paraId="7820331F" w14:textId="430733B0"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46" w:history="1">
            <w:r w:rsidR="00DA086E" w:rsidRPr="00E11610">
              <w:rPr>
                <w:rStyle w:val="Hyperlink"/>
                <w:noProof/>
              </w:rPr>
              <w:t>2.4 Role of Enterprise Systems in Digital Government</w:t>
            </w:r>
            <w:r w:rsidR="00DA086E">
              <w:rPr>
                <w:noProof/>
                <w:webHidden/>
              </w:rPr>
              <w:tab/>
            </w:r>
            <w:r w:rsidR="00DA086E">
              <w:rPr>
                <w:noProof/>
                <w:webHidden/>
              </w:rPr>
              <w:fldChar w:fldCharType="begin"/>
            </w:r>
            <w:r w:rsidR="00DA086E">
              <w:rPr>
                <w:noProof/>
                <w:webHidden/>
              </w:rPr>
              <w:instrText xml:space="preserve"> PAGEREF _Toc42945646 \h </w:instrText>
            </w:r>
            <w:r w:rsidR="00DA086E">
              <w:rPr>
                <w:noProof/>
                <w:webHidden/>
              </w:rPr>
            </w:r>
            <w:r w:rsidR="00DA086E">
              <w:rPr>
                <w:noProof/>
                <w:webHidden/>
              </w:rPr>
              <w:fldChar w:fldCharType="separate"/>
            </w:r>
            <w:r w:rsidR="00DA086E">
              <w:rPr>
                <w:noProof/>
                <w:webHidden/>
              </w:rPr>
              <w:t>43</w:t>
            </w:r>
            <w:r w:rsidR="00DA086E">
              <w:rPr>
                <w:noProof/>
                <w:webHidden/>
              </w:rPr>
              <w:fldChar w:fldCharType="end"/>
            </w:r>
          </w:hyperlink>
        </w:p>
        <w:p w14:paraId="06561517" w14:textId="4F855000"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47" w:history="1">
            <w:r w:rsidR="00DA086E" w:rsidRPr="00E11610">
              <w:rPr>
                <w:rStyle w:val="Hyperlink"/>
                <w:noProof/>
              </w:rPr>
              <w:t>2.5 Embracing Continuous Change in Digital Government</w:t>
            </w:r>
            <w:r w:rsidR="00DA086E">
              <w:rPr>
                <w:noProof/>
                <w:webHidden/>
              </w:rPr>
              <w:tab/>
            </w:r>
            <w:r w:rsidR="00DA086E">
              <w:rPr>
                <w:noProof/>
                <w:webHidden/>
              </w:rPr>
              <w:fldChar w:fldCharType="begin"/>
            </w:r>
            <w:r w:rsidR="00DA086E">
              <w:rPr>
                <w:noProof/>
                <w:webHidden/>
              </w:rPr>
              <w:instrText xml:space="preserve"> PAGEREF _Toc42945647 \h </w:instrText>
            </w:r>
            <w:r w:rsidR="00DA086E">
              <w:rPr>
                <w:noProof/>
                <w:webHidden/>
              </w:rPr>
            </w:r>
            <w:r w:rsidR="00DA086E">
              <w:rPr>
                <w:noProof/>
                <w:webHidden/>
              </w:rPr>
              <w:fldChar w:fldCharType="separate"/>
            </w:r>
            <w:r w:rsidR="00DA086E">
              <w:rPr>
                <w:noProof/>
                <w:webHidden/>
              </w:rPr>
              <w:t>46</w:t>
            </w:r>
            <w:r w:rsidR="00DA086E">
              <w:rPr>
                <w:noProof/>
                <w:webHidden/>
              </w:rPr>
              <w:fldChar w:fldCharType="end"/>
            </w:r>
          </w:hyperlink>
        </w:p>
        <w:p w14:paraId="2F73CB54" w14:textId="3B995741"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48" w:history="1">
            <w:r w:rsidR="00DA086E" w:rsidRPr="00E11610">
              <w:rPr>
                <w:rStyle w:val="Hyperlink"/>
                <w:noProof/>
              </w:rPr>
              <w:t>2.6 ERP System Users: the Cornerstone of Success</w:t>
            </w:r>
            <w:r w:rsidR="00DA086E">
              <w:rPr>
                <w:noProof/>
                <w:webHidden/>
              </w:rPr>
              <w:tab/>
            </w:r>
            <w:r w:rsidR="00DA086E">
              <w:rPr>
                <w:noProof/>
                <w:webHidden/>
              </w:rPr>
              <w:fldChar w:fldCharType="begin"/>
            </w:r>
            <w:r w:rsidR="00DA086E">
              <w:rPr>
                <w:noProof/>
                <w:webHidden/>
              </w:rPr>
              <w:instrText xml:space="preserve"> PAGEREF _Toc42945648 \h </w:instrText>
            </w:r>
            <w:r w:rsidR="00DA086E">
              <w:rPr>
                <w:noProof/>
                <w:webHidden/>
              </w:rPr>
            </w:r>
            <w:r w:rsidR="00DA086E">
              <w:rPr>
                <w:noProof/>
                <w:webHidden/>
              </w:rPr>
              <w:fldChar w:fldCharType="separate"/>
            </w:r>
            <w:r w:rsidR="00DA086E">
              <w:rPr>
                <w:noProof/>
                <w:webHidden/>
              </w:rPr>
              <w:t>50</w:t>
            </w:r>
            <w:r w:rsidR="00DA086E">
              <w:rPr>
                <w:noProof/>
                <w:webHidden/>
              </w:rPr>
              <w:fldChar w:fldCharType="end"/>
            </w:r>
          </w:hyperlink>
        </w:p>
        <w:p w14:paraId="084C234B" w14:textId="09E6C9B1"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49" w:history="1">
            <w:r w:rsidR="00DA086E" w:rsidRPr="00E11610">
              <w:rPr>
                <w:rStyle w:val="Hyperlink"/>
                <w:noProof/>
              </w:rPr>
              <w:t>2.7 The Effects of ERP Post-Implementation Practices in Digital Government Excellence</w:t>
            </w:r>
            <w:r w:rsidR="00DA086E">
              <w:rPr>
                <w:noProof/>
                <w:webHidden/>
              </w:rPr>
              <w:tab/>
            </w:r>
            <w:r w:rsidR="00DA086E">
              <w:rPr>
                <w:noProof/>
                <w:webHidden/>
              </w:rPr>
              <w:fldChar w:fldCharType="begin"/>
            </w:r>
            <w:r w:rsidR="00DA086E">
              <w:rPr>
                <w:noProof/>
                <w:webHidden/>
              </w:rPr>
              <w:instrText xml:space="preserve"> PAGEREF _Toc42945649 \h </w:instrText>
            </w:r>
            <w:r w:rsidR="00DA086E">
              <w:rPr>
                <w:noProof/>
                <w:webHidden/>
              </w:rPr>
            </w:r>
            <w:r w:rsidR="00DA086E">
              <w:rPr>
                <w:noProof/>
                <w:webHidden/>
              </w:rPr>
              <w:fldChar w:fldCharType="separate"/>
            </w:r>
            <w:r w:rsidR="00DA086E">
              <w:rPr>
                <w:noProof/>
                <w:webHidden/>
              </w:rPr>
              <w:t>52</w:t>
            </w:r>
            <w:r w:rsidR="00DA086E">
              <w:rPr>
                <w:noProof/>
                <w:webHidden/>
              </w:rPr>
              <w:fldChar w:fldCharType="end"/>
            </w:r>
          </w:hyperlink>
        </w:p>
        <w:p w14:paraId="6BF2BC8D" w14:textId="1B9BCA43" w:rsidR="00DA086E" w:rsidRDefault="000D1F09">
          <w:pPr>
            <w:pStyle w:val="TOC3"/>
            <w:rPr>
              <w:rFonts w:asciiTheme="minorHAnsi" w:eastAsiaTheme="minorEastAsia" w:hAnsiTheme="minorHAnsi" w:cstheme="minorBidi"/>
              <w:noProof/>
              <w:sz w:val="22"/>
              <w:szCs w:val="22"/>
            </w:rPr>
          </w:pPr>
          <w:hyperlink w:anchor="_Toc42945650" w:history="1">
            <w:r w:rsidR="00DA086E" w:rsidRPr="00E11610">
              <w:rPr>
                <w:rStyle w:val="Hyperlink"/>
                <w:noProof/>
              </w:rPr>
              <w:t>2.7.1 Organizational Readiness and Ongoing Support</w:t>
            </w:r>
            <w:r w:rsidR="00DA086E">
              <w:rPr>
                <w:noProof/>
                <w:webHidden/>
              </w:rPr>
              <w:tab/>
            </w:r>
            <w:r w:rsidR="00DA086E">
              <w:rPr>
                <w:noProof/>
                <w:webHidden/>
              </w:rPr>
              <w:fldChar w:fldCharType="begin"/>
            </w:r>
            <w:r w:rsidR="00DA086E">
              <w:rPr>
                <w:noProof/>
                <w:webHidden/>
              </w:rPr>
              <w:instrText xml:space="preserve"> PAGEREF _Toc42945650 \h </w:instrText>
            </w:r>
            <w:r w:rsidR="00DA086E">
              <w:rPr>
                <w:noProof/>
                <w:webHidden/>
              </w:rPr>
            </w:r>
            <w:r w:rsidR="00DA086E">
              <w:rPr>
                <w:noProof/>
                <w:webHidden/>
              </w:rPr>
              <w:fldChar w:fldCharType="separate"/>
            </w:r>
            <w:r w:rsidR="00DA086E">
              <w:rPr>
                <w:noProof/>
                <w:webHidden/>
              </w:rPr>
              <w:t>52</w:t>
            </w:r>
            <w:r w:rsidR="00DA086E">
              <w:rPr>
                <w:noProof/>
                <w:webHidden/>
              </w:rPr>
              <w:fldChar w:fldCharType="end"/>
            </w:r>
          </w:hyperlink>
        </w:p>
        <w:p w14:paraId="5A3851ED" w14:textId="36914B23" w:rsidR="00DA086E" w:rsidRDefault="000D1F09">
          <w:pPr>
            <w:pStyle w:val="TOC3"/>
            <w:rPr>
              <w:rFonts w:asciiTheme="minorHAnsi" w:eastAsiaTheme="minorEastAsia" w:hAnsiTheme="minorHAnsi" w:cstheme="minorBidi"/>
              <w:noProof/>
              <w:sz w:val="22"/>
              <w:szCs w:val="22"/>
            </w:rPr>
          </w:pPr>
          <w:hyperlink w:anchor="_Toc42945651" w:history="1">
            <w:r w:rsidR="00DA086E" w:rsidRPr="00E11610">
              <w:rPr>
                <w:rStyle w:val="Hyperlink"/>
                <w:noProof/>
              </w:rPr>
              <w:t>2.7.2 Knowledge Management</w:t>
            </w:r>
            <w:r w:rsidR="00DA086E">
              <w:rPr>
                <w:noProof/>
                <w:webHidden/>
              </w:rPr>
              <w:tab/>
            </w:r>
            <w:r w:rsidR="00DA086E">
              <w:rPr>
                <w:noProof/>
                <w:webHidden/>
              </w:rPr>
              <w:fldChar w:fldCharType="begin"/>
            </w:r>
            <w:r w:rsidR="00DA086E">
              <w:rPr>
                <w:noProof/>
                <w:webHidden/>
              </w:rPr>
              <w:instrText xml:space="preserve"> PAGEREF _Toc42945651 \h </w:instrText>
            </w:r>
            <w:r w:rsidR="00DA086E">
              <w:rPr>
                <w:noProof/>
                <w:webHidden/>
              </w:rPr>
            </w:r>
            <w:r w:rsidR="00DA086E">
              <w:rPr>
                <w:noProof/>
                <w:webHidden/>
              </w:rPr>
              <w:fldChar w:fldCharType="separate"/>
            </w:r>
            <w:r w:rsidR="00DA086E">
              <w:rPr>
                <w:noProof/>
                <w:webHidden/>
              </w:rPr>
              <w:t>57</w:t>
            </w:r>
            <w:r w:rsidR="00DA086E">
              <w:rPr>
                <w:noProof/>
                <w:webHidden/>
              </w:rPr>
              <w:fldChar w:fldCharType="end"/>
            </w:r>
          </w:hyperlink>
        </w:p>
        <w:p w14:paraId="3DABCFBC" w14:textId="040BEED6" w:rsidR="00DA086E" w:rsidRDefault="000D1F09">
          <w:pPr>
            <w:pStyle w:val="TOC3"/>
            <w:rPr>
              <w:rFonts w:asciiTheme="minorHAnsi" w:eastAsiaTheme="minorEastAsia" w:hAnsiTheme="minorHAnsi" w:cstheme="minorBidi"/>
              <w:noProof/>
              <w:sz w:val="22"/>
              <w:szCs w:val="22"/>
            </w:rPr>
          </w:pPr>
          <w:hyperlink w:anchor="_Toc42945652" w:history="1">
            <w:r w:rsidR="00DA086E" w:rsidRPr="00E11610">
              <w:rPr>
                <w:rStyle w:val="Hyperlink"/>
                <w:noProof/>
              </w:rPr>
              <w:t>2.7.3 Interactive Communication</w:t>
            </w:r>
            <w:r w:rsidR="00DA086E">
              <w:rPr>
                <w:noProof/>
                <w:webHidden/>
              </w:rPr>
              <w:tab/>
            </w:r>
            <w:r w:rsidR="00DA086E">
              <w:rPr>
                <w:noProof/>
                <w:webHidden/>
              </w:rPr>
              <w:fldChar w:fldCharType="begin"/>
            </w:r>
            <w:r w:rsidR="00DA086E">
              <w:rPr>
                <w:noProof/>
                <w:webHidden/>
              </w:rPr>
              <w:instrText xml:space="preserve"> PAGEREF _Toc42945652 \h </w:instrText>
            </w:r>
            <w:r w:rsidR="00DA086E">
              <w:rPr>
                <w:noProof/>
                <w:webHidden/>
              </w:rPr>
            </w:r>
            <w:r w:rsidR="00DA086E">
              <w:rPr>
                <w:noProof/>
                <w:webHidden/>
              </w:rPr>
              <w:fldChar w:fldCharType="separate"/>
            </w:r>
            <w:r w:rsidR="00DA086E">
              <w:rPr>
                <w:noProof/>
                <w:webHidden/>
              </w:rPr>
              <w:t>64</w:t>
            </w:r>
            <w:r w:rsidR="00DA086E">
              <w:rPr>
                <w:noProof/>
                <w:webHidden/>
              </w:rPr>
              <w:fldChar w:fldCharType="end"/>
            </w:r>
          </w:hyperlink>
        </w:p>
        <w:p w14:paraId="034D2296" w14:textId="7DB7A057" w:rsidR="00DA086E" w:rsidRDefault="000D1F09">
          <w:pPr>
            <w:pStyle w:val="TOC3"/>
            <w:rPr>
              <w:rFonts w:asciiTheme="minorHAnsi" w:eastAsiaTheme="minorEastAsia" w:hAnsiTheme="minorHAnsi" w:cstheme="minorBidi"/>
              <w:noProof/>
              <w:sz w:val="22"/>
              <w:szCs w:val="22"/>
            </w:rPr>
          </w:pPr>
          <w:hyperlink w:anchor="_Toc42945653" w:history="1">
            <w:r w:rsidR="00DA086E" w:rsidRPr="00E11610">
              <w:rPr>
                <w:rStyle w:val="Hyperlink"/>
                <w:noProof/>
              </w:rPr>
              <w:t>2.7.4 ERP Post-Implementation Success</w:t>
            </w:r>
            <w:r w:rsidR="00DA086E">
              <w:rPr>
                <w:noProof/>
                <w:webHidden/>
              </w:rPr>
              <w:tab/>
            </w:r>
            <w:r w:rsidR="00DA086E">
              <w:rPr>
                <w:noProof/>
                <w:webHidden/>
              </w:rPr>
              <w:fldChar w:fldCharType="begin"/>
            </w:r>
            <w:r w:rsidR="00DA086E">
              <w:rPr>
                <w:noProof/>
                <w:webHidden/>
              </w:rPr>
              <w:instrText xml:space="preserve"> PAGEREF _Toc42945653 \h </w:instrText>
            </w:r>
            <w:r w:rsidR="00DA086E">
              <w:rPr>
                <w:noProof/>
                <w:webHidden/>
              </w:rPr>
            </w:r>
            <w:r w:rsidR="00DA086E">
              <w:rPr>
                <w:noProof/>
                <w:webHidden/>
              </w:rPr>
              <w:fldChar w:fldCharType="separate"/>
            </w:r>
            <w:r w:rsidR="00DA086E">
              <w:rPr>
                <w:noProof/>
                <w:webHidden/>
              </w:rPr>
              <w:t>67</w:t>
            </w:r>
            <w:r w:rsidR="00DA086E">
              <w:rPr>
                <w:noProof/>
                <w:webHidden/>
              </w:rPr>
              <w:fldChar w:fldCharType="end"/>
            </w:r>
          </w:hyperlink>
        </w:p>
        <w:p w14:paraId="41348C50" w14:textId="4D467C0F" w:rsidR="00DA086E" w:rsidRDefault="000D1F09">
          <w:pPr>
            <w:pStyle w:val="TOC3"/>
            <w:rPr>
              <w:rFonts w:asciiTheme="minorHAnsi" w:eastAsiaTheme="minorEastAsia" w:hAnsiTheme="minorHAnsi" w:cstheme="minorBidi"/>
              <w:noProof/>
              <w:sz w:val="22"/>
              <w:szCs w:val="22"/>
            </w:rPr>
          </w:pPr>
          <w:hyperlink w:anchor="_Toc42945654" w:history="1">
            <w:r w:rsidR="00DA086E" w:rsidRPr="00E11610">
              <w:rPr>
                <w:rStyle w:val="Hyperlink"/>
                <w:noProof/>
              </w:rPr>
              <w:t>2.7.5 Ensuring Digital Government Excellence</w:t>
            </w:r>
            <w:r w:rsidR="00DA086E">
              <w:rPr>
                <w:noProof/>
                <w:webHidden/>
              </w:rPr>
              <w:tab/>
            </w:r>
            <w:r w:rsidR="00DA086E">
              <w:rPr>
                <w:noProof/>
                <w:webHidden/>
              </w:rPr>
              <w:fldChar w:fldCharType="begin"/>
            </w:r>
            <w:r w:rsidR="00DA086E">
              <w:rPr>
                <w:noProof/>
                <w:webHidden/>
              </w:rPr>
              <w:instrText xml:space="preserve"> PAGEREF _Toc42945654 \h </w:instrText>
            </w:r>
            <w:r w:rsidR="00DA086E">
              <w:rPr>
                <w:noProof/>
                <w:webHidden/>
              </w:rPr>
            </w:r>
            <w:r w:rsidR="00DA086E">
              <w:rPr>
                <w:noProof/>
                <w:webHidden/>
              </w:rPr>
              <w:fldChar w:fldCharType="separate"/>
            </w:r>
            <w:r w:rsidR="00DA086E">
              <w:rPr>
                <w:noProof/>
                <w:webHidden/>
              </w:rPr>
              <w:t>68</w:t>
            </w:r>
            <w:r w:rsidR="00DA086E">
              <w:rPr>
                <w:noProof/>
                <w:webHidden/>
              </w:rPr>
              <w:fldChar w:fldCharType="end"/>
            </w:r>
          </w:hyperlink>
        </w:p>
        <w:p w14:paraId="17F7BF45" w14:textId="6D7ED323"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55" w:history="1">
            <w:r w:rsidR="00DA086E" w:rsidRPr="00E11610">
              <w:rPr>
                <w:rStyle w:val="Hyperlink"/>
                <w:noProof/>
              </w:rPr>
              <w:t>2.8 Theoretical Framework</w:t>
            </w:r>
            <w:r w:rsidR="00DA086E">
              <w:rPr>
                <w:noProof/>
                <w:webHidden/>
              </w:rPr>
              <w:tab/>
            </w:r>
            <w:r w:rsidR="00DA086E">
              <w:rPr>
                <w:noProof/>
                <w:webHidden/>
              </w:rPr>
              <w:fldChar w:fldCharType="begin"/>
            </w:r>
            <w:r w:rsidR="00DA086E">
              <w:rPr>
                <w:noProof/>
                <w:webHidden/>
              </w:rPr>
              <w:instrText xml:space="preserve"> PAGEREF _Toc42945655 \h </w:instrText>
            </w:r>
            <w:r w:rsidR="00DA086E">
              <w:rPr>
                <w:noProof/>
                <w:webHidden/>
              </w:rPr>
            </w:r>
            <w:r w:rsidR="00DA086E">
              <w:rPr>
                <w:noProof/>
                <w:webHidden/>
              </w:rPr>
              <w:fldChar w:fldCharType="separate"/>
            </w:r>
            <w:r w:rsidR="00DA086E">
              <w:rPr>
                <w:noProof/>
                <w:webHidden/>
              </w:rPr>
              <w:t>70</w:t>
            </w:r>
            <w:r w:rsidR="00DA086E">
              <w:rPr>
                <w:noProof/>
                <w:webHidden/>
              </w:rPr>
              <w:fldChar w:fldCharType="end"/>
            </w:r>
          </w:hyperlink>
        </w:p>
        <w:p w14:paraId="16717B42" w14:textId="24BAC39A" w:rsidR="00DA086E" w:rsidRDefault="000D1F09">
          <w:pPr>
            <w:pStyle w:val="TOC3"/>
            <w:rPr>
              <w:rFonts w:asciiTheme="minorHAnsi" w:eastAsiaTheme="minorEastAsia" w:hAnsiTheme="minorHAnsi" w:cstheme="minorBidi"/>
              <w:noProof/>
              <w:sz w:val="22"/>
              <w:szCs w:val="22"/>
            </w:rPr>
          </w:pPr>
          <w:hyperlink w:anchor="_Toc42945656" w:history="1">
            <w:r w:rsidR="00DA086E" w:rsidRPr="00E11610">
              <w:rPr>
                <w:rStyle w:val="Hyperlink"/>
                <w:noProof/>
              </w:rPr>
              <w:t>2.8.1 Model Factors</w:t>
            </w:r>
            <w:r w:rsidR="00DA086E">
              <w:rPr>
                <w:noProof/>
                <w:webHidden/>
              </w:rPr>
              <w:tab/>
            </w:r>
            <w:r w:rsidR="00DA086E">
              <w:rPr>
                <w:noProof/>
                <w:webHidden/>
              </w:rPr>
              <w:fldChar w:fldCharType="begin"/>
            </w:r>
            <w:r w:rsidR="00DA086E">
              <w:rPr>
                <w:noProof/>
                <w:webHidden/>
              </w:rPr>
              <w:instrText xml:space="preserve"> PAGEREF _Toc42945656 \h </w:instrText>
            </w:r>
            <w:r w:rsidR="00DA086E">
              <w:rPr>
                <w:noProof/>
                <w:webHidden/>
              </w:rPr>
            </w:r>
            <w:r w:rsidR="00DA086E">
              <w:rPr>
                <w:noProof/>
                <w:webHidden/>
              </w:rPr>
              <w:fldChar w:fldCharType="separate"/>
            </w:r>
            <w:r w:rsidR="00DA086E">
              <w:rPr>
                <w:noProof/>
                <w:webHidden/>
              </w:rPr>
              <w:t>70</w:t>
            </w:r>
            <w:r w:rsidR="00DA086E">
              <w:rPr>
                <w:noProof/>
                <w:webHidden/>
              </w:rPr>
              <w:fldChar w:fldCharType="end"/>
            </w:r>
          </w:hyperlink>
        </w:p>
        <w:p w14:paraId="1A924781" w14:textId="20258791" w:rsidR="00DA086E" w:rsidRDefault="000D1F09">
          <w:pPr>
            <w:pStyle w:val="TOC3"/>
            <w:rPr>
              <w:rFonts w:asciiTheme="minorHAnsi" w:eastAsiaTheme="minorEastAsia" w:hAnsiTheme="minorHAnsi" w:cstheme="minorBidi"/>
              <w:noProof/>
              <w:sz w:val="22"/>
              <w:szCs w:val="22"/>
            </w:rPr>
          </w:pPr>
          <w:hyperlink w:anchor="_Toc42945657" w:history="1">
            <w:r w:rsidR="00DA086E" w:rsidRPr="00E11610">
              <w:rPr>
                <w:rStyle w:val="Hyperlink"/>
                <w:noProof/>
              </w:rPr>
              <w:t>2.8.2 Hypotheses</w:t>
            </w:r>
            <w:r w:rsidR="00DA086E">
              <w:rPr>
                <w:noProof/>
                <w:webHidden/>
              </w:rPr>
              <w:tab/>
            </w:r>
            <w:r w:rsidR="00DA086E">
              <w:rPr>
                <w:noProof/>
                <w:webHidden/>
              </w:rPr>
              <w:fldChar w:fldCharType="begin"/>
            </w:r>
            <w:r w:rsidR="00DA086E">
              <w:rPr>
                <w:noProof/>
                <w:webHidden/>
              </w:rPr>
              <w:instrText xml:space="preserve"> PAGEREF _Toc42945657 \h </w:instrText>
            </w:r>
            <w:r w:rsidR="00DA086E">
              <w:rPr>
                <w:noProof/>
                <w:webHidden/>
              </w:rPr>
            </w:r>
            <w:r w:rsidR="00DA086E">
              <w:rPr>
                <w:noProof/>
                <w:webHidden/>
              </w:rPr>
              <w:fldChar w:fldCharType="separate"/>
            </w:r>
            <w:r w:rsidR="00DA086E">
              <w:rPr>
                <w:noProof/>
                <w:webHidden/>
              </w:rPr>
              <w:t>71</w:t>
            </w:r>
            <w:r w:rsidR="00DA086E">
              <w:rPr>
                <w:noProof/>
                <w:webHidden/>
              </w:rPr>
              <w:fldChar w:fldCharType="end"/>
            </w:r>
          </w:hyperlink>
        </w:p>
        <w:p w14:paraId="78CDE000" w14:textId="08A390C8" w:rsidR="00DA086E" w:rsidRDefault="000D1F09">
          <w:pPr>
            <w:pStyle w:val="TOC3"/>
            <w:rPr>
              <w:rFonts w:asciiTheme="minorHAnsi" w:eastAsiaTheme="minorEastAsia" w:hAnsiTheme="minorHAnsi" w:cstheme="minorBidi"/>
              <w:noProof/>
              <w:sz w:val="22"/>
              <w:szCs w:val="22"/>
            </w:rPr>
          </w:pPr>
          <w:hyperlink w:anchor="_Toc42945658" w:history="1">
            <w:r w:rsidR="00DA086E" w:rsidRPr="00E11610">
              <w:rPr>
                <w:rStyle w:val="Hyperlink"/>
                <w:noProof/>
              </w:rPr>
              <w:t>2.8.3 Framework Development</w:t>
            </w:r>
            <w:r w:rsidR="00DA086E">
              <w:rPr>
                <w:noProof/>
                <w:webHidden/>
              </w:rPr>
              <w:tab/>
            </w:r>
            <w:r w:rsidR="00DA086E">
              <w:rPr>
                <w:noProof/>
                <w:webHidden/>
              </w:rPr>
              <w:fldChar w:fldCharType="begin"/>
            </w:r>
            <w:r w:rsidR="00DA086E">
              <w:rPr>
                <w:noProof/>
                <w:webHidden/>
              </w:rPr>
              <w:instrText xml:space="preserve"> PAGEREF _Toc42945658 \h </w:instrText>
            </w:r>
            <w:r w:rsidR="00DA086E">
              <w:rPr>
                <w:noProof/>
                <w:webHidden/>
              </w:rPr>
            </w:r>
            <w:r w:rsidR="00DA086E">
              <w:rPr>
                <w:noProof/>
                <w:webHidden/>
              </w:rPr>
              <w:fldChar w:fldCharType="separate"/>
            </w:r>
            <w:r w:rsidR="00DA086E">
              <w:rPr>
                <w:noProof/>
                <w:webHidden/>
              </w:rPr>
              <w:t>72</w:t>
            </w:r>
            <w:r w:rsidR="00DA086E">
              <w:rPr>
                <w:noProof/>
                <w:webHidden/>
              </w:rPr>
              <w:fldChar w:fldCharType="end"/>
            </w:r>
          </w:hyperlink>
        </w:p>
        <w:p w14:paraId="0D174C6D" w14:textId="71505ACF"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59" w:history="1">
            <w:r w:rsidR="00DA086E" w:rsidRPr="00E11610">
              <w:rPr>
                <w:rStyle w:val="Hyperlink"/>
                <w:noProof/>
              </w:rPr>
              <w:t>2.9 Literature Review Summary</w:t>
            </w:r>
            <w:r w:rsidR="00DA086E">
              <w:rPr>
                <w:noProof/>
                <w:webHidden/>
              </w:rPr>
              <w:tab/>
            </w:r>
            <w:r w:rsidR="00DA086E">
              <w:rPr>
                <w:noProof/>
                <w:webHidden/>
              </w:rPr>
              <w:fldChar w:fldCharType="begin"/>
            </w:r>
            <w:r w:rsidR="00DA086E">
              <w:rPr>
                <w:noProof/>
                <w:webHidden/>
              </w:rPr>
              <w:instrText xml:space="preserve"> PAGEREF _Toc42945659 \h </w:instrText>
            </w:r>
            <w:r w:rsidR="00DA086E">
              <w:rPr>
                <w:noProof/>
                <w:webHidden/>
              </w:rPr>
            </w:r>
            <w:r w:rsidR="00DA086E">
              <w:rPr>
                <w:noProof/>
                <w:webHidden/>
              </w:rPr>
              <w:fldChar w:fldCharType="separate"/>
            </w:r>
            <w:r w:rsidR="00DA086E">
              <w:rPr>
                <w:noProof/>
                <w:webHidden/>
              </w:rPr>
              <w:t>75</w:t>
            </w:r>
            <w:r w:rsidR="00DA086E">
              <w:rPr>
                <w:noProof/>
                <w:webHidden/>
              </w:rPr>
              <w:fldChar w:fldCharType="end"/>
            </w:r>
          </w:hyperlink>
        </w:p>
        <w:p w14:paraId="51DB9EC7" w14:textId="64951865"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60" w:history="1">
            <w:r w:rsidR="00DA086E" w:rsidRPr="00E11610">
              <w:rPr>
                <w:rStyle w:val="Hyperlink"/>
                <w:noProof/>
              </w:rPr>
              <w:t>2.10 Summary</w:t>
            </w:r>
            <w:r w:rsidR="00DA086E">
              <w:rPr>
                <w:noProof/>
                <w:webHidden/>
              </w:rPr>
              <w:tab/>
            </w:r>
            <w:r w:rsidR="00DA086E">
              <w:rPr>
                <w:noProof/>
                <w:webHidden/>
              </w:rPr>
              <w:fldChar w:fldCharType="begin"/>
            </w:r>
            <w:r w:rsidR="00DA086E">
              <w:rPr>
                <w:noProof/>
                <w:webHidden/>
              </w:rPr>
              <w:instrText xml:space="preserve"> PAGEREF _Toc42945660 \h </w:instrText>
            </w:r>
            <w:r w:rsidR="00DA086E">
              <w:rPr>
                <w:noProof/>
                <w:webHidden/>
              </w:rPr>
            </w:r>
            <w:r w:rsidR="00DA086E">
              <w:rPr>
                <w:noProof/>
                <w:webHidden/>
              </w:rPr>
              <w:fldChar w:fldCharType="separate"/>
            </w:r>
            <w:r w:rsidR="00DA086E">
              <w:rPr>
                <w:noProof/>
                <w:webHidden/>
              </w:rPr>
              <w:t>78</w:t>
            </w:r>
            <w:r w:rsidR="00DA086E">
              <w:rPr>
                <w:noProof/>
                <w:webHidden/>
              </w:rPr>
              <w:fldChar w:fldCharType="end"/>
            </w:r>
          </w:hyperlink>
        </w:p>
        <w:p w14:paraId="7167266F" w14:textId="51BB10FB" w:rsidR="00DA086E" w:rsidRDefault="000D1F09">
          <w:pPr>
            <w:pStyle w:val="TOC1"/>
            <w:rPr>
              <w:rFonts w:asciiTheme="minorHAnsi" w:eastAsiaTheme="minorEastAsia" w:hAnsiTheme="minorHAnsi" w:cstheme="minorBidi"/>
              <w:b w:val="0"/>
              <w:bCs w:val="0"/>
              <w:noProof/>
              <w:sz w:val="22"/>
              <w:szCs w:val="22"/>
            </w:rPr>
          </w:pPr>
          <w:hyperlink w:anchor="_Toc42945661" w:history="1">
            <w:r w:rsidR="00DA086E" w:rsidRPr="00E11610">
              <w:rPr>
                <w:rStyle w:val="Hyperlink"/>
                <w:noProof/>
                <w:lang w:bidi="en-US"/>
              </w:rPr>
              <w:t>CHAPTER 3: RESEARCH METHODOLOGY</w:t>
            </w:r>
            <w:r w:rsidR="00DA086E">
              <w:rPr>
                <w:noProof/>
                <w:webHidden/>
              </w:rPr>
              <w:tab/>
            </w:r>
            <w:r w:rsidR="00DA086E">
              <w:rPr>
                <w:noProof/>
                <w:webHidden/>
              </w:rPr>
              <w:fldChar w:fldCharType="begin"/>
            </w:r>
            <w:r w:rsidR="00DA086E">
              <w:rPr>
                <w:noProof/>
                <w:webHidden/>
              </w:rPr>
              <w:instrText xml:space="preserve"> PAGEREF _Toc42945661 \h </w:instrText>
            </w:r>
            <w:r w:rsidR="00DA086E">
              <w:rPr>
                <w:noProof/>
                <w:webHidden/>
              </w:rPr>
            </w:r>
            <w:r w:rsidR="00DA086E">
              <w:rPr>
                <w:noProof/>
                <w:webHidden/>
              </w:rPr>
              <w:fldChar w:fldCharType="separate"/>
            </w:r>
            <w:r w:rsidR="00DA086E">
              <w:rPr>
                <w:noProof/>
                <w:webHidden/>
              </w:rPr>
              <w:t>80</w:t>
            </w:r>
            <w:r w:rsidR="00DA086E">
              <w:rPr>
                <w:noProof/>
                <w:webHidden/>
              </w:rPr>
              <w:fldChar w:fldCharType="end"/>
            </w:r>
          </w:hyperlink>
        </w:p>
        <w:p w14:paraId="1D3A70FB" w14:textId="5EA7A95E"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62" w:history="1">
            <w:r w:rsidR="00DA086E" w:rsidRPr="00E11610">
              <w:rPr>
                <w:rStyle w:val="Hyperlink"/>
                <w:noProof/>
              </w:rPr>
              <w:t>3.1 Introduction</w:t>
            </w:r>
            <w:r w:rsidR="00DA086E">
              <w:rPr>
                <w:noProof/>
                <w:webHidden/>
              </w:rPr>
              <w:tab/>
            </w:r>
            <w:r w:rsidR="00DA086E">
              <w:rPr>
                <w:noProof/>
                <w:webHidden/>
              </w:rPr>
              <w:fldChar w:fldCharType="begin"/>
            </w:r>
            <w:r w:rsidR="00DA086E">
              <w:rPr>
                <w:noProof/>
                <w:webHidden/>
              </w:rPr>
              <w:instrText xml:space="preserve"> PAGEREF _Toc42945662 \h </w:instrText>
            </w:r>
            <w:r w:rsidR="00DA086E">
              <w:rPr>
                <w:noProof/>
                <w:webHidden/>
              </w:rPr>
            </w:r>
            <w:r w:rsidR="00DA086E">
              <w:rPr>
                <w:noProof/>
                <w:webHidden/>
              </w:rPr>
              <w:fldChar w:fldCharType="separate"/>
            </w:r>
            <w:r w:rsidR="00DA086E">
              <w:rPr>
                <w:noProof/>
                <w:webHidden/>
              </w:rPr>
              <w:t>80</w:t>
            </w:r>
            <w:r w:rsidR="00DA086E">
              <w:rPr>
                <w:noProof/>
                <w:webHidden/>
              </w:rPr>
              <w:fldChar w:fldCharType="end"/>
            </w:r>
          </w:hyperlink>
        </w:p>
        <w:p w14:paraId="660CFC03" w14:textId="2F500F8F" w:rsidR="00DA086E" w:rsidRDefault="000D1F09">
          <w:pPr>
            <w:pStyle w:val="TOC2"/>
            <w:tabs>
              <w:tab w:val="left" w:pos="880"/>
              <w:tab w:val="right" w:leader="dot" w:pos="7910"/>
            </w:tabs>
            <w:rPr>
              <w:rFonts w:asciiTheme="minorHAnsi" w:eastAsiaTheme="minorEastAsia" w:hAnsiTheme="minorHAnsi" w:cstheme="minorBidi"/>
              <w:noProof/>
              <w:sz w:val="22"/>
              <w:szCs w:val="22"/>
            </w:rPr>
          </w:pPr>
          <w:hyperlink w:anchor="_Toc42945663" w:history="1">
            <w:r w:rsidR="00DA086E" w:rsidRPr="00E11610">
              <w:rPr>
                <w:rStyle w:val="Hyperlink"/>
                <w:noProof/>
              </w:rPr>
              <w:t>3.2</w:t>
            </w:r>
            <w:r w:rsidR="00DA086E">
              <w:rPr>
                <w:rFonts w:asciiTheme="minorHAnsi" w:eastAsiaTheme="minorEastAsia" w:hAnsiTheme="minorHAnsi" w:cstheme="minorBidi"/>
                <w:noProof/>
                <w:sz w:val="22"/>
                <w:szCs w:val="22"/>
              </w:rPr>
              <w:tab/>
            </w:r>
            <w:r w:rsidR="00DA086E" w:rsidRPr="00E11610">
              <w:rPr>
                <w:rStyle w:val="Hyperlink"/>
                <w:noProof/>
              </w:rPr>
              <w:t>UAE Digital Government Profile</w:t>
            </w:r>
            <w:r w:rsidR="00DA086E">
              <w:rPr>
                <w:noProof/>
                <w:webHidden/>
              </w:rPr>
              <w:tab/>
            </w:r>
            <w:r w:rsidR="00DA086E">
              <w:rPr>
                <w:noProof/>
                <w:webHidden/>
              </w:rPr>
              <w:fldChar w:fldCharType="begin"/>
            </w:r>
            <w:r w:rsidR="00DA086E">
              <w:rPr>
                <w:noProof/>
                <w:webHidden/>
              </w:rPr>
              <w:instrText xml:space="preserve"> PAGEREF _Toc42945663 \h </w:instrText>
            </w:r>
            <w:r w:rsidR="00DA086E">
              <w:rPr>
                <w:noProof/>
                <w:webHidden/>
              </w:rPr>
            </w:r>
            <w:r w:rsidR="00DA086E">
              <w:rPr>
                <w:noProof/>
                <w:webHidden/>
              </w:rPr>
              <w:fldChar w:fldCharType="separate"/>
            </w:r>
            <w:r w:rsidR="00DA086E">
              <w:rPr>
                <w:noProof/>
                <w:webHidden/>
              </w:rPr>
              <w:t>82</w:t>
            </w:r>
            <w:r w:rsidR="00DA086E">
              <w:rPr>
                <w:noProof/>
                <w:webHidden/>
              </w:rPr>
              <w:fldChar w:fldCharType="end"/>
            </w:r>
          </w:hyperlink>
        </w:p>
        <w:p w14:paraId="1B2CED16" w14:textId="6AAC6429"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64" w:history="1">
            <w:r w:rsidR="00DA086E" w:rsidRPr="00E11610">
              <w:rPr>
                <w:rStyle w:val="Hyperlink"/>
                <w:noProof/>
              </w:rPr>
              <w:t>3.3 Justification for the Research Method</w:t>
            </w:r>
            <w:r w:rsidR="00DA086E">
              <w:rPr>
                <w:noProof/>
                <w:webHidden/>
              </w:rPr>
              <w:tab/>
            </w:r>
            <w:r w:rsidR="00DA086E">
              <w:rPr>
                <w:noProof/>
                <w:webHidden/>
              </w:rPr>
              <w:fldChar w:fldCharType="begin"/>
            </w:r>
            <w:r w:rsidR="00DA086E">
              <w:rPr>
                <w:noProof/>
                <w:webHidden/>
              </w:rPr>
              <w:instrText xml:space="preserve"> PAGEREF _Toc42945664 \h </w:instrText>
            </w:r>
            <w:r w:rsidR="00DA086E">
              <w:rPr>
                <w:noProof/>
                <w:webHidden/>
              </w:rPr>
            </w:r>
            <w:r w:rsidR="00DA086E">
              <w:rPr>
                <w:noProof/>
                <w:webHidden/>
              </w:rPr>
              <w:fldChar w:fldCharType="separate"/>
            </w:r>
            <w:r w:rsidR="00DA086E">
              <w:rPr>
                <w:noProof/>
                <w:webHidden/>
              </w:rPr>
              <w:t>83</w:t>
            </w:r>
            <w:r w:rsidR="00DA086E">
              <w:rPr>
                <w:noProof/>
                <w:webHidden/>
              </w:rPr>
              <w:fldChar w:fldCharType="end"/>
            </w:r>
          </w:hyperlink>
        </w:p>
        <w:p w14:paraId="25903159" w14:textId="1CF94801"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65" w:history="1">
            <w:r w:rsidR="00DA086E" w:rsidRPr="00E11610">
              <w:rPr>
                <w:rStyle w:val="Hyperlink"/>
                <w:noProof/>
              </w:rPr>
              <w:t>3.4 Research Design</w:t>
            </w:r>
            <w:r w:rsidR="00DA086E">
              <w:rPr>
                <w:noProof/>
                <w:webHidden/>
              </w:rPr>
              <w:tab/>
            </w:r>
            <w:r w:rsidR="00DA086E">
              <w:rPr>
                <w:noProof/>
                <w:webHidden/>
              </w:rPr>
              <w:fldChar w:fldCharType="begin"/>
            </w:r>
            <w:r w:rsidR="00DA086E">
              <w:rPr>
                <w:noProof/>
                <w:webHidden/>
              </w:rPr>
              <w:instrText xml:space="preserve"> PAGEREF _Toc42945665 \h </w:instrText>
            </w:r>
            <w:r w:rsidR="00DA086E">
              <w:rPr>
                <w:noProof/>
                <w:webHidden/>
              </w:rPr>
            </w:r>
            <w:r w:rsidR="00DA086E">
              <w:rPr>
                <w:noProof/>
                <w:webHidden/>
              </w:rPr>
              <w:fldChar w:fldCharType="separate"/>
            </w:r>
            <w:r w:rsidR="00DA086E">
              <w:rPr>
                <w:noProof/>
                <w:webHidden/>
              </w:rPr>
              <w:t>86</w:t>
            </w:r>
            <w:r w:rsidR="00DA086E">
              <w:rPr>
                <w:noProof/>
                <w:webHidden/>
              </w:rPr>
              <w:fldChar w:fldCharType="end"/>
            </w:r>
          </w:hyperlink>
        </w:p>
        <w:p w14:paraId="27C1DA55" w14:textId="3511FBEE"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66" w:history="1">
            <w:r w:rsidR="00DA086E" w:rsidRPr="00E11610">
              <w:rPr>
                <w:rStyle w:val="Hyperlink"/>
                <w:noProof/>
              </w:rPr>
              <w:t>3.5 Research Instrument</w:t>
            </w:r>
            <w:r w:rsidR="00DA086E">
              <w:rPr>
                <w:noProof/>
                <w:webHidden/>
              </w:rPr>
              <w:tab/>
            </w:r>
            <w:r w:rsidR="00DA086E">
              <w:rPr>
                <w:noProof/>
                <w:webHidden/>
              </w:rPr>
              <w:fldChar w:fldCharType="begin"/>
            </w:r>
            <w:r w:rsidR="00DA086E">
              <w:rPr>
                <w:noProof/>
                <w:webHidden/>
              </w:rPr>
              <w:instrText xml:space="preserve"> PAGEREF _Toc42945666 \h </w:instrText>
            </w:r>
            <w:r w:rsidR="00DA086E">
              <w:rPr>
                <w:noProof/>
                <w:webHidden/>
              </w:rPr>
            </w:r>
            <w:r w:rsidR="00DA086E">
              <w:rPr>
                <w:noProof/>
                <w:webHidden/>
              </w:rPr>
              <w:fldChar w:fldCharType="separate"/>
            </w:r>
            <w:r w:rsidR="00DA086E">
              <w:rPr>
                <w:noProof/>
                <w:webHidden/>
              </w:rPr>
              <w:t>88</w:t>
            </w:r>
            <w:r w:rsidR="00DA086E">
              <w:rPr>
                <w:noProof/>
                <w:webHidden/>
              </w:rPr>
              <w:fldChar w:fldCharType="end"/>
            </w:r>
          </w:hyperlink>
        </w:p>
        <w:p w14:paraId="52E1AECB" w14:textId="41826D42"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67" w:history="1">
            <w:r w:rsidR="00DA086E" w:rsidRPr="00E11610">
              <w:rPr>
                <w:rStyle w:val="Hyperlink"/>
                <w:noProof/>
              </w:rPr>
              <w:t>3.6 Population</w:t>
            </w:r>
            <w:r w:rsidR="00DA086E">
              <w:rPr>
                <w:noProof/>
                <w:webHidden/>
              </w:rPr>
              <w:tab/>
            </w:r>
            <w:r w:rsidR="00DA086E">
              <w:rPr>
                <w:noProof/>
                <w:webHidden/>
              </w:rPr>
              <w:fldChar w:fldCharType="begin"/>
            </w:r>
            <w:r w:rsidR="00DA086E">
              <w:rPr>
                <w:noProof/>
                <w:webHidden/>
              </w:rPr>
              <w:instrText xml:space="preserve"> PAGEREF _Toc42945667 \h </w:instrText>
            </w:r>
            <w:r w:rsidR="00DA086E">
              <w:rPr>
                <w:noProof/>
                <w:webHidden/>
              </w:rPr>
            </w:r>
            <w:r w:rsidR="00DA086E">
              <w:rPr>
                <w:noProof/>
                <w:webHidden/>
              </w:rPr>
              <w:fldChar w:fldCharType="separate"/>
            </w:r>
            <w:r w:rsidR="00DA086E">
              <w:rPr>
                <w:noProof/>
                <w:webHidden/>
              </w:rPr>
              <w:t>89</w:t>
            </w:r>
            <w:r w:rsidR="00DA086E">
              <w:rPr>
                <w:noProof/>
                <w:webHidden/>
              </w:rPr>
              <w:fldChar w:fldCharType="end"/>
            </w:r>
          </w:hyperlink>
        </w:p>
        <w:p w14:paraId="36FB7943" w14:textId="6917B7FE"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68" w:history="1">
            <w:r w:rsidR="00DA086E" w:rsidRPr="00E11610">
              <w:rPr>
                <w:rStyle w:val="Hyperlink"/>
                <w:noProof/>
              </w:rPr>
              <w:t>3.7 Sample Size</w:t>
            </w:r>
            <w:r w:rsidR="00DA086E">
              <w:rPr>
                <w:noProof/>
                <w:webHidden/>
              </w:rPr>
              <w:tab/>
            </w:r>
            <w:r w:rsidR="00DA086E">
              <w:rPr>
                <w:noProof/>
                <w:webHidden/>
              </w:rPr>
              <w:fldChar w:fldCharType="begin"/>
            </w:r>
            <w:r w:rsidR="00DA086E">
              <w:rPr>
                <w:noProof/>
                <w:webHidden/>
              </w:rPr>
              <w:instrText xml:space="preserve"> PAGEREF _Toc42945668 \h </w:instrText>
            </w:r>
            <w:r w:rsidR="00DA086E">
              <w:rPr>
                <w:noProof/>
                <w:webHidden/>
              </w:rPr>
            </w:r>
            <w:r w:rsidR="00DA086E">
              <w:rPr>
                <w:noProof/>
                <w:webHidden/>
              </w:rPr>
              <w:fldChar w:fldCharType="separate"/>
            </w:r>
            <w:r w:rsidR="00DA086E">
              <w:rPr>
                <w:noProof/>
                <w:webHidden/>
              </w:rPr>
              <w:t>90</w:t>
            </w:r>
            <w:r w:rsidR="00DA086E">
              <w:rPr>
                <w:noProof/>
                <w:webHidden/>
              </w:rPr>
              <w:fldChar w:fldCharType="end"/>
            </w:r>
          </w:hyperlink>
        </w:p>
        <w:p w14:paraId="6867DF2C" w14:textId="6E93736A"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69" w:history="1">
            <w:r w:rsidR="00DA086E" w:rsidRPr="00E11610">
              <w:rPr>
                <w:rStyle w:val="Hyperlink"/>
                <w:noProof/>
              </w:rPr>
              <w:t>3.8 Questionnaire Validation</w:t>
            </w:r>
            <w:r w:rsidR="00DA086E">
              <w:rPr>
                <w:noProof/>
                <w:webHidden/>
              </w:rPr>
              <w:tab/>
            </w:r>
            <w:r w:rsidR="00DA086E">
              <w:rPr>
                <w:noProof/>
                <w:webHidden/>
              </w:rPr>
              <w:fldChar w:fldCharType="begin"/>
            </w:r>
            <w:r w:rsidR="00DA086E">
              <w:rPr>
                <w:noProof/>
                <w:webHidden/>
              </w:rPr>
              <w:instrText xml:space="preserve"> PAGEREF _Toc42945669 \h </w:instrText>
            </w:r>
            <w:r w:rsidR="00DA086E">
              <w:rPr>
                <w:noProof/>
                <w:webHidden/>
              </w:rPr>
            </w:r>
            <w:r w:rsidR="00DA086E">
              <w:rPr>
                <w:noProof/>
                <w:webHidden/>
              </w:rPr>
              <w:fldChar w:fldCharType="separate"/>
            </w:r>
            <w:r w:rsidR="00DA086E">
              <w:rPr>
                <w:noProof/>
                <w:webHidden/>
              </w:rPr>
              <w:t>92</w:t>
            </w:r>
            <w:r w:rsidR="00DA086E">
              <w:rPr>
                <w:noProof/>
                <w:webHidden/>
              </w:rPr>
              <w:fldChar w:fldCharType="end"/>
            </w:r>
          </w:hyperlink>
        </w:p>
        <w:p w14:paraId="73E98109" w14:textId="2EA46515"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70" w:history="1">
            <w:r w:rsidR="00DA086E" w:rsidRPr="00E11610">
              <w:rPr>
                <w:rStyle w:val="Hyperlink"/>
                <w:noProof/>
              </w:rPr>
              <w:t>3.9 Data Collection</w:t>
            </w:r>
            <w:r w:rsidR="00DA086E">
              <w:rPr>
                <w:noProof/>
                <w:webHidden/>
              </w:rPr>
              <w:tab/>
            </w:r>
            <w:r w:rsidR="00DA086E">
              <w:rPr>
                <w:noProof/>
                <w:webHidden/>
              </w:rPr>
              <w:fldChar w:fldCharType="begin"/>
            </w:r>
            <w:r w:rsidR="00DA086E">
              <w:rPr>
                <w:noProof/>
                <w:webHidden/>
              </w:rPr>
              <w:instrText xml:space="preserve"> PAGEREF _Toc42945670 \h </w:instrText>
            </w:r>
            <w:r w:rsidR="00DA086E">
              <w:rPr>
                <w:noProof/>
                <w:webHidden/>
              </w:rPr>
            </w:r>
            <w:r w:rsidR="00DA086E">
              <w:rPr>
                <w:noProof/>
                <w:webHidden/>
              </w:rPr>
              <w:fldChar w:fldCharType="separate"/>
            </w:r>
            <w:r w:rsidR="00DA086E">
              <w:rPr>
                <w:noProof/>
                <w:webHidden/>
              </w:rPr>
              <w:t>97</w:t>
            </w:r>
            <w:r w:rsidR="00DA086E">
              <w:rPr>
                <w:noProof/>
                <w:webHidden/>
              </w:rPr>
              <w:fldChar w:fldCharType="end"/>
            </w:r>
          </w:hyperlink>
        </w:p>
        <w:p w14:paraId="60081F3E" w14:textId="5347E96F"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71" w:history="1">
            <w:r w:rsidR="00DA086E" w:rsidRPr="00E11610">
              <w:rPr>
                <w:rStyle w:val="Hyperlink"/>
                <w:noProof/>
              </w:rPr>
              <w:t>3.10 Data Analysis</w:t>
            </w:r>
            <w:r w:rsidR="00DA086E">
              <w:rPr>
                <w:noProof/>
                <w:webHidden/>
              </w:rPr>
              <w:tab/>
            </w:r>
            <w:r w:rsidR="00DA086E">
              <w:rPr>
                <w:noProof/>
                <w:webHidden/>
              </w:rPr>
              <w:fldChar w:fldCharType="begin"/>
            </w:r>
            <w:r w:rsidR="00DA086E">
              <w:rPr>
                <w:noProof/>
                <w:webHidden/>
              </w:rPr>
              <w:instrText xml:space="preserve"> PAGEREF _Toc42945671 \h </w:instrText>
            </w:r>
            <w:r w:rsidR="00DA086E">
              <w:rPr>
                <w:noProof/>
                <w:webHidden/>
              </w:rPr>
            </w:r>
            <w:r w:rsidR="00DA086E">
              <w:rPr>
                <w:noProof/>
                <w:webHidden/>
              </w:rPr>
              <w:fldChar w:fldCharType="separate"/>
            </w:r>
            <w:r w:rsidR="00DA086E">
              <w:rPr>
                <w:noProof/>
                <w:webHidden/>
              </w:rPr>
              <w:t>100</w:t>
            </w:r>
            <w:r w:rsidR="00DA086E">
              <w:rPr>
                <w:noProof/>
                <w:webHidden/>
              </w:rPr>
              <w:fldChar w:fldCharType="end"/>
            </w:r>
          </w:hyperlink>
        </w:p>
        <w:p w14:paraId="32A379CC" w14:textId="1ECE94C5" w:rsidR="00DA086E" w:rsidRDefault="000D1F09">
          <w:pPr>
            <w:pStyle w:val="TOC3"/>
            <w:rPr>
              <w:rFonts w:asciiTheme="minorHAnsi" w:eastAsiaTheme="minorEastAsia" w:hAnsiTheme="minorHAnsi" w:cstheme="minorBidi"/>
              <w:noProof/>
              <w:sz w:val="22"/>
              <w:szCs w:val="22"/>
            </w:rPr>
          </w:pPr>
          <w:hyperlink w:anchor="_Toc42945672" w:history="1">
            <w:r w:rsidR="00DA086E" w:rsidRPr="00E11610">
              <w:rPr>
                <w:rStyle w:val="Hyperlink"/>
                <w:noProof/>
              </w:rPr>
              <w:t>3.10.1 Data and Variable Screening</w:t>
            </w:r>
            <w:r w:rsidR="00DA086E">
              <w:rPr>
                <w:noProof/>
                <w:webHidden/>
              </w:rPr>
              <w:tab/>
            </w:r>
            <w:r w:rsidR="00DA086E">
              <w:rPr>
                <w:noProof/>
                <w:webHidden/>
              </w:rPr>
              <w:fldChar w:fldCharType="begin"/>
            </w:r>
            <w:r w:rsidR="00DA086E">
              <w:rPr>
                <w:noProof/>
                <w:webHidden/>
              </w:rPr>
              <w:instrText xml:space="preserve"> PAGEREF _Toc42945672 \h </w:instrText>
            </w:r>
            <w:r w:rsidR="00DA086E">
              <w:rPr>
                <w:noProof/>
                <w:webHidden/>
              </w:rPr>
            </w:r>
            <w:r w:rsidR="00DA086E">
              <w:rPr>
                <w:noProof/>
                <w:webHidden/>
              </w:rPr>
              <w:fldChar w:fldCharType="separate"/>
            </w:r>
            <w:r w:rsidR="00DA086E">
              <w:rPr>
                <w:noProof/>
                <w:webHidden/>
              </w:rPr>
              <w:t>100</w:t>
            </w:r>
            <w:r w:rsidR="00DA086E">
              <w:rPr>
                <w:noProof/>
                <w:webHidden/>
              </w:rPr>
              <w:fldChar w:fldCharType="end"/>
            </w:r>
          </w:hyperlink>
        </w:p>
        <w:p w14:paraId="44844CA5" w14:textId="3A9E665D" w:rsidR="00DA086E" w:rsidRDefault="000D1F09">
          <w:pPr>
            <w:pStyle w:val="TOC3"/>
            <w:rPr>
              <w:rFonts w:asciiTheme="minorHAnsi" w:eastAsiaTheme="minorEastAsia" w:hAnsiTheme="minorHAnsi" w:cstheme="minorBidi"/>
              <w:noProof/>
              <w:sz w:val="22"/>
              <w:szCs w:val="22"/>
            </w:rPr>
          </w:pPr>
          <w:hyperlink w:anchor="_Toc42945673" w:history="1">
            <w:r w:rsidR="00DA086E" w:rsidRPr="00E11610">
              <w:rPr>
                <w:rStyle w:val="Hyperlink"/>
                <w:noProof/>
              </w:rPr>
              <w:t>3.10.2 Descriptive Analysis</w:t>
            </w:r>
            <w:r w:rsidR="00DA086E">
              <w:rPr>
                <w:noProof/>
                <w:webHidden/>
              </w:rPr>
              <w:tab/>
            </w:r>
            <w:r w:rsidR="00DA086E">
              <w:rPr>
                <w:noProof/>
                <w:webHidden/>
              </w:rPr>
              <w:fldChar w:fldCharType="begin"/>
            </w:r>
            <w:r w:rsidR="00DA086E">
              <w:rPr>
                <w:noProof/>
                <w:webHidden/>
              </w:rPr>
              <w:instrText xml:space="preserve"> PAGEREF _Toc42945673 \h </w:instrText>
            </w:r>
            <w:r w:rsidR="00DA086E">
              <w:rPr>
                <w:noProof/>
                <w:webHidden/>
              </w:rPr>
            </w:r>
            <w:r w:rsidR="00DA086E">
              <w:rPr>
                <w:noProof/>
                <w:webHidden/>
              </w:rPr>
              <w:fldChar w:fldCharType="separate"/>
            </w:r>
            <w:r w:rsidR="00DA086E">
              <w:rPr>
                <w:noProof/>
                <w:webHidden/>
              </w:rPr>
              <w:t>101</w:t>
            </w:r>
            <w:r w:rsidR="00DA086E">
              <w:rPr>
                <w:noProof/>
                <w:webHidden/>
              </w:rPr>
              <w:fldChar w:fldCharType="end"/>
            </w:r>
          </w:hyperlink>
        </w:p>
        <w:p w14:paraId="227D1F00" w14:textId="763F8E1A" w:rsidR="00DA086E" w:rsidRDefault="000D1F09">
          <w:pPr>
            <w:pStyle w:val="TOC3"/>
            <w:rPr>
              <w:rFonts w:asciiTheme="minorHAnsi" w:eastAsiaTheme="minorEastAsia" w:hAnsiTheme="minorHAnsi" w:cstheme="minorBidi"/>
              <w:noProof/>
              <w:sz w:val="22"/>
              <w:szCs w:val="22"/>
            </w:rPr>
          </w:pPr>
          <w:hyperlink w:anchor="_Toc42945674" w:history="1">
            <w:r w:rsidR="00DA086E" w:rsidRPr="00E11610">
              <w:rPr>
                <w:rStyle w:val="Hyperlink"/>
                <w:noProof/>
              </w:rPr>
              <w:t>3.10.3 Correlation Matrix</w:t>
            </w:r>
            <w:r w:rsidR="00DA086E">
              <w:rPr>
                <w:noProof/>
                <w:webHidden/>
              </w:rPr>
              <w:tab/>
            </w:r>
            <w:r w:rsidR="00DA086E">
              <w:rPr>
                <w:noProof/>
                <w:webHidden/>
              </w:rPr>
              <w:fldChar w:fldCharType="begin"/>
            </w:r>
            <w:r w:rsidR="00DA086E">
              <w:rPr>
                <w:noProof/>
                <w:webHidden/>
              </w:rPr>
              <w:instrText xml:space="preserve"> PAGEREF _Toc42945674 \h </w:instrText>
            </w:r>
            <w:r w:rsidR="00DA086E">
              <w:rPr>
                <w:noProof/>
                <w:webHidden/>
              </w:rPr>
            </w:r>
            <w:r w:rsidR="00DA086E">
              <w:rPr>
                <w:noProof/>
                <w:webHidden/>
              </w:rPr>
              <w:fldChar w:fldCharType="separate"/>
            </w:r>
            <w:r w:rsidR="00DA086E">
              <w:rPr>
                <w:noProof/>
                <w:webHidden/>
              </w:rPr>
              <w:t>101</w:t>
            </w:r>
            <w:r w:rsidR="00DA086E">
              <w:rPr>
                <w:noProof/>
                <w:webHidden/>
              </w:rPr>
              <w:fldChar w:fldCharType="end"/>
            </w:r>
          </w:hyperlink>
        </w:p>
        <w:p w14:paraId="351AFA4C" w14:textId="3D375B73" w:rsidR="00DA086E" w:rsidRDefault="000D1F09">
          <w:pPr>
            <w:pStyle w:val="TOC3"/>
            <w:rPr>
              <w:rFonts w:asciiTheme="minorHAnsi" w:eastAsiaTheme="minorEastAsia" w:hAnsiTheme="minorHAnsi" w:cstheme="minorBidi"/>
              <w:noProof/>
              <w:sz w:val="22"/>
              <w:szCs w:val="22"/>
            </w:rPr>
          </w:pPr>
          <w:hyperlink w:anchor="_Toc42945675" w:history="1">
            <w:r w:rsidR="00DA086E" w:rsidRPr="00E11610">
              <w:rPr>
                <w:rStyle w:val="Hyperlink"/>
                <w:noProof/>
              </w:rPr>
              <w:t>3.10.4 Regression Analyses</w:t>
            </w:r>
            <w:r w:rsidR="00DA086E">
              <w:rPr>
                <w:noProof/>
                <w:webHidden/>
              </w:rPr>
              <w:tab/>
            </w:r>
            <w:r w:rsidR="00DA086E">
              <w:rPr>
                <w:noProof/>
                <w:webHidden/>
              </w:rPr>
              <w:fldChar w:fldCharType="begin"/>
            </w:r>
            <w:r w:rsidR="00DA086E">
              <w:rPr>
                <w:noProof/>
                <w:webHidden/>
              </w:rPr>
              <w:instrText xml:space="preserve"> PAGEREF _Toc42945675 \h </w:instrText>
            </w:r>
            <w:r w:rsidR="00DA086E">
              <w:rPr>
                <w:noProof/>
                <w:webHidden/>
              </w:rPr>
            </w:r>
            <w:r w:rsidR="00DA086E">
              <w:rPr>
                <w:noProof/>
                <w:webHidden/>
              </w:rPr>
              <w:fldChar w:fldCharType="separate"/>
            </w:r>
            <w:r w:rsidR="00DA086E">
              <w:rPr>
                <w:noProof/>
                <w:webHidden/>
              </w:rPr>
              <w:t>101</w:t>
            </w:r>
            <w:r w:rsidR="00DA086E">
              <w:rPr>
                <w:noProof/>
                <w:webHidden/>
              </w:rPr>
              <w:fldChar w:fldCharType="end"/>
            </w:r>
          </w:hyperlink>
        </w:p>
        <w:p w14:paraId="67011165" w14:textId="1F83C246" w:rsidR="00DA086E" w:rsidRDefault="000D1F09">
          <w:pPr>
            <w:pStyle w:val="TOC3"/>
            <w:rPr>
              <w:rFonts w:asciiTheme="minorHAnsi" w:eastAsiaTheme="minorEastAsia" w:hAnsiTheme="minorHAnsi" w:cstheme="minorBidi"/>
              <w:noProof/>
              <w:sz w:val="22"/>
              <w:szCs w:val="22"/>
            </w:rPr>
          </w:pPr>
          <w:hyperlink w:anchor="_Toc42945676" w:history="1">
            <w:r w:rsidR="00DA086E" w:rsidRPr="00E11610">
              <w:rPr>
                <w:rStyle w:val="Hyperlink"/>
                <w:noProof/>
              </w:rPr>
              <w:t>3.10.5 Procedures for Exploratory Factor Analysis (EFA)</w:t>
            </w:r>
            <w:r w:rsidR="00DA086E">
              <w:rPr>
                <w:noProof/>
                <w:webHidden/>
              </w:rPr>
              <w:tab/>
            </w:r>
            <w:r w:rsidR="00DA086E">
              <w:rPr>
                <w:noProof/>
                <w:webHidden/>
              </w:rPr>
              <w:fldChar w:fldCharType="begin"/>
            </w:r>
            <w:r w:rsidR="00DA086E">
              <w:rPr>
                <w:noProof/>
                <w:webHidden/>
              </w:rPr>
              <w:instrText xml:space="preserve"> PAGEREF _Toc42945676 \h </w:instrText>
            </w:r>
            <w:r w:rsidR="00DA086E">
              <w:rPr>
                <w:noProof/>
                <w:webHidden/>
              </w:rPr>
            </w:r>
            <w:r w:rsidR="00DA086E">
              <w:rPr>
                <w:noProof/>
                <w:webHidden/>
              </w:rPr>
              <w:fldChar w:fldCharType="separate"/>
            </w:r>
            <w:r w:rsidR="00DA086E">
              <w:rPr>
                <w:noProof/>
                <w:webHidden/>
              </w:rPr>
              <w:t>102</w:t>
            </w:r>
            <w:r w:rsidR="00DA086E">
              <w:rPr>
                <w:noProof/>
                <w:webHidden/>
              </w:rPr>
              <w:fldChar w:fldCharType="end"/>
            </w:r>
          </w:hyperlink>
        </w:p>
        <w:p w14:paraId="2F053D17" w14:textId="61E919AA" w:rsidR="00DA086E" w:rsidRDefault="000D1F09">
          <w:pPr>
            <w:pStyle w:val="TOC3"/>
            <w:rPr>
              <w:rFonts w:asciiTheme="minorHAnsi" w:eastAsiaTheme="minorEastAsia" w:hAnsiTheme="minorHAnsi" w:cstheme="minorBidi"/>
              <w:noProof/>
              <w:sz w:val="22"/>
              <w:szCs w:val="22"/>
            </w:rPr>
          </w:pPr>
          <w:hyperlink w:anchor="_Toc42945677" w:history="1">
            <w:r w:rsidR="00DA086E" w:rsidRPr="00E11610">
              <w:rPr>
                <w:rStyle w:val="Hyperlink"/>
                <w:noProof/>
              </w:rPr>
              <w:t>3.10.6 Validity and Reliability</w:t>
            </w:r>
            <w:r w:rsidR="00DA086E">
              <w:rPr>
                <w:noProof/>
                <w:webHidden/>
              </w:rPr>
              <w:tab/>
            </w:r>
            <w:r w:rsidR="00DA086E">
              <w:rPr>
                <w:noProof/>
                <w:webHidden/>
              </w:rPr>
              <w:fldChar w:fldCharType="begin"/>
            </w:r>
            <w:r w:rsidR="00DA086E">
              <w:rPr>
                <w:noProof/>
                <w:webHidden/>
              </w:rPr>
              <w:instrText xml:space="preserve"> PAGEREF _Toc42945677 \h </w:instrText>
            </w:r>
            <w:r w:rsidR="00DA086E">
              <w:rPr>
                <w:noProof/>
                <w:webHidden/>
              </w:rPr>
            </w:r>
            <w:r w:rsidR="00DA086E">
              <w:rPr>
                <w:noProof/>
                <w:webHidden/>
              </w:rPr>
              <w:fldChar w:fldCharType="separate"/>
            </w:r>
            <w:r w:rsidR="00DA086E">
              <w:rPr>
                <w:noProof/>
                <w:webHidden/>
              </w:rPr>
              <w:t>103</w:t>
            </w:r>
            <w:r w:rsidR="00DA086E">
              <w:rPr>
                <w:noProof/>
                <w:webHidden/>
              </w:rPr>
              <w:fldChar w:fldCharType="end"/>
            </w:r>
          </w:hyperlink>
        </w:p>
        <w:p w14:paraId="77055652" w14:textId="7405C537" w:rsidR="00DA086E" w:rsidRDefault="000D1F09">
          <w:pPr>
            <w:pStyle w:val="TOC3"/>
            <w:rPr>
              <w:rFonts w:asciiTheme="minorHAnsi" w:eastAsiaTheme="minorEastAsia" w:hAnsiTheme="minorHAnsi" w:cstheme="minorBidi"/>
              <w:noProof/>
              <w:sz w:val="22"/>
              <w:szCs w:val="22"/>
            </w:rPr>
          </w:pPr>
          <w:hyperlink w:anchor="_Toc42945678" w:history="1">
            <w:r w:rsidR="00DA086E" w:rsidRPr="00E11610">
              <w:rPr>
                <w:rStyle w:val="Hyperlink"/>
                <w:noProof/>
              </w:rPr>
              <w:t>3.10.7 Conformity Factor Analysis (CFA)</w:t>
            </w:r>
            <w:r w:rsidR="00DA086E">
              <w:rPr>
                <w:noProof/>
                <w:webHidden/>
              </w:rPr>
              <w:tab/>
            </w:r>
            <w:r w:rsidR="00DA086E">
              <w:rPr>
                <w:noProof/>
                <w:webHidden/>
              </w:rPr>
              <w:fldChar w:fldCharType="begin"/>
            </w:r>
            <w:r w:rsidR="00DA086E">
              <w:rPr>
                <w:noProof/>
                <w:webHidden/>
              </w:rPr>
              <w:instrText xml:space="preserve"> PAGEREF _Toc42945678 \h </w:instrText>
            </w:r>
            <w:r w:rsidR="00DA086E">
              <w:rPr>
                <w:noProof/>
                <w:webHidden/>
              </w:rPr>
            </w:r>
            <w:r w:rsidR="00DA086E">
              <w:rPr>
                <w:noProof/>
                <w:webHidden/>
              </w:rPr>
              <w:fldChar w:fldCharType="separate"/>
            </w:r>
            <w:r w:rsidR="00DA086E">
              <w:rPr>
                <w:noProof/>
                <w:webHidden/>
              </w:rPr>
              <w:t>104</w:t>
            </w:r>
            <w:r w:rsidR="00DA086E">
              <w:rPr>
                <w:noProof/>
                <w:webHidden/>
              </w:rPr>
              <w:fldChar w:fldCharType="end"/>
            </w:r>
          </w:hyperlink>
        </w:p>
        <w:p w14:paraId="22CD861F" w14:textId="11D1D5E5" w:rsidR="00DA086E" w:rsidRDefault="000D1F09">
          <w:pPr>
            <w:pStyle w:val="TOC3"/>
            <w:rPr>
              <w:rFonts w:asciiTheme="minorHAnsi" w:eastAsiaTheme="minorEastAsia" w:hAnsiTheme="minorHAnsi" w:cstheme="minorBidi"/>
              <w:noProof/>
              <w:sz w:val="22"/>
              <w:szCs w:val="22"/>
            </w:rPr>
          </w:pPr>
          <w:hyperlink w:anchor="_Toc42945679" w:history="1">
            <w:r w:rsidR="00DA086E" w:rsidRPr="00E11610">
              <w:rPr>
                <w:rStyle w:val="Hyperlink"/>
                <w:noProof/>
              </w:rPr>
              <w:t>3.10.8 Common Method Bias (CMB)</w:t>
            </w:r>
            <w:r w:rsidR="00DA086E">
              <w:rPr>
                <w:noProof/>
                <w:webHidden/>
              </w:rPr>
              <w:tab/>
            </w:r>
            <w:r w:rsidR="00DA086E">
              <w:rPr>
                <w:noProof/>
                <w:webHidden/>
              </w:rPr>
              <w:fldChar w:fldCharType="begin"/>
            </w:r>
            <w:r w:rsidR="00DA086E">
              <w:rPr>
                <w:noProof/>
                <w:webHidden/>
              </w:rPr>
              <w:instrText xml:space="preserve"> PAGEREF _Toc42945679 \h </w:instrText>
            </w:r>
            <w:r w:rsidR="00DA086E">
              <w:rPr>
                <w:noProof/>
                <w:webHidden/>
              </w:rPr>
            </w:r>
            <w:r w:rsidR="00DA086E">
              <w:rPr>
                <w:noProof/>
                <w:webHidden/>
              </w:rPr>
              <w:fldChar w:fldCharType="separate"/>
            </w:r>
            <w:r w:rsidR="00DA086E">
              <w:rPr>
                <w:noProof/>
                <w:webHidden/>
              </w:rPr>
              <w:t>104</w:t>
            </w:r>
            <w:r w:rsidR="00DA086E">
              <w:rPr>
                <w:noProof/>
                <w:webHidden/>
              </w:rPr>
              <w:fldChar w:fldCharType="end"/>
            </w:r>
          </w:hyperlink>
        </w:p>
        <w:p w14:paraId="419F1054" w14:textId="7B539A2F" w:rsidR="00DA086E" w:rsidRDefault="000D1F09">
          <w:pPr>
            <w:pStyle w:val="TOC3"/>
            <w:rPr>
              <w:rFonts w:asciiTheme="minorHAnsi" w:eastAsiaTheme="minorEastAsia" w:hAnsiTheme="minorHAnsi" w:cstheme="minorBidi"/>
              <w:noProof/>
              <w:sz w:val="22"/>
              <w:szCs w:val="22"/>
            </w:rPr>
          </w:pPr>
          <w:hyperlink w:anchor="_Toc42945680" w:history="1">
            <w:r w:rsidR="00DA086E" w:rsidRPr="00E11610">
              <w:rPr>
                <w:rStyle w:val="Hyperlink"/>
                <w:noProof/>
              </w:rPr>
              <w:t>3.10.9 Structural Equation Modeling (SEM)</w:t>
            </w:r>
            <w:r w:rsidR="00DA086E">
              <w:rPr>
                <w:noProof/>
                <w:webHidden/>
              </w:rPr>
              <w:tab/>
            </w:r>
            <w:r w:rsidR="00DA086E">
              <w:rPr>
                <w:noProof/>
                <w:webHidden/>
              </w:rPr>
              <w:fldChar w:fldCharType="begin"/>
            </w:r>
            <w:r w:rsidR="00DA086E">
              <w:rPr>
                <w:noProof/>
                <w:webHidden/>
              </w:rPr>
              <w:instrText xml:space="preserve"> PAGEREF _Toc42945680 \h </w:instrText>
            </w:r>
            <w:r w:rsidR="00DA086E">
              <w:rPr>
                <w:noProof/>
                <w:webHidden/>
              </w:rPr>
            </w:r>
            <w:r w:rsidR="00DA086E">
              <w:rPr>
                <w:noProof/>
                <w:webHidden/>
              </w:rPr>
              <w:fldChar w:fldCharType="separate"/>
            </w:r>
            <w:r w:rsidR="00DA086E">
              <w:rPr>
                <w:noProof/>
                <w:webHidden/>
              </w:rPr>
              <w:t>105</w:t>
            </w:r>
            <w:r w:rsidR="00DA086E">
              <w:rPr>
                <w:noProof/>
                <w:webHidden/>
              </w:rPr>
              <w:fldChar w:fldCharType="end"/>
            </w:r>
          </w:hyperlink>
        </w:p>
        <w:p w14:paraId="0E4241C8" w14:textId="04CDEEB8"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81" w:history="1">
            <w:r w:rsidR="00DA086E" w:rsidRPr="00E11610">
              <w:rPr>
                <w:rStyle w:val="Hyperlink"/>
                <w:noProof/>
              </w:rPr>
              <w:t>3.11 Ethical Considerations</w:t>
            </w:r>
            <w:r w:rsidR="00DA086E">
              <w:rPr>
                <w:noProof/>
                <w:webHidden/>
              </w:rPr>
              <w:tab/>
            </w:r>
            <w:r w:rsidR="00DA086E">
              <w:rPr>
                <w:noProof/>
                <w:webHidden/>
              </w:rPr>
              <w:fldChar w:fldCharType="begin"/>
            </w:r>
            <w:r w:rsidR="00DA086E">
              <w:rPr>
                <w:noProof/>
                <w:webHidden/>
              </w:rPr>
              <w:instrText xml:space="preserve"> PAGEREF _Toc42945681 \h </w:instrText>
            </w:r>
            <w:r w:rsidR="00DA086E">
              <w:rPr>
                <w:noProof/>
                <w:webHidden/>
              </w:rPr>
            </w:r>
            <w:r w:rsidR="00DA086E">
              <w:rPr>
                <w:noProof/>
                <w:webHidden/>
              </w:rPr>
              <w:fldChar w:fldCharType="separate"/>
            </w:r>
            <w:r w:rsidR="00DA086E">
              <w:rPr>
                <w:noProof/>
                <w:webHidden/>
              </w:rPr>
              <w:t>105</w:t>
            </w:r>
            <w:r w:rsidR="00DA086E">
              <w:rPr>
                <w:noProof/>
                <w:webHidden/>
              </w:rPr>
              <w:fldChar w:fldCharType="end"/>
            </w:r>
          </w:hyperlink>
        </w:p>
        <w:p w14:paraId="1EE25247" w14:textId="3660237D"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82" w:history="1">
            <w:r w:rsidR="00DA086E" w:rsidRPr="00E11610">
              <w:rPr>
                <w:rStyle w:val="Hyperlink"/>
                <w:noProof/>
              </w:rPr>
              <w:t>3.12 Summary</w:t>
            </w:r>
            <w:r w:rsidR="00DA086E">
              <w:rPr>
                <w:noProof/>
                <w:webHidden/>
              </w:rPr>
              <w:tab/>
            </w:r>
            <w:r w:rsidR="00DA086E">
              <w:rPr>
                <w:noProof/>
                <w:webHidden/>
              </w:rPr>
              <w:fldChar w:fldCharType="begin"/>
            </w:r>
            <w:r w:rsidR="00DA086E">
              <w:rPr>
                <w:noProof/>
                <w:webHidden/>
              </w:rPr>
              <w:instrText xml:space="preserve"> PAGEREF _Toc42945682 \h </w:instrText>
            </w:r>
            <w:r w:rsidR="00DA086E">
              <w:rPr>
                <w:noProof/>
                <w:webHidden/>
              </w:rPr>
            </w:r>
            <w:r w:rsidR="00DA086E">
              <w:rPr>
                <w:noProof/>
                <w:webHidden/>
              </w:rPr>
              <w:fldChar w:fldCharType="separate"/>
            </w:r>
            <w:r w:rsidR="00DA086E">
              <w:rPr>
                <w:noProof/>
                <w:webHidden/>
              </w:rPr>
              <w:t>106</w:t>
            </w:r>
            <w:r w:rsidR="00DA086E">
              <w:rPr>
                <w:noProof/>
                <w:webHidden/>
              </w:rPr>
              <w:fldChar w:fldCharType="end"/>
            </w:r>
          </w:hyperlink>
        </w:p>
        <w:p w14:paraId="6B7B1F3E" w14:textId="4BD3A6F4" w:rsidR="00DA086E" w:rsidRDefault="000D1F09">
          <w:pPr>
            <w:pStyle w:val="TOC1"/>
            <w:rPr>
              <w:rFonts w:asciiTheme="minorHAnsi" w:eastAsiaTheme="minorEastAsia" w:hAnsiTheme="minorHAnsi" w:cstheme="minorBidi"/>
              <w:b w:val="0"/>
              <w:bCs w:val="0"/>
              <w:noProof/>
              <w:sz w:val="22"/>
              <w:szCs w:val="22"/>
            </w:rPr>
          </w:pPr>
          <w:hyperlink w:anchor="_Toc42945683" w:history="1">
            <w:r w:rsidR="00DA086E" w:rsidRPr="00E11610">
              <w:rPr>
                <w:rStyle w:val="Hyperlink"/>
                <w:noProof/>
                <w:lang w:bidi="en-US"/>
              </w:rPr>
              <w:t>CHAPTER 4: DATA ANALYSIS AND RESULTS</w:t>
            </w:r>
            <w:r w:rsidR="00DA086E">
              <w:rPr>
                <w:noProof/>
                <w:webHidden/>
              </w:rPr>
              <w:tab/>
            </w:r>
            <w:r w:rsidR="00DA086E">
              <w:rPr>
                <w:noProof/>
                <w:webHidden/>
              </w:rPr>
              <w:fldChar w:fldCharType="begin"/>
            </w:r>
            <w:r w:rsidR="00DA086E">
              <w:rPr>
                <w:noProof/>
                <w:webHidden/>
              </w:rPr>
              <w:instrText xml:space="preserve"> PAGEREF _Toc42945683 \h </w:instrText>
            </w:r>
            <w:r w:rsidR="00DA086E">
              <w:rPr>
                <w:noProof/>
                <w:webHidden/>
              </w:rPr>
            </w:r>
            <w:r w:rsidR="00DA086E">
              <w:rPr>
                <w:noProof/>
                <w:webHidden/>
              </w:rPr>
              <w:fldChar w:fldCharType="separate"/>
            </w:r>
            <w:r w:rsidR="00DA086E">
              <w:rPr>
                <w:noProof/>
                <w:webHidden/>
              </w:rPr>
              <w:t>107</w:t>
            </w:r>
            <w:r w:rsidR="00DA086E">
              <w:rPr>
                <w:noProof/>
                <w:webHidden/>
              </w:rPr>
              <w:fldChar w:fldCharType="end"/>
            </w:r>
          </w:hyperlink>
        </w:p>
        <w:p w14:paraId="6D6A893A" w14:textId="63C5E306"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84" w:history="1">
            <w:r w:rsidR="00DA086E" w:rsidRPr="00E11610">
              <w:rPr>
                <w:rStyle w:val="Hyperlink"/>
                <w:noProof/>
              </w:rPr>
              <w:t>4.1 Introduction</w:t>
            </w:r>
            <w:r w:rsidR="00DA086E">
              <w:rPr>
                <w:noProof/>
                <w:webHidden/>
              </w:rPr>
              <w:tab/>
            </w:r>
            <w:r w:rsidR="00DA086E">
              <w:rPr>
                <w:noProof/>
                <w:webHidden/>
              </w:rPr>
              <w:fldChar w:fldCharType="begin"/>
            </w:r>
            <w:r w:rsidR="00DA086E">
              <w:rPr>
                <w:noProof/>
                <w:webHidden/>
              </w:rPr>
              <w:instrText xml:space="preserve"> PAGEREF _Toc42945684 \h </w:instrText>
            </w:r>
            <w:r w:rsidR="00DA086E">
              <w:rPr>
                <w:noProof/>
                <w:webHidden/>
              </w:rPr>
            </w:r>
            <w:r w:rsidR="00DA086E">
              <w:rPr>
                <w:noProof/>
                <w:webHidden/>
              </w:rPr>
              <w:fldChar w:fldCharType="separate"/>
            </w:r>
            <w:r w:rsidR="00DA086E">
              <w:rPr>
                <w:noProof/>
                <w:webHidden/>
              </w:rPr>
              <w:t>107</w:t>
            </w:r>
            <w:r w:rsidR="00DA086E">
              <w:rPr>
                <w:noProof/>
                <w:webHidden/>
              </w:rPr>
              <w:fldChar w:fldCharType="end"/>
            </w:r>
          </w:hyperlink>
        </w:p>
        <w:p w14:paraId="2B1F7214" w14:textId="13D6FCF5"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85" w:history="1">
            <w:r w:rsidR="00DA086E" w:rsidRPr="00E11610">
              <w:rPr>
                <w:rStyle w:val="Hyperlink"/>
                <w:noProof/>
              </w:rPr>
              <w:t>4.2 Process for Testing the Research Model</w:t>
            </w:r>
            <w:r w:rsidR="00DA086E">
              <w:rPr>
                <w:noProof/>
                <w:webHidden/>
              </w:rPr>
              <w:tab/>
            </w:r>
            <w:r w:rsidR="00DA086E">
              <w:rPr>
                <w:noProof/>
                <w:webHidden/>
              </w:rPr>
              <w:fldChar w:fldCharType="begin"/>
            </w:r>
            <w:r w:rsidR="00DA086E">
              <w:rPr>
                <w:noProof/>
                <w:webHidden/>
              </w:rPr>
              <w:instrText xml:space="preserve"> PAGEREF _Toc42945685 \h </w:instrText>
            </w:r>
            <w:r w:rsidR="00DA086E">
              <w:rPr>
                <w:noProof/>
                <w:webHidden/>
              </w:rPr>
            </w:r>
            <w:r w:rsidR="00DA086E">
              <w:rPr>
                <w:noProof/>
                <w:webHidden/>
              </w:rPr>
              <w:fldChar w:fldCharType="separate"/>
            </w:r>
            <w:r w:rsidR="00DA086E">
              <w:rPr>
                <w:noProof/>
                <w:webHidden/>
              </w:rPr>
              <w:t>107</w:t>
            </w:r>
            <w:r w:rsidR="00DA086E">
              <w:rPr>
                <w:noProof/>
                <w:webHidden/>
              </w:rPr>
              <w:fldChar w:fldCharType="end"/>
            </w:r>
          </w:hyperlink>
        </w:p>
        <w:p w14:paraId="7068346B" w14:textId="1515D204" w:rsidR="00DA086E" w:rsidRDefault="000D1F09">
          <w:pPr>
            <w:pStyle w:val="TOC3"/>
            <w:rPr>
              <w:rFonts w:asciiTheme="minorHAnsi" w:eastAsiaTheme="minorEastAsia" w:hAnsiTheme="minorHAnsi" w:cstheme="minorBidi"/>
              <w:noProof/>
              <w:sz w:val="22"/>
              <w:szCs w:val="22"/>
            </w:rPr>
          </w:pPr>
          <w:hyperlink w:anchor="_Toc42945686" w:history="1">
            <w:r w:rsidR="00DA086E" w:rsidRPr="00E11610">
              <w:rPr>
                <w:rStyle w:val="Hyperlink"/>
                <w:noProof/>
              </w:rPr>
              <w:t>4.2.1 Developing a Theoretical Model</w:t>
            </w:r>
            <w:r w:rsidR="00DA086E">
              <w:rPr>
                <w:noProof/>
                <w:webHidden/>
              </w:rPr>
              <w:tab/>
            </w:r>
            <w:r w:rsidR="00DA086E">
              <w:rPr>
                <w:noProof/>
                <w:webHidden/>
              </w:rPr>
              <w:fldChar w:fldCharType="begin"/>
            </w:r>
            <w:r w:rsidR="00DA086E">
              <w:rPr>
                <w:noProof/>
                <w:webHidden/>
              </w:rPr>
              <w:instrText xml:space="preserve"> PAGEREF _Toc42945686 \h </w:instrText>
            </w:r>
            <w:r w:rsidR="00DA086E">
              <w:rPr>
                <w:noProof/>
                <w:webHidden/>
              </w:rPr>
            </w:r>
            <w:r w:rsidR="00DA086E">
              <w:rPr>
                <w:noProof/>
                <w:webHidden/>
              </w:rPr>
              <w:fldChar w:fldCharType="separate"/>
            </w:r>
            <w:r w:rsidR="00DA086E">
              <w:rPr>
                <w:noProof/>
                <w:webHidden/>
              </w:rPr>
              <w:t>108</w:t>
            </w:r>
            <w:r w:rsidR="00DA086E">
              <w:rPr>
                <w:noProof/>
                <w:webHidden/>
              </w:rPr>
              <w:fldChar w:fldCharType="end"/>
            </w:r>
          </w:hyperlink>
        </w:p>
        <w:p w14:paraId="68AFCDD3" w14:textId="3B157A6C" w:rsidR="00DA086E" w:rsidRDefault="000D1F09">
          <w:pPr>
            <w:pStyle w:val="TOC3"/>
            <w:rPr>
              <w:rFonts w:asciiTheme="minorHAnsi" w:eastAsiaTheme="minorEastAsia" w:hAnsiTheme="minorHAnsi" w:cstheme="minorBidi"/>
              <w:noProof/>
              <w:sz w:val="22"/>
              <w:szCs w:val="22"/>
            </w:rPr>
          </w:pPr>
          <w:hyperlink w:anchor="_Toc42945687" w:history="1">
            <w:r w:rsidR="00DA086E" w:rsidRPr="00E11610">
              <w:rPr>
                <w:rStyle w:val="Hyperlink"/>
                <w:noProof/>
              </w:rPr>
              <w:t>4.2.2 Screening of Participants’ Data</w:t>
            </w:r>
            <w:r w:rsidR="00DA086E">
              <w:rPr>
                <w:noProof/>
                <w:webHidden/>
              </w:rPr>
              <w:tab/>
            </w:r>
            <w:r w:rsidR="00DA086E">
              <w:rPr>
                <w:noProof/>
                <w:webHidden/>
              </w:rPr>
              <w:fldChar w:fldCharType="begin"/>
            </w:r>
            <w:r w:rsidR="00DA086E">
              <w:rPr>
                <w:noProof/>
                <w:webHidden/>
              </w:rPr>
              <w:instrText xml:space="preserve"> PAGEREF _Toc42945687 \h </w:instrText>
            </w:r>
            <w:r w:rsidR="00DA086E">
              <w:rPr>
                <w:noProof/>
                <w:webHidden/>
              </w:rPr>
            </w:r>
            <w:r w:rsidR="00DA086E">
              <w:rPr>
                <w:noProof/>
                <w:webHidden/>
              </w:rPr>
              <w:fldChar w:fldCharType="separate"/>
            </w:r>
            <w:r w:rsidR="00DA086E">
              <w:rPr>
                <w:noProof/>
                <w:webHidden/>
              </w:rPr>
              <w:t>109</w:t>
            </w:r>
            <w:r w:rsidR="00DA086E">
              <w:rPr>
                <w:noProof/>
                <w:webHidden/>
              </w:rPr>
              <w:fldChar w:fldCharType="end"/>
            </w:r>
          </w:hyperlink>
        </w:p>
        <w:p w14:paraId="3B7819A7" w14:textId="4D6BB47A" w:rsidR="00DA086E" w:rsidRDefault="000D1F09">
          <w:pPr>
            <w:pStyle w:val="TOC3"/>
            <w:rPr>
              <w:rFonts w:asciiTheme="minorHAnsi" w:eastAsiaTheme="minorEastAsia" w:hAnsiTheme="minorHAnsi" w:cstheme="minorBidi"/>
              <w:noProof/>
              <w:sz w:val="22"/>
              <w:szCs w:val="22"/>
            </w:rPr>
          </w:pPr>
          <w:hyperlink w:anchor="_Toc42945688" w:history="1">
            <w:r w:rsidR="00DA086E" w:rsidRPr="00E11610">
              <w:rPr>
                <w:rStyle w:val="Hyperlink"/>
                <w:noProof/>
              </w:rPr>
              <w:t>4.2.3 Screening of Data Variables</w:t>
            </w:r>
            <w:r w:rsidR="00DA086E">
              <w:rPr>
                <w:noProof/>
                <w:webHidden/>
              </w:rPr>
              <w:tab/>
            </w:r>
            <w:r w:rsidR="00DA086E">
              <w:rPr>
                <w:noProof/>
                <w:webHidden/>
              </w:rPr>
              <w:fldChar w:fldCharType="begin"/>
            </w:r>
            <w:r w:rsidR="00DA086E">
              <w:rPr>
                <w:noProof/>
                <w:webHidden/>
              </w:rPr>
              <w:instrText xml:space="preserve"> PAGEREF _Toc42945688 \h </w:instrText>
            </w:r>
            <w:r w:rsidR="00DA086E">
              <w:rPr>
                <w:noProof/>
                <w:webHidden/>
              </w:rPr>
            </w:r>
            <w:r w:rsidR="00DA086E">
              <w:rPr>
                <w:noProof/>
                <w:webHidden/>
              </w:rPr>
              <w:fldChar w:fldCharType="separate"/>
            </w:r>
            <w:r w:rsidR="00DA086E">
              <w:rPr>
                <w:noProof/>
                <w:webHidden/>
              </w:rPr>
              <w:t>110</w:t>
            </w:r>
            <w:r w:rsidR="00DA086E">
              <w:rPr>
                <w:noProof/>
                <w:webHidden/>
              </w:rPr>
              <w:fldChar w:fldCharType="end"/>
            </w:r>
          </w:hyperlink>
        </w:p>
        <w:p w14:paraId="097CFB21" w14:textId="22D8258D" w:rsidR="00DA086E" w:rsidRDefault="000D1F09">
          <w:pPr>
            <w:pStyle w:val="TOC3"/>
            <w:rPr>
              <w:rFonts w:asciiTheme="minorHAnsi" w:eastAsiaTheme="minorEastAsia" w:hAnsiTheme="minorHAnsi" w:cstheme="minorBidi"/>
              <w:noProof/>
              <w:sz w:val="22"/>
              <w:szCs w:val="22"/>
            </w:rPr>
          </w:pPr>
          <w:hyperlink w:anchor="_Toc42945689" w:history="1">
            <w:r w:rsidR="00DA086E" w:rsidRPr="00E11610">
              <w:rPr>
                <w:rStyle w:val="Hyperlink"/>
                <w:noProof/>
              </w:rPr>
              <w:t>4.2.4 Descriptive Analysis</w:t>
            </w:r>
            <w:r w:rsidR="00DA086E">
              <w:rPr>
                <w:noProof/>
                <w:webHidden/>
              </w:rPr>
              <w:tab/>
            </w:r>
            <w:r w:rsidR="00DA086E">
              <w:rPr>
                <w:noProof/>
                <w:webHidden/>
              </w:rPr>
              <w:fldChar w:fldCharType="begin"/>
            </w:r>
            <w:r w:rsidR="00DA086E">
              <w:rPr>
                <w:noProof/>
                <w:webHidden/>
              </w:rPr>
              <w:instrText xml:space="preserve"> PAGEREF _Toc42945689 \h </w:instrText>
            </w:r>
            <w:r w:rsidR="00DA086E">
              <w:rPr>
                <w:noProof/>
                <w:webHidden/>
              </w:rPr>
            </w:r>
            <w:r w:rsidR="00DA086E">
              <w:rPr>
                <w:noProof/>
                <w:webHidden/>
              </w:rPr>
              <w:fldChar w:fldCharType="separate"/>
            </w:r>
            <w:r w:rsidR="00DA086E">
              <w:rPr>
                <w:noProof/>
                <w:webHidden/>
              </w:rPr>
              <w:t>111</w:t>
            </w:r>
            <w:r w:rsidR="00DA086E">
              <w:rPr>
                <w:noProof/>
                <w:webHidden/>
              </w:rPr>
              <w:fldChar w:fldCharType="end"/>
            </w:r>
          </w:hyperlink>
        </w:p>
        <w:p w14:paraId="1ABAE434" w14:textId="3FFF9D0A" w:rsidR="00DA086E" w:rsidRDefault="000D1F09">
          <w:pPr>
            <w:pStyle w:val="TOC3"/>
            <w:rPr>
              <w:rFonts w:asciiTheme="minorHAnsi" w:eastAsiaTheme="minorEastAsia" w:hAnsiTheme="minorHAnsi" w:cstheme="minorBidi"/>
              <w:noProof/>
              <w:sz w:val="22"/>
              <w:szCs w:val="22"/>
            </w:rPr>
          </w:pPr>
          <w:hyperlink w:anchor="_Toc42945690" w:history="1">
            <w:r w:rsidR="00DA086E" w:rsidRPr="00E11610">
              <w:rPr>
                <w:rStyle w:val="Hyperlink"/>
                <w:noProof/>
              </w:rPr>
              <w:t>4.2.5 Measures of Central Tendency</w:t>
            </w:r>
            <w:r w:rsidR="00DA086E">
              <w:rPr>
                <w:noProof/>
                <w:webHidden/>
              </w:rPr>
              <w:tab/>
            </w:r>
            <w:r w:rsidR="00DA086E">
              <w:rPr>
                <w:noProof/>
                <w:webHidden/>
              </w:rPr>
              <w:fldChar w:fldCharType="begin"/>
            </w:r>
            <w:r w:rsidR="00DA086E">
              <w:rPr>
                <w:noProof/>
                <w:webHidden/>
              </w:rPr>
              <w:instrText xml:space="preserve"> PAGEREF _Toc42945690 \h </w:instrText>
            </w:r>
            <w:r w:rsidR="00DA086E">
              <w:rPr>
                <w:noProof/>
                <w:webHidden/>
              </w:rPr>
            </w:r>
            <w:r w:rsidR="00DA086E">
              <w:rPr>
                <w:noProof/>
                <w:webHidden/>
              </w:rPr>
              <w:fldChar w:fldCharType="separate"/>
            </w:r>
            <w:r w:rsidR="00DA086E">
              <w:rPr>
                <w:noProof/>
                <w:webHidden/>
              </w:rPr>
              <w:t>112</w:t>
            </w:r>
            <w:r w:rsidR="00DA086E">
              <w:rPr>
                <w:noProof/>
                <w:webHidden/>
              </w:rPr>
              <w:fldChar w:fldCharType="end"/>
            </w:r>
          </w:hyperlink>
        </w:p>
        <w:p w14:paraId="0ED14FBF" w14:textId="56099FCC" w:rsidR="00DA086E" w:rsidRDefault="000D1F09">
          <w:pPr>
            <w:pStyle w:val="TOC3"/>
            <w:rPr>
              <w:rFonts w:asciiTheme="minorHAnsi" w:eastAsiaTheme="minorEastAsia" w:hAnsiTheme="minorHAnsi" w:cstheme="minorBidi"/>
              <w:noProof/>
              <w:sz w:val="22"/>
              <w:szCs w:val="22"/>
            </w:rPr>
          </w:pPr>
          <w:hyperlink w:anchor="_Toc42945691" w:history="1">
            <w:r w:rsidR="00DA086E" w:rsidRPr="00E11610">
              <w:rPr>
                <w:rStyle w:val="Hyperlink"/>
                <w:noProof/>
              </w:rPr>
              <w:t xml:space="preserve">4.2.6 </w:t>
            </w:r>
            <w:r w:rsidR="00DA086E" w:rsidRPr="00E11610">
              <w:rPr>
                <w:rStyle w:val="Hyperlink"/>
                <w:rFonts w:asciiTheme="majorBidi" w:hAnsiTheme="majorBidi" w:cstheme="majorBidi"/>
                <w:noProof/>
              </w:rPr>
              <w:t>Exploratory Factor Analysis (EFA), V</w:t>
            </w:r>
            <w:r w:rsidR="00DA086E" w:rsidRPr="00E11610">
              <w:rPr>
                <w:rStyle w:val="Hyperlink"/>
                <w:noProof/>
              </w:rPr>
              <w:t>alidity, and Reliability Analyses</w:t>
            </w:r>
            <w:r w:rsidR="00DA086E">
              <w:rPr>
                <w:noProof/>
                <w:webHidden/>
              </w:rPr>
              <w:tab/>
            </w:r>
            <w:r w:rsidR="00DA086E">
              <w:rPr>
                <w:noProof/>
                <w:webHidden/>
              </w:rPr>
              <w:fldChar w:fldCharType="begin"/>
            </w:r>
            <w:r w:rsidR="00DA086E">
              <w:rPr>
                <w:noProof/>
                <w:webHidden/>
              </w:rPr>
              <w:instrText xml:space="preserve"> PAGEREF _Toc42945691 \h </w:instrText>
            </w:r>
            <w:r w:rsidR="00DA086E">
              <w:rPr>
                <w:noProof/>
                <w:webHidden/>
              </w:rPr>
            </w:r>
            <w:r w:rsidR="00DA086E">
              <w:rPr>
                <w:noProof/>
                <w:webHidden/>
              </w:rPr>
              <w:fldChar w:fldCharType="separate"/>
            </w:r>
            <w:r w:rsidR="00DA086E">
              <w:rPr>
                <w:noProof/>
                <w:webHidden/>
              </w:rPr>
              <w:t>113</w:t>
            </w:r>
            <w:r w:rsidR="00DA086E">
              <w:rPr>
                <w:noProof/>
                <w:webHidden/>
              </w:rPr>
              <w:fldChar w:fldCharType="end"/>
            </w:r>
          </w:hyperlink>
        </w:p>
        <w:p w14:paraId="0EED165A" w14:textId="6DEA89F8" w:rsidR="00DA086E" w:rsidRDefault="000D1F09">
          <w:pPr>
            <w:pStyle w:val="TOC3"/>
            <w:rPr>
              <w:rFonts w:asciiTheme="minorHAnsi" w:eastAsiaTheme="minorEastAsia" w:hAnsiTheme="minorHAnsi" w:cstheme="minorBidi"/>
              <w:noProof/>
              <w:sz w:val="22"/>
              <w:szCs w:val="22"/>
            </w:rPr>
          </w:pPr>
          <w:hyperlink w:anchor="_Toc42945692" w:history="1">
            <w:r w:rsidR="00DA086E" w:rsidRPr="00E11610">
              <w:rPr>
                <w:rStyle w:val="Hyperlink"/>
                <w:noProof/>
              </w:rPr>
              <w:t>4.2.7 Confirmatory Factor Analysis (CFA)</w:t>
            </w:r>
            <w:r w:rsidR="00DA086E">
              <w:rPr>
                <w:noProof/>
                <w:webHidden/>
              </w:rPr>
              <w:tab/>
            </w:r>
            <w:r w:rsidR="00DA086E">
              <w:rPr>
                <w:noProof/>
                <w:webHidden/>
              </w:rPr>
              <w:fldChar w:fldCharType="begin"/>
            </w:r>
            <w:r w:rsidR="00DA086E">
              <w:rPr>
                <w:noProof/>
                <w:webHidden/>
              </w:rPr>
              <w:instrText xml:space="preserve"> PAGEREF _Toc42945692 \h </w:instrText>
            </w:r>
            <w:r w:rsidR="00DA086E">
              <w:rPr>
                <w:noProof/>
                <w:webHidden/>
              </w:rPr>
            </w:r>
            <w:r w:rsidR="00DA086E">
              <w:rPr>
                <w:noProof/>
                <w:webHidden/>
              </w:rPr>
              <w:fldChar w:fldCharType="separate"/>
            </w:r>
            <w:r w:rsidR="00DA086E">
              <w:rPr>
                <w:noProof/>
                <w:webHidden/>
              </w:rPr>
              <w:t>120</w:t>
            </w:r>
            <w:r w:rsidR="00DA086E">
              <w:rPr>
                <w:noProof/>
                <w:webHidden/>
              </w:rPr>
              <w:fldChar w:fldCharType="end"/>
            </w:r>
          </w:hyperlink>
        </w:p>
        <w:p w14:paraId="387F2482" w14:textId="17CC5115" w:rsidR="00DA086E" w:rsidRDefault="000D1F09">
          <w:pPr>
            <w:pStyle w:val="TOC3"/>
            <w:rPr>
              <w:rFonts w:asciiTheme="minorHAnsi" w:eastAsiaTheme="minorEastAsia" w:hAnsiTheme="minorHAnsi" w:cstheme="minorBidi"/>
              <w:noProof/>
              <w:sz w:val="22"/>
              <w:szCs w:val="22"/>
            </w:rPr>
          </w:pPr>
          <w:hyperlink w:anchor="_Toc42945693" w:history="1">
            <w:r w:rsidR="00DA086E" w:rsidRPr="00E11610">
              <w:rPr>
                <w:rStyle w:val="Hyperlink"/>
                <w:noProof/>
              </w:rPr>
              <w:t>4.2.8 Convergent and Discriminant Validity Assessment</w:t>
            </w:r>
            <w:r w:rsidR="00DA086E">
              <w:rPr>
                <w:noProof/>
                <w:webHidden/>
              </w:rPr>
              <w:tab/>
            </w:r>
            <w:r w:rsidR="00DA086E">
              <w:rPr>
                <w:noProof/>
                <w:webHidden/>
              </w:rPr>
              <w:fldChar w:fldCharType="begin"/>
            </w:r>
            <w:r w:rsidR="00DA086E">
              <w:rPr>
                <w:noProof/>
                <w:webHidden/>
              </w:rPr>
              <w:instrText xml:space="preserve"> PAGEREF _Toc42945693 \h </w:instrText>
            </w:r>
            <w:r w:rsidR="00DA086E">
              <w:rPr>
                <w:noProof/>
                <w:webHidden/>
              </w:rPr>
            </w:r>
            <w:r w:rsidR="00DA086E">
              <w:rPr>
                <w:noProof/>
                <w:webHidden/>
              </w:rPr>
              <w:fldChar w:fldCharType="separate"/>
            </w:r>
            <w:r w:rsidR="00DA086E">
              <w:rPr>
                <w:noProof/>
                <w:webHidden/>
              </w:rPr>
              <w:t>123</w:t>
            </w:r>
            <w:r w:rsidR="00DA086E">
              <w:rPr>
                <w:noProof/>
                <w:webHidden/>
              </w:rPr>
              <w:fldChar w:fldCharType="end"/>
            </w:r>
          </w:hyperlink>
        </w:p>
        <w:p w14:paraId="00A85058" w14:textId="0DA4C538" w:rsidR="00DA086E" w:rsidRDefault="000D1F09">
          <w:pPr>
            <w:pStyle w:val="TOC3"/>
            <w:rPr>
              <w:rFonts w:asciiTheme="minorHAnsi" w:eastAsiaTheme="minorEastAsia" w:hAnsiTheme="minorHAnsi" w:cstheme="minorBidi"/>
              <w:noProof/>
              <w:sz w:val="22"/>
              <w:szCs w:val="22"/>
            </w:rPr>
          </w:pPr>
          <w:hyperlink w:anchor="_Toc42945694" w:history="1">
            <w:r w:rsidR="00DA086E" w:rsidRPr="00E11610">
              <w:rPr>
                <w:rStyle w:val="Hyperlink"/>
                <w:noProof/>
              </w:rPr>
              <w:t>4.2.9 Common Method Bias (CMB)</w:t>
            </w:r>
            <w:r w:rsidR="00DA086E">
              <w:rPr>
                <w:noProof/>
                <w:webHidden/>
              </w:rPr>
              <w:tab/>
            </w:r>
            <w:r w:rsidR="00DA086E">
              <w:rPr>
                <w:noProof/>
                <w:webHidden/>
              </w:rPr>
              <w:fldChar w:fldCharType="begin"/>
            </w:r>
            <w:r w:rsidR="00DA086E">
              <w:rPr>
                <w:noProof/>
                <w:webHidden/>
              </w:rPr>
              <w:instrText xml:space="preserve"> PAGEREF _Toc42945694 \h </w:instrText>
            </w:r>
            <w:r w:rsidR="00DA086E">
              <w:rPr>
                <w:noProof/>
                <w:webHidden/>
              </w:rPr>
            </w:r>
            <w:r w:rsidR="00DA086E">
              <w:rPr>
                <w:noProof/>
                <w:webHidden/>
              </w:rPr>
              <w:fldChar w:fldCharType="separate"/>
            </w:r>
            <w:r w:rsidR="00DA086E">
              <w:rPr>
                <w:noProof/>
                <w:webHidden/>
              </w:rPr>
              <w:t>125</w:t>
            </w:r>
            <w:r w:rsidR="00DA086E">
              <w:rPr>
                <w:noProof/>
                <w:webHidden/>
              </w:rPr>
              <w:fldChar w:fldCharType="end"/>
            </w:r>
          </w:hyperlink>
        </w:p>
        <w:p w14:paraId="541EED86" w14:textId="544BC9C3" w:rsidR="00DA086E" w:rsidRDefault="000D1F09">
          <w:pPr>
            <w:pStyle w:val="TOC3"/>
            <w:rPr>
              <w:rFonts w:asciiTheme="minorHAnsi" w:eastAsiaTheme="minorEastAsia" w:hAnsiTheme="minorHAnsi" w:cstheme="minorBidi"/>
              <w:noProof/>
              <w:sz w:val="22"/>
              <w:szCs w:val="22"/>
            </w:rPr>
          </w:pPr>
          <w:hyperlink w:anchor="_Toc42945695" w:history="1">
            <w:r w:rsidR="00DA086E" w:rsidRPr="00E11610">
              <w:rPr>
                <w:rStyle w:val="Hyperlink"/>
                <w:noProof/>
              </w:rPr>
              <w:t>4.2.10 Structural Equation Model (SEM) and Hypotheses Testing</w:t>
            </w:r>
            <w:r w:rsidR="00DA086E">
              <w:rPr>
                <w:noProof/>
                <w:webHidden/>
              </w:rPr>
              <w:tab/>
            </w:r>
            <w:r w:rsidR="00DA086E">
              <w:rPr>
                <w:noProof/>
                <w:webHidden/>
              </w:rPr>
              <w:fldChar w:fldCharType="begin"/>
            </w:r>
            <w:r w:rsidR="00DA086E">
              <w:rPr>
                <w:noProof/>
                <w:webHidden/>
              </w:rPr>
              <w:instrText xml:space="preserve"> PAGEREF _Toc42945695 \h </w:instrText>
            </w:r>
            <w:r w:rsidR="00DA086E">
              <w:rPr>
                <w:noProof/>
                <w:webHidden/>
              </w:rPr>
            </w:r>
            <w:r w:rsidR="00DA086E">
              <w:rPr>
                <w:noProof/>
                <w:webHidden/>
              </w:rPr>
              <w:fldChar w:fldCharType="separate"/>
            </w:r>
            <w:r w:rsidR="00DA086E">
              <w:rPr>
                <w:noProof/>
                <w:webHidden/>
              </w:rPr>
              <w:t>127</w:t>
            </w:r>
            <w:r w:rsidR="00DA086E">
              <w:rPr>
                <w:noProof/>
                <w:webHidden/>
              </w:rPr>
              <w:fldChar w:fldCharType="end"/>
            </w:r>
          </w:hyperlink>
        </w:p>
        <w:p w14:paraId="418B184E" w14:textId="332AEE8B"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96" w:history="1">
            <w:r w:rsidR="00DA086E" w:rsidRPr="00E11610">
              <w:rPr>
                <w:rStyle w:val="Hyperlink"/>
                <w:noProof/>
              </w:rPr>
              <w:t>4.3 Summary</w:t>
            </w:r>
            <w:r w:rsidR="00DA086E">
              <w:rPr>
                <w:noProof/>
                <w:webHidden/>
              </w:rPr>
              <w:tab/>
            </w:r>
            <w:r w:rsidR="00DA086E">
              <w:rPr>
                <w:noProof/>
                <w:webHidden/>
              </w:rPr>
              <w:fldChar w:fldCharType="begin"/>
            </w:r>
            <w:r w:rsidR="00DA086E">
              <w:rPr>
                <w:noProof/>
                <w:webHidden/>
              </w:rPr>
              <w:instrText xml:space="preserve"> PAGEREF _Toc42945696 \h </w:instrText>
            </w:r>
            <w:r w:rsidR="00DA086E">
              <w:rPr>
                <w:noProof/>
                <w:webHidden/>
              </w:rPr>
            </w:r>
            <w:r w:rsidR="00DA086E">
              <w:rPr>
                <w:noProof/>
                <w:webHidden/>
              </w:rPr>
              <w:fldChar w:fldCharType="separate"/>
            </w:r>
            <w:r w:rsidR="00DA086E">
              <w:rPr>
                <w:noProof/>
                <w:webHidden/>
              </w:rPr>
              <w:t>149</w:t>
            </w:r>
            <w:r w:rsidR="00DA086E">
              <w:rPr>
                <w:noProof/>
                <w:webHidden/>
              </w:rPr>
              <w:fldChar w:fldCharType="end"/>
            </w:r>
          </w:hyperlink>
        </w:p>
        <w:p w14:paraId="1030397D" w14:textId="3A5551DA" w:rsidR="00DA086E" w:rsidRDefault="000D1F09">
          <w:pPr>
            <w:pStyle w:val="TOC1"/>
            <w:rPr>
              <w:rFonts w:asciiTheme="minorHAnsi" w:eastAsiaTheme="minorEastAsia" w:hAnsiTheme="minorHAnsi" w:cstheme="minorBidi"/>
              <w:b w:val="0"/>
              <w:bCs w:val="0"/>
              <w:noProof/>
              <w:sz w:val="22"/>
              <w:szCs w:val="22"/>
            </w:rPr>
          </w:pPr>
          <w:hyperlink w:anchor="_Toc42945697" w:history="1">
            <w:r w:rsidR="00DA086E" w:rsidRPr="00E11610">
              <w:rPr>
                <w:rStyle w:val="Hyperlink"/>
                <w:noProof/>
                <w:lang w:bidi="en-US"/>
              </w:rPr>
              <w:t>CHAPTER 5: DISCUSSION</w:t>
            </w:r>
            <w:r w:rsidR="00DA086E">
              <w:rPr>
                <w:noProof/>
                <w:webHidden/>
              </w:rPr>
              <w:tab/>
            </w:r>
            <w:r w:rsidR="00DA086E">
              <w:rPr>
                <w:noProof/>
                <w:webHidden/>
              </w:rPr>
              <w:fldChar w:fldCharType="begin"/>
            </w:r>
            <w:r w:rsidR="00DA086E">
              <w:rPr>
                <w:noProof/>
                <w:webHidden/>
              </w:rPr>
              <w:instrText xml:space="preserve"> PAGEREF _Toc42945697 \h </w:instrText>
            </w:r>
            <w:r w:rsidR="00DA086E">
              <w:rPr>
                <w:noProof/>
                <w:webHidden/>
              </w:rPr>
            </w:r>
            <w:r w:rsidR="00DA086E">
              <w:rPr>
                <w:noProof/>
                <w:webHidden/>
              </w:rPr>
              <w:fldChar w:fldCharType="separate"/>
            </w:r>
            <w:r w:rsidR="00DA086E">
              <w:rPr>
                <w:noProof/>
                <w:webHidden/>
              </w:rPr>
              <w:t>151</w:t>
            </w:r>
            <w:r w:rsidR="00DA086E">
              <w:rPr>
                <w:noProof/>
                <w:webHidden/>
              </w:rPr>
              <w:fldChar w:fldCharType="end"/>
            </w:r>
          </w:hyperlink>
        </w:p>
        <w:p w14:paraId="251A1906" w14:textId="2FE90D17"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98" w:history="1">
            <w:r w:rsidR="00DA086E" w:rsidRPr="00E11610">
              <w:rPr>
                <w:rStyle w:val="Hyperlink"/>
                <w:noProof/>
              </w:rPr>
              <w:t>5.1 Introduction</w:t>
            </w:r>
            <w:r w:rsidR="00DA086E">
              <w:rPr>
                <w:noProof/>
                <w:webHidden/>
              </w:rPr>
              <w:tab/>
            </w:r>
            <w:r w:rsidR="00DA086E">
              <w:rPr>
                <w:noProof/>
                <w:webHidden/>
              </w:rPr>
              <w:fldChar w:fldCharType="begin"/>
            </w:r>
            <w:r w:rsidR="00DA086E">
              <w:rPr>
                <w:noProof/>
                <w:webHidden/>
              </w:rPr>
              <w:instrText xml:space="preserve"> PAGEREF _Toc42945698 \h </w:instrText>
            </w:r>
            <w:r w:rsidR="00DA086E">
              <w:rPr>
                <w:noProof/>
                <w:webHidden/>
              </w:rPr>
            </w:r>
            <w:r w:rsidR="00DA086E">
              <w:rPr>
                <w:noProof/>
                <w:webHidden/>
              </w:rPr>
              <w:fldChar w:fldCharType="separate"/>
            </w:r>
            <w:r w:rsidR="00DA086E">
              <w:rPr>
                <w:noProof/>
                <w:webHidden/>
              </w:rPr>
              <w:t>151</w:t>
            </w:r>
            <w:r w:rsidR="00DA086E">
              <w:rPr>
                <w:noProof/>
                <w:webHidden/>
              </w:rPr>
              <w:fldChar w:fldCharType="end"/>
            </w:r>
          </w:hyperlink>
        </w:p>
        <w:p w14:paraId="753EBFE3" w14:textId="0C5CA6EE"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699" w:history="1">
            <w:r w:rsidR="00DA086E" w:rsidRPr="00E11610">
              <w:rPr>
                <w:rStyle w:val="Hyperlink"/>
                <w:noProof/>
              </w:rPr>
              <w:t>5.2 Demographic Data</w:t>
            </w:r>
            <w:r w:rsidR="00DA086E">
              <w:rPr>
                <w:noProof/>
                <w:webHidden/>
              </w:rPr>
              <w:tab/>
            </w:r>
            <w:r w:rsidR="00DA086E">
              <w:rPr>
                <w:noProof/>
                <w:webHidden/>
              </w:rPr>
              <w:fldChar w:fldCharType="begin"/>
            </w:r>
            <w:r w:rsidR="00DA086E">
              <w:rPr>
                <w:noProof/>
                <w:webHidden/>
              </w:rPr>
              <w:instrText xml:space="preserve"> PAGEREF _Toc42945699 \h </w:instrText>
            </w:r>
            <w:r w:rsidR="00DA086E">
              <w:rPr>
                <w:noProof/>
                <w:webHidden/>
              </w:rPr>
            </w:r>
            <w:r w:rsidR="00DA086E">
              <w:rPr>
                <w:noProof/>
                <w:webHidden/>
              </w:rPr>
              <w:fldChar w:fldCharType="separate"/>
            </w:r>
            <w:r w:rsidR="00DA086E">
              <w:rPr>
                <w:noProof/>
                <w:webHidden/>
              </w:rPr>
              <w:t>152</w:t>
            </w:r>
            <w:r w:rsidR="00DA086E">
              <w:rPr>
                <w:noProof/>
                <w:webHidden/>
              </w:rPr>
              <w:fldChar w:fldCharType="end"/>
            </w:r>
          </w:hyperlink>
        </w:p>
        <w:p w14:paraId="035456F6" w14:textId="431892E3"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700" w:history="1">
            <w:r w:rsidR="00DA086E" w:rsidRPr="00E11610">
              <w:rPr>
                <w:rStyle w:val="Hyperlink"/>
                <w:noProof/>
              </w:rPr>
              <w:t>5.3 People readiness, ERP Post-Implementation Success, and Digital Government Excellence</w:t>
            </w:r>
            <w:r w:rsidR="00DA086E">
              <w:rPr>
                <w:noProof/>
                <w:webHidden/>
              </w:rPr>
              <w:tab/>
            </w:r>
            <w:r w:rsidR="00DA086E">
              <w:rPr>
                <w:noProof/>
                <w:webHidden/>
              </w:rPr>
              <w:fldChar w:fldCharType="begin"/>
            </w:r>
            <w:r w:rsidR="00DA086E">
              <w:rPr>
                <w:noProof/>
                <w:webHidden/>
              </w:rPr>
              <w:instrText xml:space="preserve"> PAGEREF _Toc42945700 \h </w:instrText>
            </w:r>
            <w:r w:rsidR="00DA086E">
              <w:rPr>
                <w:noProof/>
                <w:webHidden/>
              </w:rPr>
            </w:r>
            <w:r w:rsidR="00DA086E">
              <w:rPr>
                <w:noProof/>
                <w:webHidden/>
              </w:rPr>
              <w:fldChar w:fldCharType="separate"/>
            </w:r>
            <w:r w:rsidR="00DA086E">
              <w:rPr>
                <w:noProof/>
                <w:webHidden/>
              </w:rPr>
              <w:t>153</w:t>
            </w:r>
            <w:r w:rsidR="00DA086E">
              <w:rPr>
                <w:noProof/>
                <w:webHidden/>
              </w:rPr>
              <w:fldChar w:fldCharType="end"/>
            </w:r>
          </w:hyperlink>
        </w:p>
        <w:p w14:paraId="5598D9A2" w14:textId="3C5D02E1"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701" w:history="1">
            <w:r w:rsidR="00DA086E" w:rsidRPr="00E11610">
              <w:rPr>
                <w:rStyle w:val="Hyperlink"/>
                <w:noProof/>
              </w:rPr>
              <w:t>5.4 Absorptive Capacity, ERP post-implementation success, and Digital Government Excellence</w:t>
            </w:r>
            <w:r w:rsidR="00DA086E">
              <w:rPr>
                <w:noProof/>
                <w:webHidden/>
              </w:rPr>
              <w:tab/>
            </w:r>
            <w:r w:rsidR="00DA086E">
              <w:rPr>
                <w:noProof/>
                <w:webHidden/>
              </w:rPr>
              <w:fldChar w:fldCharType="begin"/>
            </w:r>
            <w:r w:rsidR="00DA086E">
              <w:rPr>
                <w:noProof/>
                <w:webHidden/>
              </w:rPr>
              <w:instrText xml:space="preserve"> PAGEREF _Toc42945701 \h </w:instrText>
            </w:r>
            <w:r w:rsidR="00DA086E">
              <w:rPr>
                <w:noProof/>
                <w:webHidden/>
              </w:rPr>
            </w:r>
            <w:r w:rsidR="00DA086E">
              <w:rPr>
                <w:noProof/>
                <w:webHidden/>
              </w:rPr>
              <w:fldChar w:fldCharType="separate"/>
            </w:r>
            <w:r w:rsidR="00DA086E">
              <w:rPr>
                <w:noProof/>
                <w:webHidden/>
              </w:rPr>
              <w:t>155</w:t>
            </w:r>
            <w:r w:rsidR="00DA086E">
              <w:rPr>
                <w:noProof/>
                <w:webHidden/>
              </w:rPr>
              <w:fldChar w:fldCharType="end"/>
            </w:r>
          </w:hyperlink>
        </w:p>
        <w:p w14:paraId="63E1F385" w14:textId="1379468A"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702" w:history="1">
            <w:r w:rsidR="00DA086E" w:rsidRPr="00E11610">
              <w:rPr>
                <w:rStyle w:val="Hyperlink"/>
                <w:noProof/>
              </w:rPr>
              <w:t>5.5 Interactive Communication, ERP Post-Implementation Success, and Digital Government Excellence</w:t>
            </w:r>
            <w:r w:rsidR="00DA086E">
              <w:rPr>
                <w:noProof/>
                <w:webHidden/>
              </w:rPr>
              <w:tab/>
            </w:r>
            <w:r w:rsidR="00DA086E">
              <w:rPr>
                <w:noProof/>
                <w:webHidden/>
              </w:rPr>
              <w:fldChar w:fldCharType="begin"/>
            </w:r>
            <w:r w:rsidR="00DA086E">
              <w:rPr>
                <w:noProof/>
                <w:webHidden/>
              </w:rPr>
              <w:instrText xml:space="preserve"> PAGEREF _Toc42945702 \h </w:instrText>
            </w:r>
            <w:r w:rsidR="00DA086E">
              <w:rPr>
                <w:noProof/>
                <w:webHidden/>
              </w:rPr>
            </w:r>
            <w:r w:rsidR="00DA086E">
              <w:rPr>
                <w:noProof/>
                <w:webHidden/>
              </w:rPr>
              <w:fldChar w:fldCharType="separate"/>
            </w:r>
            <w:r w:rsidR="00DA086E">
              <w:rPr>
                <w:noProof/>
                <w:webHidden/>
              </w:rPr>
              <w:t>158</w:t>
            </w:r>
            <w:r w:rsidR="00DA086E">
              <w:rPr>
                <w:noProof/>
                <w:webHidden/>
              </w:rPr>
              <w:fldChar w:fldCharType="end"/>
            </w:r>
          </w:hyperlink>
        </w:p>
        <w:p w14:paraId="6E4813B9" w14:textId="62D8D6E0"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703" w:history="1">
            <w:r w:rsidR="00DA086E" w:rsidRPr="00E11610">
              <w:rPr>
                <w:rStyle w:val="Hyperlink"/>
                <w:noProof/>
              </w:rPr>
              <w:t>5.6 Shared Understanding, ERP Post-Implementation Success, and Digital Government Excellence</w:t>
            </w:r>
            <w:r w:rsidR="00DA086E">
              <w:rPr>
                <w:noProof/>
                <w:webHidden/>
              </w:rPr>
              <w:tab/>
            </w:r>
            <w:r w:rsidR="00DA086E">
              <w:rPr>
                <w:noProof/>
                <w:webHidden/>
              </w:rPr>
              <w:fldChar w:fldCharType="begin"/>
            </w:r>
            <w:r w:rsidR="00DA086E">
              <w:rPr>
                <w:noProof/>
                <w:webHidden/>
              </w:rPr>
              <w:instrText xml:space="preserve"> PAGEREF _Toc42945703 \h </w:instrText>
            </w:r>
            <w:r w:rsidR="00DA086E">
              <w:rPr>
                <w:noProof/>
                <w:webHidden/>
              </w:rPr>
            </w:r>
            <w:r w:rsidR="00DA086E">
              <w:rPr>
                <w:noProof/>
                <w:webHidden/>
              </w:rPr>
              <w:fldChar w:fldCharType="separate"/>
            </w:r>
            <w:r w:rsidR="00DA086E">
              <w:rPr>
                <w:noProof/>
                <w:webHidden/>
              </w:rPr>
              <w:t>161</w:t>
            </w:r>
            <w:r w:rsidR="00DA086E">
              <w:rPr>
                <w:noProof/>
                <w:webHidden/>
              </w:rPr>
              <w:fldChar w:fldCharType="end"/>
            </w:r>
          </w:hyperlink>
        </w:p>
        <w:p w14:paraId="5E299B50" w14:textId="6A558FBD"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704" w:history="1">
            <w:r w:rsidR="00DA086E" w:rsidRPr="00E11610">
              <w:rPr>
                <w:rStyle w:val="Hyperlink"/>
                <w:noProof/>
              </w:rPr>
              <w:t>5.7 Process Readiness, ERP Post-Implementation Success, and Digital Government Excellence</w:t>
            </w:r>
            <w:r w:rsidR="00DA086E">
              <w:rPr>
                <w:noProof/>
                <w:webHidden/>
              </w:rPr>
              <w:tab/>
            </w:r>
            <w:r w:rsidR="00DA086E">
              <w:rPr>
                <w:noProof/>
                <w:webHidden/>
              </w:rPr>
              <w:fldChar w:fldCharType="begin"/>
            </w:r>
            <w:r w:rsidR="00DA086E">
              <w:rPr>
                <w:noProof/>
                <w:webHidden/>
              </w:rPr>
              <w:instrText xml:space="preserve"> PAGEREF _Toc42945704 \h </w:instrText>
            </w:r>
            <w:r w:rsidR="00DA086E">
              <w:rPr>
                <w:noProof/>
                <w:webHidden/>
              </w:rPr>
            </w:r>
            <w:r w:rsidR="00DA086E">
              <w:rPr>
                <w:noProof/>
                <w:webHidden/>
              </w:rPr>
              <w:fldChar w:fldCharType="separate"/>
            </w:r>
            <w:r w:rsidR="00DA086E">
              <w:rPr>
                <w:noProof/>
                <w:webHidden/>
              </w:rPr>
              <w:t>163</w:t>
            </w:r>
            <w:r w:rsidR="00DA086E">
              <w:rPr>
                <w:noProof/>
                <w:webHidden/>
              </w:rPr>
              <w:fldChar w:fldCharType="end"/>
            </w:r>
          </w:hyperlink>
        </w:p>
        <w:p w14:paraId="7D3836AF" w14:textId="0AED52E5"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705" w:history="1">
            <w:r w:rsidR="00DA086E" w:rsidRPr="00E11610">
              <w:rPr>
                <w:rStyle w:val="Hyperlink"/>
                <w:noProof/>
              </w:rPr>
              <w:t>5.8 Moderation of ERP User’s Involvement in the Relationship Between ERP Post-Implementation Success and Digital Government Excellence</w:t>
            </w:r>
            <w:r w:rsidR="00DA086E">
              <w:rPr>
                <w:noProof/>
                <w:webHidden/>
              </w:rPr>
              <w:tab/>
            </w:r>
            <w:r w:rsidR="00DA086E">
              <w:rPr>
                <w:noProof/>
                <w:webHidden/>
              </w:rPr>
              <w:fldChar w:fldCharType="begin"/>
            </w:r>
            <w:r w:rsidR="00DA086E">
              <w:rPr>
                <w:noProof/>
                <w:webHidden/>
              </w:rPr>
              <w:instrText xml:space="preserve"> PAGEREF _Toc42945705 \h </w:instrText>
            </w:r>
            <w:r w:rsidR="00DA086E">
              <w:rPr>
                <w:noProof/>
                <w:webHidden/>
              </w:rPr>
            </w:r>
            <w:r w:rsidR="00DA086E">
              <w:rPr>
                <w:noProof/>
                <w:webHidden/>
              </w:rPr>
              <w:fldChar w:fldCharType="separate"/>
            </w:r>
            <w:r w:rsidR="00DA086E">
              <w:rPr>
                <w:noProof/>
                <w:webHidden/>
              </w:rPr>
              <w:t>167</w:t>
            </w:r>
            <w:r w:rsidR="00DA086E">
              <w:rPr>
                <w:noProof/>
                <w:webHidden/>
              </w:rPr>
              <w:fldChar w:fldCharType="end"/>
            </w:r>
          </w:hyperlink>
        </w:p>
        <w:p w14:paraId="7096C39E" w14:textId="05B3AE38"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706" w:history="1">
            <w:r w:rsidR="00DA086E" w:rsidRPr="00E11610">
              <w:rPr>
                <w:rStyle w:val="Hyperlink"/>
                <w:noProof/>
              </w:rPr>
              <w:t>5.9 Moderation of ERP users’ government experience in the relationship between ERP Post-Implementation Success and Digital Government Excellence</w:t>
            </w:r>
            <w:r w:rsidR="00DA086E">
              <w:rPr>
                <w:noProof/>
                <w:webHidden/>
              </w:rPr>
              <w:tab/>
            </w:r>
            <w:r w:rsidR="00DA086E">
              <w:rPr>
                <w:noProof/>
                <w:webHidden/>
              </w:rPr>
              <w:fldChar w:fldCharType="begin"/>
            </w:r>
            <w:r w:rsidR="00DA086E">
              <w:rPr>
                <w:noProof/>
                <w:webHidden/>
              </w:rPr>
              <w:instrText xml:space="preserve"> PAGEREF _Toc42945706 \h </w:instrText>
            </w:r>
            <w:r w:rsidR="00DA086E">
              <w:rPr>
                <w:noProof/>
                <w:webHidden/>
              </w:rPr>
            </w:r>
            <w:r w:rsidR="00DA086E">
              <w:rPr>
                <w:noProof/>
                <w:webHidden/>
              </w:rPr>
              <w:fldChar w:fldCharType="separate"/>
            </w:r>
            <w:r w:rsidR="00DA086E">
              <w:rPr>
                <w:noProof/>
                <w:webHidden/>
              </w:rPr>
              <w:t>168</w:t>
            </w:r>
            <w:r w:rsidR="00DA086E">
              <w:rPr>
                <w:noProof/>
                <w:webHidden/>
              </w:rPr>
              <w:fldChar w:fldCharType="end"/>
            </w:r>
          </w:hyperlink>
        </w:p>
        <w:p w14:paraId="62DB81E7" w14:textId="75A9C03B"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707" w:history="1">
            <w:r w:rsidR="00DA086E" w:rsidRPr="00E11610">
              <w:rPr>
                <w:rStyle w:val="Hyperlink"/>
                <w:noProof/>
              </w:rPr>
              <w:t>5.10 Summary</w:t>
            </w:r>
            <w:r w:rsidR="00DA086E">
              <w:rPr>
                <w:noProof/>
                <w:webHidden/>
              </w:rPr>
              <w:tab/>
            </w:r>
            <w:r w:rsidR="00DA086E">
              <w:rPr>
                <w:noProof/>
                <w:webHidden/>
              </w:rPr>
              <w:fldChar w:fldCharType="begin"/>
            </w:r>
            <w:r w:rsidR="00DA086E">
              <w:rPr>
                <w:noProof/>
                <w:webHidden/>
              </w:rPr>
              <w:instrText xml:space="preserve"> PAGEREF _Toc42945707 \h </w:instrText>
            </w:r>
            <w:r w:rsidR="00DA086E">
              <w:rPr>
                <w:noProof/>
                <w:webHidden/>
              </w:rPr>
            </w:r>
            <w:r w:rsidR="00DA086E">
              <w:rPr>
                <w:noProof/>
                <w:webHidden/>
              </w:rPr>
              <w:fldChar w:fldCharType="separate"/>
            </w:r>
            <w:r w:rsidR="00DA086E">
              <w:rPr>
                <w:noProof/>
                <w:webHidden/>
              </w:rPr>
              <w:t>174</w:t>
            </w:r>
            <w:r w:rsidR="00DA086E">
              <w:rPr>
                <w:noProof/>
                <w:webHidden/>
              </w:rPr>
              <w:fldChar w:fldCharType="end"/>
            </w:r>
          </w:hyperlink>
        </w:p>
        <w:p w14:paraId="1A135E5A" w14:textId="44C0BEAB" w:rsidR="00DA086E" w:rsidRDefault="000D1F09">
          <w:pPr>
            <w:pStyle w:val="TOC1"/>
            <w:rPr>
              <w:rFonts w:asciiTheme="minorHAnsi" w:eastAsiaTheme="minorEastAsia" w:hAnsiTheme="minorHAnsi" w:cstheme="minorBidi"/>
              <w:b w:val="0"/>
              <w:bCs w:val="0"/>
              <w:noProof/>
              <w:sz w:val="22"/>
              <w:szCs w:val="22"/>
            </w:rPr>
          </w:pPr>
          <w:hyperlink w:anchor="_Toc42945708" w:history="1">
            <w:r w:rsidR="00DA086E" w:rsidRPr="00E11610">
              <w:rPr>
                <w:rStyle w:val="Hyperlink"/>
                <w:noProof/>
                <w:lang w:bidi="en-US"/>
              </w:rPr>
              <w:t xml:space="preserve">CHAPTER 6: </w:t>
            </w:r>
            <w:r w:rsidR="00DA086E" w:rsidRPr="00E11610">
              <w:rPr>
                <w:rStyle w:val="Hyperlink"/>
                <w:rFonts w:eastAsiaTheme="minorHAnsi"/>
                <w:noProof/>
                <w:lang w:bidi="en-US"/>
              </w:rPr>
              <w:t>CONCLUSIONS, IMPLICATIONS, LIMITATIONS, AND FUTURE RESEARCH</w:t>
            </w:r>
            <w:r w:rsidR="00DA086E">
              <w:rPr>
                <w:noProof/>
                <w:webHidden/>
              </w:rPr>
              <w:tab/>
            </w:r>
            <w:r w:rsidR="00DA086E">
              <w:rPr>
                <w:noProof/>
                <w:webHidden/>
              </w:rPr>
              <w:fldChar w:fldCharType="begin"/>
            </w:r>
            <w:r w:rsidR="00DA086E">
              <w:rPr>
                <w:noProof/>
                <w:webHidden/>
              </w:rPr>
              <w:instrText xml:space="preserve"> PAGEREF _Toc42945708 \h </w:instrText>
            </w:r>
            <w:r w:rsidR="00DA086E">
              <w:rPr>
                <w:noProof/>
                <w:webHidden/>
              </w:rPr>
            </w:r>
            <w:r w:rsidR="00DA086E">
              <w:rPr>
                <w:noProof/>
                <w:webHidden/>
              </w:rPr>
              <w:fldChar w:fldCharType="separate"/>
            </w:r>
            <w:r w:rsidR="00DA086E">
              <w:rPr>
                <w:noProof/>
                <w:webHidden/>
              </w:rPr>
              <w:t>175</w:t>
            </w:r>
            <w:r w:rsidR="00DA086E">
              <w:rPr>
                <w:noProof/>
                <w:webHidden/>
              </w:rPr>
              <w:fldChar w:fldCharType="end"/>
            </w:r>
          </w:hyperlink>
        </w:p>
        <w:p w14:paraId="74175798" w14:textId="47C5F208"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709" w:history="1">
            <w:r w:rsidR="00DA086E" w:rsidRPr="00E11610">
              <w:rPr>
                <w:rStyle w:val="Hyperlink"/>
                <w:noProof/>
              </w:rPr>
              <w:t>6.1 Introduction</w:t>
            </w:r>
            <w:r w:rsidR="00DA086E">
              <w:rPr>
                <w:noProof/>
                <w:webHidden/>
              </w:rPr>
              <w:tab/>
            </w:r>
            <w:r w:rsidR="00DA086E">
              <w:rPr>
                <w:noProof/>
                <w:webHidden/>
              </w:rPr>
              <w:fldChar w:fldCharType="begin"/>
            </w:r>
            <w:r w:rsidR="00DA086E">
              <w:rPr>
                <w:noProof/>
                <w:webHidden/>
              </w:rPr>
              <w:instrText xml:space="preserve"> PAGEREF _Toc42945709 \h </w:instrText>
            </w:r>
            <w:r w:rsidR="00DA086E">
              <w:rPr>
                <w:noProof/>
                <w:webHidden/>
              </w:rPr>
            </w:r>
            <w:r w:rsidR="00DA086E">
              <w:rPr>
                <w:noProof/>
                <w:webHidden/>
              </w:rPr>
              <w:fldChar w:fldCharType="separate"/>
            </w:r>
            <w:r w:rsidR="00DA086E">
              <w:rPr>
                <w:noProof/>
                <w:webHidden/>
              </w:rPr>
              <w:t>175</w:t>
            </w:r>
            <w:r w:rsidR="00DA086E">
              <w:rPr>
                <w:noProof/>
                <w:webHidden/>
              </w:rPr>
              <w:fldChar w:fldCharType="end"/>
            </w:r>
          </w:hyperlink>
        </w:p>
        <w:p w14:paraId="3E884533" w14:textId="4F6234EB"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710" w:history="1">
            <w:r w:rsidR="00DA086E" w:rsidRPr="00E11610">
              <w:rPr>
                <w:rStyle w:val="Hyperlink"/>
                <w:noProof/>
              </w:rPr>
              <w:t>6.2 Limitations and Barriers</w:t>
            </w:r>
            <w:r w:rsidR="00DA086E">
              <w:rPr>
                <w:noProof/>
                <w:webHidden/>
              </w:rPr>
              <w:tab/>
            </w:r>
            <w:r w:rsidR="00DA086E">
              <w:rPr>
                <w:noProof/>
                <w:webHidden/>
              </w:rPr>
              <w:fldChar w:fldCharType="begin"/>
            </w:r>
            <w:r w:rsidR="00DA086E">
              <w:rPr>
                <w:noProof/>
                <w:webHidden/>
              </w:rPr>
              <w:instrText xml:space="preserve"> PAGEREF _Toc42945710 \h </w:instrText>
            </w:r>
            <w:r w:rsidR="00DA086E">
              <w:rPr>
                <w:noProof/>
                <w:webHidden/>
              </w:rPr>
            </w:r>
            <w:r w:rsidR="00DA086E">
              <w:rPr>
                <w:noProof/>
                <w:webHidden/>
              </w:rPr>
              <w:fldChar w:fldCharType="separate"/>
            </w:r>
            <w:r w:rsidR="00DA086E">
              <w:rPr>
                <w:noProof/>
                <w:webHidden/>
              </w:rPr>
              <w:t>175</w:t>
            </w:r>
            <w:r w:rsidR="00DA086E">
              <w:rPr>
                <w:noProof/>
                <w:webHidden/>
              </w:rPr>
              <w:fldChar w:fldCharType="end"/>
            </w:r>
          </w:hyperlink>
        </w:p>
        <w:p w14:paraId="0CD38D6C" w14:textId="1F5E55F5"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711" w:history="1">
            <w:r w:rsidR="00DA086E" w:rsidRPr="00E11610">
              <w:rPr>
                <w:rStyle w:val="Hyperlink"/>
                <w:noProof/>
              </w:rPr>
              <w:t>6.3 Conclusion</w:t>
            </w:r>
            <w:r w:rsidR="00DA086E">
              <w:rPr>
                <w:noProof/>
                <w:webHidden/>
              </w:rPr>
              <w:tab/>
            </w:r>
            <w:r w:rsidR="00DA086E">
              <w:rPr>
                <w:noProof/>
                <w:webHidden/>
              </w:rPr>
              <w:fldChar w:fldCharType="begin"/>
            </w:r>
            <w:r w:rsidR="00DA086E">
              <w:rPr>
                <w:noProof/>
                <w:webHidden/>
              </w:rPr>
              <w:instrText xml:space="preserve"> PAGEREF _Toc42945711 \h </w:instrText>
            </w:r>
            <w:r w:rsidR="00DA086E">
              <w:rPr>
                <w:noProof/>
                <w:webHidden/>
              </w:rPr>
            </w:r>
            <w:r w:rsidR="00DA086E">
              <w:rPr>
                <w:noProof/>
                <w:webHidden/>
              </w:rPr>
              <w:fldChar w:fldCharType="separate"/>
            </w:r>
            <w:r w:rsidR="00DA086E">
              <w:rPr>
                <w:noProof/>
                <w:webHidden/>
              </w:rPr>
              <w:t>178</w:t>
            </w:r>
            <w:r w:rsidR="00DA086E">
              <w:rPr>
                <w:noProof/>
                <w:webHidden/>
              </w:rPr>
              <w:fldChar w:fldCharType="end"/>
            </w:r>
          </w:hyperlink>
        </w:p>
        <w:p w14:paraId="2AE51E2F" w14:textId="04E344ED" w:rsidR="00DA086E" w:rsidRDefault="000D1F09">
          <w:pPr>
            <w:pStyle w:val="TOC3"/>
            <w:rPr>
              <w:rFonts w:asciiTheme="minorHAnsi" w:eastAsiaTheme="minorEastAsia" w:hAnsiTheme="minorHAnsi" w:cstheme="minorBidi"/>
              <w:noProof/>
              <w:sz w:val="22"/>
              <w:szCs w:val="22"/>
            </w:rPr>
          </w:pPr>
          <w:hyperlink w:anchor="_Toc42945712" w:history="1">
            <w:r w:rsidR="00DA086E" w:rsidRPr="00E11610">
              <w:rPr>
                <w:rStyle w:val="Hyperlink"/>
                <w:noProof/>
              </w:rPr>
              <w:t>6.3.1 Academic Implications</w:t>
            </w:r>
            <w:r w:rsidR="00DA086E">
              <w:rPr>
                <w:noProof/>
                <w:webHidden/>
              </w:rPr>
              <w:tab/>
            </w:r>
            <w:r w:rsidR="00DA086E">
              <w:rPr>
                <w:noProof/>
                <w:webHidden/>
              </w:rPr>
              <w:fldChar w:fldCharType="begin"/>
            </w:r>
            <w:r w:rsidR="00DA086E">
              <w:rPr>
                <w:noProof/>
                <w:webHidden/>
              </w:rPr>
              <w:instrText xml:space="preserve"> PAGEREF _Toc42945712 \h </w:instrText>
            </w:r>
            <w:r w:rsidR="00DA086E">
              <w:rPr>
                <w:noProof/>
                <w:webHidden/>
              </w:rPr>
            </w:r>
            <w:r w:rsidR="00DA086E">
              <w:rPr>
                <w:noProof/>
                <w:webHidden/>
              </w:rPr>
              <w:fldChar w:fldCharType="separate"/>
            </w:r>
            <w:r w:rsidR="00DA086E">
              <w:rPr>
                <w:noProof/>
                <w:webHidden/>
              </w:rPr>
              <w:t>182</w:t>
            </w:r>
            <w:r w:rsidR="00DA086E">
              <w:rPr>
                <w:noProof/>
                <w:webHidden/>
              </w:rPr>
              <w:fldChar w:fldCharType="end"/>
            </w:r>
          </w:hyperlink>
        </w:p>
        <w:p w14:paraId="32C3C286" w14:textId="3E126DBF" w:rsidR="00DA086E" w:rsidRDefault="000D1F09">
          <w:pPr>
            <w:pStyle w:val="TOC3"/>
            <w:rPr>
              <w:rFonts w:asciiTheme="minorHAnsi" w:eastAsiaTheme="minorEastAsia" w:hAnsiTheme="minorHAnsi" w:cstheme="minorBidi"/>
              <w:noProof/>
              <w:sz w:val="22"/>
              <w:szCs w:val="22"/>
            </w:rPr>
          </w:pPr>
          <w:hyperlink w:anchor="_Toc42945713" w:history="1">
            <w:r w:rsidR="00DA086E" w:rsidRPr="00E11610">
              <w:rPr>
                <w:rStyle w:val="Hyperlink"/>
                <w:noProof/>
              </w:rPr>
              <w:t>6.3.2 Practical Implications</w:t>
            </w:r>
            <w:r w:rsidR="00DA086E">
              <w:rPr>
                <w:noProof/>
                <w:webHidden/>
              </w:rPr>
              <w:tab/>
            </w:r>
            <w:r w:rsidR="00DA086E">
              <w:rPr>
                <w:noProof/>
                <w:webHidden/>
              </w:rPr>
              <w:fldChar w:fldCharType="begin"/>
            </w:r>
            <w:r w:rsidR="00DA086E">
              <w:rPr>
                <w:noProof/>
                <w:webHidden/>
              </w:rPr>
              <w:instrText xml:space="preserve"> PAGEREF _Toc42945713 \h </w:instrText>
            </w:r>
            <w:r w:rsidR="00DA086E">
              <w:rPr>
                <w:noProof/>
                <w:webHidden/>
              </w:rPr>
            </w:r>
            <w:r w:rsidR="00DA086E">
              <w:rPr>
                <w:noProof/>
                <w:webHidden/>
              </w:rPr>
              <w:fldChar w:fldCharType="separate"/>
            </w:r>
            <w:r w:rsidR="00DA086E">
              <w:rPr>
                <w:noProof/>
                <w:webHidden/>
              </w:rPr>
              <w:t>183</w:t>
            </w:r>
            <w:r w:rsidR="00DA086E">
              <w:rPr>
                <w:noProof/>
                <w:webHidden/>
              </w:rPr>
              <w:fldChar w:fldCharType="end"/>
            </w:r>
          </w:hyperlink>
        </w:p>
        <w:p w14:paraId="1B0A532B" w14:textId="6E169243"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714" w:history="1">
            <w:r w:rsidR="00DA086E" w:rsidRPr="00E11610">
              <w:rPr>
                <w:rStyle w:val="Hyperlink"/>
                <w:noProof/>
              </w:rPr>
              <w:t>6.4 Future Research</w:t>
            </w:r>
            <w:r w:rsidR="00DA086E">
              <w:rPr>
                <w:noProof/>
                <w:webHidden/>
              </w:rPr>
              <w:tab/>
            </w:r>
            <w:r w:rsidR="00DA086E">
              <w:rPr>
                <w:noProof/>
                <w:webHidden/>
              </w:rPr>
              <w:fldChar w:fldCharType="begin"/>
            </w:r>
            <w:r w:rsidR="00DA086E">
              <w:rPr>
                <w:noProof/>
                <w:webHidden/>
              </w:rPr>
              <w:instrText xml:space="preserve"> PAGEREF _Toc42945714 \h </w:instrText>
            </w:r>
            <w:r w:rsidR="00DA086E">
              <w:rPr>
                <w:noProof/>
                <w:webHidden/>
              </w:rPr>
            </w:r>
            <w:r w:rsidR="00DA086E">
              <w:rPr>
                <w:noProof/>
                <w:webHidden/>
              </w:rPr>
              <w:fldChar w:fldCharType="separate"/>
            </w:r>
            <w:r w:rsidR="00DA086E">
              <w:rPr>
                <w:noProof/>
                <w:webHidden/>
              </w:rPr>
              <w:t>185</w:t>
            </w:r>
            <w:r w:rsidR="00DA086E">
              <w:rPr>
                <w:noProof/>
                <w:webHidden/>
              </w:rPr>
              <w:fldChar w:fldCharType="end"/>
            </w:r>
          </w:hyperlink>
        </w:p>
        <w:p w14:paraId="76254CD8" w14:textId="0CC9DFBE"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715" w:history="1">
            <w:r w:rsidR="00DA086E" w:rsidRPr="00E11610">
              <w:rPr>
                <w:rStyle w:val="Hyperlink"/>
                <w:noProof/>
              </w:rPr>
              <w:t>6.5 Summary</w:t>
            </w:r>
            <w:r w:rsidR="00DA086E">
              <w:rPr>
                <w:noProof/>
                <w:webHidden/>
              </w:rPr>
              <w:tab/>
            </w:r>
            <w:r w:rsidR="00DA086E">
              <w:rPr>
                <w:noProof/>
                <w:webHidden/>
              </w:rPr>
              <w:fldChar w:fldCharType="begin"/>
            </w:r>
            <w:r w:rsidR="00DA086E">
              <w:rPr>
                <w:noProof/>
                <w:webHidden/>
              </w:rPr>
              <w:instrText xml:space="preserve"> PAGEREF _Toc42945715 \h </w:instrText>
            </w:r>
            <w:r w:rsidR="00DA086E">
              <w:rPr>
                <w:noProof/>
                <w:webHidden/>
              </w:rPr>
            </w:r>
            <w:r w:rsidR="00DA086E">
              <w:rPr>
                <w:noProof/>
                <w:webHidden/>
              </w:rPr>
              <w:fldChar w:fldCharType="separate"/>
            </w:r>
            <w:r w:rsidR="00DA086E">
              <w:rPr>
                <w:noProof/>
                <w:webHidden/>
              </w:rPr>
              <w:t>186</w:t>
            </w:r>
            <w:r w:rsidR="00DA086E">
              <w:rPr>
                <w:noProof/>
                <w:webHidden/>
              </w:rPr>
              <w:fldChar w:fldCharType="end"/>
            </w:r>
          </w:hyperlink>
        </w:p>
        <w:p w14:paraId="1001EB77" w14:textId="19AA96B2" w:rsidR="00DA086E" w:rsidRDefault="000D1F09">
          <w:pPr>
            <w:pStyle w:val="TOC1"/>
            <w:rPr>
              <w:rFonts w:asciiTheme="minorHAnsi" w:eastAsiaTheme="minorEastAsia" w:hAnsiTheme="minorHAnsi" w:cstheme="minorBidi"/>
              <w:b w:val="0"/>
              <w:bCs w:val="0"/>
              <w:noProof/>
              <w:sz w:val="22"/>
              <w:szCs w:val="22"/>
            </w:rPr>
          </w:pPr>
          <w:hyperlink w:anchor="_Toc42945716" w:history="1">
            <w:r w:rsidR="00DA086E" w:rsidRPr="00E11610">
              <w:rPr>
                <w:rStyle w:val="Hyperlink"/>
                <w:noProof/>
                <w:lang w:bidi="en-US"/>
              </w:rPr>
              <w:t>REFERENCES</w:t>
            </w:r>
            <w:r w:rsidR="00DA086E">
              <w:rPr>
                <w:noProof/>
                <w:webHidden/>
              </w:rPr>
              <w:tab/>
            </w:r>
            <w:r w:rsidR="00DA086E">
              <w:rPr>
                <w:noProof/>
                <w:webHidden/>
              </w:rPr>
              <w:fldChar w:fldCharType="begin"/>
            </w:r>
            <w:r w:rsidR="00DA086E">
              <w:rPr>
                <w:noProof/>
                <w:webHidden/>
              </w:rPr>
              <w:instrText xml:space="preserve"> PAGEREF _Toc42945716 \h </w:instrText>
            </w:r>
            <w:r w:rsidR="00DA086E">
              <w:rPr>
                <w:noProof/>
                <w:webHidden/>
              </w:rPr>
            </w:r>
            <w:r w:rsidR="00DA086E">
              <w:rPr>
                <w:noProof/>
                <w:webHidden/>
              </w:rPr>
              <w:fldChar w:fldCharType="separate"/>
            </w:r>
            <w:r w:rsidR="00DA086E">
              <w:rPr>
                <w:noProof/>
                <w:webHidden/>
              </w:rPr>
              <w:t>189</w:t>
            </w:r>
            <w:r w:rsidR="00DA086E">
              <w:rPr>
                <w:noProof/>
                <w:webHidden/>
              </w:rPr>
              <w:fldChar w:fldCharType="end"/>
            </w:r>
          </w:hyperlink>
        </w:p>
        <w:p w14:paraId="34B2E469" w14:textId="18CD2A15" w:rsidR="00DA086E" w:rsidRDefault="000D1F09">
          <w:pPr>
            <w:pStyle w:val="TOC1"/>
            <w:rPr>
              <w:rFonts w:asciiTheme="minorHAnsi" w:eastAsiaTheme="minorEastAsia" w:hAnsiTheme="minorHAnsi" w:cstheme="minorBidi"/>
              <w:b w:val="0"/>
              <w:bCs w:val="0"/>
              <w:noProof/>
              <w:sz w:val="22"/>
              <w:szCs w:val="22"/>
            </w:rPr>
          </w:pPr>
          <w:hyperlink w:anchor="_Toc42945717" w:history="1">
            <w:r w:rsidR="00DA086E" w:rsidRPr="00E11610">
              <w:rPr>
                <w:rStyle w:val="Hyperlink"/>
                <w:noProof/>
                <w:lang w:bidi="en-US"/>
              </w:rPr>
              <w:t>APPENDICES</w:t>
            </w:r>
            <w:r w:rsidR="00DA086E">
              <w:rPr>
                <w:noProof/>
                <w:webHidden/>
              </w:rPr>
              <w:tab/>
            </w:r>
            <w:r w:rsidR="00DA086E">
              <w:rPr>
                <w:noProof/>
                <w:webHidden/>
              </w:rPr>
              <w:fldChar w:fldCharType="begin"/>
            </w:r>
            <w:r w:rsidR="00DA086E">
              <w:rPr>
                <w:noProof/>
                <w:webHidden/>
              </w:rPr>
              <w:instrText xml:space="preserve"> PAGEREF _Toc42945717 \h </w:instrText>
            </w:r>
            <w:r w:rsidR="00DA086E">
              <w:rPr>
                <w:noProof/>
                <w:webHidden/>
              </w:rPr>
            </w:r>
            <w:r w:rsidR="00DA086E">
              <w:rPr>
                <w:noProof/>
                <w:webHidden/>
              </w:rPr>
              <w:fldChar w:fldCharType="separate"/>
            </w:r>
            <w:r w:rsidR="00DA086E">
              <w:rPr>
                <w:noProof/>
                <w:webHidden/>
              </w:rPr>
              <w:t>231</w:t>
            </w:r>
            <w:r w:rsidR="00DA086E">
              <w:rPr>
                <w:noProof/>
                <w:webHidden/>
              </w:rPr>
              <w:fldChar w:fldCharType="end"/>
            </w:r>
          </w:hyperlink>
        </w:p>
        <w:p w14:paraId="4DF1621E" w14:textId="6C02FF38"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718" w:history="1">
            <w:r w:rsidR="00DA086E" w:rsidRPr="00E11610">
              <w:rPr>
                <w:rStyle w:val="Hyperlink"/>
                <w:noProof/>
              </w:rPr>
              <w:t>APPENDIX 1: LITTER OF INVITATION TO PRATICIPATE (ENGLISH)</w:t>
            </w:r>
            <w:r w:rsidR="00DA086E">
              <w:rPr>
                <w:noProof/>
                <w:webHidden/>
              </w:rPr>
              <w:tab/>
            </w:r>
            <w:r w:rsidR="00DA086E">
              <w:rPr>
                <w:noProof/>
                <w:webHidden/>
              </w:rPr>
              <w:fldChar w:fldCharType="begin"/>
            </w:r>
            <w:r w:rsidR="00DA086E">
              <w:rPr>
                <w:noProof/>
                <w:webHidden/>
              </w:rPr>
              <w:instrText xml:space="preserve"> PAGEREF _Toc42945718 \h </w:instrText>
            </w:r>
            <w:r w:rsidR="00DA086E">
              <w:rPr>
                <w:noProof/>
                <w:webHidden/>
              </w:rPr>
            </w:r>
            <w:r w:rsidR="00DA086E">
              <w:rPr>
                <w:noProof/>
                <w:webHidden/>
              </w:rPr>
              <w:fldChar w:fldCharType="separate"/>
            </w:r>
            <w:r w:rsidR="00DA086E">
              <w:rPr>
                <w:noProof/>
                <w:webHidden/>
              </w:rPr>
              <w:t>231</w:t>
            </w:r>
            <w:r w:rsidR="00DA086E">
              <w:rPr>
                <w:noProof/>
                <w:webHidden/>
              </w:rPr>
              <w:fldChar w:fldCharType="end"/>
            </w:r>
          </w:hyperlink>
        </w:p>
        <w:p w14:paraId="404DE7CC" w14:textId="296DDA66"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719" w:history="1">
            <w:r w:rsidR="00DA086E" w:rsidRPr="00E11610">
              <w:rPr>
                <w:rStyle w:val="Hyperlink"/>
                <w:noProof/>
              </w:rPr>
              <w:t>APPENDIX 2: LITTER OF INVITATION TO PRATICIPATE (ARABIC)</w:t>
            </w:r>
            <w:r w:rsidR="00DA086E">
              <w:rPr>
                <w:noProof/>
                <w:webHidden/>
              </w:rPr>
              <w:tab/>
            </w:r>
            <w:r w:rsidR="00DA086E">
              <w:rPr>
                <w:noProof/>
                <w:webHidden/>
              </w:rPr>
              <w:fldChar w:fldCharType="begin"/>
            </w:r>
            <w:r w:rsidR="00DA086E">
              <w:rPr>
                <w:noProof/>
                <w:webHidden/>
              </w:rPr>
              <w:instrText xml:space="preserve"> PAGEREF _Toc42945719 \h </w:instrText>
            </w:r>
            <w:r w:rsidR="00DA086E">
              <w:rPr>
                <w:noProof/>
                <w:webHidden/>
              </w:rPr>
            </w:r>
            <w:r w:rsidR="00DA086E">
              <w:rPr>
                <w:noProof/>
                <w:webHidden/>
              </w:rPr>
              <w:fldChar w:fldCharType="separate"/>
            </w:r>
            <w:r w:rsidR="00DA086E">
              <w:rPr>
                <w:noProof/>
                <w:webHidden/>
              </w:rPr>
              <w:t>232</w:t>
            </w:r>
            <w:r w:rsidR="00DA086E">
              <w:rPr>
                <w:noProof/>
                <w:webHidden/>
              </w:rPr>
              <w:fldChar w:fldCharType="end"/>
            </w:r>
          </w:hyperlink>
        </w:p>
        <w:p w14:paraId="07C26138" w14:textId="00C11E89"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720" w:history="1">
            <w:r w:rsidR="00DA086E" w:rsidRPr="00E11610">
              <w:rPr>
                <w:rStyle w:val="Hyperlink"/>
                <w:noProof/>
              </w:rPr>
              <w:t>APPENDIX 3: QUESTIONNAIRE FOR THE STUDY (ENGLISH)</w:t>
            </w:r>
            <w:r w:rsidR="00DA086E">
              <w:rPr>
                <w:noProof/>
                <w:webHidden/>
              </w:rPr>
              <w:tab/>
            </w:r>
            <w:r w:rsidR="00DA086E">
              <w:rPr>
                <w:noProof/>
                <w:webHidden/>
              </w:rPr>
              <w:fldChar w:fldCharType="begin"/>
            </w:r>
            <w:r w:rsidR="00DA086E">
              <w:rPr>
                <w:noProof/>
                <w:webHidden/>
              </w:rPr>
              <w:instrText xml:space="preserve"> PAGEREF _Toc42945720 \h </w:instrText>
            </w:r>
            <w:r w:rsidR="00DA086E">
              <w:rPr>
                <w:noProof/>
                <w:webHidden/>
              </w:rPr>
            </w:r>
            <w:r w:rsidR="00DA086E">
              <w:rPr>
                <w:noProof/>
                <w:webHidden/>
              </w:rPr>
              <w:fldChar w:fldCharType="separate"/>
            </w:r>
            <w:r w:rsidR="00DA086E">
              <w:rPr>
                <w:noProof/>
                <w:webHidden/>
              </w:rPr>
              <w:t>233</w:t>
            </w:r>
            <w:r w:rsidR="00DA086E">
              <w:rPr>
                <w:noProof/>
                <w:webHidden/>
              </w:rPr>
              <w:fldChar w:fldCharType="end"/>
            </w:r>
          </w:hyperlink>
        </w:p>
        <w:p w14:paraId="4718483B" w14:textId="73C340E2"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721" w:history="1">
            <w:r w:rsidR="00DA086E" w:rsidRPr="00E11610">
              <w:rPr>
                <w:rStyle w:val="Hyperlink"/>
                <w:noProof/>
              </w:rPr>
              <w:t>APPENDIX 4: QUESTIONNAIRE FOR THE STUDY (ARABIC)</w:t>
            </w:r>
            <w:r w:rsidR="00DA086E">
              <w:rPr>
                <w:noProof/>
                <w:webHidden/>
              </w:rPr>
              <w:tab/>
            </w:r>
            <w:r w:rsidR="00DA086E">
              <w:rPr>
                <w:noProof/>
                <w:webHidden/>
              </w:rPr>
              <w:fldChar w:fldCharType="begin"/>
            </w:r>
            <w:r w:rsidR="00DA086E">
              <w:rPr>
                <w:noProof/>
                <w:webHidden/>
              </w:rPr>
              <w:instrText xml:space="preserve"> PAGEREF _Toc42945721 \h </w:instrText>
            </w:r>
            <w:r w:rsidR="00DA086E">
              <w:rPr>
                <w:noProof/>
                <w:webHidden/>
              </w:rPr>
            </w:r>
            <w:r w:rsidR="00DA086E">
              <w:rPr>
                <w:noProof/>
                <w:webHidden/>
              </w:rPr>
              <w:fldChar w:fldCharType="separate"/>
            </w:r>
            <w:r w:rsidR="00DA086E">
              <w:rPr>
                <w:noProof/>
                <w:webHidden/>
              </w:rPr>
              <w:t>244</w:t>
            </w:r>
            <w:r w:rsidR="00DA086E">
              <w:rPr>
                <w:noProof/>
                <w:webHidden/>
              </w:rPr>
              <w:fldChar w:fldCharType="end"/>
            </w:r>
          </w:hyperlink>
        </w:p>
        <w:p w14:paraId="0997E3B1" w14:textId="2DA8E1BE" w:rsidR="00DA086E" w:rsidRDefault="000D1F09">
          <w:pPr>
            <w:pStyle w:val="TOC2"/>
            <w:tabs>
              <w:tab w:val="right" w:leader="dot" w:pos="7910"/>
            </w:tabs>
            <w:rPr>
              <w:rFonts w:asciiTheme="minorHAnsi" w:eastAsiaTheme="minorEastAsia" w:hAnsiTheme="minorHAnsi" w:cstheme="minorBidi"/>
              <w:noProof/>
              <w:sz w:val="22"/>
              <w:szCs w:val="22"/>
            </w:rPr>
          </w:pPr>
          <w:hyperlink w:anchor="_Toc42945722" w:history="1">
            <w:r w:rsidR="00DA086E" w:rsidRPr="00E11610">
              <w:rPr>
                <w:rStyle w:val="Hyperlink"/>
                <w:noProof/>
              </w:rPr>
              <w:t>APPENDIX 5: RESEARCH POOL FROM WHICH POST ERP-DIGITAL GOVERNMENT EXCELLENCE PRACTICES’ FACTORS ARE DRAWN</w:t>
            </w:r>
            <w:r w:rsidR="00DA086E">
              <w:rPr>
                <w:noProof/>
                <w:webHidden/>
              </w:rPr>
              <w:tab/>
            </w:r>
            <w:r w:rsidR="00DA086E">
              <w:rPr>
                <w:noProof/>
                <w:webHidden/>
              </w:rPr>
              <w:fldChar w:fldCharType="begin"/>
            </w:r>
            <w:r w:rsidR="00DA086E">
              <w:rPr>
                <w:noProof/>
                <w:webHidden/>
              </w:rPr>
              <w:instrText xml:space="preserve"> PAGEREF _Toc42945722 \h </w:instrText>
            </w:r>
            <w:r w:rsidR="00DA086E">
              <w:rPr>
                <w:noProof/>
                <w:webHidden/>
              </w:rPr>
            </w:r>
            <w:r w:rsidR="00DA086E">
              <w:rPr>
                <w:noProof/>
                <w:webHidden/>
              </w:rPr>
              <w:fldChar w:fldCharType="separate"/>
            </w:r>
            <w:r w:rsidR="00DA086E">
              <w:rPr>
                <w:noProof/>
                <w:webHidden/>
              </w:rPr>
              <w:t>255</w:t>
            </w:r>
            <w:r w:rsidR="00DA086E">
              <w:rPr>
                <w:noProof/>
                <w:webHidden/>
              </w:rPr>
              <w:fldChar w:fldCharType="end"/>
            </w:r>
          </w:hyperlink>
        </w:p>
        <w:p w14:paraId="26F011FF" w14:textId="2DBBEFFB" w:rsidR="00A21981" w:rsidRDefault="00A21981">
          <w:r>
            <w:rPr>
              <w:b/>
              <w:bCs/>
              <w:noProof/>
            </w:rPr>
            <w:fldChar w:fldCharType="end"/>
          </w:r>
        </w:p>
      </w:sdtContent>
    </w:sdt>
    <w:p w14:paraId="7719D52B" w14:textId="7FCA498E" w:rsidR="0088080E" w:rsidRPr="00BA55E1" w:rsidRDefault="009F2884" w:rsidP="001859FE">
      <w:pPr>
        <w:tabs>
          <w:tab w:val="left" w:pos="6882"/>
        </w:tabs>
        <w:rPr>
          <w:lang w:bidi="en-US"/>
        </w:rPr>
      </w:pPr>
      <w:r w:rsidRPr="00BA55E1">
        <w:rPr>
          <w:rFonts w:asciiTheme="majorBidi" w:hAnsiTheme="majorBidi" w:cstheme="majorBidi"/>
          <w:sz w:val="20"/>
          <w:szCs w:val="20"/>
          <w:lang w:bidi="en-US"/>
        </w:rPr>
        <w:t xml:space="preserve"> </w:t>
      </w:r>
    </w:p>
    <w:p w14:paraId="735AD06E" w14:textId="77777777" w:rsidR="0088080E" w:rsidRPr="00BA55E1" w:rsidRDefault="0088080E" w:rsidP="001859FE">
      <w:pPr>
        <w:tabs>
          <w:tab w:val="left" w:pos="6882"/>
        </w:tabs>
        <w:rPr>
          <w:lang w:bidi="en-US"/>
        </w:rPr>
        <w:sectPr w:rsidR="0088080E" w:rsidRPr="00BA55E1" w:rsidSect="00105DD4">
          <w:headerReference w:type="default" r:id="rId11"/>
          <w:footerReference w:type="default" r:id="rId12"/>
          <w:pgSz w:w="12240" w:h="15840"/>
          <w:pgMar w:top="1797" w:right="2160" w:bottom="1797" w:left="2160" w:header="448" w:footer="544" w:gutter="0"/>
          <w:pgNumType w:fmt="lowerRoman"/>
          <w:cols w:space="720"/>
          <w:docGrid w:linePitch="360"/>
        </w:sectPr>
      </w:pPr>
    </w:p>
    <w:p w14:paraId="5441A8C8" w14:textId="77777777" w:rsidR="00A972E1" w:rsidRPr="00BA55E1" w:rsidRDefault="00A972E1" w:rsidP="00A972E1">
      <w:pPr>
        <w:rPr>
          <w:lang w:bidi="en-US"/>
        </w:rPr>
      </w:pPr>
      <w:bookmarkStart w:id="13" w:name="_Toc462824083"/>
      <w:bookmarkStart w:id="14" w:name="_Toc26972524"/>
    </w:p>
    <w:p w14:paraId="14911E09" w14:textId="77777777" w:rsidR="00A972E1" w:rsidRPr="00BA55E1" w:rsidRDefault="00A972E1" w:rsidP="00A972E1">
      <w:pPr>
        <w:spacing w:line="480" w:lineRule="auto"/>
        <w:jc w:val="center"/>
        <w:rPr>
          <w:rFonts w:asciiTheme="majorBidi" w:hAnsiTheme="majorBidi" w:cstheme="majorBidi"/>
        </w:rPr>
      </w:pPr>
    </w:p>
    <w:p w14:paraId="60F3F312" w14:textId="07F7F013" w:rsidR="001859FE" w:rsidRPr="00BA55E1" w:rsidRDefault="00CA68CA" w:rsidP="00F81821">
      <w:pPr>
        <w:pStyle w:val="Heading1"/>
      </w:pPr>
      <w:bookmarkStart w:id="15" w:name="_Toc42945617"/>
      <w:r w:rsidRPr="00BA55E1">
        <w:t>LIST OF FIGURES</w:t>
      </w:r>
      <w:bookmarkEnd w:id="13"/>
      <w:bookmarkEnd w:id="14"/>
      <w:bookmarkEnd w:id="15"/>
    </w:p>
    <w:p w14:paraId="0CBE77C0" w14:textId="77777777" w:rsidR="008423F9" w:rsidRPr="00CB4701" w:rsidRDefault="008423F9" w:rsidP="008423F9">
      <w:pPr>
        <w:pStyle w:val="TableofFigures"/>
        <w:tabs>
          <w:tab w:val="right" w:leader="dot" w:pos="7910"/>
        </w:tabs>
        <w:rPr>
          <w:rFonts w:asciiTheme="minorHAnsi" w:eastAsiaTheme="minorEastAsia" w:hAnsiTheme="minorHAnsi" w:cstheme="minorBidi"/>
          <w:noProof/>
          <w:sz w:val="22"/>
          <w:szCs w:val="22"/>
          <w:lang w:val="en-GB" w:eastAsia="en-GB"/>
        </w:rPr>
      </w:pPr>
      <w:r w:rsidRPr="00105DD4">
        <w:rPr>
          <w:lang w:bidi="en-US"/>
        </w:rPr>
        <w:fldChar w:fldCharType="begin"/>
      </w:r>
      <w:r w:rsidRPr="00CB4701">
        <w:rPr>
          <w:lang w:bidi="en-US"/>
        </w:rPr>
        <w:instrText xml:space="preserve"> TOC \h \z \c "Figure" </w:instrText>
      </w:r>
      <w:r w:rsidRPr="00105DD4">
        <w:rPr>
          <w:lang w:bidi="en-US"/>
        </w:rPr>
        <w:fldChar w:fldCharType="separate"/>
      </w:r>
      <w:hyperlink w:anchor="_Toc34997208" w:history="1">
        <w:r w:rsidRPr="00CB4701">
          <w:rPr>
            <w:rStyle w:val="Hyperlink"/>
            <w:noProof/>
          </w:rPr>
          <w:t>Figure 1</w:t>
        </w:r>
        <w:r w:rsidRPr="00CB4701">
          <w:rPr>
            <w:rStyle w:val="Hyperlink"/>
            <w:rFonts w:asciiTheme="majorBidi" w:hAnsiTheme="majorBidi" w:cstheme="majorBidi"/>
            <w:noProof/>
          </w:rPr>
          <w:t xml:space="preserve">. </w:t>
        </w:r>
        <w:r w:rsidRPr="00CB4701">
          <w:rPr>
            <w:rStyle w:val="Hyperlink"/>
            <w:rFonts w:asciiTheme="majorBidi" w:hAnsiTheme="majorBidi" w:cstheme="majorBidi"/>
            <w:i/>
            <w:iCs/>
            <w:noProof/>
          </w:rPr>
          <w:t>Conceptual Framework</w:t>
        </w:r>
        <w:r w:rsidRPr="00CB4701">
          <w:rPr>
            <w:noProof/>
            <w:webHidden/>
          </w:rPr>
          <w:tab/>
        </w:r>
        <w:r w:rsidRPr="00D2482A">
          <w:rPr>
            <w:noProof/>
            <w:webHidden/>
          </w:rPr>
          <w:fldChar w:fldCharType="begin"/>
        </w:r>
        <w:r w:rsidRPr="00CB4701">
          <w:rPr>
            <w:noProof/>
            <w:webHidden/>
          </w:rPr>
          <w:instrText xml:space="preserve"> PAGEREF _Toc34997208 \h </w:instrText>
        </w:r>
        <w:r w:rsidRPr="00D2482A">
          <w:rPr>
            <w:noProof/>
            <w:webHidden/>
          </w:rPr>
        </w:r>
        <w:r w:rsidRPr="00D2482A">
          <w:rPr>
            <w:noProof/>
            <w:webHidden/>
          </w:rPr>
          <w:fldChar w:fldCharType="separate"/>
        </w:r>
        <w:r w:rsidRPr="00CB4701">
          <w:rPr>
            <w:noProof/>
            <w:webHidden/>
          </w:rPr>
          <w:t>74</w:t>
        </w:r>
        <w:r w:rsidRPr="00D2482A">
          <w:rPr>
            <w:noProof/>
            <w:webHidden/>
          </w:rPr>
          <w:fldChar w:fldCharType="end"/>
        </w:r>
      </w:hyperlink>
    </w:p>
    <w:p w14:paraId="0204C1A4" w14:textId="77777777" w:rsidR="008423F9" w:rsidRPr="00CB4701" w:rsidRDefault="000D1F09" w:rsidP="008423F9">
      <w:pPr>
        <w:pStyle w:val="TableofFigures"/>
        <w:tabs>
          <w:tab w:val="right" w:leader="dot" w:pos="7910"/>
        </w:tabs>
        <w:rPr>
          <w:rFonts w:asciiTheme="minorHAnsi" w:eastAsiaTheme="minorEastAsia" w:hAnsiTheme="minorHAnsi" w:cstheme="minorBidi"/>
          <w:noProof/>
          <w:sz w:val="22"/>
          <w:szCs w:val="22"/>
          <w:lang w:val="en-GB" w:eastAsia="en-GB"/>
        </w:rPr>
      </w:pPr>
      <w:hyperlink w:anchor="_Toc34997209" w:history="1">
        <w:r w:rsidR="008423F9" w:rsidRPr="00CB4701">
          <w:rPr>
            <w:rStyle w:val="Hyperlink"/>
            <w:noProof/>
          </w:rPr>
          <w:t xml:space="preserve">Figure 2. </w:t>
        </w:r>
        <w:r w:rsidR="008423F9" w:rsidRPr="00CB4701">
          <w:rPr>
            <w:rStyle w:val="Hyperlink"/>
            <w:i/>
            <w:iCs/>
            <w:noProof/>
          </w:rPr>
          <w:t>The Research Process Flow Chart</w:t>
        </w:r>
        <w:r w:rsidR="008423F9" w:rsidRPr="00CB4701">
          <w:rPr>
            <w:noProof/>
            <w:webHidden/>
          </w:rPr>
          <w:tab/>
        </w:r>
        <w:r w:rsidR="008423F9" w:rsidRPr="00105DD4">
          <w:rPr>
            <w:noProof/>
            <w:webHidden/>
          </w:rPr>
          <w:fldChar w:fldCharType="begin"/>
        </w:r>
        <w:r w:rsidR="008423F9" w:rsidRPr="00CB4701">
          <w:rPr>
            <w:noProof/>
            <w:webHidden/>
          </w:rPr>
          <w:instrText xml:space="preserve"> PAGEREF _Toc34997209 \h </w:instrText>
        </w:r>
        <w:r w:rsidR="008423F9" w:rsidRPr="00105DD4">
          <w:rPr>
            <w:noProof/>
            <w:webHidden/>
          </w:rPr>
        </w:r>
        <w:r w:rsidR="008423F9" w:rsidRPr="00105DD4">
          <w:rPr>
            <w:noProof/>
            <w:webHidden/>
          </w:rPr>
          <w:fldChar w:fldCharType="separate"/>
        </w:r>
        <w:r w:rsidR="008423F9" w:rsidRPr="00CB4701">
          <w:rPr>
            <w:noProof/>
            <w:webHidden/>
          </w:rPr>
          <w:t>8</w:t>
        </w:r>
        <w:r w:rsidR="008423F9">
          <w:rPr>
            <w:noProof/>
            <w:webHidden/>
          </w:rPr>
          <w:t>7</w:t>
        </w:r>
        <w:r w:rsidR="008423F9" w:rsidRPr="00105DD4">
          <w:rPr>
            <w:noProof/>
            <w:webHidden/>
          </w:rPr>
          <w:fldChar w:fldCharType="end"/>
        </w:r>
      </w:hyperlink>
    </w:p>
    <w:p w14:paraId="0B856F99" w14:textId="77777777" w:rsidR="008423F9" w:rsidRPr="00CB4701" w:rsidRDefault="000D1F09" w:rsidP="008423F9">
      <w:pPr>
        <w:pStyle w:val="TableofFigures"/>
        <w:tabs>
          <w:tab w:val="right" w:leader="dot" w:pos="7910"/>
        </w:tabs>
        <w:rPr>
          <w:rFonts w:asciiTheme="minorHAnsi" w:eastAsiaTheme="minorEastAsia" w:hAnsiTheme="minorHAnsi" w:cstheme="minorBidi"/>
          <w:noProof/>
          <w:sz w:val="22"/>
          <w:szCs w:val="22"/>
          <w:lang w:val="en-GB" w:eastAsia="en-GB"/>
        </w:rPr>
      </w:pPr>
      <w:hyperlink w:anchor="_Toc34997210" w:history="1">
        <w:r w:rsidR="008423F9" w:rsidRPr="00CB4701">
          <w:rPr>
            <w:rStyle w:val="Hyperlink"/>
            <w:noProof/>
          </w:rPr>
          <w:t xml:space="preserve">Figure 3. </w:t>
        </w:r>
        <w:r w:rsidR="008423F9" w:rsidRPr="00CB4701">
          <w:rPr>
            <w:rStyle w:val="Hyperlink"/>
            <w:rFonts w:asciiTheme="majorBidi" w:hAnsiTheme="majorBidi" w:cstheme="majorBidi"/>
            <w:i/>
            <w:iCs/>
            <w:noProof/>
          </w:rPr>
          <w:t>Data Collection Process</w:t>
        </w:r>
        <w:r w:rsidR="008423F9" w:rsidRPr="00CB4701">
          <w:rPr>
            <w:noProof/>
            <w:webHidden/>
          </w:rPr>
          <w:tab/>
        </w:r>
        <w:r w:rsidR="008423F9" w:rsidRPr="00105DD4">
          <w:rPr>
            <w:noProof/>
            <w:webHidden/>
          </w:rPr>
          <w:fldChar w:fldCharType="begin"/>
        </w:r>
        <w:r w:rsidR="008423F9" w:rsidRPr="00CB4701">
          <w:rPr>
            <w:noProof/>
            <w:webHidden/>
          </w:rPr>
          <w:instrText xml:space="preserve"> PAGEREF _Toc34997210 \h </w:instrText>
        </w:r>
        <w:r w:rsidR="008423F9" w:rsidRPr="00105DD4">
          <w:rPr>
            <w:noProof/>
            <w:webHidden/>
          </w:rPr>
        </w:r>
        <w:r w:rsidR="008423F9" w:rsidRPr="00105DD4">
          <w:rPr>
            <w:noProof/>
            <w:webHidden/>
          </w:rPr>
          <w:fldChar w:fldCharType="separate"/>
        </w:r>
        <w:r w:rsidR="008423F9" w:rsidRPr="00CB4701">
          <w:rPr>
            <w:noProof/>
            <w:webHidden/>
          </w:rPr>
          <w:t>9</w:t>
        </w:r>
        <w:r w:rsidR="008423F9" w:rsidRPr="00105DD4">
          <w:rPr>
            <w:noProof/>
            <w:webHidden/>
          </w:rPr>
          <w:fldChar w:fldCharType="end"/>
        </w:r>
      </w:hyperlink>
      <w:r w:rsidR="008423F9">
        <w:rPr>
          <w:noProof/>
        </w:rPr>
        <w:t>9</w:t>
      </w:r>
    </w:p>
    <w:p w14:paraId="1916EAD9" w14:textId="77777777" w:rsidR="008423F9" w:rsidRPr="00CB4701" w:rsidRDefault="000D1F09" w:rsidP="008423F9">
      <w:pPr>
        <w:pStyle w:val="TableofFigures"/>
        <w:tabs>
          <w:tab w:val="right" w:leader="dot" w:pos="7910"/>
        </w:tabs>
        <w:rPr>
          <w:rFonts w:asciiTheme="minorHAnsi" w:eastAsiaTheme="minorEastAsia" w:hAnsiTheme="minorHAnsi" w:cstheme="minorBidi"/>
          <w:noProof/>
          <w:sz w:val="22"/>
          <w:szCs w:val="22"/>
          <w:lang w:val="en-GB" w:eastAsia="en-GB"/>
        </w:rPr>
      </w:pPr>
      <w:hyperlink w:anchor="_Toc34997211" w:history="1">
        <w:r w:rsidR="008423F9" w:rsidRPr="00CB4701">
          <w:rPr>
            <w:rStyle w:val="Hyperlink"/>
            <w:noProof/>
          </w:rPr>
          <w:t xml:space="preserve">Figure 4. </w:t>
        </w:r>
        <w:r w:rsidR="008423F9" w:rsidRPr="00CB4701">
          <w:rPr>
            <w:rStyle w:val="Hyperlink"/>
            <w:rFonts w:asciiTheme="majorBidi" w:hAnsiTheme="majorBidi" w:cstheme="majorBidi"/>
            <w:i/>
            <w:iCs/>
            <w:noProof/>
          </w:rPr>
          <w:t>Process for Testing the Research Model</w:t>
        </w:r>
        <w:r w:rsidR="008423F9" w:rsidRPr="00CB4701">
          <w:rPr>
            <w:noProof/>
            <w:webHidden/>
          </w:rPr>
          <w:tab/>
        </w:r>
        <w:r w:rsidR="008423F9" w:rsidRPr="00105DD4">
          <w:rPr>
            <w:noProof/>
            <w:webHidden/>
          </w:rPr>
          <w:fldChar w:fldCharType="begin"/>
        </w:r>
        <w:r w:rsidR="008423F9" w:rsidRPr="00CB4701">
          <w:rPr>
            <w:noProof/>
            <w:webHidden/>
          </w:rPr>
          <w:instrText xml:space="preserve"> PAGEREF _Toc34997211 \h </w:instrText>
        </w:r>
        <w:r w:rsidR="008423F9" w:rsidRPr="00105DD4">
          <w:rPr>
            <w:noProof/>
            <w:webHidden/>
          </w:rPr>
        </w:r>
        <w:r w:rsidR="008423F9" w:rsidRPr="00105DD4">
          <w:rPr>
            <w:noProof/>
            <w:webHidden/>
          </w:rPr>
          <w:fldChar w:fldCharType="separate"/>
        </w:r>
        <w:r w:rsidR="008423F9" w:rsidRPr="00CB4701">
          <w:rPr>
            <w:noProof/>
            <w:webHidden/>
          </w:rPr>
          <w:t>10</w:t>
        </w:r>
        <w:r w:rsidR="008423F9" w:rsidRPr="00105DD4">
          <w:rPr>
            <w:noProof/>
            <w:webHidden/>
          </w:rPr>
          <w:fldChar w:fldCharType="end"/>
        </w:r>
      </w:hyperlink>
      <w:r w:rsidR="008423F9">
        <w:rPr>
          <w:noProof/>
        </w:rPr>
        <w:t>8</w:t>
      </w:r>
    </w:p>
    <w:p w14:paraId="1F3C3C06" w14:textId="77777777" w:rsidR="008423F9" w:rsidRPr="00CB4701" w:rsidRDefault="000D1F09" w:rsidP="008423F9">
      <w:pPr>
        <w:pStyle w:val="TableofFigures"/>
        <w:tabs>
          <w:tab w:val="right" w:leader="dot" w:pos="7910"/>
        </w:tabs>
        <w:rPr>
          <w:rFonts w:asciiTheme="minorHAnsi" w:eastAsiaTheme="minorEastAsia" w:hAnsiTheme="minorHAnsi" w:cstheme="minorBidi"/>
          <w:noProof/>
          <w:sz w:val="22"/>
          <w:szCs w:val="22"/>
          <w:lang w:val="en-GB" w:eastAsia="en-GB"/>
        </w:rPr>
      </w:pPr>
      <w:hyperlink w:anchor="_Toc34997212" w:history="1">
        <w:r w:rsidR="008423F9" w:rsidRPr="00CB4701">
          <w:rPr>
            <w:rStyle w:val="Hyperlink"/>
            <w:noProof/>
          </w:rPr>
          <w:t xml:space="preserve">Figure 5. </w:t>
        </w:r>
        <w:r w:rsidR="008423F9" w:rsidRPr="00CB4701">
          <w:rPr>
            <w:rStyle w:val="Hyperlink"/>
            <w:i/>
            <w:iCs/>
            <w:noProof/>
          </w:rPr>
          <w:t>Outlier Analysis (Experience, Education, and Age)</w:t>
        </w:r>
        <w:r w:rsidR="008423F9" w:rsidRPr="00CB4701">
          <w:rPr>
            <w:noProof/>
            <w:webHidden/>
          </w:rPr>
          <w:tab/>
        </w:r>
        <w:r w:rsidR="008423F9" w:rsidRPr="00105DD4">
          <w:rPr>
            <w:noProof/>
            <w:webHidden/>
          </w:rPr>
          <w:fldChar w:fldCharType="begin"/>
        </w:r>
        <w:r w:rsidR="008423F9" w:rsidRPr="00CB4701">
          <w:rPr>
            <w:noProof/>
            <w:webHidden/>
          </w:rPr>
          <w:instrText xml:space="preserve"> PAGEREF _Toc34997212 \h </w:instrText>
        </w:r>
        <w:r w:rsidR="008423F9" w:rsidRPr="00105DD4">
          <w:rPr>
            <w:noProof/>
            <w:webHidden/>
          </w:rPr>
        </w:r>
        <w:r w:rsidR="008423F9" w:rsidRPr="00105DD4">
          <w:rPr>
            <w:noProof/>
            <w:webHidden/>
          </w:rPr>
          <w:fldChar w:fldCharType="separate"/>
        </w:r>
        <w:r w:rsidR="008423F9" w:rsidRPr="00CB4701">
          <w:rPr>
            <w:noProof/>
            <w:webHidden/>
          </w:rPr>
          <w:t>1</w:t>
        </w:r>
        <w:r w:rsidR="008423F9" w:rsidRPr="00105DD4">
          <w:rPr>
            <w:noProof/>
            <w:webHidden/>
          </w:rPr>
          <w:fldChar w:fldCharType="end"/>
        </w:r>
      </w:hyperlink>
      <w:r w:rsidR="008423F9">
        <w:rPr>
          <w:noProof/>
        </w:rPr>
        <w:t>10</w:t>
      </w:r>
    </w:p>
    <w:p w14:paraId="64D77B6C" w14:textId="77777777" w:rsidR="008423F9" w:rsidRPr="00CB4701" w:rsidRDefault="000D1F09" w:rsidP="008423F9">
      <w:pPr>
        <w:pStyle w:val="TableofFigures"/>
        <w:tabs>
          <w:tab w:val="right" w:leader="dot" w:pos="7910"/>
        </w:tabs>
        <w:rPr>
          <w:rFonts w:asciiTheme="minorHAnsi" w:eastAsiaTheme="minorEastAsia" w:hAnsiTheme="minorHAnsi" w:cstheme="minorBidi"/>
          <w:noProof/>
          <w:sz w:val="22"/>
          <w:szCs w:val="22"/>
          <w:lang w:val="en-GB" w:eastAsia="en-GB"/>
        </w:rPr>
      </w:pPr>
      <w:hyperlink w:anchor="_Toc34997213" w:history="1">
        <w:r w:rsidR="008423F9" w:rsidRPr="00CB4701">
          <w:rPr>
            <w:rStyle w:val="Hyperlink"/>
            <w:noProof/>
          </w:rPr>
          <w:t xml:space="preserve">Figure 6. </w:t>
        </w:r>
        <w:r w:rsidR="008423F9" w:rsidRPr="00CB4701">
          <w:rPr>
            <w:rStyle w:val="Hyperlink"/>
            <w:rFonts w:asciiTheme="majorBidi" w:hAnsiTheme="majorBidi" w:cstheme="majorBidi"/>
            <w:i/>
            <w:iCs/>
            <w:noProof/>
          </w:rPr>
          <w:t>The First-Order Measurement Model for Digital Government Excellence</w:t>
        </w:r>
        <w:r w:rsidR="008423F9" w:rsidRPr="00CB4701">
          <w:rPr>
            <w:noProof/>
            <w:webHidden/>
          </w:rPr>
          <w:tab/>
        </w:r>
        <w:r w:rsidR="008423F9" w:rsidRPr="00105DD4">
          <w:rPr>
            <w:noProof/>
            <w:webHidden/>
          </w:rPr>
          <w:fldChar w:fldCharType="begin"/>
        </w:r>
        <w:r w:rsidR="008423F9" w:rsidRPr="00CB4701">
          <w:rPr>
            <w:noProof/>
            <w:webHidden/>
          </w:rPr>
          <w:instrText xml:space="preserve"> PAGEREF _Toc34997213 \h </w:instrText>
        </w:r>
        <w:r w:rsidR="008423F9" w:rsidRPr="00105DD4">
          <w:rPr>
            <w:noProof/>
            <w:webHidden/>
          </w:rPr>
        </w:r>
        <w:r w:rsidR="008423F9" w:rsidRPr="00105DD4">
          <w:rPr>
            <w:noProof/>
            <w:webHidden/>
          </w:rPr>
          <w:fldChar w:fldCharType="separate"/>
        </w:r>
        <w:r w:rsidR="008423F9" w:rsidRPr="00CB4701">
          <w:rPr>
            <w:noProof/>
            <w:webHidden/>
          </w:rPr>
          <w:t>1</w:t>
        </w:r>
        <w:r w:rsidR="008423F9" w:rsidRPr="00105DD4">
          <w:rPr>
            <w:noProof/>
            <w:webHidden/>
          </w:rPr>
          <w:fldChar w:fldCharType="end"/>
        </w:r>
      </w:hyperlink>
      <w:r w:rsidR="008423F9">
        <w:rPr>
          <w:noProof/>
        </w:rPr>
        <w:t>22</w:t>
      </w:r>
    </w:p>
    <w:p w14:paraId="39A6BA22" w14:textId="77777777" w:rsidR="008423F9" w:rsidRPr="00CB4701" w:rsidRDefault="000D1F09" w:rsidP="008423F9">
      <w:pPr>
        <w:pStyle w:val="TableofFigures"/>
        <w:tabs>
          <w:tab w:val="right" w:leader="dot" w:pos="7910"/>
        </w:tabs>
        <w:rPr>
          <w:rFonts w:asciiTheme="minorHAnsi" w:eastAsiaTheme="minorEastAsia" w:hAnsiTheme="minorHAnsi" w:cstheme="minorBidi"/>
          <w:noProof/>
          <w:sz w:val="22"/>
          <w:szCs w:val="22"/>
          <w:lang w:val="en-GB" w:eastAsia="en-GB"/>
        </w:rPr>
      </w:pPr>
      <w:hyperlink w:anchor="_Toc34997214" w:history="1">
        <w:r w:rsidR="008423F9" w:rsidRPr="00CB4701">
          <w:rPr>
            <w:rStyle w:val="Hyperlink"/>
            <w:noProof/>
          </w:rPr>
          <w:t xml:space="preserve">Figure 7. </w:t>
        </w:r>
        <w:r w:rsidR="008423F9" w:rsidRPr="00CB4701">
          <w:rPr>
            <w:rStyle w:val="Hyperlink"/>
            <w:rFonts w:asciiTheme="majorBidi" w:hAnsiTheme="majorBidi" w:cstheme="majorBidi"/>
            <w:i/>
            <w:iCs/>
            <w:noProof/>
          </w:rPr>
          <w:t xml:space="preserve">The Measurement Model with CLF for Digital Government </w:t>
        </w:r>
        <w:r w:rsidR="008423F9">
          <w:rPr>
            <w:rStyle w:val="Hyperlink"/>
            <w:rFonts w:asciiTheme="majorBidi" w:hAnsiTheme="majorBidi" w:cstheme="majorBidi"/>
            <w:i/>
            <w:iCs/>
            <w:noProof/>
          </w:rPr>
          <w:br/>
        </w:r>
        <w:r w:rsidR="008423F9" w:rsidRPr="00CB4701">
          <w:rPr>
            <w:rStyle w:val="Hyperlink"/>
            <w:rFonts w:asciiTheme="majorBidi" w:hAnsiTheme="majorBidi" w:cstheme="majorBidi"/>
            <w:i/>
            <w:iCs/>
            <w:noProof/>
          </w:rPr>
          <w:t>Excellence</w:t>
        </w:r>
        <w:r w:rsidR="008423F9" w:rsidRPr="00CB4701">
          <w:rPr>
            <w:noProof/>
            <w:webHidden/>
          </w:rPr>
          <w:tab/>
        </w:r>
        <w:r w:rsidR="008423F9" w:rsidRPr="00105DD4">
          <w:rPr>
            <w:noProof/>
            <w:webHidden/>
          </w:rPr>
          <w:fldChar w:fldCharType="begin"/>
        </w:r>
        <w:r w:rsidR="008423F9" w:rsidRPr="00CB4701">
          <w:rPr>
            <w:noProof/>
            <w:webHidden/>
          </w:rPr>
          <w:instrText xml:space="preserve"> PAGEREF _Toc34997214 \h </w:instrText>
        </w:r>
        <w:r w:rsidR="008423F9" w:rsidRPr="00105DD4">
          <w:rPr>
            <w:noProof/>
            <w:webHidden/>
          </w:rPr>
        </w:r>
        <w:r w:rsidR="008423F9" w:rsidRPr="00105DD4">
          <w:rPr>
            <w:noProof/>
            <w:webHidden/>
          </w:rPr>
          <w:fldChar w:fldCharType="separate"/>
        </w:r>
        <w:r w:rsidR="008423F9" w:rsidRPr="00CB4701">
          <w:rPr>
            <w:noProof/>
            <w:webHidden/>
          </w:rPr>
          <w:t>12</w:t>
        </w:r>
        <w:r w:rsidR="008423F9" w:rsidRPr="00105DD4">
          <w:rPr>
            <w:noProof/>
            <w:webHidden/>
          </w:rPr>
          <w:fldChar w:fldCharType="end"/>
        </w:r>
      </w:hyperlink>
      <w:r w:rsidR="008423F9">
        <w:rPr>
          <w:noProof/>
        </w:rPr>
        <w:t>6</w:t>
      </w:r>
    </w:p>
    <w:p w14:paraId="4C3F8F0E" w14:textId="77777777" w:rsidR="008423F9" w:rsidRPr="00CB4701" w:rsidRDefault="000D1F09" w:rsidP="008423F9">
      <w:pPr>
        <w:pStyle w:val="TableofFigures"/>
        <w:tabs>
          <w:tab w:val="right" w:leader="dot" w:pos="7910"/>
        </w:tabs>
        <w:rPr>
          <w:rFonts w:asciiTheme="minorHAnsi" w:eastAsiaTheme="minorEastAsia" w:hAnsiTheme="minorHAnsi" w:cstheme="minorBidi"/>
          <w:noProof/>
          <w:sz w:val="22"/>
          <w:szCs w:val="22"/>
          <w:lang w:val="en-GB" w:eastAsia="en-GB"/>
        </w:rPr>
      </w:pPr>
      <w:hyperlink w:anchor="_Toc34997215" w:history="1">
        <w:r w:rsidR="008423F9" w:rsidRPr="00D2482A">
          <w:rPr>
            <w:rStyle w:val="Hyperlink"/>
            <w:noProof/>
          </w:rPr>
          <w:t>Figure 8.</w:t>
        </w:r>
        <w:r w:rsidR="008423F9" w:rsidRPr="00CB4701">
          <w:rPr>
            <w:rStyle w:val="Hyperlink"/>
            <w:noProof/>
          </w:rPr>
          <w:t xml:space="preserve"> </w:t>
        </w:r>
        <w:r w:rsidR="008423F9" w:rsidRPr="00CB4701">
          <w:rPr>
            <w:rStyle w:val="Hyperlink"/>
            <w:i/>
            <w:iCs/>
            <w:noProof/>
          </w:rPr>
          <w:t>Second-Order Path Model for ERP Post-Implementation Success</w:t>
        </w:r>
        <w:r w:rsidR="008423F9">
          <w:rPr>
            <w:rStyle w:val="Hyperlink"/>
            <w:i/>
            <w:iCs/>
            <w:noProof/>
          </w:rPr>
          <w:t xml:space="preserve"> </w:t>
        </w:r>
        <w:r w:rsidR="008423F9">
          <w:rPr>
            <w:rStyle w:val="Hyperlink"/>
            <w:i/>
            <w:iCs/>
            <w:noProof/>
          </w:rPr>
          <w:br/>
        </w:r>
        <w:r w:rsidR="008423F9" w:rsidRPr="00CB4701">
          <w:rPr>
            <w:rStyle w:val="Hyperlink"/>
            <w:i/>
            <w:iCs/>
            <w:noProof/>
          </w:rPr>
          <w:t>and Digital Government Excellence</w:t>
        </w:r>
        <w:r w:rsidR="008423F9" w:rsidRPr="00CB4701">
          <w:rPr>
            <w:noProof/>
            <w:webHidden/>
          </w:rPr>
          <w:tab/>
        </w:r>
        <w:r w:rsidR="008423F9" w:rsidRPr="00105DD4">
          <w:rPr>
            <w:noProof/>
            <w:webHidden/>
          </w:rPr>
          <w:fldChar w:fldCharType="begin"/>
        </w:r>
        <w:r w:rsidR="008423F9" w:rsidRPr="00CB4701">
          <w:rPr>
            <w:noProof/>
            <w:webHidden/>
          </w:rPr>
          <w:instrText xml:space="preserve"> PAGEREF _Toc34997215 \h </w:instrText>
        </w:r>
        <w:r w:rsidR="008423F9" w:rsidRPr="00105DD4">
          <w:rPr>
            <w:noProof/>
            <w:webHidden/>
          </w:rPr>
        </w:r>
        <w:r w:rsidR="008423F9" w:rsidRPr="00105DD4">
          <w:rPr>
            <w:noProof/>
            <w:webHidden/>
          </w:rPr>
          <w:fldChar w:fldCharType="separate"/>
        </w:r>
        <w:r w:rsidR="008423F9" w:rsidRPr="00CB4701">
          <w:rPr>
            <w:noProof/>
            <w:webHidden/>
          </w:rPr>
          <w:t>12</w:t>
        </w:r>
        <w:r w:rsidR="008423F9" w:rsidRPr="00105DD4">
          <w:rPr>
            <w:noProof/>
            <w:webHidden/>
          </w:rPr>
          <w:fldChar w:fldCharType="end"/>
        </w:r>
      </w:hyperlink>
      <w:r w:rsidR="008423F9">
        <w:rPr>
          <w:noProof/>
        </w:rPr>
        <w:t>8</w:t>
      </w:r>
    </w:p>
    <w:p w14:paraId="3D5FEAB9" w14:textId="77777777" w:rsidR="008423F9" w:rsidRPr="00CB4701" w:rsidRDefault="000D1F09" w:rsidP="008423F9">
      <w:pPr>
        <w:pStyle w:val="TableofFigures"/>
        <w:tabs>
          <w:tab w:val="right" w:leader="dot" w:pos="7910"/>
        </w:tabs>
        <w:rPr>
          <w:rFonts w:asciiTheme="minorHAnsi" w:eastAsiaTheme="minorEastAsia" w:hAnsiTheme="minorHAnsi" w:cstheme="minorBidi"/>
          <w:noProof/>
          <w:sz w:val="22"/>
          <w:szCs w:val="22"/>
          <w:lang w:val="en-GB" w:eastAsia="en-GB"/>
        </w:rPr>
      </w:pPr>
      <w:hyperlink w:anchor="_Toc34997216" w:history="1">
        <w:r w:rsidR="008423F9" w:rsidRPr="00CB4701">
          <w:rPr>
            <w:rStyle w:val="Hyperlink"/>
            <w:noProof/>
          </w:rPr>
          <w:t xml:space="preserve">Figure 9. </w:t>
        </w:r>
        <w:r w:rsidR="008423F9" w:rsidRPr="00CB4701">
          <w:rPr>
            <w:rStyle w:val="Hyperlink"/>
            <w:i/>
            <w:iCs/>
            <w:noProof/>
          </w:rPr>
          <w:t>E</w:t>
        </w:r>
        <w:r w:rsidR="008423F9" w:rsidRPr="00CB4701">
          <w:rPr>
            <w:rStyle w:val="Hyperlink"/>
            <w:rFonts w:asciiTheme="majorBidi" w:hAnsiTheme="majorBidi" w:cstheme="majorBidi"/>
            <w:i/>
            <w:iCs/>
            <w:noProof/>
          </w:rPr>
          <w:t>stimated Coefficients</w:t>
        </w:r>
        <w:r w:rsidR="008423F9" w:rsidRPr="00CB4701">
          <w:rPr>
            <w:noProof/>
            <w:webHidden/>
          </w:rPr>
          <w:tab/>
        </w:r>
        <w:r w:rsidR="008423F9" w:rsidRPr="00105DD4">
          <w:rPr>
            <w:noProof/>
            <w:webHidden/>
          </w:rPr>
          <w:fldChar w:fldCharType="begin"/>
        </w:r>
        <w:r w:rsidR="008423F9" w:rsidRPr="00CB4701">
          <w:rPr>
            <w:noProof/>
            <w:webHidden/>
          </w:rPr>
          <w:instrText xml:space="preserve"> PAGEREF _Toc34997216 \h </w:instrText>
        </w:r>
        <w:r w:rsidR="008423F9" w:rsidRPr="00105DD4">
          <w:rPr>
            <w:noProof/>
            <w:webHidden/>
          </w:rPr>
        </w:r>
        <w:r w:rsidR="008423F9" w:rsidRPr="00105DD4">
          <w:rPr>
            <w:noProof/>
            <w:webHidden/>
          </w:rPr>
          <w:fldChar w:fldCharType="separate"/>
        </w:r>
        <w:r w:rsidR="008423F9" w:rsidRPr="00CB4701">
          <w:rPr>
            <w:noProof/>
            <w:webHidden/>
          </w:rPr>
          <w:t>12</w:t>
        </w:r>
        <w:r w:rsidR="008423F9" w:rsidRPr="00105DD4">
          <w:rPr>
            <w:noProof/>
            <w:webHidden/>
          </w:rPr>
          <w:fldChar w:fldCharType="end"/>
        </w:r>
      </w:hyperlink>
      <w:r w:rsidR="008423F9">
        <w:rPr>
          <w:noProof/>
        </w:rPr>
        <w:t>9</w:t>
      </w:r>
    </w:p>
    <w:p w14:paraId="23BC7E7F" w14:textId="77777777" w:rsidR="008423F9" w:rsidRPr="00CB4701" w:rsidRDefault="000D1F09" w:rsidP="008423F9">
      <w:pPr>
        <w:pStyle w:val="TableofFigures"/>
        <w:tabs>
          <w:tab w:val="right" w:leader="dot" w:pos="7910"/>
        </w:tabs>
        <w:rPr>
          <w:rFonts w:asciiTheme="minorHAnsi" w:eastAsiaTheme="minorEastAsia" w:hAnsiTheme="minorHAnsi" w:cstheme="minorBidi"/>
          <w:noProof/>
          <w:sz w:val="22"/>
          <w:szCs w:val="22"/>
          <w:lang w:val="en-GB" w:eastAsia="en-GB"/>
        </w:rPr>
      </w:pPr>
      <w:hyperlink w:anchor="_Toc34997217" w:history="1">
        <w:r w:rsidR="008423F9" w:rsidRPr="00CB4701">
          <w:rPr>
            <w:rStyle w:val="Hyperlink"/>
            <w:noProof/>
          </w:rPr>
          <w:t xml:space="preserve">Figure 10. </w:t>
        </w:r>
        <w:r w:rsidR="008423F9" w:rsidRPr="00CB4701">
          <w:rPr>
            <w:rStyle w:val="Hyperlink"/>
            <w:i/>
            <w:iCs/>
            <w:noProof/>
          </w:rPr>
          <w:t>People Readiness and ERP Post-Implementation Success (H1)</w:t>
        </w:r>
        <w:r w:rsidR="008423F9" w:rsidRPr="00CB4701">
          <w:rPr>
            <w:noProof/>
            <w:webHidden/>
          </w:rPr>
          <w:tab/>
        </w:r>
        <w:r w:rsidR="008423F9" w:rsidRPr="00105DD4">
          <w:rPr>
            <w:noProof/>
            <w:webHidden/>
          </w:rPr>
          <w:fldChar w:fldCharType="begin"/>
        </w:r>
        <w:r w:rsidR="008423F9" w:rsidRPr="00CB4701">
          <w:rPr>
            <w:noProof/>
            <w:webHidden/>
          </w:rPr>
          <w:instrText xml:space="preserve"> PAGEREF _Toc34997217 \h </w:instrText>
        </w:r>
        <w:r w:rsidR="008423F9" w:rsidRPr="00105DD4">
          <w:rPr>
            <w:noProof/>
            <w:webHidden/>
          </w:rPr>
        </w:r>
        <w:r w:rsidR="008423F9" w:rsidRPr="00105DD4">
          <w:rPr>
            <w:noProof/>
            <w:webHidden/>
          </w:rPr>
          <w:fldChar w:fldCharType="separate"/>
        </w:r>
        <w:r w:rsidR="008423F9" w:rsidRPr="00CB4701">
          <w:rPr>
            <w:noProof/>
            <w:webHidden/>
          </w:rPr>
          <w:t>1</w:t>
        </w:r>
        <w:r w:rsidR="008423F9" w:rsidRPr="00105DD4">
          <w:rPr>
            <w:noProof/>
            <w:webHidden/>
          </w:rPr>
          <w:fldChar w:fldCharType="end"/>
        </w:r>
      </w:hyperlink>
      <w:r w:rsidR="008423F9">
        <w:rPr>
          <w:noProof/>
        </w:rPr>
        <w:t>32</w:t>
      </w:r>
    </w:p>
    <w:p w14:paraId="114D85F6" w14:textId="77777777" w:rsidR="008423F9" w:rsidRPr="00CB4701" w:rsidRDefault="000D1F09" w:rsidP="008423F9">
      <w:pPr>
        <w:pStyle w:val="TableofFigures"/>
        <w:tabs>
          <w:tab w:val="right" w:leader="dot" w:pos="7910"/>
        </w:tabs>
        <w:rPr>
          <w:rFonts w:asciiTheme="minorHAnsi" w:eastAsiaTheme="minorEastAsia" w:hAnsiTheme="minorHAnsi" w:cstheme="minorBidi"/>
          <w:noProof/>
          <w:sz w:val="22"/>
          <w:szCs w:val="22"/>
          <w:lang w:val="en-GB" w:eastAsia="en-GB"/>
        </w:rPr>
      </w:pPr>
      <w:hyperlink w:anchor="_Toc34997218" w:history="1">
        <w:r w:rsidR="008423F9" w:rsidRPr="00CB4701">
          <w:rPr>
            <w:rStyle w:val="Hyperlink"/>
            <w:noProof/>
          </w:rPr>
          <w:t xml:space="preserve">Figure 11. </w:t>
        </w:r>
        <w:r w:rsidR="008423F9" w:rsidRPr="00CB4701">
          <w:rPr>
            <w:rStyle w:val="Hyperlink"/>
            <w:i/>
            <w:iCs/>
            <w:noProof/>
          </w:rPr>
          <w:t>Process Readiness and ERP Post-Implementation Success (H2)</w:t>
        </w:r>
        <w:r w:rsidR="008423F9" w:rsidRPr="00CB4701">
          <w:rPr>
            <w:noProof/>
            <w:webHidden/>
          </w:rPr>
          <w:tab/>
        </w:r>
        <w:r w:rsidR="008423F9" w:rsidRPr="00105DD4">
          <w:rPr>
            <w:noProof/>
            <w:webHidden/>
          </w:rPr>
          <w:fldChar w:fldCharType="begin"/>
        </w:r>
        <w:r w:rsidR="008423F9" w:rsidRPr="00CB4701">
          <w:rPr>
            <w:noProof/>
            <w:webHidden/>
          </w:rPr>
          <w:instrText xml:space="preserve"> PAGEREF _Toc34997218 \h </w:instrText>
        </w:r>
        <w:r w:rsidR="008423F9" w:rsidRPr="00105DD4">
          <w:rPr>
            <w:noProof/>
            <w:webHidden/>
          </w:rPr>
        </w:r>
        <w:r w:rsidR="008423F9" w:rsidRPr="00105DD4">
          <w:rPr>
            <w:noProof/>
            <w:webHidden/>
          </w:rPr>
          <w:fldChar w:fldCharType="separate"/>
        </w:r>
        <w:r w:rsidR="008423F9" w:rsidRPr="00CB4701">
          <w:rPr>
            <w:noProof/>
            <w:webHidden/>
          </w:rPr>
          <w:t>1</w:t>
        </w:r>
        <w:r w:rsidR="008423F9" w:rsidRPr="00105DD4">
          <w:rPr>
            <w:noProof/>
            <w:webHidden/>
          </w:rPr>
          <w:fldChar w:fldCharType="end"/>
        </w:r>
      </w:hyperlink>
      <w:r w:rsidR="008423F9">
        <w:rPr>
          <w:noProof/>
        </w:rPr>
        <w:t>33</w:t>
      </w:r>
    </w:p>
    <w:p w14:paraId="6618EE34" w14:textId="77777777" w:rsidR="008423F9" w:rsidRPr="00CB4701" w:rsidRDefault="000D1F09" w:rsidP="008423F9">
      <w:pPr>
        <w:pStyle w:val="TableofFigures"/>
        <w:tabs>
          <w:tab w:val="right" w:leader="dot" w:pos="7910"/>
        </w:tabs>
        <w:rPr>
          <w:rFonts w:asciiTheme="minorHAnsi" w:eastAsiaTheme="minorEastAsia" w:hAnsiTheme="minorHAnsi" w:cstheme="minorBidi"/>
          <w:noProof/>
          <w:sz w:val="22"/>
          <w:szCs w:val="22"/>
          <w:lang w:val="en-GB" w:eastAsia="en-GB"/>
        </w:rPr>
      </w:pPr>
      <w:hyperlink w:anchor="_Toc34997219" w:history="1">
        <w:r w:rsidR="008423F9" w:rsidRPr="00CB4701">
          <w:rPr>
            <w:rStyle w:val="Hyperlink"/>
            <w:noProof/>
          </w:rPr>
          <w:t xml:space="preserve">Figure 12. </w:t>
        </w:r>
        <w:r w:rsidR="008423F9" w:rsidRPr="00CB4701">
          <w:rPr>
            <w:rStyle w:val="Hyperlink"/>
            <w:i/>
            <w:iCs/>
            <w:noProof/>
          </w:rPr>
          <w:t>Absorptive Capacity and ERP Post-Implementation Success (H3)</w:t>
        </w:r>
        <w:r w:rsidR="008423F9" w:rsidRPr="00CB4701">
          <w:rPr>
            <w:noProof/>
            <w:webHidden/>
          </w:rPr>
          <w:tab/>
        </w:r>
        <w:r w:rsidR="008423F9" w:rsidRPr="00105DD4">
          <w:rPr>
            <w:noProof/>
            <w:webHidden/>
          </w:rPr>
          <w:fldChar w:fldCharType="begin"/>
        </w:r>
        <w:r w:rsidR="008423F9" w:rsidRPr="00CB4701">
          <w:rPr>
            <w:noProof/>
            <w:webHidden/>
          </w:rPr>
          <w:instrText xml:space="preserve"> PAGEREF _Toc34997219 \h </w:instrText>
        </w:r>
        <w:r w:rsidR="008423F9" w:rsidRPr="00105DD4">
          <w:rPr>
            <w:noProof/>
            <w:webHidden/>
          </w:rPr>
        </w:r>
        <w:r w:rsidR="008423F9" w:rsidRPr="00105DD4">
          <w:rPr>
            <w:noProof/>
            <w:webHidden/>
          </w:rPr>
          <w:fldChar w:fldCharType="separate"/>
        </w:r>
        <w:r w:rsidR="008423F9" w:rsidRPr="00CB4701">
          <w:rPr>
            <w:noProof/>
            <w:webHidden/>
          </w:rPr>
          <w:t>1</w:t>
        </w:r>
        <w:r w:rsidR="008423F9" w:rsidRPr="00105DD4">
          <w:rPr>
            <w:noProof/>
            <w:webHidden/>
          </w:rPr>
          <w:fldChar w:fldCharType="end"/>
        </w:r>
      </w:hyperlink>
      <w:r w:rsidR="008423F9">
        <w:rPr>
          <w:noProof/>
        </w:rPr>
        <w:t>34</w:t>
      </w:r>
    </w:p>
    <w:p w14:paraId="657737CD" w14:textId="77777777" w:rsidR="008423F9" w:rsidRPr="00CB4701" w:rsidRDefault="000D1F09" w:rsidP="008423F9">
      <w:pPr>
        <w:pStyle w:val="TableofFigures"/>
        <w:tabs>
          <w:tab w:val="right" w:leader="dot" w:pos="7910"/>
        </w:tabs>
        <w:rPr>
          <w:rFonts w:asciiTheme="minorHAnsi" w:eastAsiaTheme="minorEastAsia" w:hAnsiTheme="minorHAnsi" w:cstheme="minorBidi"/>
          <w:noProof/>
          <w:sz w:val="22"/>
          <w:szCs w:val="22"/>
          <w:lang w:val="en-GB" w:eastAsia="en-GB"/>
        </w:rPr>
      </w:pPr>
      <w:hyperlink w:anchor="_Toc34997220" w:history="1">
        <w:r w:rsidR="008423F9" w:rsidRPr="00CB4701">
          <w:rPr>
            <w:rStyle w:val="Hyperlink"/>
            <w:noProof/>
          </w:rPr>
          <w:t xml:space="preserve">Figure 13. </w:t>
        </w:r>
        <w:r w:rsidR="008423F9" w:rsidRPr="00CB4701">
          <w:rPr>
            <w:rStyle w:val="Hyperlink"/>
            <w:i/>
            <w:iCs/>
            <w:noProof/>
          </w:rPr>
          <w:t xml:space="preserve">Shared Understanding and ERP Post-Implementation </w:t>
        </w:r>
        <w:r w:rsidR="008423F9">
          <w:rPr>
            <w:rStyle w:val="Hyperlink"/>
            <w:i/>
            <w:iCs/>
            <w:noProof/>
          </w:rPr>
          <w:br/>
        </w:r>
        <w:r w:rsidR="008423F9" w:rsidRPr="00CB4701">
          <w:rPr>
            <w:rStyle w:val="Hyperlink"/>
            <w:i/>
            <w:iCs/>
            <w:noProof/>
          </w:rPr>
          <w:t>Success (H4)</w:t>
        </w:r>
        <w:r w:rsidR="008423F9" w:rsidRPr="00CB4701">
          <w:rPr>
            <w:noProof/>
            <w:webHidden/>
          </w:rPr>
          <w:tab/>
        </w:r>
        <w:r w:rsidR="008423F9" w:rsidRPr="00105DD4">
          <w:rPr>
            <w:noProof/>
            <w:webHidden/>
          </w:rPr>
          <w:fldChar w:fldCharType="begin"/>
        </w:r>
        <w:r w:rsidR="008423F9" w:rsidRPr="00CB4701">
          <w:rPr>
            <w:noProof/>
            <w:webHidden/>
          </w:rPr>
          <w:instrText xml:space="preserve"> PAGEREF _Toc34997220 \h </w:instrText>
        </w:r>
        <w:r w:rsidR="008423F9" w:rsidRPr="00105DD4">
          <w:rPr>
            <w:noProof/>
            <w:webHidden/>
          </w:rPr>
        </w:r>
        <w:r w:rsidR="008423F9" w:rsidRPr="00105DD4">
          <w:rPr>
            <w:noProof/>
            <w:webHidden/>
          </w:rPr>
          <w:fldChar w:fldCharType="separate"/>
        </w:r>
        <w:r w:rsidR="008423F9" w:rsidRPr="00CB4701">
          <w:rPr>
            <w:noProof/>
            <w:webHidden/>
          </w:rPr>
          <w:t>1</w:t>
        </w:r>
        <w:r w:rsidR="008423F9" w:rsidRPr="00105DD4">
          <w:rPr>
            <w:noProof/>
            <w:webHidden/>
          </w:rPr>
          <w:fldChar w:fldCharType="end"/>
        </w:r>
      </w:hyperlink>
      <w:r w:rsidR="008423F9">
        <w:rPr>
          <w:noProof/>
        </w:rPr>
        <w:t>36</w:t>
      </w:r>
    </w:p>
    <w:p w14:paraId="29A4976E" w14:textId="77777777" w:rsidR="008423F9" w:rsidRPr="00CB4701" w:rsidRDefault="000D1F09" w:rsidP="008423F9">
      <w:pPr>
        <w:pStyle w:val="TableofFigures"/>
        <w:tabs>
          <w:tab w:val="right" w:leader="dot" w:pos="7910"/>
        </w:tabs>
        <w:rPr>
          <w:rFonts w:asciiTheme="minorHAnsi" w:eastAsiaTheme="minorEastAsia" w:hAnsiTheme="minorHAnsi" w:cstheme="minorBidi"/>
          <w:noProof/>
          <w:sz w:val="22"/>
          <w:szCs w:val="22"/>
          <w:lang w:val="en-GB" w:eastAsia="en-GB"/>
        </w:rPr>
      </w:pPr>
      <w:hyperlink w:anchor="_Toc34997221" w:history="1">
        <w:r w:rsidR="008423F9" w:rsidRPr="00CB4701">
          <w:rPr>
            <w:rStyle w:val="Hyperlink"/>
            <w:noProof/>
          </w:rPr>
          <w:t xml:space="preserve">Figure 14. </w:t>
        </w:r>
        <w:r w:rsidR="008423F9" w:rsidRPr="00CB4701">
          <w:rPr>
            <w:rStyle w:val="Hyperlink"/>
            <w:i/>
            <w:iCs/>
            <w:noProof/>
          </w:rPr>
          <w:t>Interactive Communication and</w:t>
        </w:r>
        <w:r w:rsidR="008423F9" w:rsidRPr="00CB4701">
          <w:rPr>
            <w:rStyle w:val="Hyperlink"/>
            <w:noProof/>
          </w:rPr>
          <w:t xml:space="preserve"> </w:t>
        </w:r>
        <w:r w:rsidR="008423F9" w:rsidRPr="00CB4701">
          <w:rPr>
            <w:rStyle w:val="Hyperlink"/>
            <w:i/>
            <w:iCs/>
            <w:noProof/>
          </w:rPr>
          <w:t xml:space="preserve">ERP Post-Implementation </w:t>
        </w:r>
        <w:r w:rsidR="008423F9">
          <w:rPr>
            <w:rStyle w:val="Hyperlink"/>
            <w:i/>
            <w:iCs/>
            <w:noProof/>
          </w:rPr>
          <w:br/>
        </w:r>
        <w:r w:rsidR="008423F9" w:rsidRPr="00CB4701">
          <w:rPr>
            <w:rStyle w:val="Hyperlink"/>
            <w:i/>
            <w:iCs/>
            <w:noProof/>
          </w:rPr>
          <w:t>Success (H5)</w:t>
        </w:r>
        <w:r w:rsidR="008423F9" w:rsidRPr="00CB4701">
          <w:rPr>
            <w:noProof/>
            <w:webHidden/>
          </w:rPr>
          <w:tab/>
        </w:r>
        <w:r w:rsidR="008423F9" w:rsidRPr="00105DD4">
          <w:rPr>
            <w:noProof/>
            <w:webHidden/>
          </w:rPr>
          <w:fldChar w:fldCharType="begin"/>
        </w:r>
        <w:r w:rsidR="008423F9" w:rsidRPr="00CB4701">
          <w:rPr>
            <w:noProof/>
            <w:webHidden/>
          </w:rPr>
          <w:instrText xml:space="preserve"> PAGEREF _Toc34997221 \h </w:instrText>
        </w:r>
        <w:r w:rsidR="008423F9" w:rsidRPr="00105DD4">
          <w:rPr>
            <w:noProof/>
            <w:webHidden/>
          </w:rPr>
        </w:r>
        <w:r w:rsidR="008423F9" w:rsidRPr="00105DD4">
          <w:rPr>
            <w:noProof/>
            <w:webHidden/>
          </w:rPr>
          <w:fldChar w:fldCharType="separate"/>
        </w:r>
        <w:r w:rsidR="008423F9" w:rsidRPr="00CB4701">
          <w:rPr>
            <w:noProof/>
            <w:webHidden/>
          </w:rPr>
          <w:t>1</w:t>
        </w:r>
        <w:r w:rsidR="008423F9" w:rsidRPr="00105DD4">
          <w:rPr>
            <w:noProof/>
            <w:webHidden/>
          </w:rPr>
          <w:fldChar w:fldCharType="end"/>
        </w:r>
      </w:hyperlink>
      <w:r w:rsidR="008423F9">
        <w:rPr>
          <w:noProof/>
        </w:rPr>
        <w:t>37</w:t>
      </w:r>
    </w:p>
    <w:p w14:paraId="2A521647" w14:textId="77777777" w:rsidR="008423F9" w:rsidRPr="00CB4701" w:rsidRDefault="000D1F09" w:rsidP="008423F9">
      <w:pPr>
        <w:pStyle w:val="TableofFigures"/>
        <w:tabs>
          <w:tab w:val="right" w:leader="dot" w:pos="7910"/>
        </w:tabs>
        <w:rPr>
          <w:rFonts w:asciiTheme="minorHAnsi" w:eastAsiaTheme="minorEastAsia" w:hAnsiTheme="minorHAnsi" w:cstheme="minorBidi"/>
          <w:noProof/>
          <w:sz w:val="22"/>
          <w:szCs w:val="22"/>
          <w:lang w:val="en-GB" w:eastAsia="en-GB"/>
        </w:rPr>
      </w:pPr>
      <w:hyperlink w:anchor="_Toc34997222" w:history="1">
        <w:r w:rsidR="008423F9" w:rsidRPr="00CB4701">
          <w:rPr>
            <w:rStyle w:val="Hyperlink"/>
            <w:noProof/>
          </w:rPr>
          <w:t xml:space="preserve">Figure 15. </w:t>
        </w:r>
        <w:r w:rsidR="008423F9" w:rsidRPr="00CB4701">
          <w:rPr>
            <w:rStyle w:val="Hyperlink"/>
            <w:i/>
            <w:iCs/>
            <w:noProof/>
          </w:rPr>
          <w:t xml:space="preserve">ERP Post-Implementation Success and digital Government </w:t>
        </w:r>
        <w:r w:rsidR="008423F9">
          <w:rPr>
            <w:rStyle w:val="Hyperlink"/>
            <w:i/>
            <w:iCs/>
            <w:noProof/>
          </w:rPr>
          <w:br/>
        </w:r>
        <w:r w:rsidR="008423F9" w:rsidRPr="00CB4701">
          <w:rPr>
            <w:rStyle w:val="Hyperlink"/>
            <w:i/>
            <w:iCs/>
            <w:noProof/>
          </w:rPr>
          <w:t>Excellence (H6)</w:t>
        </w:r>
        <w:r w:rsidR="008423F9" w:rsidRPr="00CB4701">
          <w:rPr>
            <w:noProof/>
            <w:webHidden/>
          </w:rPr>
          <w:tab/>
        </w:r>
        <w:r w:rsidR="008423F9" w:rsidRPr="00105DD4">
          <w:rPr>
            <w:noProof/>
            <w:webHidden/>
          </w:rPr>
          <w:fldChar w:fldCharType="begin"/>
        </w:r>
        <w:r w:rsidR="008423F9" w:rsidRPr="00CB4701">
          <w:rPr>
            <w:noProof/>
            <w:webHidden/>
          </w:rPr>
          <w:instrText xml:space="preserve"> PAGEREF _Toc34997222 \h </w:instrText>
        </w:r>
        <w:r w:rsidR="008423F9" w:rsidRPr="00105DD4">
          <w:rPr>
            <w:noProof/>
            <w:webHidden/>
          </w:rPr>
        </w:r>
        <w:r w:rsidR="008423F9" w:rsidRPr="00105DD4">
          <w:rPr>
            <w:noProof/>
            <w:webHidden/>
          </w:rPr>
          <w:fldChar w:fldCharType="separate"/>
        </w:r>
        <w:r w:rsidR="008423F9" w:rsidRPr="00CB4701">
          <w:rPr>
            <w:noProof/>
            <w:webHidden/>
          </w:rPr>
          <w:t>1</w:t>
        </w:r>
        <w:r w:rsidR="008423F9" w:rsidRPr="00105DD4">
          <w:rPr>
            <w:noProof/>
            <w:webHidden/>
          </w:rPr>
          <w:fldChar w:fldCharType="end"/>
        </w:r>
      </w:hyperlink>
      <w:r w:rsidR="008423F9">
        <w:rPr>
          <w:noProof/>
        </w:rPr>
        <w:t>38</w:t>
      </w:r>
    </w:p>
    <w:p w14:paraId="2A2D67ED" w14:textId="77777777" w:rsidR="008423F9" w:rsidRPr="00CB4701" w:rsidRDefault="000D1F09" w:rsidP="008423F9">
      <w:pPr>
        <w:pStyle w:val="TableofFigures"/>
        <w:tabs>
          <w:tab w:val="right" w:leader="dot" w:pos="7910"/>
        </w:tabs>
        <w:rPr>
          <w:rFonts w:asciiTheme="minorHAnsi" w:eastAsiaTheme="minorEastAsia" w:hAnsiTheme="minorHAnsi" w:cstheme="minorBidi"/>
          <w:noProof/>
          <w:sz w:val="22"/>
          <w:szCs w:val="22"/>
          <w:lang w:val="en-GB" w:eastAsia="en-GB"/>
        </w:rPr>
      </w:pPr>
      <w:hyperlink w:anchor="_Toc34997223" w:history="1">
        <w:r w:rsidR="008423F9" w:rsidRPr="00CB4701">
          <w:rPr>
            <w:rStyle w:val="Hyperlink"/>
            <w:noProof/>
          </w:rPr>
          <w:t xml:space="preserve">Figure 16. </w:t>
        </w:r>
        <w:r w:rsidR="008423F9" w:rsidRPr="00CB4701">
          <w:rPr>
            <w:rStyle w:val="Hyperlink"/>
            <w:i/>
            <w:iCs/>
            <w:noProof/>
          </w:rPr>
          <w:t xml:space="preserve">ERP Post-Implementation Success </w:t>
        </w:r>
        <w:r w:rsidR="008423F9" w:rsidRPr="00CB4701">
          <w:rPr>
            <w:rStyle w:val="Hyperlink"/>
            <w:rFonts w:asciiTheme="majorBidi" w:hAnsiTheme="majorBidi" w:cstheme="majorBidi"/>
            <w:i/>
            <w:iCs/>
            <w:noProof/>
          </w:rPr>
          <w:t>Mediation Effect for People Readiness on Digital Governance Excellence (H7)</w:t>
        </w:r>
        <w:r w:rsidR="008423F9" w:rsidRPr="00CB4701">
          <w:rPr>
            <w:noProof/>
            <w:webHidden/>
          </w:rPr>
          <w:tab/>
        </w:r>
        <w:r w:rsidR="008423F9" w:rsidRPr="00105DD4">
          <w:rPr>
            <w:noProof/>
            <w:webHidden/>
          </w:rPr>
          <w:fldChar w:fldCharType="begin"/>
        </w:r>
        <w:r w:rsidR="008423F9" w:rsidRPr="00CB4701">
          <w:rPr>
            <w:noProof/>
            <w:webHidden/>
          </w:rPr>
          <w:instrText xml:space="preserve"> PAGEREF _Toc34997223 \h </w:instrText>
        </w:r>
        <w:r w:rsidR="008423F9" w:rsidRPr="00105DD4">
          <w:rPr>
            <w:noProof/>
            <w:webHidden/>
          </w:rPr>
        </w:r>
        <w:r w:rsidR="008423F9" w:rsidRPr="00105DD4">
          <w:rPr>
            <w:noProof/>
            <w:webHidden/>
          </w:rPr>
          <w:fldChar w:fldCharType="separate"/>
        </w:r>
        <w:r w:rsidR="008423F9" w:rsidRPr="00CB4701">
          <w:rPr>
            <w:noProof/>
            <w:webHidden/>
          </w:rPr>
          <w:t>1</w:t>
        </w:r>
        <w:r w:rsidR="008423F9" w:rsidRPr="00105DD4">
          <w:rPr>
            <w:noProof/>
            <w:webHidden/>
          </w:rPr>
          <w:fldChar w:fldCharType="end"/>
        </w:r>
      </w:hyperlink>
      <w:r w:rsidR="008423F9">
        <w:rPr>
          <w:noProof/>
        </w:rPr>
        <w:t>40</w:t>
      </w:r>
    </w:p>
    <w:p w14:paraId="2AF8C98A" w14:textId="77777777" w:rsidR="008423F9" w:rsidRPr="00CB4701" w:rsidRDefault="000D1F09" w:rsidP="008423F9">
      <w:pPr>
        <w:pStyle w:val="TableofFigures"/>
        <w:tabs>
          <w:tab w:val="right" w:leader="dot" w:pos="7910"/>
        </w:tabs>
        <w:rPr>
          <w:rFonts w:asciiTheme="minorHAnsi" w:eastAsiaTheme="minorEastAsia" w:hAnsiTheme="minorHAnsi" w:cstheme="minorBidi"/>
          <w:noProof/>
          <w:sz w:val="22"/>
          <w:szCs w:val="22"/>
          <w:lang w:val="en-GB" w:eastAsia="en-GB"/>
        </w:rPr>
      </w:pPr>
      <w:hyperlink w:anchor="_Toc34997224" w:history="1">
        <w:r w:rsidR="008423F9" w:rsidRPr="00CB4701">
          <w:rPr>
            <w:rStyle w:val="Hyperlink"/>
            <w:noProof/>
          </w:rPr>
          <w:t xml:space="preserve">Figure 17. </w:t>
        </w:r>
        <w:r w:rsidR="008423F9" w:rsidRPr="00CB4701">
          <w:rPr>
            <w:rStyle w:val="Hyperlink"/>
            <w:i/>
            <w:iCs/>
            <w:noProof/>
          </w:rPr>
          <w:t xml:space="preserve">ERP Post-Implementation Success </w:t>
        </w:r>
        <w:r w:rsidR="008423F9" w:rsidRPr="00CB4701">
          <w:rPr>
            <w:rStyle w:val="Hyperlink"/>
            <w:rFonts w:asciiTheme="majorBidi" w:hAnsiTheme="majorBidi" w:cstheme="majorBidi"/>
            <w:i/>
            <w:iCs/>
            <w:noProof/>
          </w:rPr>
          <w:t>Mediation Effect for Process Readiness on Digital Government Excellence (H8)</w:t>
        </w:r>
        <w:r w:rsidR="008423F9" w:rsidRPr="00CB4701">
          <w:rPr>
            <w:noProof/>
            <w:webHidden/>
          </w:rPr>
          <w:tab/>
        </w:r>
        <w:r w:rsidR="008423F9" w:rsidRPr="00105DD4">
          <w:rPr>
            <w:noProof/>
            <w:webHidden/>
          </w:rPr>
          <w:fldChar w:fldCharType="begin"/>
        </w:r>
        <w:r w:rsidR="008423F9" w:rsidRPr="00CB4701">
          <w:rPr>
            <w:noProof/>
            <w:webHidden/>
          </w:rPr>
          <w:instrText xml:space="preserve"> PAGEREF _Toc34997224 \h </w:instrText>
        </w:r>
        <w:r w:rsidR="008423F9" w:rsidRPr="00105DD4">
          <w:rPr>
            <w:noProof/>
            <w:webHidden/>
          </w:rPr>
        </w:r>
        <w:r w:rsidR="008423F9" w:rsidRPr="00105DD4">
          <w:rPr>
            <w:noProof/>
            <w:webHidden/>
          </w:rPr>
          <w:fldChar w:fldCharType="separate"/>
        </w:r>
        <w:r w:rsidR="008423F9" w:rsidRPr="00CB4701">
          <w:rPr>
            <w:noProof/>
            <w:webHidden/>
          </w:rPr>
          <w:t>1</w:t>
        </w:r>
        <w:r w:rsidR="008423F9" w:rsidRPr="00105DD4">
          <w:rPr>
            <w:noProof/>
            <w:webHidden/>
          </w:rPr>
          <w:fldChar w:fldCharType="end"/>
        </w:r>
      </w:hyperlink>
      <w:r w:rsidR="008423F9">
        <w:rPr>
          <w:noProof/>
        </w:rPr>
        <w:t>41</w:t>
      </w:r>
    </w:p>
    <w:p w14:paraId="25586FD4" w14:textId="77777777" w:rsidR="008423F9" w:rsidRPr="00CB4701" w:rsidRDefault="000D1F09" w:rsidP="008423F9">
      <w:pPr>
        <w:pStyle w:val="TableofFigures"/>
        <w:tabs>
          <w:tab w:val="right" w:leader="dot" w:pos="7910"/>
        </w:tabs>
        <w:rPr>
          <w:rFonts w:asciiTheme="minorHAnsi" w:eastAsiaTheme="minorEastAsia" w:hAnsiTheme="minorHAnsi" w:cstheme="minorBidi"/>
          <w:noProof/>
          <w:sz w:val="22"/>
          <w:szCs w:val="22"/>
          <w:lang w:val="en-GB" w:eastAsia="en-GB"/>
        </w:rPr>
      </w:pPr>
      <w:hyperlink w:anchor="_Toc34997225" w:history="1">
        <w:r w:rsidR="008423F9" w:rsidRPr="00CB4701">
          <w:rPr>
            <w:rStyle w:val="Hyperlink"/>
            <w:noProof/>
          </w:rPr>
          <w:t xml:space="preserve">Figure 18. </w:t>
        </w:r>
        <w:r w:rsidR="008423F9" w:rsidRPr="00CB4701">
          <w:rPr>
            <w:rStyle w:val="Hyperlink"/>
            <w:i/>
            <w:iCs/>
            <w:noProof/>
          </w:rPr>
          <w:t xml:space="preserve">ERP Post-Implementation Success </w:t>
        </w:r>
        <w:r w:rsidR="008423F9" w:rsidRPr="00CB4701">
          <w:rPr>
            <w:rStyle w:val="Hyperlink"/>
            <w:rFonts w:asciiTheme="majorBidi" w:hAnsiTheme="majorBidi" w:cstheme="majorBidi"/>
            <w:i/>
            <w:iCs/>
            <w:noProof/>
          </w:rPr>
          <w:t xml:space="preserve">Mediation Effect </w:t>
        </w:r>
        <w:r w:rsidR="008423F9">
          <w:rPr>
            <w:rStyle w:val="Hyperlink"/>
            <w:rFonts w:asciiTheme="majorBidi" w:hAnsiTheme="majorBidi" w:cstheme="majorBidi"/>
            <w:i/>
            <w:iCs/>
            <w:noProof/>
          </w:rPr>
          <w:br/>
        </w:r>
        <w:r w:rsidR="008423F9" w:rsidRPr="00CB4701">
          <w:rPr>
            <w:rStyle w:val="Hyperlink"/>
            <w:rFonts w:asciiTheme="majorBidi" w:hAnsiTheme="majorBidi" w:cstheme="majorBidi"/>
            <w:i/>
            <w:iCs/>
            <w:noProof/>
          </w:rPr>
          <w:t>for Absorptive Capacity on Digital Government Excellence (H9)</w:t>
        </w:r>
        <w:r w:rsidR="008423F9" w:rsidRPr="00CB4701">
          <w:rPr>
            <w:noProof/>
            <w:webHidden/>
          </w:rPr>
          <w:tab/>
        </w:r>
        <w:r w:rsidR="008423F9" w:rsidRPr="00105DD4">
          <w:rPr>
            <w:noProof/>
            <w:webHidden/>
          </w:rPr>
          <w:fldChar w:fldCharType="begin"/>
        </w:r>
        <w:r w:rsidR="008423F9" w:rsidRPr="00CB4701">
          <w:rPr>
            <w:noProof/>
            <w:webHidden/>
          </w:rPr>
          <w:instrText xml:space="preserve"> PAGEREF _Toc34997225 \h </w:instrText>
        </w:r>
        <w:r w:rsidR="008423F9" w:rsidRPr="00105DD4">
          <w:rPr>
            <w:noProof/>
            <w:webHidden/>
          </w:rPr>
        </w:r>
        <w:r w:rsidR="008423F9" w:rsidRPr="00105DD4">
          <w:rPr>
            <w:noProof/>
            <w:webHidden/>
          </w:rPr>
          <w:fldChar w:fldCharType="separate"/>
        </w:r>
        <w:r w:rsidR="008423F9" w:rsidRPr="00CB4701">
          <w:rPr>
            <w:noProof/>
            <w:webHidden/>
          </w:rPr>
          <w:t>1</w:t>
        </w:r>
        <w:r w:rsidR="008423F9" w:rsidRPr="00105DD4">
          <w:rPr>
            <w:noProof/>
            <w:webHidden/>
          </w:rPr>
          <w:fldChar w:fldCharType="end"/>
        </w:r>
      </w:hyperlink>
      <w:r w:rsidR="008423F9">
        <w:rPr>
          <w:noProof/>
        </w:rPr>
        <w:t>43</w:t>
      </w:r>
    </w:p>
    <w:p w14:paraId="4CC6D070" w14:textId="77777777" w:rsidR="008423F9" w:rsidRPr="00CB4701" w:rsidRDefault="000D1F09" w:rsidP="008423F9">
      <w:pPr>
        <w:pStyle w:val="TableofFigures"/>
        <w:tabs>
          <w:tab w:val="right" w:leader="dot" w:pos="7910"/>
        </w:tabs>
        <w:rPr>
          <w:rFonts w:asciiTheme="minorHAnsi" w:eastAsiaTheme="minorEastAsia" w:hAnsiTheme="minorHAnsi" w:cstheme="minorBidi"/>
          <w:noProof/>
          <w:sz w:val="22"/>
          <w:szCs w:val="22"/>
          <w:lang w:val="en-GB" w:eastAsia="en-GB"/>
        </w:rPr>
      </w:pPr>
      <w:hyperlink w:anchor="_Toc34997226" w:history="1">
        <w:r w:rsidR="008423F9" w:rsidRPr="00CB4701">
          <w:rPr>
            <w:rStyle w:val="Hyperlink"/>
            <w:noProof/>
          </w:rPr>
          <w:t xml:space="preserve">Figure 19. </w:t>
        </w:r>
        <w:r w:rsidR="008423F9" w:rsidRPr="00CB4701">
          <w:rPr>
            <w:rStyle w:val="Hyperlink"/>
            <w:i/>
            <w:iCs/>
            <w:noProof/>
          </w:rPr>
          <w:t xml:space="preserve">ERP Post-Implementation Success </w:t>
        </w:r>
        <w:r w:rsidR="008423F9" w:rsidRPr="00CB4701">
          <w:rPr>
            <w:rStyle w:val="Hyperlink"/>
            <w:rFonts w:asciiTheme="majorBidi" w:hAnsiTheme="majorBidi" w:cstheme="majorBidi"/>
            <w:i/>
            <w:iCs/>
            <w:noProof/>
          </w:rPr>
          <w:t xml:space="preserve">Mediation Effect </w:t>
        </w:r>
        <w:r w:rsidR="008423F9">
          <w:rPr>
            <w:rStyle w:val="Hyperlink"/>
            <w:rFonts w:asciiTheme="majorBidi" w:hAnsiTheme="majorBidi" w:cstheme="majorBidi"/>
            <w:i/>
            <w:iCs/>
            <w:noProof/>
          </w:rPr>
          <w:br/>
        </w:r>
        <w:r w:rsidR="008423F9" w:rsidRPr="00CB4701">
          <w:rPr>
            <w:rStyle w:val="Hyperlink"/>
            <w:rFonts w:asciiTheme="majorBidi" w:hAnsiTheme="majorBidi" w:cstheme="majorBidi"/>
            <w:i/>
            <w:iCs/>
            <w:noProof/>
          </w:rPr>
          <w:t>for Shared Understanding on Digital Government Excellence (H10)</w:t>
        </w:r>
        <w:r w:rsidR="008423F9" w:rsidRPr="00CB4701">
          <w:rPr>
            <w:noProof/>
            <w:webHidden/>
          </w:rPr>
          <w:tab/>
        </w:r>
        <w:r w:rsidR="008423F9" w:rsidRPr="00105DD4">
          <w:rPr>
            <w:noProof/>
            <w:webHidden/>
          </w:rPr>
          <w:fldChar w:fldCharType="begin"/>
        </w:r>
        <w:r w:rsidR="008423F9" w:rsidRPr="00CB4701">
          <w:rPr>
            <w:noProof/>
            <w:webHidden/>
          </w:rPr>
          <w:instrText xml:space="preserve"> PAGEREF _Toc34997226 \h </w:instrText>
        </w:r>
        <w:r w:rsidR="008423F9" w:rsidRPr="00105DD4">
          <w:rPr>
            <w:noProof/>
            <w:webHidden/>
          </w:rPr>
        </w:r>
        <w:r w:rsidR="008423F9" w:rsidRPr="00105DD4">
          <w:rPr>
            <w:noProof/>
            <w:webHidden/>
          </w:rPr>
          <w:fldChar w:fldCharType="separate"/>
        </w:r>
        <w:r w:rsidR="008423F9" w:rsidRPr="00CB4701">
          <w:rPr>
            <w:noProof/>
            <w:webHidden/>
          </w:rPr>
          <w:t>1</w:t>
        </w:r>
        <w:r w:rsidR="008423F9" w:rsidRPr="00105DD4">
          <w:rPr>
            <w:noProof/>
            <w:webHidden/>
          </w:rPr>
          <w:fldChar w:fldCharType="end"/>
        </w:r>
      </w:hyperlink>
      <w:r w:rsidR="008423F9">
        <w:rPr>
          <w:noProof/>
        </w:rPr>
        <w:t>44</w:t>
      </w:r>
    </w:p>
    <w:p w14:paraId="023729EA" w14:textId="77777777" w:rsidR="008423F9" w:rsidRPr="00CB4701" w:rsidRDefault="000D1F09" w:rsidP="008423F9">
      <w:pPr>
        <w:pStyle w:val="TableofFigures"/>
        <w:tabs>
          <w:tab w:val="right" w:leader="dot" w:pos="7910"/>
        </w:tabs>
        <w:rPr>
          <w:rFonts w:asciiTheme="minorHAnsi" w:eastAsiaTheme="minorEastAsia" w:hAnsiTheme="minorHAnsi" w:cstheme="minorBidi"/>
          <w:noProof/>
          <w:sz w:val="22"/>
          <w:szCs w:val="22"/>
          <w:lang w:val="en-GB" w:eastAsia="en-GB"/>
        </w:rPr>
      </w:pPr>
      <w:hyperlink w:anchor="_Toc34997227" w:history="1">
        <w:r w:rsidR="008423F9" w:rsidRPr="00CB4701">
          <w:rPr>
            <w:rStyle w:val="Hyperlink"/>
            <w:noProof/>
          </w:rPr>
          <w:t xml:space="preserve">Figure 20. </w:t>
        </w:r>
        <w:r w:rsidR="008423F9" w:rsidRPr="00CB4701">
          <w:rPr>
            <w:rStyle w:val="Hyperlink"/>
            <w:i/>
            <w:iCs/>
            <w:noProof/>
          </w:rPr>
          <w:t xml:space="preserve">ERP Post-Implementation Success </w:t>
        </w:r>
        <w:r w:rsidR="008423F9" w:rsidRPr="00CB4701">
          <w:rPr>
            <w:rStyle w:val="Hyperlink"/>
            <w:rFonts w:asciiTheme="majorBidi" w:hAnsiTheme="majorBidi" w:cstheme="majorBidi"/>
            <w:i/>
            <w:iCs/>
            <w:noProof/>
          </w:rPr>
          <w:t xml:space="preserve">Mediation Effect </w:t>
        </w:r>
        <w:r w:rsidR="008423F9">
          <w:rPr>
            <w:rStyle w:val="Hyperlink"/>
            <w:rFonts w:asciiTheme="majorBidi" w:hAnsiTheme="majorBidi" w:cstheme="majorBidi"/>
            <w:i/>
            <w:iCs/>
            <w:noProof/>
          </w:rPr>
          <w:br/>
        </w:r>
        <w:r w:rsidR="008423F9" w:rsidRPr="00CB4701">
          <w:rPr>
            <w:rStyle w:val="Hyperlink"/>
            <w:rFonts w:asciiTheme="majorBidi" w:hAnsiTheme="majorBidi" w:cstheme="majorBidi"/>
            <w:i/>
            <w:iCs/>
            <w:noProof/>
          </w:rPr>
          <w:t>for Shared Understanding on Digital Government Excellence (H11)</w:t>
        </w:r>
        <w:r w:rsidR="008423F9" w:rsidRPr="00CB4701">
          <w:rPr>
            <w:noProof/>
            <w:webHidden/>
          </w:rPr>
          <w:tab/>
        </w:r>
        <w:r w:rsidR="008423F9" w:rsidRPr="00105DD4">
          <w:rPr>
            <w:noProof/>
            <w:webHidden/>
          </w:rPr>
          <w:fldChar w:fldCharType="begin"/>
        </w:r>
        <w:r w:rsidR="008423F9" w:rsidRPr="00CB4701">
          <w:rPr>
            <w:noProof/>
            <w:webHidden/>
          </w:rPr>
          <w:instrText xml:space="preserve"> PAGEREF _Toc34997227 \h </w:instrText>
        </w:r>
        <w:r w:rsidR="008423F9" w:rsidRPr="00105DD4">
          <w:rPr>
            <w:noProof/>
            <w:webHidden/>
          </w:rPr>
        </w:r>
        <w:r w:rsidR="008423F9" w:rsidRPr="00105DD4">
          <w:rPr>
            <w:noProof/>
            <w:webHidden/>
          </w:rPr>
          <w:fldChar w:fldCharType="separate"/>
        </w:r>
        <w:r w:rsidR="008423F9" w:rsidRPr="00CB4701">
          <w:rPr>
            <w:noProof/>
            <w:webHidden/>
          </w:rPr>
          <w:t>1</w:t>
        </w:r>
        <w:r w:rsidR="008423F9" w:rsidRPr="00105DD4">
          <w:rPr>
            <w:noProof/>
            <w:webHidden/>
          </w:rPr>
          <w:fldChar w:fldCharType="end"/>
        </w:r>
      </w:hyperlink>
      <w:r w:rsidR="008423F9">
        <w:rPr>
          <w:noProof/>
        </w:rPr>
        <w:t>46</w:t>
      </w:r>
    </w:p>
    <w:p w14:paraId="10EA0E9F" w14:textId="194FA597" w:rsidR="001859FE" w:rsidRPr="00BA55E1" w:rsidRDefault="008423F9" w:rsidP="008423F9">
      <w:pPr>
        <w:rPr>
          <w:lang w:bidi="en-US"/>
        </w:rPr>
      </w:pPr>
      <w:r w:rsidRPr="00105DD4">
        <w:rPr>
          <w:lang w:bidi="en-US"/>
        </w:rPr>
        <w:fldChar w:fldCharType="end"/>
      </w:r>
    </w:p>
    <w:p w14:paraId="7E3F98AA" w14:textId="77777777" w:rsidR="001859FE" w:rsidRPr="00BA55E1" w:rsidRDefault="001859FE" w:rsidP="001859FE">
      <w:pPr>
        <w:rPr>
          <w:lang w:bidi="en-US"/>
        </w:rPr>
      </w:pPr>
    </w:p>
    <w:p w14:paraId="68D0A6B8" w14:textId="77777777" w:rsidR="001859FE" w:rsidRPr="00BA55E1" w:rsidRDefault="001859FE" w:rsidP="001859FE">
      <w:pPr>
        <w:rPr>
          <w:lang w:bidi="en-US"/>
        </w:rPr>
      </w:pPr>
    </w:p>
    <w:p w14:paraId="2798CF84" w14:textId="77777777" w:rsidR="001859FE" w:rsidRPr="00BA55E1" w:rsidRDefault="001859FE" w:rsidP="001859FE">
      <w:pPr>
        <w:rPr>
          <w:lang w:bidi="en-US"/>
        </w:rPr>
      </w:pPr>
    </w:p>
    <w:p w14:paraId="1A0D6363" w14:textId="5E8ABDD1" w:rsidR="00A972E1" w:rsidRPr="00772385" w:rsidRDefault="001115EC" w:rsidP="00772385">
      <w:pPr>
        <w:spacing w:after="160" w:line="259" w:lineRule="auto"/>
        <w:rPr>
          <w:lang w:bidi="en-US"/>
        </w:rPr>
      </w:pPr>
      <w:r>
        <w:rPr>
          <w:lang w:bidi="en-US"/>
        </w:rPr>
        <w:br w:type="page"/>
      </w:r>
    </w:p>
    <w:p w14:paraId="229A50E2" w14:textId="77777777" w:rsidR="001859FE" w:rsidRPr="00BA55E1" w:rsidRDefault="001859FE" w:rsidP="001859FE">
      <w:pPr>
        <w:rPr>
          <w:lang w:bidi="en-US"/>
        </w:rPr>
      </w:pPr>
    </w:p>
    <w:p w14:paraId="151DB164" w14:textId="77B1E43E" w:rsidR="001859FE" w:rsidRPr="00BA55E1" w:rsidRDefault="00CA68CA" w:rsidP="00F81821">
      <w:pPr>
        <w:pStyle w:val="Heading1"/>
      </w:pPr>
      <w:bookmarkStart w:id="16" w:name="_Toc462824084"/>
      <w:bookmarkStart w:id="17" w:name="_Toc26972525"/>
      <w:bookmarkStart w:id="18" w:name="_Toc42945618"/>
      <w:r w:rsidRPr="00BA55E1">
        <w:t>LIST OF TABLES</w:t>
      </w:r>
      <w:bookmarkEnd w:id="16"/>
      <w:bookmarkEnd w:id="17"/>
      <w:bookmarkEnd w:id="18"/>
    </w:p>
    <w:p w14:paraId="15B0F4E7" w14:textId="77777777" w:rsidR="00057989" w:rsidRPr="00057989" w:rsidRDefault="000D1F09" w:rsidP="00057989">
      <w:pPr>
        <w:pStyle w:val="TableofFigures"/>
        <w:tabs>
          <w:tab w:val="right" w:leader="dot" w:pos="7910"/>
        </w:tabs>
        <w:rPr>
          <w:rFonts w:asciiTheme="minorHAnsi" w:eastAsiaTheme="minorEastAsia" w:hAnsiTheme="minorHAnsi" w:cstheme="minorBidi"/>
          <w:noProof/>
          <w:color w:val="000000" w:themeColor="text1"/>
          <w:sz w:val="22"/>
          <w:szCs w:val="22"/>
          <w:lang w:val="en-GB" w:eastAsia="en-GB"/>
        </w:rPr>
      </w:pPr>
      <w:hyperlink w:anchor="_Toc34997345" w:history="1">
        <w:r w:rsidR="00057989" w:rsidRPr="00057989">
          <w:rPr>
            <w:rStyle w:val="Hyperlink"/>
            <w:noProof/>
            <w:color w:val="000000" w:themeColor="text1"/>
            <w:u w:val="none"/>
          </w:rPr>
          <w:t>Table 1</w:t>
        </w:r>
        <w:r w:rsidR="00057989" w:rsidRPr="00057989">
          <w:rPr>
            <w:rStyle w:val="Hyperlink"/>
            <w:rFonts w:asciiTheme="majorBidi" w:hAnsiTheme="majorBidi" w:cstheme="majorBidi"/>
            <w:noProof/>
            <w:color w:val="000000" w:themeColor="text1"/>
            <w:u w:val="none"/>
          </w:rPr>
          <w:t xml:space="preserve">. </w:t>
        </w:r>
        <w:r w:rsidR="00057989" w:rsidRPr="00057989">
          <w:rPr>
            <w:rStyle w:val="Hyperlink"/>
            <w:rFonts w:asciiTheme="majorBidi" w:hAnsiTheme="majorBidi" w:cstheme="majorBidi"/>
            <w:i/>
            <w:iCs/>
            <w:noProof/>
            <w:color w:val="000000" w:themeColor="text1"/>
            <w:u w:val="none"/>
          </w:rPr>
          <w:t>Historical Evolution of ERP Systems</w:t>
        </w:r>
        <w:r w:rsidR="00057989" w:rsidRPr="00057989">
          <w:rPr>
            <w:noProof/>
            <w:webHidden/>
            <w:color w:val="000000" w:themeColor="text1"/>
          </w:rPr>
          <w:tab/>
        </w:r>
        <w:r w:rsidR="00057989" w:rsidRPr="00057989">
          <w:rPr>
            <w:noProof/>
            <w:webHidden/>
            <w:color w:val="000000" w:themeColor="text1"/>
          </w:rPr>
          <w:fldChar w:fldCharType="begin"/>
        </w:r>
        <w:r w:rsidR="00057989" w:rsidRPr="00057989">
          <w:rPr>
            <w:noProof/>
            <w:webHidden/>
            <w:color w:val="000000" w:themeColor="text1"/>
          </w:rPr>
          <w:instrText xml:space="preserve"> PAGEREF _Toc34997345 \h </w:instrText>
        </w:r>
        <w:r w:rsidR="00057989" w:rsidRPr="00057989">
          <w:rPr>
            <w:noProof/>
            <w:webHidden/>
            <w:color w:val="000000" w:themeColor="text1"/>
          </w:rPr>
        </w:r>
        <w:r w:rsidR="00057989" w:rsidRPr="00057989">
          <w:rPr>
            <w:noProof/>
            <w:webHidden/>
            <w:color w:val="000000" w:themeColor="text1"/>
          </w:rPr>
          <w:fldChar w:fldCharType="separate"/>
        </w:r>
        <w:r w:rsidR="00057989" w:rsidRPr="00057989">
          <w:rPr>
            <w:noProof/>
            <w:webHidden/>
            <w:color w:val="000000" w:themeColor="text1"/>
          </w:rPr>
          <w:t>2</w:t>
        </w:r>
        <w:r w:rsidR="00057989" w:rsidRPr="00057989">
          <w:rPr>
            <w:noProof/>
            <w:webHidden/>
            <w:color w:val="000000" w:themeColor="text1"/>
          </w:rPr>
          <w:fldChar w:fldCharType="end"/>
        </w:r>
      </w:hyperlink>
      <w:r w:rsidR="00057989" w:rsidRPr="00057989">
        <w:rPr>
          <w:noProof/>
          <w:color w:val="000000" w:themeColor="text1"/>
        </w:rPr>
        <w:t>4</w:t>
      </w:r>
    </w:p>
    <w:p w14:paraId="40AFF4F2" w14:textId="77777777" w:rsidR="00057989" w:rsidRPr="00057989" w:rsidRDefault="000D1F09" w:rsidP="00057989">
      <w:pPr>
        <w:pStyle w:val="TableofFigures"/>
        <w:tabs>
          <w:tab w:val="right" w:leader="dot" w:pos="7910"/>
        </w:tabs>
        <w:rPr>
          <w:rFonts w:asciiTheme="minorHAnsi" w:eastAsiaTheme="minorEastAsia" w:hAnsiTheme="minorHAnsi" w:cstheme="minorBidi"/>
          <w:noProof/>
          <w:color w:val="000000" w:themeColor="text1"/>
          <w:sz w:val="22"/>
          <w:szCs w:val="22"/>
          <w:lang w:val="en-GB" w:eastAsia="en-GB"/>
        </w:rPr>
      </w:pPr>
      <w:hyperlink w:anchor="_Toc34997346" w:history="1">
        <w:r w:rsidR="00057989" w:rsidRPr="00057989">
          <w:rPr>
            <w:rStyle w:val="Hyperlink"/>
            <w:noProof/>
            <w:color w:val="000000" w:themeColor="text1"/>
            <w:u w:val="none"/>
          </w:rPr>
          <w:t>Table 2</w:t>
        </w:r>
        <w:r w:rsidR="00057989" w:rsidRPr="00057989">
          <w:rPr>
            <w:rStyle w:val="Hyperlink"/>
            <w:rFonts w:asciiTheme="majorBidi" w:hAnsiTheme="majorBidi" w:cstheme="majorBidi"/>
            <w:noProof/>
            <w:color w:val="000000" w:themeColor="text1"/>
            <w:u w:val="none"/>
          </w:rPr>
          <w:t xml:space="preserve">. </w:t>
        </w:r>
        <w:r w:rsidR="00057989" w:rsidRPr="00057989">
          <w:rPr>
            <w:rStyle w:val="Hyperlink"/>
            <w:rFonts w:asciiTheme="majorBidi" w:hAnsiTheme="majorBidi" w:cstheme="majorBidi"/>
            <w:i/>
            <w:iCs/>
            <w:noProof/>
            <w:color w:val="000000" w:themeColor="text1"/>
            <w:u w:val="none"/>
          </w:rPr>
          <w:t>Causes of Failure for Projects</w:t>
        </w:r>
        <w:r w:rsidR="00057989" w:rsidRPr="00057989">
          <w:rPr>
            <w:noProof/>
            <w:webHidden/>
            <w:color w:val="000000" w:themeColor="text1"/>
          </w:rPr>
          <w:tab/>
        </w:r>
        <w:r w:rsidR="00057989" w:rsidRPr="00057989">
          <w:rPr>
            <w:noProof/>
            <w:webHidden/>
            <w:color w:val="000000" w:themeColor="text1"/>
          </w:rPr>
          <w:fldChar w:fldCharType="begin"/>
        </w:r>
        <w:r w:rsidR="00057989" w:rsidRPr="00057989">
          <w:rPr>
            <w:noProof/>
            <w:webHidden/>
            <w:color w:val="000000" w:themeColor="text1"/>
          </w:rPr>
          <w:instrText xml:space="preserve"> PAGEREF _Toc34997346 \h </w:instrText>
        </w:r>
        <w:r w:rsidR="00057989" w:rsidRPr="00057989">
          <w:rPr>
            <w:noProof/>
            <w:webHidden/>
            <w:color w:val="000000" w:themeColor="text1"/>
          </w:rPr>
        </w:r>
        <w:r w:rsidR="00057989" w:rsidRPr="00057989">
          <w:rPr>
            <w:noProof/>
            <w:webHidden/>
            <w:color w:val="000000" w:themeColor="text1"/>
          </w:rPr>
          <w:fldChar w:fldCharType="separate"/>
        </w:r>
        <w:r w:rsidR="00057989" w:rsidRPr="00057989">
          <w:rPr>
            <w:noProof/>
            <w:webHidden/>
            <w:color w:val="000000" w:themeColor="text1"/>
          </w:rPr>
          <w:t>3</w:t>
        </w:r>
        <w:r w:rsidR="00057989" w:rsidRPr="00057989">
          <w:rPr>
            <w:noProof/>
            <w:webHidden/>
            <w:color w:val="000000" w:themeColor="text1"/>
          </w:rPr>
          <w:fldChar w:fldCharType="end"/>
        </w:r>
      </w:hyperlink>
      <w:r w:rsidR="00057989" w:rsidRPr="00057989">
        <w:rPr>
          <w:noProof/>
          <w:color w:val="000000" w:themeColor="text1"/>
        </w:rPr>
        <w:t>9</w:t>
      </w:r>
    </w:p>
    <w:p w14:paraId="3954B624" w14:textId="77777777" w:rsidR="00057989" w:rsidRPr="00057989" w:rsidRDefault="000D1F09" w:rsidP="00057989">
      <w:pPr>
        <w:pStyle w:val="TableofFigures"/>
        <w:tabs>
          <w:tab w:val="right" w:leader="dot" w:pos="7910"/>
        </w:tabs>
        <w:rPr>
          <w:rFonts w:asciiTheme="minorHAnsi" w:eastAsiaTheme="minorEastAsia" w:hAnsiTheme="minorHAnsi" w:cstheme="minorBidi"/>
          <w:noProof/>
          <w:color w:val="000000" w:themeColor="text1"/>
          <w:sz w:val="22"/>
          <w:szCs w:val="22"/>
          <w:lang w:val="en-GB" w:eastAsia="en-GB"/>
        </w:rPr>
      </w:pPr>
      <w:hyperlink w:anchor="_Toc34997347" w:history="1">
        <w:r w:rsidR="00057989" w:rsidRPr="00057989">
          <w:rPr>
            <w:rStyle w:val="Hyperlink"/>
            <w:noProof/>
            <w:color w:val="000000" w:themeColor="text1"/>
            <w:u w:val="none"/>
          </w:rPr>
          <w:t>Table 3</w:t>
        </w:r>
        <w:r w:rsidR="00057989" w:rsidRPr="00057989">
          <w:rPr>
            <w:rStyle w:val="Hyperlink"/>
            <w:rFonts w:asciiTheme="majorBidi" w:hAnsiTheme="majorBidi" w:cstheme="majorBidi"/>
            <w:noProof/>
            <w:color w:val="000000" w:themeColor="text1"/>
            <w:u w:val="none"/>
          </w:rPr>
          <w:t xml:space="preserve">. </w:t>
        </w:r>
        <w:r w:rsidR="00057989" w:rsidRPr="00057989">
          <w:rPr>
            <w:rStyle w:val="Hyperlink"/>
            <w:rFonts w:asciiTheme="majorBidi" w:hAnsiTheme="majorBidi" w:cstheme="majorBidi"/>
            <w:i/>
            <w:iCs/>
            <w:noProof/>
            <w:color w:val="000000" w:themeColor="text1"/>
            <w:u w:val="none"/>
          </w:rPr>
          <w:t xml:space="preserve">Factors for ERP Post-Implementation Practices </w:t>
        </w:r>
        <w:r w:rsidR="00057989" w:rsidRPr="00057989">
          <w:rPr>
            <w:rStyle w:val="Hyperlink"/>
            <w:rFonts w:asciiTheme="majorBidi" w:hAnsiTheme="majorBidi" w:cstheme="majorBidi"/>
            <w:i/>
            <w:iCs/>
            <w:noProof/>
            <w:color w:val="000000" w:themeColor="text1"/>
            <w:u w:val="none"/>
          </w:rPr>
          <w:br/>
          <w:t>and Digital Government Excellence</w:t>
        </w:r>
        <w:r w:rsidR="00057989" w:rsidRPr="00057989">
          <w:rPr>
            <w:noProof/>
            <w:webHidden/>
            <w:color w:val="000000" w:themeColor="text1"/>
          </w:rPr>
          <w:tab/>
        </w:r>
        <w:r w:rsidR="00057989" w:rsidRPr="00057989">
          <w:rPr>
            <w:noProof/>
            <w:webHidden/>
            <w:color w:val="000000" w:themeColor="text1"/>
          </w:rPr>
          <w:fldChar w:fldCharType="begin"/>
        </w:r>
        <w:r w:rsidR="00057989" w:rsidRPr="00057989">
          <w:rPr>
            <w:noProof/>
            <w:webHidden/>
            <w:color w:val="000000" w:themeColor="text1"/>
          </w:rPr>
          <w:instrText xml:space="preserve"> PAGEREF _Toc34997347 \h </w:instrText>
        </w:r>
        <w:r w:rsidR="00057989" w:rsidRPr="00057989">
          <w:rPr>
            <w:noProof/>
            <w:webHidden/>
            <w:color w:val="000000" w:themeColor="text1"/>
          </w:rPr>
        </w:r>
        <w:r w:rsidR="00057989" w:rsidRPr="00057989">
          <w:rPr>
            <w:noProof/>
            <w:webHidden/>
            <w:color w:val="000000" w:themeColor="text1"/>
          </w:rPr>
          <w:fldChar w:fldCharType="separate"/>
        </w:r>
        <w:r w:rsidR="00057989" w:rsidRPr="00057989">
          <w:rPr>
            <w:noProof/>
            <w:webHidden/>
            <w:color w:val="000000" w:themeColor="text1"/>
          </w:rPr>
          <w:t>70</w:t>
        </w:r>
        <w:r w:rsidR="00057989" w:rsidRPr="00057989">
          <w:rPr>
            <w:noProof/>
            <w:webHidden/>
            <w:color w:val="000000" w:themeColor="text1"/>
          </w:rPr>
          <w:fldChar w:fldCharType="end"/>
        </w:r>
      </w:hyperlink>
    </w:p>
    <w:p w14:paraId="01DC4ED6" w14:textId="77777777" w:rsidR="00057989" w:rsidRPr="00057989" w:rsidRDefault="000D1F09" w:rsidP="00057989">
      <w:pPr>
        <w:pStyle w:val="TableofFigures"/>
        <w:tabs>
          <w:tab w:val="right" w:leader="dot" w:pos="7910"/>
        </w:tabs>
        <w:rPr>
          <w:rFonts w:asciiTheme="minorHAnsi" w:eastAsiaTheme="minorEastAsia" w:hAnsiTheme="minorHAnsi" w:cstheme="minorBidi"/>
          <w:noProof/>
          <w:color w:val="000000" w:themeColor="text1"/>
          <w:sz w:val="22"/>
          <w:szCs w:val="22"/>
          <w:lang w:val="en-GB" w:eastAsia="en-GB"/>
        </w:rPr>
      </w:pPr>
      <w:hyperlink w:anchor="_Toc34997348" w:history="1">
        <w:r w:rsidR="00057989" w:rsidRPr="00057989">
          <w:rPr>
            <w:rStyle w:val="Hyperlink"/>
            <w:noProof/>
            <w:color w:val="000000" w:themeColor="text1"/>
            <w:u w:val="none"/>
          </w:rPr>
          <w:t xml:space="preserve">Table 4. </w:t>
        </w:r>
        <w:r w:rsidR="00057989" w:rsidRPr="00057989">
          <w:rPr>
            <w:rStyle w:val="Hyperlink"/>
            <w:rFonts w:asciiTheme="majorBidi" w:hAnsiTheme="majorBidi" w:cstheme="majorBidi"/>
            <w:i/>
            <w:iCs/>
            <w:noProof/>
            <w:color w:val="000000" w:themeColor="text1"/>
            <w:u w:val="none"/>
          </w:rPr>
          <w:t>Response Rate from the Government Authorities Studied</w:t>
        </w:r>
        <w:r w:rsidR="00057989" w:rsidRPr="00057989">
          <w:rPr>
            <w:noProof/>
            <w:webHidden/>
            <w:color w:val="000000" w:themeColor="text1"/>
          </w:rPr>
          <w:tab/>
        </w:r>
        <w:r w:rsidR="00057989" w:rsidRPr="00057989">
          <w:rPr>
            <w:noProof/>
            <w:webHidden/>
            <w:color w:val="000000" w:themeColor="text1"/>
          </w:rPr>
          <w:fldChar w:fldCharType="begin"/>
        </w:r>
        <w:r w:rsidR="00057989" w:rsidRPr="00057989">
          <w:rPr>
            <w:noProof/>
            <w:webHidden/>
            <w:color w:val="000000" w:themeColor="text1"/>
          </w:rPr>
          <w:instrText xml:space="preserve"> PAGEREF _Toc34997348 \h </w:instrText>
        </w:r>
        <w:r w:rsidR="00057989" w:rsidRPr="00057989">
          <w:rPr>
            <w:noProof/>
            <w:webHidden/>
            <w:color w:val="000000" w:themeColor="text1"/>
          </w:rPr>
        </w:r>
        <w:r w:rsidR="00057989" w:rsidRPr="00057989">
          <w:rPr>
            <w:noProof/>
            <w:webHidden/>
            <w:color w:val="000000" w:themeColor="text1"/>
          </w:rPr>
          <w:fldChar w:fldCharType="separate"/>
        </w:r>
        <w:r w:rsidR="00057989" w:rsidRPr="00057989">
          <w:rPr>
            <w:noProof/>
            <w:webHidden/>
            <w:color w:val="000000" w:themeColor="text1"/>
          </w:rPr>
          <w:t>9</w:t>
        </w:r>
        <w:r w:rsidR="00057989" w:rsidRPr="00057989">
          <w:rPr>
            <w:noProof/>
            <w:webHidden/>
            <w:color w:val="000000" w:themeColor="text1"/>
          </w:rPr>
          <w:fldChar w:fldCharType="end"/>
        </w:r>
      </w:hyperlink>
      <w:r w:rsidR="00057989" w:rsidRPr="00057989">
        <w:rPr>
          <w:noProof/>
          <w:color w:val="000000" w:themeColor="text1"/>
        </w:rPr>
        <w:t>4</w:t>
      </w:r>
    </w:p>
    <w:p w14:paraId="7BC90D5A" w14:textId="77777777" w:rsidR="00057989" w:rsidRPr="00057989" w:rsidRDefault="000D1F09" w:rsidP="00057989">
      <w:pPr>
        <w:pStyle w:val="TableofFigures"/>
        <w:tabs>
          <w:tab w:val="right" w:leader="dot" w:pos="7910"/>
        </w:tabs>
        <w:rPr>
          <w:rFonts w:asciiTheme="minorHAnsi" w:eastAsiaTheme="minorEastAsia" w:hAnsiTheme="minorHAnsi" w:cstheme="minorBidi"/>
          <w:noProof/>
          <w:color w:val="000000" w:themeColor="text1"/>
          <w:sz w:val="22"/>
          <w:szCs w:val="22"/>
          <w:lang w:val="en-GB" w:eastAsia="en-GB"/>
        </w:rPr>
      </w:pPr>
      <w:hyperlink w:anchor="_Toc34997349" w:history="1">
        <w:r w:rsidR="00057989" w:rsidRPr="00057989">
          <w:rPr>
            <w:rStyle w:val="Hyperlink"/>
            <w:noProof/>
            <w:color w:val="000000" w:themeColor="text1"/>
            <w:u w:val="none"/>
          </w:rPr>
          <w:t xml:space="preserve">Table 5. </w:t>
        </w:r>
        <w:r w:rsidR="00057989" w:rsidRPr="00057989">
          <w:rPr>
            <w:rStyle w:val="Hyperlink"/>
            <w:rFonts w:asciiTheme="majorBidi" w:hAnsiTheme="majorBidi" w:cstheme="majorBidi"/>
            <w:i/>
            <w:iCs/>
            <w:noProof/>
            <w:color w:val="000000" w:themeColor="text1"/>
            <w:u w:val="none"/>
          </w:rPr>
          <w:t>Summary of EFA Requirements for the Dataset</w:t>
        </w:r>
        <w:r w:rsidR="00057989" w:rsidRPr="00057989">
          <w:rPr>
            <w:noProof/>
            <w:webHidden/>
            <w:color w:val="000000" w:themeColor="text1"/>
          </w:rPr>
          <w:tab/>
        </w:r>
      </w:hyperlink>
      <w:r w:rsidR="00057989" w:rsidRPr="00057989">
        <w:rPr>
          <w:noProof/>
          <w:color w:val="000000" w:themeColor="text1"/>
        </w:rPr>
        <w:t>103</w:t>
      </w:r>
    </w:p>
    <w:p w14:paraId="6B123CF1" w14:textId="77777777" w:rsidR="00057989" w:rsidRPr="00057989" w:rsidRDefault="000D1F09" w:rsidP="00057989">
      <w:pPr>
        <w:pStyle w:val="TableofFigures"/>
        <w:tabs>
          <w:tab w:val="right" w:leader="dot" w:pos="7910"/>
        </w:tabs>
        <w:rPr>
          <w:rFonts w:asciiTheme="minorHAnsi" w:eastAsiaTheme="minorEastAsia" w:hAnsiTheme="minorHAnsi" w:cstheme="minorBidi"/>
          <w:noProof/>
          <w:color w:val="000000" w:themeColor="text1"/>
          <w:sz w:val="22"/>
          <w:szCs w:val="22"/>
          <w:lang w:val="en-GB" w:eastAsia="en-GB"/>
        </w:rPr>
      </w:pPr>
      <w:hyperlink w:anchor="_Toc34997350" w:history="1">
        <w:r w:rsidR="00057989" w:rsidRPr="00057989">
          <w:rPr>
            <w:rStyle w:val="Hyperlink"/>
            <w:noProof/>
            <w:color w:val="000000" w:themeColor="text1"/>
            <w:u w:val="none"/>
          </w:rPr>
          <w:t xml:space="preserve">Table 6. </w:t>
        </w:r>
        <w:r w:rsidR="00057989" w:rsidRPr="00057989">
          <w:rPr>
            <w:rStyle w:val="Hyperlink"/>
            <w:i/>
            <w:iCs/>
            <w:noProof/>
            <w:color w:val="000000" w:themeColor="text1"/>
            <w:u w:val="none"/>
          </w:rPr>
          <w:t>Initial Data Screening</w:t>
        </w:r>
        <w:r w:rsidR="00057989" w:rsidRPr="00057989">
          <w:rPr>
            <w:noProof/>
            <w:webHidden/>
            <w:color w:val="000000" w:themeColor="text1"/>
          </w:rPr>
          <w:tab/>
        </w:r>
        <w:r w:rsidR="00057989" w:rsidRPr="00057989">
          <w:rPr>
            <w:noProof/>
            <w:webHidden/>
            <w:color w:val="000000" w:themeColor="text1"/>
          </w:rPr>
          <w:fldChar w:fldCharType="begin"/>
        </w:r>
        <w:r w:rsidR="00057989" w:rsidRPr="00057989">
          <w:rPr>
            <w:noProof/>
            <w:webHidden/>
            <w:color w:val="000000" w:themeColor="text1"/>
          </w:rPr>
          <w:instrText xml:space="preserve"> PAGEREF _Toc34997350 \h </w:instrText>
        </w:r>
        <w:r w:rsidR="00057989" w:rsidRPr="00057989">
          <w:rPr>
            <w:noProof/>
            <w:webHidden/>
            <w:color w:val="000000" w:themeColor="text1"/>
          </w:rPr>
        </w:r>
        <w:r w:rsidR="00057989" w:rsidRPr="00057989">
          <w:rPr>
            <w:noProof/>
            <w:webHidden/>
            <w:color w:val="000000" w:themeColor="text1"/>
          </w:rPr>
          <w:fldChar w:fldCharType="separate"/>
        </w:r>
        <w:r w:rsidR="00057989" w:rsidRPr="00057989">
          <w:rPr>
            <w:noProof/>
            <w:webHidden/>
            <w:color w:val="000000" w:themeColor="text1"/>
          </w:rPr>
          <w:t>10</w:t>
        </w:r>
        <w:r w:rsidR="00057989" w:rsidRPr="00057989">
          <w:rPr>
            <w:noProof/>
            <w:webHidden/>
            <w:color w:val="000000" w:themeColor="text1"/>
          </w:rPr>
          <w:fldChar w:fldCharType="end"/>
        </w:r>
      </w:hyperlink>
      <w:r w:rsidR="00057989" w:rsidRPr="00057989">
        <w:rPr>
          <w:noProof/>
          <w:color w:val="000000" w:themeColor="text1"/>
        </w:rPr>
        <w:t>9</w:t>
      </w:r>
    </w:p>
    <w:p w14:paraId="35B8D513" w14:textId="77777777" w:rsidR="00057989" w:rsidRPr="00057989" w:rsidRDefault="000D1F09" w:rsidP="00057989">
      <w:pPr>
        <w:pStyle w:val="TableofFigures"/>
        <w:tabs>
          <w:tab w:val="right" w:leader="dot" w:pos="7910"/>
        </w:tabs>
        <w:rPr>
          <w:rFonts w:asciiTheme="minorHAnsi" w:eastAsiaTheme="minorEastAsia" w:hAnsiTheme="minorHAnsi" w:cstheme="minorBidi"/>
          <w:noProof/>
          <w:color w:val="000000" w:themeColor="text1"/>
          <w:sz w:val="22"/>
          <w:szCs w:val="22"/>
          <w:lang w:val="en-GB" w:eastAsia="en-GB"/>
        </w:rPr>
      </w:pPr>
      <w:hyperlink w:anchor="_Toc34997351" w:history="1">
        <w:r w:rsidR="00057989" w:rsidRPr="00057989">
          <w:rPr>
            <w:rStyle w:val="Hyperlink"/>
            <w:noProof/>
            <w:color w:val="000000" w:themeColor="text1"/>
            <w:u w:val="none"/>
          </w:rPr>
          <w:t xml:space="preserve">Table 7. </w:t>
        </w:r>
        <w:r w:rsidR="00057989" w:rsidRPr="00057989">
          <w:rPr>
            <w:rStyle w:val="Hyperlink"/>
            <w:rFonts w:asciiTheme="majorBidi" w:hAnsiTheme="majorBidi" w:cstheme="majorBidi"/>
            <w:i/>
            <w:iCs/>
            <w:noProof/>
            <w:color w:val="000000" w:themeColor="text1"/>
            <w:u w:val="none"/>
          </w:rPr>
          <w:t>Kurtosis Statistical Analysis</w:t>
        </w:r>
        <w:r w:rsidR="00057989" w:rsidRPr="00057989">
          <w:rPr>
            <w:noProof/>
            <w:webHidden/>
            <w:color w:val="000000" w:themeColor="text1"/>
          </w:rPr>
          <w:tab/>
        </w:r>
        <w:r w:rsidR="00057989" w:rsidRPr="00057989">
          <w:rPr>
            <w:noProof/>
            <w:webHidden/>
            <w:color w:val="000000" w:themeColor="text1"/>
          </w:rPr>
          <w:fldChar w:fldCharType="begin"/>
        </w:r>
        <w:r w:rsidR="00057989" w:rsidRPr="00057989">
          <w:rPr>
            <w:noProof/>
            <w:webHidden/>
            <w:color w:val="000000" w:themeColor="text1"/>
          </w:rPr>
          <w:instrText xml:space="preserve"> PAGEREF _Toc34997351 \h </w:instrText>
        </w:r>
        <w:r w:rsidR="00057989" w:rsidRPr="00057989">
          <w:rPr>
            <w:noProof/>
            <w:webHidden/>
            <w:color w:val="000000" w:themeColor="text1"/>
          </w:rPr>
        </w:r>
        <w:r w:rsidR="00057989" w:rsidRPr="00057989">
          <w:rPr>
            <w:noProof/>
            <w:webHidden/>
            <w:color w:val="000000" w:themeColor="text1"/>
          </w:rPr>
          <w:fldChar w:fldCharType="separate"/>
        </w:r>
        <w:r w:rsidR="00057989" w:rsidRPr="00057989">
          <w:rPr>
            <w:noProof/>
            <w:webHidden/>
            <w:color w:val="000000" w:themeColor="text1"/>
          </w:rPr>
          <w:t>1</w:t>
        </w:r>
        <w:r w:rsidR="00057989" w:rsidRPr="00057989">
          <w:rPr>
            <w:noProof/>
            <w:webHidden/>
            <w:color w:val="000000" w:themeColor="text1"/>
          </w:rPr>
          <w:fldChar w:fldCharType="end"/>
        </w:r>
      </w:hyperlink>
      <w:r w:rsidR="00057989" w:rsidRPr="00057989">
        <w:rPr>
          <w:noProof/>
          <w:color w:val="000000" w:themeColor="text1"/>
        </w:rPr>
        <w:t>11</w:t>
      </w:r>
    </w:p>
    <w:p w14:paraId="0ED3068F" w14:textId="77777777" w:rsidR="00057989" w:rsidRPr="00057989" w:rsidRDefault="000D1F09" w:rsidP="00057989">
      <w:pPr>
        <w:pStyle w:val="TableofFigures"/>
        <w:tabs>
          <w:tab w:val="right" w:leader="dot" w:pos="7910"/>
        </w:tabs>
        <w:rPr>
          <w:rFonts w:asciiTheme="minorHAnsi" w:eastAsiaTheme="minorEastAsia" w:hAnsiTheme="minorHAnsi" w:cstheme="minorBidi"/>
          <w:noProof/>
          <w:color w:val="000000" w:themeColor="text1"/>
          <w:sz w:val="22"/>
          <w:szCs w:val="22"/>
          <w:lang w:val="en-GB" w:eastAsia="en-GB"/>
        </w:rPr>
      </w:pPr>
      <w:hyperlink w:anchor="_Toc34997352" w:history="1">
        <w:r w:rsidR="00057989" w:rsidRPr="00057989">
          <w:rPr>
            <w:rStyle w:val="Hyperlink"/>
            <w:noProof/>
            <w:color w:val="000000" w:themeColor="text1"/>
            <w:u w:val="none"/>
          </w:rPr>
          <w:t xml:space="preserve">Table 8. </w:t>
        </w:r>
        <w:r w:rsidR="00057989" w:rsidRPr="00057989">
          <w:rPr>
            <w:rStyle w:val="Hyperlink"/>
            <w:rFonts w:asciiTheme="majorBidi" w:hAnsiTheme="majorBidi" w:cstheme="majorBidi"/>
            <w:i/>
            <w:iCs/>
            <w:noProof/>
            <w:color w:val="000000" w:themeColor="text1"/>
            <w:u w:val="none"/>
          </w:rPr>
          <w:t>Summary of Respondents’ Demographic Data</w:t>
        </w:r>
        <w:r w:rsidR="00057989" w:rsidRPr="00057989">
          <w:rPr>
            <w:noProof/>
            <w:webHidden/>
            <w:color w:val="000000" w:themeColor="text1"/>
          </w:rPr>
          <w:tab/>
        </w:r>
        <w:r w:rsidR="00057989" w:rsidRPr="00057989">
          <w:rPr>
            <w:noProof/>
            <w:webHidden/>
            <w:color w:val="000000" w:themeColor="text1"/>
          </w:rPr>
          <w:fldChar w:fldCharType="begin"/>
        </w:r>
        <w:r w:rsidR="00057989" w:rsidRPr="00057989">
          <w:rPr>
            <w:noProof/>
            <w:webHidden/>
            <w:color w:val="000000" w:themeColor="text1"/>
          </w:rPr>
          <w:instrText xml:space="preserve"> PAGEREF _Toc34997352 \h </w:instrText>
        </w:r>
        <w:r w:rsidR="00057989" w:rsidRPr="00057989">
          <w:rPr>
            <w:noProof/>
            <w:webHidden/>
            <w:color w:val="000000" w:themeColor="text1"/>
          </w:rPr>
        </w:r>
        <w:r w:rsidR="00057989" w:rsidRPr="00057989">
          <w:rPr>
            <w:noProof/>
            <w:webHidden/>
            <w:color w:val="000000" w:themeColor="text1"/>
          </w:rPr>
          <w:fldChar w:fldCharType="separate"/>
        </w:r>
        <w:r w:rsidR="00057989" w:rsidRPr="00057989">
          <w:rPr>
            <w:noProof/>
            <w:webHidden/>
            <w:color w:val="000000" w:themeColor="text1"/>
          </w:rPr>
          <w:t>1</w:t>
        </w:r>
        <w:r w:rsidR="00057989" w:rsidRPr="00057989">
          <w:rPr>
            <w:noProof/>
            <w:webHidden/>
            <w:color w:val="000000" w:themeColor="text1"/>
          </w:rPr>
          <w:fldChar w:fldCharType="end"/>
        </w:r>
      </w:hyperlink>
      <w:r w:rsidR="00057989" w:rsidRPr="00057989">
        <w:rPr>
          <w:noProof/>
          <w:color w:val="000000" w:themeColor="text1"/>
        </w:rPr>
        <w:t>11</w:t>
      </w:r>
    </w:p>
    <w:p w14:paraId="50AF4875" w14:textId="77777777" w:rsidR="00057989" w:rsidRPr="00057989" w:rsidRDefault="000D1F09" w:rsidP="00057989">
      <w:pPr>
        <w:pStyle w:val="TableofFigures"/>
        <w:tabs>
          <w:tab w:val="right" w:leader="dot" w:pos="7910"/>
        </w:tabs>
        <w:rPr>
          <w:rFonts w:asciiTheme="minorHAnsi" w:eastAsiaTheme="minorEastAsia" w:hAnsiTheme="minorHAnsi" w:cstheme="minorBidi"/>
          <w:noProof/>
          <w:color w:val="000000" w:themeColor="text1"/>
          <w:sz w:val="22"/>
          <w:szCs w:val="22"/>
          <w:lang w:val="en-GB" w:eastAsia="en-GB"/>
        </w:rPr>
      </w:pPr>
      <w:hyperlink w:anchor="_Toc34997353" w:history="1">
        <w:r w:rsidR="00057989" w:rsidRPr="00057989">
          <w:rPr>
            <w:rStyle w:val="Hyperlink"/>
            <w:noProof/>
            <w:color w:val="000000" w:themeColor="text1"/>
            <w:u w:val="none"/>
          </w:rPr>
          <w:t xml:space="preserve">Table 9. </w:t>
        </w:r>
        <w:r w:rsidR="00057989" w:rsidRPr="00057989">
          <w:rPr>
            <w:rStyle w:val="Hyperlink"/>
            <w:rFonts w:asciiTheme="majorBidi" w:hAnsiTheme="majorBidi" w:cstheme="majorBidi"/>
            <w:i/>
            <w:iCs/>
            <w:noProof/>
            <w:color w:val="000000" w:themeColor="text1"/>
            <w:u w:val="none"/>
          </w:rPr>
          <w:t>Measures of Central Tendency</w:t>
        </w:r>
        <w:r w:rsidR="00057989" w:rsidRPr="00057989">
          <w:rPr>
            <w:noProof/>
            <w:webHidden/>
            <w:color w:val="000000" w:themeColor="text1"/>
          </w:rPr>
          <w:tab/>
        </w:r>
        <w:r w:rsidR="00057989" w:rsidRPr="00057989">
          <w:rPr>
            <w:noProof/>
            <w:webHidden/>
            <w:color w:val="000000" w:themeColor="text1"/>
          </w:rPr>
          <w:fldChar w:fldCharType="begin"/>
        </w:r>
        <w:r w:rsidR="00057989" w:rsidRPr="00057989">
          <w:rPr>
            <w:noProof/>
            <w:webHidden/>
            <w:color w:val="000000" w:themeColor="text1"/>
          </w:rPr>
          <w:instrText xml:space="preserve"> PAGEREF _Toc34997353 \h </w:instrText>
        </w:r>
        <w:r w:rsidR="00057989" w:rsidRPr="00057989">
          <w:rPr>
            <w:noProof/>
            <w:webHidden/>
            <w:color w:val="000000" w:themeColor="text1"/>
          </w:rPr>
        </w:r>
        <w:r w:rsidR="00057989" w:rsidRPr="00057989">
          <w:rPr>
            <w:noProof/>
            <w:webHidden/>
            <w:color w:val="000000" w:themeColor="text1"/>
          </w:rPr>
          <w:fldChar w:fldCharType="separate"/>
        </w:r>
        <w:r w:rsidR="00057989" w:rsidRPr="00057989">
          <w:rPr>
            <w:noProof/>
            <w:webHidden/>
            <w:color w:val="000000" w:themeColor="text1"/>
          </w:rPr>
          <w:t>1</w:t>
        </w:r>
        <w:r w:rsidR="00057989" w:rsidRPr="00057989">
          <w:rPr>
            <w:noProof/>
            <w:webHidden/>
            <w:color w:val="000000" w:themeColor="text1"/>
          </w:rPr>
          <w:fldChar w:fldCharType="end"/>
        </w:r>
      </w:hyperlink>
      <w:r w:rsidR="00057989" w:rsidRPr="00057989">
        <w:rPr>
          <w:noProof/>
          <w:color w:val="000000" w:themeColor="text1"/>
        </w:rPr>
        <w:t>13</w:t>
      </w:r>
    </w:p>
    <w:p w14:paraId="6F7B864B" w14:textId="77777777" w:rsidR="00057989" w:rsidRPr="00057989" w:rsidRDefault="000D1F09" w:rsidP="00057989">
      <w:pPr>
        <w:pStyle w:val="TableofFigures"/>
        <w:tabs>
          <w:tab w:val="right" w:leader="dot" w:pos="7910"/>
        </w:tabs>
        <w:rPr>
          <w:rFonts w:asciiTheme="minorHAnsi" w:eastAsiaTheme="minorEastAsia" w:hAnsiTheme="minorHAnsi" w:cstheme="minorBidi"/>
          <w:noProof/>
          <w:color w:val="000000" w:themeColor="text1"/>
          <w:sz w:val="22"/>
          <w:szCs w:val="22"/>
          <w:lang w:val="en-GB" w:eastAsia="en-GB"/>
        </w:rPr>
      </w:pPr>
      <w:hyperlink w:anchor="_Toc34997354" w:history="1">
        <w:r w:rsidR="00057989" w:rsidRPr="00057989">
          <w:rPr>
            <w:rStyle w:val="Hyperlink"/>
            <w:noProof/>
            <w:color w:val="000000" w:themeColor="text1"/>
            <w:u w:val="none"/>
          </w:rPr>
          <w:t xml:space="preserve">Table 10. </w:t>
        </w:r>
        <w:r w:rsidR="00057989" w:rsidRPr="00057989">
          <w:rPr>
            <w:rStyle w:val="Hyperlink"/>
            <w:i/>
            <w:iCs/>
            <w:noProof/>
            <w:color w:val="000000" w:themeColor="text1"/>
            <w:u w:val="none"/>
          </w:rPr>
          <w:t>KMO Test and Bartlett’s Test of Sphericity</w:t>
        </w:r>
        <w:r w:rsidR="00057989" w:rsidRPr="00057989">
          <w:rPr>
            <w:noProof/>
            <w:webHidden/>
            <w:color w:val="000000" w:themeColor="text1"/>
          </w:rPr>
          <w:tab/>
        </w:r>
        <w:r w:rsidR="00057989" w:rsidRPr="00057989">
          <w:rPr>
            <w:noProof/>
            <w:webHidden/>
            <w:color w:val="000000" w:themeColor="text1"/>
          </w:rPr>
          <w:fldChar w:fldCharType="begin"/>
        </w:r>
        <w:r w:rsidR="00057989" w:rsidRPr="00057989">
          <w:rPr>
            <w:noProof/>
            <w:webHidden/>
            <w:color w:val="000000" w:themeColor="text1"/>
          </w:rPr>
          <w:instrText xml:space="preserve"> PAGEREF _Toc34997354 \h </w:instrText>
        </w:r>
        <w:r w:rsidR="00057989" w:rsidRPr="00057989">
          <w:rPr>
            <w:noProof/>
            <w:webHidden/>
            <w:color w:val="000000" w:themeColor="text1"/>
          </w:rPr>
        </w:r>
        <w:r w:rsidR="00057989" w:rsidRPr="00057989">
          <w:rPr>
            <w:noProof/>
            <w:webHidden/>
            <w:color w:val="000000" w:themeColor="text1"/>
          </w:rPr>
          <w:fldChar w:fldCharType="separate"/>
        </w:r>
        <w:r w:rsidR="00057989" w:rsidRPr="00057989">
          <w:rPr>
            <w:noProof/>
            <w:webHidden/>
            <w:color w:val="000000" w:themeColor="text1"/>
          </w:rPr>
          <w:t>1</w:t>
        </w:r>
        <w:r w:rsidR="00057989" w:rsidRPr="00057989">
          <w:rPr>
            <w:noProof/>
            <w:webHidden/>
            <w:color w:val="000000" w:themeColor="text1"/>
          </w:rPr>
          <w:fldChar w:fldCharType="end"/>
        </w:r>
      </w:hyperlink>
      <w:r w:rsidR="00057989" w:rsidRPr="00057989">
        <w:rPr>
          <w:noProof/>
          <w:color w:val="000000" w:themeColor="text1"/>
        </w:rPr>
        <w:t>14</w:t>
      </w:r>
    </w:p>
    <w:p w14:paraId="70DBEA9F" w14:textId="77777777" w:rsidR="00057989" w:rsidRPr="00057989" w:rsidRDefault="000D1F09" w:rsidP="00057989">
      <w:pPr>
        <w:pStyle w:val="TableofFigures"/>
        <w:tabs>
          <w:tab w:val="right" w:leader="dot" w:pos="7910"/>
        </w:tabs>
        <w:rPr>
          <w:rFonts w:asciiTheme="minorHAnsi" w:eastAsiaTheme="minorEastAsia" w:hAnsiTheme="minorHAnsi" w:cstheme="minorBidi"/>
          <w:noProof/>
          <w:color w:val="000000" w:themeColor="text1"/>
          <w:sz w:val="22"/>
          <w:szCs w:val="22"/>
          <w:lang w:val="en-GB" w:eastAsia="en-GB"/>
        </w:rPr>
      </w:pPr>
      <w:hyperlink w:anchor="_Toc34997355" w:history="1">
        <w:r w:rsidR="00057989" w:rsidRPr="00057989">
          <w:rPr>
            <w:rStyle w:val="Hyperlink"/>
            <w:noProof/>
            <w:color w:val="000000" w:themeColor="text1"/>
            <w:u w:val="none"/>
          </w:rPr>
          <w:t xml:space="preserve">Table 11. </w:t>
        </w:r>
        <w:r w:rsidR="00057989" w:rsidRPr="00057989">
          <w:rPr>
            <w:rStyle w:val="Hyperlink"/>
            <w:i/>
            <w:iCs/>
            <w:noProof/>
            <w:color w:val="000000" w:themeColor="text1"/>
            <w:u w:val="none"/>
          </w:rPr>
          <w:t>Assessment of the Measurement Model</w:t>
        </w:r>
        <w:r w:rsidR="00057989" w:rsidRPr="00057989">
          <w:rPr>
            <w:noProof/>
            <w:webHidden/>
            <w:color w:val="000000" w:themeColor="text1"/>
          </w:rPr>
          <w:tab/>
        </w:r>
        <w:r w:rsidR="00057989" w:rsidRPr="00057989">
          <w:rPr>
            <w:noProof/>
            <w:webHidden/>
            <w:color w:val="000000" w:themeColor="text1"/>
          </w:rPr>
          <w:fldChar w:fldCharType="begin"/>
        </w:r>
        <w:r w:rsidR="00057989" w:rsidRPr="00057989">
          <w:rPr>
            <w:noProof/>
            <w:webHidden/>
            <w:color w:val="000000" w:themeColor="text1"/>
          </w:rPr>
          <w:instrText xml:space="preserve"> PAGEREF _Toc34997355 \h </w:instrText>
        </w:r>
        <w:r w:rsidR="00057989" w:rsidRPr="00057989">
          <w:rPr>
            <w:noProof/>
            <w:webHidden/>
            <w:color w:val="000000" w:themeColor="text1"/>
          </w:rPr>
        </w:r>
        <w:r w:rsidR="00057989" w:rsidRPr="00057989">
          <w:rPr>
            <w:noProof/>
            <w:webHidden/>
            <w:color w:val="000000" w:themeColor="text1"/>
          </w:rPr>
          <w:fldChar w:fldCharType="separate"/>
        </w:r>
        <w:r w:rsidR="00057989" w:rsidRPr="00057989">
          <w:rPr>
            <w:noProof/>
            <w:webHidden/>
            <w:color w:val="000000" w:themeColor="text1"/>
          </w:rPr>
          <w:t>1</w:t>
        </w:r>
        <w:r w:rsidR="00057989" w:rsidRPr="00057989">
          <w:rPr>
            <w:noProof/>
            <w:webHidden/>
            <w:color w:val="000000" w:themeColor="text1"/>
          </w:rPr>
          <w:fldChar w:fldCharType="end"/>
        </w:r>
      </w:hyperlink>
      <w:r w:rsidR="00057989" w:rsidRPr="00057989">
        <w:rPr>
          <w:noProof/>
          <w:color w:val="000000" w:themeColor="text1"/>
        </w:rPr>
        <w:t>17</w:t>
      </w:r>
    </w:p>
    <w:p w14:paraId="3FC4CDDF" w14:textId="77777777" w:rsidR="00057989" w:rsidRPr="00057989" w:rsidRDefault="000D1F09" w:rsidP="00057989">
      <w:pPr>
        <w:pStyle w:val="TableofFigures"/>
        <w:tabs>
          <w:tab w:val="right" w:leader="dot" w:pos="7910"/>
        </w:tabs>
        <w:rPr>
          <w:rFonts w:asciiTheme="minorHAnsi" w:eastAsiaTheme="minorEastAsia" w:hAnsiTheme="minorHAnsi" w:cstheme="minorBidi"/>
          <w:noProof/>
          <w:color w:val="000000" w:themeColor="text1"/>
          <w:sz w:val="22"/>
          <w:szCs w:val="22"/>
          <w:lang w:val="en-GB" w:eastAsia="en-GB"/>
        </w:rPr>
      </w:pPr>
      <w:hyperlink w:anchor="_Toc34997356" w:history="1">
        <w:r w:rsidR="00057989" w:rsidRPr="00057989">
          <w:rPr>
            <w:rStyle w:val="Hyperlink"/>
            <w:noProof/>
            <w:color w:val="000000" w:themeColor="text1"/>
            <w:u w:val="none"/>
          </w:rPr>
          <w:t xml:space="preserve">Table 12. </w:t>
        </w:r>
        <w:r w:rsidR="00057989" w:rsidRPr="00057989">
          <w:rPr>
            <w:rStyle w:val="Hyperlink"/>
            <w:rFonts w:asciiTheme="majorBidi" w:hAnsiTheme="majorBidi" w:cstheme="majorBidi"/>
            <w:i/>
            <w:iCs/>
            <w:noProof/>
            <w:color w:val="000000" w:themeColor="text1"/>
            <w:u w:val="none"/>
            <w:lang w:bidi="en-US"/>
          </w:rPr>
          <w:t>Goodness-of-F</w:t>
        </w:r>
        <w:r w:rsidR="00057989" w:rsidRPr="00057989">
          <w:rPr>
            <w:rStyle w:val="Hyperlink"/>
            <w:rFonts w:asciiTheme="majorBidi" w:hAnsiTheme="majorBidi" w:cstheme="majorBidi"/>
            <w:i/>
            <w:iCs/>
            <w:noProof/>
            <w:color w:val="000000" w:themeColor="text1"/>
            <w:u w:val="none"/>
          </w:rPr>
          <w:t>it Indices for the M</w:t>
        </w:r>
        <w:r w:rsidR="00057989" w:rsidRPr="00057989">
          <w:rPr>
            <w:rStyle w:val="Hyperlink"/>
            <w:rFonts w:asciiTheme="majorBidi" w:hAnsiTheme="majorBidi" w:cstheme="majorBidi"/>
            <w:i/>
            <w:iCs/>
            <w:noProof/>
            <w:color w:val="000000" w:themeColor="text1"/>
            <w:u w:val="none"/>
            <w:lang w:bidi="en-US"/>
          </w:rPr>
          <w:t>easurement</w:t>
        </w:r>
        <w:r w:rsidR="00057989" w:rsidRPr="00057989">
          <w:rPr>
            <w:rStyle w:val="Hyperlink"/>
            <w:rFonts w:asciiTheme="majorBidi" w:hAnsiTheme="majorBidi" w:cstheme="majorBidi"/>
            <w:i/>
            <w:iCs/>
            <w:noProof/>
            <w:color w:val="000000" w:themeColor="text1"/>
            <w:u w:val="none"/>
          </w:rPr>
          <w:t xml:space="preserve"> Model</w:t>
        </w:r>
        <w:r w:rsidR="00057989" w:rsidRPr="00057989">
          <w:rPr>
            <w:noProof/>
            <w:webHidden/>
            <w:color w:val="000000" w:themeColor="text1"/>
          </w:rPr>
          <w:tab/>
        </w:r>
        <w:r w:rsidR="00057989" w:rsidRPr="00057989">
          <w:rPr>
            <w:noProof/>
            <w:webHidden/>
            <w:color w:val="000000" w:themeColor="text1"/>
          </w:rPr>
          <w:fldChar w:fldCharType="begin"/>
        </w:r>
        <w:r w:rsidR="00057989" w:rsidRPr="00057989">
          <w:rPr>
            <w:noProof/>
            <w:webHidden/>
            <w:color w:val="000000" w:themeColor="text1"/>
          </w:rPr>
          <w:instrText xml:space="preserve"> PAGEREF _Toc34997356 \h </w:instrText>
        </w:r>
        <w:r w:rsidR="00057989" w:rsidRPr="00057989">
          <w:rPr>
            <w:noProof/>
            <w:webHidden/>
            <w:color w:val="000000" w:themeColor="text1"/>
          </w:rPr>
        </w:r>
        <w:r w:rsidR="00057989" w:rsidRPr="00057989">
          <w:rPr>
            <w:noProof/>
            <w:webHidden/>
            <w:color w:val="000000" w:themeColor="text1"/>
          </w:rPr>
          <w:fldChar w:fldCharType="separate"/>
        </w:r>
        <w:r w:rsidR="00057989" w:rsidRPr="00057989">
          <w:rPr>
            <w:noProof/>
            <w:webHidden/>
            <w:color w:val="000000" w:themeColor="text1"/>
          </w:rPr>
          <w:t>1</w:t>
        </w:r>
        <w:r w:rsidR="00057989" w:rsidRPr="00057989">
          <w:rPr>
            <w:noProof/>
            <w:webHidden/>
            <w:color w:val="000000" w:themeColor="text1"/>
          </w:rPr>
          <w:fldChar w:fldCharType="end"/>
        </w:r>
      </w:hyperlink>
      <w:r w:rsidR="00057989" w:rsidRPr="00057989">
        <w:rPr>
          <w:noProof/>
          <w:color w:val="000000" w:themeColor="text1"/>
        </w:rPr>
        <w:t>21</w:t>
      </w:r>
    </w:p>
    <w:p w14:paraId="7C1AC471" w14:textId="77777777" w:rsidR="00057989" w:rsidRPr="00057989" w:rsidRDefault="000D1F09" w:rsidP="00057989">
      <w:pPr>
        <w:pStyle w:val="TableofFigures"/>
        <w:tabs>
          <w:tab w:val="right" w:leader="dot" w:pos="7910"/>
        </w:tabs>
        <w:rPr>
          <w:rFonts w:asciiTheme="minorHAnsi" w:eastAsiaTheme="minorEastAsia" w:hAnsiTheme="minorHAnsi" w:cstheme="minorBidi"/>
          <w:noProof/>
          <w:color w:val="000000" w:themeColor="text1"/>
          <w:sz w:val="22"/>
          <w:szCs w:val="22"/>
          <w:lang w:val="en-GB" w:eastAsia="en-GB"/>
        </w:rPr>
      </w:pPr>
      <w:hyperlink w:anchor="_Toc34997357" w:history="1">
        <w:r w:rsidR="00057989" w:rsidRPr="00057989">
          <w:rPr>
            <w:rStyle w:val="Hyperlink"/>
            <w:noProof/>
            <w:color w:val="000000" w:themeColor="text1"/>
            <w:u w:val="none"/>
          </w:rPr>
          <w:t xml:space="preserve">Table 13. </w:t>
        </w:r>
        <w:r w:rsidR="00057989" w:rsidRPr="00057989">
          <w:rPr>
            <w:rStyle w:val="Hyperlink"/>
            <w:rFonts w:asciiTheme="majorBidi" w:hAnsiTheme="majorBidi" w:cstheme="majorBidi"/>
            <w:i/>
            <w:iCs/>
            <w:noProof/>
            <w:color w:val="000000" w:themeColor="text1"/>
            <w:u w:val="none"/>
            <w:lang w:bidi="en-US"/>
          </w:rPr>
          <w:t xml:space="preserve">Suggested Threshold for </w:t>
        </w:r>
        <w:r w:rsidR="00057989" w:rsidRPr="00057989">
          <w:rPr>
            <w:rStyle w:val="Hyperlink"/>
            <w:rFonts w:asciiTheme="majorBidi" w:hAnsiTheme="majorBidi" w:cstheme="majorBidi"/>
            <w:i/>
            <w:iCs/>
            <w:noProof/>
            <w:color w:val="000000" w:themeColor="text1"/>
            <w:u w:val="none"/>
          </w:rPr>
          <w:t>G</w:t>
        </w:r>
        <w:r w:rsidR="00057989" w:rsidRPr="00057989">
          <w:rPr>
            <w:rStyle w:val="Hyperlink"/>
            <w:rFonts w:asciiTheme="majorBidi" w:hAnsiTheme="majorBidi" w:cstheme="majorBidi"/>
            <w:i/>
            <w:iCs/>
            <w:noProof/>
            <w:color w:val="000000" w:themeColor="text1"/>
            <w:u w:val="none"/>
            <w:lang w:bidi="en-US"/>
          </w:rPr>
          <w:t>oodness-of-F</w:t>
        </w:r>
        <w:r w:rsidR="00057989" w:rsidRPr="00057989">
          <w:rPr>
            <w:rStyle w:val="Hyperlink"/>
            <w:rFonts w:asciiTheme="majorBidi" w:hAnsiTheme="majorBidi" w:cstheme="majorBidi"/>
            <w:i/>
            <w:iCs/>
            <w:noProof/>
            <w:color w:val="000000" w:themeColor="text1"/>
            <w:u w:val="none"/>
          </w:rPr>
          <w:t>it Indices</w:t>
        </w:r>
        <w:r w:rsidR="00057989" w:rsidRPr="00057989">
          <w:rPr>
            <w:noProof/>
            <w:webHidden/>
            <w:color w:val="000000" w:themeColor="text1"/>
          </w:rPr>
          <w:tab/>
        </w:r>
        <w:r w:rsidR="00057989" w:rsidRPr="00057989">
          <w:rPr>
            <w:noProof/>
            <w:webHidden/>
            <w:color w:val="000000" w:themeColor="text1"/>
          </w:rPr>
          <w:fldChar w:fldCharType="begin"/>
        </w:r>
        <w:r w:rsidR="00057989" w:rsidRPr="00057989">
          <w:rPr>
            <w:noProof/>
            <w:webHidden/>
            <w:color w:val="000000" w:themeColor="text1"/>
          </w:rPr>
          <w:instrText xml:space="preserve"> PAGEREF _Toc34997357 \h </w:instrText>
        </w:r>
        <w:r w:rsidR="00057989" w:rsidRPr="00057989">
          <w:rPr>
            <w:noProof/>
            <w:webHidden/>
            <w:color w:val="000000" w:themeColor="text1"/>
          </w:rPr>
        </w:r>
        <w:r w:rsidR="00057989" w:rsidRPr="00057989">
          <w:rPr>
            <w:noProof/>
            <w:webHidden/>
            <w:color w:val="000000" w:themeColor="text1"/>
          </w:rPr>
          <w:fldChar w:fldCharType="separate"/>
        </w:r>
        <w:r w:rsidR="00057989" w:rsidRPr="00057989">
          <w:rPr>
            <w:noProof/>
            <w:webHidden/>
            <w:color w:val="000000" w:themeColor="text1"/>
          </w:rPr>
          <w:t>1</w:t>
        </w:r>
        <w:r w:rsidR="00057989" w:rsidRPr="00057989">
          <w:rPr>
            <w:noProof/>
            <w:webHidden/>
            <w:color w:val="000000" w:themeColor="text1"/>
          </w:rPr>
          <w:fldChar w:fldCharType="end"/>
        </w:r>
      </w:hyperlink>
      <w:r w:rsidR="00057989" w:rsidRPr="00057989">
        <w:rPr>
          <w:noProof/>
          <w:color w:val="000000" w:themeColor="text1"/>
        </w:rPr>
        <w:t>21</w:t>
      </w:r>
    </w:p>
    <w:p w14:paraId="29EF1A7D" w14:textId="77777777" w:rsidR="00057989" w:rsidRPr="00057989" w:rsidRDefault="000D1F09" w:rsidP="00057989">
      <w:pPr>
        <w:pStyle w:val="TableofFigures"/>
        <w:tabs>
          <w:tab w:val="right" w:leader="dot" w:pos="7910"/>
        </w:tabs>
        <w:rPr>
          <w:rFonts w:asciiTheme="minorHAnsi" w:eastAsiaTheme="minorEastAsia" w:hAnsiTheme="minorHAnsi" w:cstheme="minorBidi"/>
          <w:noProof/>
          <w:color w:val="000000" w:themeColor="text1"/>
          <w:sz w:val="22"/>
          <w:szCs w:val="22"/>
          <w:lang w:val="en-GB" w:eastAsia="en-GB"/>
        </w:rPr>
      </w:pPr>
      <w:hyperlink w:anchor="_Toc34997358" w:history="1">
        <w:r w:rsidR="00057989" w:rsidRPr="00057989">
          <w:rPr>
            <w:rStyle w:val="Hyperlink"/>
            <w:noProof/>
            <w:color w:val="000000" w:themeColor="text1"/>
            <w:u w:val="none"/>
          </w:rPr>
          <w:t xml:space="preserve">Table 14. </w:t>
        </w:r>
        <w:r w:rsidR="00057989" w:rsidRPr="00057989">
          <w:rPr>
            <w:rStyle w:val="Hyperlink"/>
            <w:i/>
            <w:iCs/>
            <w:noProof/>
            <w:color w:val="000000" w:themeColor="text1"/>
            <w:u w:val="none"/>
          </w:rPr>
          <w:t>CR, AVE, and Correlation Among Variables</w:t>
        </w:r>
        <w:r w:rsidR="00057989" w:rsidRPr="00057989">
          <w:rPr>
            <w:noProof/>
            <w:webHidden/>
            <w:color w:val="000000" w:themeColor="text1"/>
          </w:rPr>
          <w:tab/>
        </w:r>
        <w:r w:rsidR="00057989" w:rsidRPr="00057989">
          <w:rPr>
            <w:noProof/>
            <w:webHidden/>
            <w:color w:val="000000" w:themeColor="text1"/>
          </w:rPr>
          <w:fldChar w:fldCharType="begin"/>
        </w:r>
        <w:r w:rsidR="00057989" w:rsidRPr="00057989">
          <w:rPr>
            <w:noProof/>
            <w:webHidden/>
            <w:color w:val="000000" w:themeColor="text1"/>
          </w:rPr>
          <w:instrText xml:space="preserve"> PAGEREF _Toc34997358 \h </w:instrText>
        </w:r>
        <w:r w:rsidR="00057989" w:rsidRPr="00057989">
          <w:rPr>
            <w:noProof/>
            <w:webHidden/>
            <w:color w:val="000000" w:themeColor="text1"/>
          </w:rPr>
        </w:r>
        <w:r w:rsidR="00057989" w:rsidRPr="00057989">
          <w:rPr>
            <w:noProof/>
            <w:webHidden/>
            <w:color w:val="000000" w:themeColor="text1"/>
          </w:rPr>
          <w:fldChar w:fldCharType="separate"/>
        </w:r>
        <w:r w:rsidR="00057989" w:rsidRPr="00057989">
          <w:rPr>
            <w:noProof/>
            <w:webHidden/>
            <w:color w:val="000000" w:themeColor="text1"/>
          </w:rPr>
          <w:t>1</w:t>
        </w:r>
        <w:r w:rsidR="00057989" w:rsidRPr="00057989">
          <w:rPr>
            <w:noProof/>
            <w:webHidden/>
            <w:color w:val="000000" w:themeColor="text1"/>
          </w:rPr>
          <w:fldChar w:fldCharType="end"/>
        </w:r>
      </w:hyperlink>
      <w:r w:rsidR="00057989" w:rsidRPr="00057989">
        <w:rPr>
          <w:noProof/>
          <w:color w:val="000000" w:themeColor="text1"/>
        </w:rPr>
        <w:t>24</w:t>
      </w:r>
    </w:p>
    <w:p w14:paraId="54D7F591" w14:textId="77777777" w:rsidR="00057989" w:rsidRPr="00057989" w:rsidRDefault="000D1F09" w:rsidP="00057989">
      <w:pPr>
        <w:pStyle w:val="TableofFigures"/>
        <w:tabs>
          <w:tab w:val="right" w:leader="dot" w:pos="7910"/>
        </w:tabs>
        <w:rPr>
          <w:noProof/>
          <w:color w:val="000000" w:themeColor="text1"/>
        </w:rPr>
      </w:pPr>
      <w:hyperlink w:anchor="_Toc34997359" w:history="1">
        <w:r w:rsidR="00057989" w:rsidRPr="00057989">
          <w:rPr>
            <w:rStyle w:val="Hyperlink"/>
            <w:noProof/>
            <w:color w:val="000000" w:themeColor="text1"/>
            <w:u w:val="none"/>
          </w:rPr>
          <w:t>Table 15</w:t>
        </w:r>
        <w:r w:rsidR="00057989" w:rsidRPr="00057989">
          <w:rPr>
            <w:rStyle w:val="Hyperlink"/>
            <w:rFonts w:asciiTheme="majorBidi" w:hAnsiTheme="majorBidi" w:cstheme="majorBidi"/>
            <w:noProof/>
            <w:color w:val="000000" w:themeColor="text1"/>
            <w:u w:val="none"/>
          </w:rPr>
          <w:t xml:space="preserve">. </w:t>
        </w:r>
        <w:r w:rsidR="00057989" w:rsidRPr="00057989">
          <w:rPr>
            <w:rStyle w:val="Hyperlink"/>
            <w:rFonts w:asciiTheme="majorBidi" w:hAnsiTheme="majorBidi" w:cstheme="majorBidi"/>
            <w:i/>
            <w:iCs/>
            <w:noProof/>
            <w:color w:val="000000" w:themeColor="text1"/>
            <w:u w:val="none"/>
          </w:rPr>
          <w:t>Path Model Fit Indices</w:t>
        </w:r>
        <w:r w:rsidR="00057989" w:rsidRPr="00057989">
          <w:rPr>
            <w:noProof/>
            <w:webHidden/>
            <w:color w:val="000000" w:themeColor="text1"/>
          </w:rPr>
          <w:tab/>
          <w:t>127</w:t>
        </w:r>
      </w:hyperlink>
    </w:p>
    <w:p w14:paraId="7BF49270" w14:textId="77777777" w:rsidR="00057989" w:rsidRPr="00057989" w:rsidRDefault="000D1F09" w:rsidP="00057989">
      <w:pPr>
        <w:pStyle w:val="TableofFigures"/>
        <w:tabs>
          <w:tab w:val="right" w:leader="dot" w:pos="7910"/>
        </w:tabs>
        <w:rPr>
          <w:noProof/>
          <w:color w:val="000000" w:themeColor="text1"/>
        </w:rPr>
      </w:pPr>
      <w:hyperlink w:anchor="_Toc34997359" w:history="1">
        <w:r w:rsidR="00057989" w:rsidRPr="00057989">
          <w:rPr>
            <w:rStyle w:val="Hyperlink"/>
            <w:noProof/>
            <w:color w:val="000000" w:themeColor="text1"/>
            <w:u w:val="none"/>
          </w:rPr>
          <w:t>Table 16</w:t>
        </w:r>
        <w:r w:rsidR="00057989" w:rsidRPr="00057989">
          <w:rPr>
            <w:rStyle w:val="Hyperlink"/>
            <w:rFonts w:asciiTheme="majorBidi" w:hAnsiTheme="majorBidi" w:cstheme="majorBidi"/>
            <w:noProof/>
            <w:color w:val="000000" w:themeColor="text1"/>
            <w:u w:val="none"/>
          </w:rPr>
          <w:t xml:space="preserve">. </w:t>
        </w:r>
        <w:r w:rsidR="00057989" w:rsidRPr="00057989">
          <w:rPr>
            <w:rFonts w:asciiTheme="majorBidi" w:hAnsiTheme="majorBidi" w:cstheme="majorBidi"/>
            <w:i/>
            <w:iCs/>
            <w:color w:val="000000" w:themeColor="text1"/>
          </w:rPr>
          <w:t>Hypotheses Testing Results of the Structural Model.</w:t>
        </w:r>
        <w:r w:rsidR="00057989" w:rsidRPr="00057989">
          <w:rPr>
            <w:noProof/>
            <w:webHidden/>
            <w:color w:val="000000" w:themeColor="text1"/>
          </w:rPr>
          <w:tab/>
          <w:t>130</w:t>
        </w:r>
      </w:hyperlink>
    </w:p>
    <w:p w14:paraId="70A2DFED" w14:textId="77777777" w:rsidR="00057989" w:rsidRPr="00057989" w:rsidRDefault="000D1F09" w:rsidP="00057989">
      <w:pPr>
        <w:pStyle w:val="TableofFigures"/>
        <w:tabs>
          <w:tab w:val="right" w:leader="dot" w:pos="7910"/>
        </w:tabs>
        <w:rPr>
          <w:rFonts w:asciiTheme="minorHAnsi" w:eastAsiaTheme="minorEastAsia" w:hAnsiTheme="minorHAnsi" w:cstheme="minorBidi"/>
          <w:noProof/>
          <w:color w:val="000000" w:themeColor="text1"/>
          <w:sz w:val="22"/>
          <w:szCs w:val="22"/>
          <w:lang w:val="en-GB" w:eastAsia="en-GB"/>
        </w:rPr>
      </w:pPr>
      <w:hyperlink w:anchor="_Toc34997360" w:history="1">
        <w:r w:rsidR="00057989" w:rsidRPr="00057989">
          <w:rPr>
            <w:rStyle w:val="Hyperlink"/>
            <w:noProof/>
            <w:color w:val="000000" w:themeColor="text1"/>
            <w:u w:val="none"/>
          </w:rPr>
          <w:t xml:space="preserve">Table 17. </w:t>
        </w:r>
        <w:r w:rsidR="00057989" w:rsidRPr="00057989">
          <w:rPr>
            <w:rStyle w:val="Hyperlink"/>
            <w:rFonts w:asciiTheme="majorBidi" w:hAnsiTheme="majorBidi" w:cstheme="majorBidi"/>
            <w:i/>
            <w:iCs/>
            <w:noProof/>
            <w:color w:val="000000" w:themeColor="text1"/>
            <w:u w:val="none"/>
          </w:rPr>
          <w:t>Multi-Group Analyses (ERP Systems Involvement) (H12)</w:t>
        </w:r>
        <w:r w:rsidR="00057989" w:rsidRPr="00057989">
          <w:rPr>
            <w:noProof/>
            <w:webHidden/>
            <w:color w:val="000000" w:themeColor="text1"/>
          </w:rPr>
          <w:tab/>
          <w:t>147</w:t>
        </w:r>
      </w:hyperlink>
    </w:p>
    <w:p w14:paraId="33757013" w14:textId="77777777" w:rsidR="00057989" w:rsidRPr="00057989" w:rsidRDefault="000D1F09" w:rsidP="00057989">
      <w:pPr>
        <w:pStyle w:val="TableofFigures"/>
        <w:tabs>
          <w:tab w:val="right" w:leader="dot" w:pos="7910"/>
        </w:tabs>
        <w:rPr>
          <w:rFonts w:asciiTheme="minorHAnsi" w:eastAsiaTheme="minorEastAsia" w:hAnsiTheme="minorHAnsi" w:cstheme="minorBidi"/>
          <w:noProof/>
          <w:color w:val="000000" w:themeColor="text1"/>
          <w:sz w:val="22"/>
          <w:szCs w:val="22"/>
          <w:lang w:val="en-GB" w:eastAsia="en-GB"/>
        </w:rPr>
      </w:pPr>
      <w:hyperlink w:anchor="_Toc34997361" w:history="1">
        <w:r w:rsidR="00057989" w:rsidRPr="00057989">
          <w:rPr>
            <w:rStyle w:val="Hyperlink"/>
            <w:noProof/>
            <w:color w:val="000000" w:themeColor="text1"/>
            <w:u w:val="none"/>
          </w:rPr>
          <w:t xml:space="preserve">Table 18. </w:t>
        </w:r>
        <w:r w:rsidR="00057989" w:rsidRPr="00057989">
          <w:rPr>
            <w:rStyle w:val="Hyperlink"/>
            <w:rFonts w:asciiTheme="majorBidi" w:hAnsiTheme="majorBidi" w:cstheme="majorBidi"/>
            <w:i/>
            <w:iCs/>
            <w:noProof/>
            <w:color w:val="000000" w:themeColor="text1"/>
            <w:u w:val="none"/>
          </w:rPr>
          <w:t>Multi-Group Analysis: Experience (1–5 Years vs. 6–10 Years)</w:t>
        </w:r>
        <w:r w:rsidR="00057989" w:rsidRPr="00057989">
          <w:rPr>
            <w:noProof/>
            <w:webHidden/>
            <w:color w:val="000000" w:themeColor="text1"/>
          </w:rPr>
          <w:tab/>
          <w:t>148</w:t>
        </w:r>
      </w:hyperlink>
    </w:p>
    <w:p w14:paraId="5236ACCD" w14:textId="2DDBB54C" w:rsidR="001859FE" w:rsidRPr="00057989" w:rsidRDefault="000D1F09" w:rsidP="00057989">
      <w:pPr>
        <w:pStyle w:val="TableofFigures"/>
        <w:tabs>
          <w:tab w:val="right" w:leader="dot" w:pos="7910"/>
        </w:tabs>
        <w:rPr>
          <w:rFonts w:asciiTheme="minorHAnsi" w:eastAsiaTheme="minorEastAsia" w:hAnsiTheme="minorHAnsi" w:cstheme="minorBidi"/>
          <w:noProof/>
          <w:color w:val="000000" w:themeColor="text1"/>
          <w:sz w:val="22"/>
          <w:szCs w:val="22"/>
          <w:lang w:val="en-GB" w:eastAsia="en-GB"/>
        </w:rPr>
        <w:sectPr w:rsidR="001859FE" w:rsidRPr="00057989" w:rsidSect="00D2482A">
          <w:pgSz w:w="12240" w:h="15840"/>
          <w:pgMar w:top="1797" w:right="2160" w:bottom="1797" w:left="2160" w:header="446" w:footer="547" w:gutter="0"/>
          <w:pgNumType w:fmt="lowerRoman"/>
          <w:cols w:space="720"/>
          <w:docGrid w:linePitch="360"/>
        </w:sectPr>
      </w:pPr>
      <w:hyperlink w:anchor="_Toc34997362" w:history="1">
        <w:r w:rsidR="00057989" w:rsidRPr="00057989">
          <w:rPr>
            <w:rStyle w:val="Hyperlink"/>
            <w:noProof/>
            <w:color w:val="000000" w:themeColor="text1"/>
            <w:u w:val="none"/>
          </w:rPr>
          <w:t xml:space="preserve">Table 19. </w:t>
        </w:r>
        <w:r w:rsidR="00057989" w:rsidRPr="00057989">
          <w:rPr>
            <w:rStyle w:val="Hyperlink"/>
            <w:rFonts w:asciiTheme="majorBidi" w:hAnsiTheme="majorBidi" w:cstheme="majorBidi"/>
            <w:i/>
            <w:iCs/>
            <w:noProof/>
            <w:color w:val="000000" w:themeColor="text1"/>
            <w:u w:val="none"/>
          </w:rPr>
          <w:t>Multi-Group Analysis: Experience (6–10 Years vs. 11–20 Years)</w:t>
        </w:r>
        <w:r w:rsidR="00057989" w:rsidRPr="00057989">
          <w:rPr>
            <w:noProof/>
            <w:webHidden/>
            <w:color w:val="000000" w:themeColor="text1"/>
          </w:rPr>
          <w:tab/>
          <w:t>149</w:t>
        </w:r>
      </w:hyperlink>
    </w:p>
    <w:p w14:paraId="761C740E" w14:textId="5568EEBA" w:rsidR="001A0E08" w:rsidRPr="00BA55E1" w:rsidRDefault="001A0E08" w:rsidP="007056F9">
      <w:pPr>
        <w:spacing w:line="480" w:lineRule="auto"/>
        <w:rPr>
          <w:rFonts w:asciiTheme="majorBidi" w:hAnsiTheme="majorBidi" w:cstheme="majorBidi"/>
        </w:rPr>
      </w:pPr>
    </w:p>
    <w:p w14:paraId="169004F3" w14:textId="2FF8D405" w:rsidR="001859FE" w:rsidRPr="00DC1081" w:rsidRDefault="00B226F3" w:rsidP="00DC1081">
      <w:pPr>
        <w:pStyle w:val="Heading1"/>
      </w:pPr>
      <w:bookmarkStart w:id="19" w:name="_Toc42945619"/>
      <w:r w:rsidRPr="00DC1081">
        <w:t>CHAPTER 1: INTRODUCTION TO THE STUDY</w:t>
      </w:r>
      <w:bookmarkStart w:id="20" w:name="_Toc440975239"/>
      <w:bookmarkEnd w:id="19"/>
    </w:p>
    <w:bookmarkEnd w:id="20"/>
    <w:p w14:paraId="00C70A5C" w14:textId="77777777" w:rsidR="009972EB" w:rsidRPr="00BA55E1" w:rsidRDefault="009972EB" w:rsidP="009972EB">
      <w:pPr>
        <w:spacing w:line="480" w:lineRule="auto"/>
        <w:ind w:firstLine="720"/>
      </w:pPr>
    </w:p>
    <w:p w14:paraId="34FA6A70" w14:textId="7B50F4A3" w:rsidR="006D006E" w:rsidRPr="00BA55E1" w:rsidRDefault="00B91AFE" w:rsidP="00D2482A">
      <w:pPr>
        <w:pStyle w:val="Heading2"/>
        <w:numPr>
          <w:ilvl w:val="0"/>
          <w:numId w:val="0"/>
        </w:numPr>
      </w:pPr>
      <w:bookmarkStart w:id="21" w:name="_Toc42945620"/>
      <w:r>
        <w:t xml:space="preserve">1.1 </w:t>
      </w:r>
      <w:r w:rsidR="001859FE" w:rsidRPr="00FE4724">
        <w:t>Introduction</w:t>
      </w:r>
      <w:bookmarkEnd w:id="21"/>
    </w:p>
    <w:p w14:paraId="43D9F95B" w14:textId="787BDD2B" w:rsidR="006D006E" w:rsidRPr="00BA55E1" w:rsidRDefault="006D006E" w:rsidP="00D2482A">
      <w:pPr>
        <w:spacing w:line="480" w:lineRule="auto"/>
        <w:ind w:firstLine="720"/>
      </w:pPr>
      <w:r w:rsidRPr="00BA55E1">
        <w:t xml:space="preserve">This chapter provides an overview of the research structure. It gives an outline for the importance of this research in the context of </w:t>
      </w:r>
      <w:r w:rsidR="00F50EC9">
        <w:t xml:space="preserve">the </w:t>
      </w:r>
      <w:r w:rsidRPr="00BA55E1">
        <w:t xml:space="preserve">post-implementation </w:t>
      </w:r>
      <w:r w:rsidR="00F50EC9">
        <w:t xml:space="preserve">phase </w:t>
      </w:r>
      <w:r w:rsidRPr="00BA55E1">
        <w:t>of information systems as the back</w:t>
      </w:r>
      <w:r w:rsidR="00A173EE">
        <w:t>-</w:t>
      </w:r>
      <w:r w:rsidRPr="00BA55E1">
        <w:t xml:space="preserve">end for supporting digital government services. </w:t>
      </w:r>
      <w:r w:rsidR="002C1B0E" w:rsidRPr="00BA55E1">
        <w:t>In addition, it</w:t>
      </w:r>
      <w:r w:rsidRPr="00BA55E1">
        <w:t xml:space="preserve"> provides the general background to </w:t>
      </w:r>
      <w:r w:rsidR="00384B88">
        <w:t>e</w:t>
      </w:r>
      <w:r w:rsidRPr="00BA55E1">
        <w:t xml:space="preserve">nterprise </w:t>
      </w:r>
      <w:r w:rsidR="00384B88">
        <w:t>r</w:t>
      </w:r>
      <w:r w:rsidRPr="00BA55E1">
        <w:t xml:space="preserve">esource </w:t>
      </w:r>
      <w:r w:rsidR="00384B88">
        <w:t>p</w:t>
      </w:r>
      <w:r w:rsidRPr="00BA55E1">
        <w:t>lanning (ERP) as the back</w:t>
      </w:r>
      <w:r w:rsidR="00384B88">
        <w:t>-</w:t>
      </w:r>
      <w:r w:rsidRPr="00BA55E1">
        <w:t>end information system supporting digital government and the value of its integration</w:t>
      </w:r>
      <w:r w:rsidR="00064DEF" w:rsidRPr="00BA55E1">
        <w:t xml:space="preserve"> with digital government</w:t>
      </w:r>
      <w:r w:rsidR="00064DEF" w:rsidRPr="00AF126E">
        <w:t xml:space="preserve">. The </w:t>
      </w:r>
      <w:r w:rsidRPr="00AF126E">
        <w:t xml:space="preserve">research work </w:t>
      </w:r>
      <w:r w:rsidR="002C1B0E" w:rsidRPr="00AF126E">
        <w:t xml:space="preserve">presented in this dissertation </w:t>
      </w:r>
      <w:r w:rsidRPr="00AF126E">
        <w:t xml:space="preserve">is a case-based study focusing on digital government excellence in </w:t>
      </w:r>
      <w:r w:rsidR="00471D2B" w:rsidRPr="00AF126E">
        <w:t xml:space="preserve">the </w:t>
      </w:r>
      <w:r w:rsidRPr="00AF126E">
        <w:t>United Arab Emirates (UAE).</w:t>
      </w:r>
      <w:r w:rsidRPr="00BA55E1">
        <w:t xml:space="preserve"> </w:t>
      </w:r>
      <w:r w:rsidR="00471D2B">
        <w:t xml:space="preserve">This </w:t>
      </w:r>
      <w:r w:rsidRPr="00BA55E1">
        <w:t xml:space="preserve">chapter </w:t>
      </w:r>
      <w:r w:rsidR="00471D2B">
        <w:t xml:space="preserve">also </w:t>
      </w:r>
      <w:r w:rsidRPr="00BA55E1">
        <w:t xml:space="preserve">explains the variables used to assess ERP </w:t>
      </w:r>
      <w:r w:rsidR="00471D2B">
        <w:t>post-</w:t>
      </w:r>
      <w:r w:rsidRPr="00BA55E1">
        <w:t xml:space="preserve">implementation and digital government, drawing on previous research, and provides information about the research site and the economic environment, including government vision and strategic objectives. </w:t>
      </w:r>
      <w:r w:rsidR="002C1B0E" w:rsidRPr="00BA55E1">
        <w:t>Furthermore, it</w:t>
      </w:r>
      <w:r w:rsidRPr="00BA55E1">
        <w:t xml:space="preserve"> sheds </w:t>
      </w:r>
      <w:r w:rsidR="002C1B0E" w:rsidRPr="00BA55E1">
        <w:t xml:space="preserve">a </w:t>
      </w:r>
      <w:r w:rsidRPr="00BA55E1">
        <w:t xml:space="preserve">light on the importance of </w:t>
      </w:r>
      <w:r w:rsidR="002C1B0E" w:rsidRPr="00BA55E1">
        <w:t xml:space="preserve">the </w:t>
      </w:r>
      <w:r w:rsidRPr="00BA55E1">
        <w:t xml:space="preserve">study, </w:t>
      </w:r>
      <w:r w:rsidR="002C1B0E" w:rsidRPr="00BA55E1">
        <w:t>highlight</w:t>
      </w:r>
      <w:r w:rsidR="00000920">
        <w:t>ing</w:t>
      </w:r>
      <w:r w:rsidR="002C1B0E" w:rsidRPr="00BA55E1">
        <w:t xml:space="preserve"> </w:t>
      </w:r>
      <w:r w:rsidRPr="00BA55E1">
        <w:t>the research gap in the literature</w:t>
      </w:r>
      <w:r w:rsidR="002C1B0E" w:rsidRPr="00BA55E1">
        <w:t xml:space="preserve"> review</w:t>
      </w:r>
      <w:r w:rsidRPr="00BA55E1">
        <w:t>, develop</w:t>
      </w:r>
      <w:r w:rsidR="00000920">
        <w:t>ing</w:t>
      </w:r>
      <w:r w:rsidRPr="00BA55E1">
        <w:t xml:space="preserve"> the research question, </w:t>
      </w:r>
      <w:r w:rsidR="002C1B0E" w:rsidRPr="00BA55E1">
        <w:t>identif</w:t>
      </w:r>
      <w:r w:rsidR="00000920">
        <w:t>ying</w:t>
      </w:r>
      <w:r w:rsidR="002C1B0E" w:rsidRPr="00BA55E1">
        <w:t xml:space="preserve"> </w:t>
      </w:r>
      <w:r w:rsidRPr="00BA55E1">
        <w:t xml:space="preserve">the expected results, </w:t>
      </w:r>
      <w:r w:rsidR="00000920">
        <w:t xml:space="preserve">and </w:t>
      </w:r>
      <w:r w:rsidRPr="00BA55E1">
        <w:t>explain</w:t>
      </w:r>
      <w:r w:rsidR="00000920">
        <w:t>ing</w:t>
      </w:r>
      <w:r w:rsidRPr="00BA55E1">
        <w:t xml:space="preserve"> the contribution of the study to the body of knowledge</w:t>
      </w:r>
      <w:r w:rsidR="00000920">
        <w:t xml:space="preserve"> and to</w:t>
      </w:r>
      <w:r w:rsidRPr="00BA55E1">
        <w:t xml:space="preserve"> managerial practices in </w:t>
      </w:r>
      <w:r w:rsidR="00000920">
        <w:t xml:space="preserve">the </w:t>
      </w:r>
      <w:r w:rsidRPr="00BA55E1">
        <w:t xml:space="preserve">business sector. </w:t>
      </w:r>
    </w:p>
    <w:p w14:paraId="3BAD49C3" w14:textId="79FE3290" w:rsidR="001859FE" w:rsidRPr="00BA55E1" w:rsidRDefault="00B91AFE" w:rsidP="00D2482A">
      <w:pPr>
        <w:pStyle w:val="Heading2"/>
        <w:numPr>
          <w:ilvl w:val="0"/>
          <w:numId w:val="0"/>
        </w:numPr>
        <w:spacing w:before="240"/>
      </w:pPr>
      <w:bookmarkStart w:id="22" w:name="_Toc42945621"/>
      <w:r>
        <w:lastRenderedPageBreak/>
        <w:t xml:space="preserve">1.2 </w:t>
      </w:r>
      <w:r w:rsidR="00DD7A9D" w:rsidRPr="00BA55E1">
        <w:t xml:space="preserve">Background of the </w:t>
      </w:r>
      <w:r w:rsidR="0082305D">
        <w:t>S</w:t>
      </w:r>
      <w:r w:rsidR="00DD7A9D" w:rsidRPr="00BA55E1">
        <w:t>tudy</w:t>
      </w:r>
      <w:bookmarkEnd w:id="22"/>
    </w:p>
    <w:p w14:paraId="7293E045" w14:textId="5C74BCDB" w:rsidR="00D11EB1" w:rsidRPr="00BA55E1" w:rsidRDefault="00D11EB1" w:rsidP="00B05B52">
      <w:pPr>
        <w:spacing w:line="480" w:lineRule="auto"/>
        <w:ind w:firstLine="720"/>
        <w:rPr>
          <w:rFonts w:asciiTheme="majorBidi" w:hAnsiTheme="majorBidi" w:cstheme="majorBidi"/>
        </w:rPr>
      </w:pPr>
      <w:r w:rsidRPr="00BA55E1">
        <w:rPr>
          <w:rFonts w:asciiTheme="majorBidi" w:hAnsiTheme="majorBidi" w:cstheme="majorBidi"/>
        </w:rPr>
        <w:t xml:space="preserve">Digital </w:t>
      </w:r>
      <w:r w:rsidR="00A24899">
        <w:rPr>
          <w:rFonts w:asciiTheme="majorBidi" w:hAnsiTheme="majorBidi" w:cstheme="majorBidi"/>
        </w:rPr>
        <w:t>t</w:t>
      </w:r>
      <w:r w:rsidRPr="00BA55E1">
        <w:rPr>
          <w:rFonts w:asciiTheme="majorBidi" w:hAnsiTheme="majorBidi" w:cstheme="majorBidi"/>
        </w:rPr>
        <w:t xml:space="preserve">ransformation is the </w:t>
      </w:r>
      <w:r w:rsidR="00385A01" w:rsidRPr="00BA55E1">
        <w:rPr>
          <w:rFonts w:asciiTheme="majorBidi" w:hAnsiTheme="majorBidi" w:cstheme="majorBidi"/>
        </w:rPr>
        <w:t xml:space="preserve">journey </w:t>
      </w:r>
      <w:r w:rsidRPr="00BA55E1">
        <w:rPr>
          <w:rFonts w:asciiTheme="majorBidi" w:hAnsiTheme="majorBidi" w:cstheme="majorBidi"/>
        </w:rPr>
        <w:t xml:space="preserve">that never ends; </w:t>
      </w:r>
      <w:r w:rsidR="00A24899">
        <w:rPr>
          <w:rFonts w:asciiTheme="majorBidi" w:hAnsiTheme="majorBidi" w:cstheme="majorBidi"/>
        </w:rPr>
        <w:t>d</w:t>
      </w:r>
      <w:r w:rsidRPr="00BA55E1">
        <w:rPr>
          <w:rFonts w:asciiTheme="majorBidi" w:hAnsiTheme="majorBidi" w:cstheme="majorBidi"/>
        </w:rPr>
        <w:t xml:space="preserve">igital government is a global phenomenon, and governments around the world are in the process of adopting novel ways to leverage technology to </w:t>
      </w:r>
      <w:r w:rsidR="00385A01" w:rsidRPr="00BA55E1">
        <w:rPr>
          <w:rFonts w:asciiTheme="majorBidi" w:hAnsiTheme="majorBidi" w:cstheme="majorBidi"/>
        </w:rPr>
        <w:t xml:space="preserve">better </w:t>
      </w:r>
      <w:r w:rsidR="00B05B52">
        <w:rPr>
          <w:rFonts w:asciiTheme="majorBidi" w:hAnsiTheme="majorBidi" w:cstheme="majorBidi"/>
        </w:rPr>
        <w:t xml:space="preserve">serve their citizens. </w:t>
      </w:r>
      <w:r w:rsidRPr="00BA55E1">
        <w:rPr>
          <w:rFonts w:asciiTheme="majorBidi" w:hAnsiTheme="majorBidi" w:cstheme="majorBidi"/>
        </w:rPr>
        <w:t>The relationships of power between government authorities and civil society in the context of digital transformations around the world have long been subject to widespread criticisms for reasons such as inefficient service delivery</w:t>
      </w:r>
      <w:r w:rsidR="00754CAB">
        <w:rPr>
          <w:rFonts w:asciiTheme="majorBidi" w:hAnsiTheme="majorBidi" w:cstheme="majorBidi"/>
        </w:rPr>
        <w:t xml:space="preserve"> and</w:t>
      </w:r>
      <w:r w:rsidRPr="00BA55E1">
        <w:rPr>
          <w:rFonts w:asciiTheme="majorBidi" w:hAnsiTheme="majorBidi" w:cstheme="majorBidi"/>
        </w:rPr>
        <w:t xml:space="preserve"> poor performance, especially in developing countries (Siddiquee, 2016). Although there is a tendency to distinguish between digital government and</w:t>
      </w:r>
      <w:r w:rsidR="00FE50CB" w:rsidRPr="00BA55E1">
        <w:rPr>
          <w:rFonts w:asciiTheme="majorBidi" w:hAnsiTheme="majorBidi" w:cstheme="majorBidi"/>
        </w:rPr>
        <w:t xml:space="preserve"> e-government (Siddiquee, 2016</w:t>
      </w:r>
      <w:r w:rsidR="00BF45C5" w:rsidRPr="00BA55E1">
        <w:rPr>
          <w:rFonts w:asciiTheme="majorBidi" w:hAnsiTheme="majorBidi" w:cstheme="majorBidi"/>
        </w:rPr>
        <w:t xml:space="preserve">), </w:t>
      </w:r>
      <w:r w:rsidRPr="00BA55E1">
        <w:rPr>
          <w:rFonts w:asciiTheme="majorBidi" w:hAnsiTheme="majorBidi" w:cstheme="majorBidi"/>
        </w:rPr>
        <w:t>this research adopts the difference in meaning as defined by Meulen (2016</w:t>
      </w:r>
      <w:r w:rsidR="00BF45C5" w:rsidRPr="00BA55E1">
        <w:rPr>
          <w:rFonts w:asciiTheme="majorBidi" w:hAnsiTheme="majorBidi" w:cstheme="majorBidi"/>
        </w:rPr>
        <w:t xml:space="preserve">) in that </w:t>
      </w:r>
      <w:r w:rsidRPr="00BA55E1">
        <w:rPr>
          <w:rFonts w:asciiTheme="majorBidi" w:hAnsiTheme="majorBidi" w:cstheme="majorBidi"/>
        </w:rPr>
        <w:t>e-government is judged by the number of online published services made available to citizens</w:t>
      </w:r>
      <w:r w:rsidR="00887FEC">
        <w:rPr>
          <w:rFonts w:asciiTheme="majorBidi" w:hAnsiTheme="majorBidi" w:cstheme="majorBidi"/>
        </w:rPr>
        <w:t>,</w:t>
      </w:r>
      <w:r w:rsidR="00BF45C5" w:rsidRPr="00BA55E1">
        <w:rPr>
          <w:rFonts w:asciiTheme="majorBidi" w:hAnsiTheme="majorBidi" w:cstheme="majorBidi"/>
        </w:rPr>
        <w:t xml:space="preserve"> </w:t>
      </w:r>
      <w:r w:rsidR="001B2A4B">
        <w:rPr>
          <w:rFonts w:asciiTheme="majorBidi" w:hAnsiTheme="majorBidi" w:cstheme="majorBidi"/>
        </w:rPr>
        <w:t>while</w:t>
      </w:r>
      <w:r w:rsidR="001B2A4B" w:rsidRPr="00BA55E1">
        <w:rPr>
          <w:rFonts w:asciiTheme="majorBidi" w:hAnsiTheme="majorBidi" w:cstheme="majorBidi"/>
        </w:rPr>
        <w:t xml:space="preserve"> </w:t>
      </w:r>
      <w:r w:rsidRPr="00BA55E1">
        <w:rPr>
          <w:rFonts w:asciiTheme="majorBidi" w:hAnsiTheme="majorBidi" w:cstheme="majorBidi"/>
        </w:rPr>
        <w:t xml:space="preserve">digital government </w:t>
      </w:r>
      <w:r w:rsidR="00BF45C5" w:rsidRPr="00BA55E1">
        <w:rPr>
          <w:rFonts w:asciiTheme="majorBidi" w:hAnsiTheme="majorBidi" w:cstheme="majorBidi"/>
        </w:rPr>
        <w:t xml:space="preserve">is </w:t>
      </w:r>
      <w:r w:rsidRPr="00BA55E1">
        <w:rPr>
          <w:rFonts w:asciiTheme="majorBidi" w:hAnsiTheme="majorBidi" w:cstheme="majorBidi"/>
        </w:rPr>
        <w:t>measured by a reduction in the number of discrete services in favor of an integrated system to receive and process online services</w:t>
      </w:r>
      <w:r w:rsidR="001E361E" w:rsidRPr="00BA55E1">
        <w:rPr>
          <w:rFonts w:asciiTheme="majorBidi" w:hAnsiTheme="majorBidi" w:cstheme="majorBidi"/>
        </w:rPr>
        <w:t xml:space="preserve"> through back</w:t>
      </w:r>
      <w:r w:rsidR="00822642">
        <w:rPr>
          <w:rFonts w:asciiTheme="majorBidi" w:hAnsiTheme="majorBidi" w:cstheme="majorBidi"/>
        </w:rPr>
        <w:t>-</w:t>
      </w:r>
      <w:r w:rsidR="001E361E" w:rsidRPr="00BA55E1">
        <w:rPr>
          <w:rFonts w:asciiTheme="majorBidi" w:hAnsiTheme="majorBidi" w:cstheme="majorBidi"/>
        </w:rPr>
        <w:t>end government systems</w:t>
      </w:r>
      <w:r w:rsidRPr="00BA55E1">
        <w:rPr>
          <w:rFonts w:asciiTheme="majorBidi" w:hAnsiTheme="majorBidi" w:cstheme="majorBidi"/>
        </w:rPr>
        <w:t xml:space="preserve">. </w:t>
      </w:r>
    </w:p>
    <w:p w14:paraId="648DDA13" w14:textId="69A99009" w:rsidR="00346A98" w:rsidRPr="00BA55E1" w:rsidRDefault="005B5356" w:rsidP="00BE3DDD">
      <w:pPr>
        <w:spacing w:line="480" w:lineRule="auto"/>
        <w:ind w:firstLine="720"/>
        <w:rPr>
          <w:rFonts w:asciiTheme="majorBidi" w:hAnsiTheme="majorBidi" w:cstheme="majorBidi"/>
        </w:rPr>
      </w:pPr>
      <w:r>
        <w:rPr>
          <w:rFonts w:asciiTheme="majorBidi" w:hAnsiTheme="majorBidi" w:cstheme="majorBidi"/>
        </w:rPr>
        <w:t>E</w:t>
      </w:r>
      <w:r w:rsidR="00D11EB1" w:rsidRPr="00BA55E1">
        <w:rPr>
          <w:rFonts w:asciiTheme="majorBidi" w:hAnsiTheme="majorBidi" w:cstheme="majorBidi"/>
        </w:rPr>
        <w:t>-government was the start</w:t>
      </w:r>
      <w:r w:rsidR="00C6650F" w:rsidRPr="00BA55E1">
        <w:rPr>
          <w:rFonts w:asciiTheme="majorBidi" w:hAnsiTheme="majorBidi" w:cstheme="majorBidi"/>
        </w:rPr>
        <w:t>ing</w:t>
      </w:r>
      <w:r w:rsidR="00D11EB1" w:rsidRPr="00BA55E1">
        <w:rPr>
          <w:rFonts w:asciiTheme="majorBidi" w:hAnsiTheme="majorBidi" w:cstheme="majorBidi"/>
        </w:rPr>
        <w:t xml:space="preserve"> </w:t>
      </w:r>
      <w:r w:rsidR="00CA202B" w:rsidRPr="00BA55E1">
        <w:rPr>
          <w:rFonts w:asciiTheme="majorBidi" w:hAnsiTheme="majorBidi" w:cstheme="majorBidi"/>
        </w:rPr>
        <w:t xml:space="preserve">point </w:t>
      </w:r>
      <w:r w:rsidR="00D11EB1" w:rsidRPr="00BA55E1">
        <w:rPr>
          <w:rFonts w:asciiTheme="majorBidi" w:hAnsiTheme="majorBidi" w:cstheme="majorBidi"/>
        </w:rPr>
        <w:t xml:space="preserve">of digital government </w:t>
      </w:r>
      <w:r w:rsidR="00714262">
        <w:rPr>
          <w:rFonts w:asciiTheme="majorBidi" w:hAnsiTheme="majorBidi" w:cstheme="majorBidi"/>
        </w:rPr>
        <w:t>and</w:t>
      </w:r>
      <w:r w:rsidR="00C6650F" w:rsidRPr="00BA55E1">
        <w:rPr>
          <w:rFonts w:asciiTheme="majorBidi" w:hAnsiTheme="majorBidi" w:cstheme="majorBidi"/>
        </w:rPr>
        <w:t xml:space="preserve"> </w:t>
      </w:r>
      <w:r w:rsidR="00D11EB1" w:rsidRPr="00BA55E1">
        <w:rPr>
          <w:rFonts w:asciiTheme="majorBidi" w:hAnsiTheme="majorBidi" w:cstheme="majorBidi"/>
        </w:rPr>
        <w:t xml:space="preserve">was initially proposed in 1997 by the US government using information </w:t>
      </w:r>
      <w:r w:rsidR="00714262">
        <w:rPr>
          <w:rFonts w:asciiTheme="majorBidi" w:hAnsiTheme="majorBidi" w:cstheme="majorBidi"/>
        </w:rPr>
        <w:t xml:space="preserve">and </w:t>
      </w:r>
      <w:r w:rsidR="00D11EB1" w:rsidRPr="00BA55E1">
        <w:rPr>
          <w:rFonts w:asciiTheme="majorBidi" w:hAnsiTheme="majorBidi" w:cstheme="majorBidi"/>
        </w:rPr>
        <w:t>communication</w:t>
      </w:r>
      <w:r w:rsidR="00D47544">
        <w:rPr>
          <w:rFonts w:asciiTheme="majorBidi" w:hAnsiTheme="majorBidi" w:cstheme="majorBidi"/>
        </w:rPr>
        <w:t>s</w:t>
      </w:r>
      <w:r w:rsidR="00D11EB1" w:rsidRPr="00BA55E1">
        <w:rPr>
          <w:rFonts w:asciiTheme="majorBidi" w:hAnsiTheme="majorBidi" w:cstheme="majorBidi"/>
        </w:rPr>
        <w:t xml:space="preserve"> technology (ICT) in the public sector to improve administrative efficiency, enhance the quality of services, engag</w:t>
      </w:r>
      <w:r w:rsidR="00D47544">
        <w:rPr>
          <w:rFonts w:asciiTheme="majorBidi" w:hAnsiTheme="majorBidi" w:cstheme="majorBidi"/>
        </w:rPr>
        <w:t>e with</w:t>
      </w:r>
      <w:r w:rsidR="00D11EB1" w:rsidRPr="00BA55E1">
        <w:rPr>
          <w:rFonts w:asciiTheme="majorBidi" w:hAnsiTheme="majorBidi" w:cstheme="majorBidi"/>
        </w:rPr>
        <w:t xml:space="preserve"> citizens, and provid</w:t>
      </w:r>
      <w:r w:rsidR="00DB6D41">
        <w:rPr>
          <w:rFonts w:asciiTheme="majorBidi" w:hAnsiTheme="majorBidi" w:cstheme="majorBidi"/>
        </w:rPr>
        <w:t>e</w:t>
      </w:r>
      <w:r w:rsidR="00D11EB1" w:rsidRPr="00BA55E1">
        <w:rPr>
          <w:rFonts w:asciiTheme="majorBidi" w:hAnsiTheme="majorBidi" w:cstheme="majorBidi"/>
        </w:rPr>
        <w:t xml:space="preserve"> citizens with more convenient access to government services (Sánchez-Torres et al., 2017). </w:t>
      </w:r>
      <w:r w:rsidR="00001B57" w:rsidRPr="00BA55E1">
        <w:rPr>
          <w:rFonts w:asciiTheme="majorBidi" w:hAnsiTheme="majorBidi" w:cstheme="majorBidi"/>
        </w:rPr>
        <w:t>Nowadays, c</w:t>
      </w:r>
      <w:r w:rsidR="00D11EB1" w:rsidRPr="00BA55E1">
        <w:rPr>
          <w:rFonts w:asciiTheme="majorBidi" w:hAnsiTheme="majorBidi" w:cstheme="majorBidi"/>
        </w:rPr>
        <w:t xml:space="preserve">itizens themselves are </w:t>
      </w:r>
      <w:r w:rsidR="00001B57" w:rsidRPr="00BA55E1">
        <w:rPr>
          <w:rFonts w:asciiTheme="majorBidi" w:hAnsiTheme="majorBidi" w:cstheme="majorBidi"/>
        </w:rPr>
        <w:t xml:space="preserve">more </w:t>
      </w:r>
      <w:r w:rsidR="00D11EB1" w:rsidRPr="00BA55E1">
        <w:rPr>
          <w:rFonts w:asciiTheme="majorBidi" w:hAnsiTheme="majorBidi" w:cstheme="majorBidi"/>
        </w:rPr>
        <w:t xml:space="preserve">aware of the value of e-service </w:t>
      </w:r>
      <w:r w:rsidR="00DE776D">
        <w:rPr>
          <w:rFonts w:asciiTheme="majorBidi" w:hAnsiTheme="majorBidi" w:cstheme="majorBidi"/>
        </w:rPr>
        <w:t xml:space="preserve">and </w:t>
      </w:r>
      <w:r w:rsidR="00D11EB1" w:rsidRPr="00BA55E1">
        <w:rPr>
          <w:rFonts w:asciiTheme="majorBidi" w:hAnsiTheme="majorBidi" w:cstheme="majorBidi"/>
        </w:rPr>
        <w:t>demand more online services to be avail</w:t>
      </w:r>
      <w:r w:rsidR="00CA202B" w:rsidRPr="00BA55E1">
        <w:rPr>
          <w:rFonts w:asciiTheme="majorBidi" w:hAnsiTheme="majorBidi" w:cstheme="majorBidi"/>
        </w:rPr>
        <w:t>able 24/7 (Anwar et al., 2016).</w:t>
      </w:r>
      <w:r w:rsidR="00346A98" w:rsidRPr="00BA55E1">
        <w:rPr>
          <w:rFonts w:asciiTheme="majorBidi" w:hAnsiTheme="majorBidi" w:cstheme="majorBidi"/>
        </w:rPr>
        <w:t xml:space="preserve"> </w:t>
      </w:r>
    </w:p>
    <w:p w14:paraId="094DEC04" w14:textId="374593A2" w:rsidR="00FF3042" w:rsidRPr="00BA55E1" w:rsidRDefault="00806EA5" w:rsidP="00BE3DDD">
      <w:pPr>
        <w:spacing w:line="480" w:lineRule="auto"/>
        <w:ind w:firstLine="720"/>
        <w:rPr>
          <w:rFonts w:asciiTheme="majorBidi" w:hAnsiTheme="majorBidi" w:cstheme="majorBidi"/>
        </w:rPr>
      </w:pPr>
      <w:r w:rsidRPr="00BE3DDD">
        <w:rPr>
          <w:rFonts w:asciiTheme="majorBidi" w:hAnsiTheme="majorBidi" w:cstheme="majorBidi"/>
        </w:rPr>
        <w:lastRenderedPageBreak/>
        <w:t>Gartner</w:t>
      </w:r>
      <w:r w:rsidR="00CB7375" w:rsidRPr="00BE3DDD">
        <w:rPr>
          <w:rFonts w:asciiTheme="majorBidi" w:hAnsiTheme="majorBidi" w:cstheme="majorBidi"/>
        </w:rPr>
        <w:t>’</w:t>
      </w:r>
      <w:r w:rsidRPr="00BE3DDD">
        <w:rPr>
          <w:rFonts w:asciiTheme="majorBidi" w:hAnsiTheme="majorBidi" w:cstheme="majorBidi"/>
        </w:rPr>
        <w:t xml:space="preserve">s </w:t>
      </w:r>
      <w:r w:rsidR="001741C8" w:rsidRPr="00BE3DDD">
        <w:rPr>
          <w:rFonts w:asciiTheme="majorBidi" w:hAnsiTheme="majorBidi" w:cstheme="majorBidi"/>
        </w:rPr>
        <w:t xml:space="preserve">digital government maturity model </w:t>
      </w:r>
      <w:r w:rsidRPr="00BE3DDD">
        <w:rPr>
          <w:rFonts w:asciiTheme="majorBidi" w:hAnsiTheme="majorBidi" w:cstheme="majorBidi"/>
        </w:rPr>
        <w:t xml:space="preserve">summarizes and outlines </w:t>
      </w:r>
      <w:r w:rsidR="00001B57" w:rsidRPr="00BE3DDD">
        <w:rPr>
          <w:rFonts w:asciiTheme="majorBidi" w:hAnsiTheme="majorBidi" w:cstheme="majorBidi"/>
        </w:rPr>
        <w:t xml:space="preserve">the </w:t>
      </w:r>
      <w:r w:rsidRPr="00BE3DDD">
        <w:rPr>
          <w:rFonts w:asciiTheme="majorBidi" w:hAnsiTheme="majorBidi" w:cstheme="majorBidi"/>
        </w:rPr>
        <w:t xml:space="preserve">five key stages on the </w:t>
      </w:r>
      <w:r w:rsidR="00001B57" w:rsidRPr="00BE3DDD">
        <w:rPr>
          <w:rFonts w:asciiTheme="majorBidi" w:hAnsiTheme="majorBidi" w:cstheme="majorBidi"/>
        </w:rPr>
        <w:t xml:space="preserve">journey </w:t>
      </w:r>
      <w:r w:rsidRPr="00BE3DDD">
        <w:rPr>
          <w:rFonts w:asciiTheme="majorBidi" w:hAnsiTheme="majorBidi" w:cstheme="majorBidi"/>
        </w:rPr>
        <w:t xml:space="preserve">from e-government to digital government. According to </w:t>
      </w:r>
      <w:r w:rsidR="00001B57" w:rsidRPr="00BE3DDD">
        <w:rPr>
          <w:rFonts w:asciiTheme="majorBidi" w:hAnsiTheme="majorBidi" w:cstheme="majorBidi"/>
        </w:rPr>
        <w:t>th</w:t>
      </w:r>
      <w:r w:rsidR="002A2EAB" w:rsidRPr="00BE3DDD">
        <w:rPr>
          <w:rFonts w:asciiTheme="majorBidi" w:hAnsiTheme="majorBidi" w:cstheme="majorBidi"/>
        </w:rPr>
        <w:t>is</w:t>
      </w:r>
      <w:r w:rsidR="00001B57" w:rsidRPr="00BE3DDD">
        <w:rPr>
          <w:rFonts w:asciiTheme="majorBidi" w:hAnsiTheme="majorBidi" w:cstheme="majorBidi"/>
        </w:rPr>
        <w:t xml:space="preserve"> </w:t>
      </w:r>
      <w:r w:rsidR="002A2EAB" w:rsidRPr="00BE3DDD">
        <w:rPr>
          <w:rFonts w:asciiTheme="majorBidi" w:hAnsiTheme="majorBidi" w:cstheme="majorBidi"/>
        </w:rPr>
        <w:t>m</w:t>
      </w:r>
      <w:r w:rsidRPr="00BE3DDD">
        <w:rPr>
          <w:rFonts w:asciiTheme="majorBidi" w:hAnsiTheme="majorBidi" w:cstheme="majorBidi"/>
        </w:rPr>
        <w:t xml:space="preserve">aturity </w:t>
      </w:r>
      <w:r w:rsidR="002A2EAB" w:rsidRPr="00BE3DDD">
        <w:rPr>
          <w:rFonts w:asciiTheme="majorBidi" w:hAnsiTheme="majorBidi" w:cstheme="majorBidi"/>
        </w:rPr>
        <w:t>m</w:t>
      </w:r>
      <w:r w:rsidRPr="00BE3DDD">
        <w:rPr>
          <w:rFonts w:asciiTheme="majorBidi" w:hAnsiTheme="majorBidi" w:cstheme="majorBidi"/>
        </w:rPr>
        <w:t>odel, establishing e-government is just the first step towards a matured digital organization</w:t>
      </w:r>
      <w:r w:rsidR="00BE3DDD" w:rsidRPr="00BE3DDD">
        <w:rPr>
          <w:rFonts w:asciiTheme="majorBidi" w:hAnsiTheme="majorBidi" w:cstheme="majorBidi"/>
        </w:rPr>
        <w:t xml:space="preserve"> (</w:t>
      </w:r>
      <w:r w:rsidR="00BE3DDD" w:rsidRPr="00BE3DDD">
        <w:rPr>
          <w:rFonts w:asciiTheme="majorBidi" w:hAnsiTheme="majorBidi" w:cstheme="majorBidi"/>
          <w:color w:val="000000" w:themeColor="text1"/>
          <w:shd w:val="clear" w:color="auto" w:fill="FFFFFF"/>
        </w:rPr>
        <w:t>Perkov et al., 2017)</w:t>
      </w:r>
      <w:r w:rsidRPr="00BE3DDD">
        <w:rPr>
          <w:rFonts w:asciiTheme="majorBidi" w:hAnsiTheme="majorBidi" w:cstheme="majorBidi"/>
        </w:rPr>
        <w:t xml:space="preserve">. The first </w:t>
      </w:r>
      <w:r w:rsidR="003F5819" w:rsidRPr="00BE3DDD">
        <w:rPr>
          <w:rFonts w:asciiTheme="majorBidi" w:hAnsiTheme="majorBidi" w:cstheme="majorBidi"/>
        </w:rPr>
        <w:t xml:space="preserve">level </w:t>
      </w:r>
      <w:r w:rsidRPr="00BE3DDD">
        <w:rPr>
          <w:rFonts w:asciiTheme="majorBidi" w:hAnsiTheme="majorBidi" w:cstheme="majorBidi"/>
        </w:rPr>
        <w:t xml:space="preserve">in the </w:t>
      </w:r>
      <w:r w:rsidR="002A2EAB" w:rsidRPr="00BE3DDD">
        <w:rPr>
          <w:rFonts w:asciiTheme="majorBidi" w:hAnsiTheme="majorBidi" w:cstheme="majorBidi"/>
        </w:rPr>
        <w:t>m</w:t>
      </w:r>
      <w:r w:rsidRPr="00BE3DDD">
        <w:rPr>
          <w:rFonts w:asciiTheme="majorBidi" w:hAnsiTheme="majorBidi" w:cstheme="majorBidi"/>
        </w:rPr>
        <w:t xml:space="preserve">aturity model </w:t>
      </w:r>
      <w:r w:rsidR="002A2EAB" w:rsidRPr="00BE3DDD">
        <w:rPr>
          <w:rFonts w:asciiTheme="majorBidi" w:hAnsiTheme="majorBidi" w:cstheme="majorBidi"/>
        </w:rPr>
        <w:t xml:space="preserve">is </w:t>
      </w:r>
      <w:r w:rsidRPr="00BE3DDD">
        <w:rPr>
          <w:rFonts w:asciiTheme="majorBidi" w:hAnsiTheme="majorBidi" w:cstheme="majorBidi"/>
        </w:rPr>
        <w:t xml:space="preserve">called </w:t>
      </w:r>
      <w:r w:rsidR="00CB7375" w:rsidRPr="00BE3DDD">
        <w:rPr>
          <w:rFonts w:asciiTheme="majorBidi" w:hAnsiTheme="majorBidi" w:cstheme="majorBidi"/>
        </w:rPr>
        <w:t>“</w:t>
      </w:r>
      <w:r w:rsidR="0096323B" w:rsidRPr="00BE3DDD">
        <w:rPr>
          <w:rFonts w:asciiTheme="majorBidi" w:hAnsiTheme="majorBidi" w:cstheme="majorBidi"/>
        </w:rPr>
        <w:t>initial/</w:t>
      </w:r>
      <w:r w:rsidR="00A7551C" w:rsidRPr="00BE3DDD">
        <w:rPr>
          <w:rFonts w:asciiTheme="majorBidi" w:hAnsiTheme="majorBidi" w:cstheme="majorBidi"/>
        </w:rPr>
        <w:t xml:space="preserve"> </w:t>
      </w:r>
      <w:r w:rsidR="0096323B" w:rsidRPr="00BE3DDD">
        <w:rPr>
          <w:rFonts w:asciiTheme="majorBidi" w:hAnsiTheme="majorBidi" w:cstheme="majorBidi"/>
        </w:rPr>
        <w:t>e-government,</w:t>
      </w:r>
      <w:r w:rsidR="00CB7375" w:rsidRPr="00BE3DDD">
        <w:rPr>
          <w:rFonts w:asciiTheme="majorBidi" w:hAnsiTheme="majorBidi" w:cstheme="majorBidi"/>
        </w:rPr>
        <w:t>”</w:t>
      </w:r>
      <w:r w:rsidRPr="00BE3DDD">
        <w:rPr>
          <w:rFonts w:asciiTheme="majorBidi" w:hAnsiTheme="majorBidi" w:cstheme="majorBidi"/>
        </w:rPr>
        <w:t xml:space="preserve"> </w:t>
      </w:r>
      <w:r w:rsidR="0096323B" w:rsidRPr="00BE3DDD">
        <w:rPr>
          <w:rFonts w:asciiTheme="majorBidi" w:hAnsiTheme="majorBidi" w:cstheme="majorBidi"/>
        </w:rPr>
        <w:t xml:space="preserve">in which </w:t>
      </w:r>
      <w:r w:rsidRPr="00BE3DDD">
        <w:rPr>
          <w:rFonts w:asciiTheme="majorBidi" w:hAnsiTheme="majorBidi" w:cstheme="majorBidi"/>
        </w:rPr>
        <w:t>the main focus is</w:t>
      </w:r>
      <w:r w:rsidRPr="00BA55E1">
        <w:rPr>
          <w:rFonts w:asciiTheme="majorBidi" w:hAnsiTheme="majorBidi" w:cstheme="majorBidi"/>
        </w:rPr>
        <w:t xml:space="preserve"> digitizing existing services, such as employment services, vehicle registration, and taxation. The success of this phase is measured by the number of online</w:t>
      </w:r>
      <w:r w:rsidR="00FF3042" w:rsidRPr="00BA55E1">
        <w:rPr>
          <w:rFonts w:asciiTheme="majorBidi" w:hAnsiTheme="majorBidi" w:cstheme="majorBidi"/>
        </w:rPr>
        <w:t xml:space="preserve"> services</w:t>
      </w:r>
      <w:r w:rsidRPr="00BA55E1">
        <w:rPr>
          <w:rFonts w:asciiTheme="majorBidi" w:hAnsiTheme="majorBidi" w:cstheme="majorBidi"/>
        </w:rPr>
        <w:t xml:space="preserve"> driv</w:t>
      </w:r>
      <w:r w:rsidR="00474CD6">
        <w:rPr>
          <w:rFonts w:asciiTheme="majorBidi" w:hAnsiTheme="majorBidi" w:cstheme="majorBidi"/>
        </w:rPr>
        <w:t>ing</w:t>
      </w:r>
      <w:r w:rsidRPr="00BA55E1">
        <w:rPr>
          <w:rFonts w:asciiTheme="majorBidi" w:hAnsiTheme="majorBidi" w:cstheme="majorBidi"/>
        </w:rPr>
        <w:t xml:space="preserve"> efficiency and cost-savings. The second </w:t>
      </w:r>
      <w:r w:rsidR="00001B57" w:rsidRPr="00BA55E1">
        <w:rPr>
          <w:rFonts w:asciiTheme="majorBidi" w:hAnsiTheme="majorBidi" w:cstheme="majorBidi"/>
        </w:rPr>
        <w:t xml:space="preserve">level </w:t>
      </w:r>
      <w:r w:rsidR="005803C9">
        <w:rPr>
          <w:rFonts w:asciiTheme="majorBidi" w:hAnsiTheme="majorBidi" w:cstheme="majorBidi"/>
        </w:rPr>
        <w:t xml:space="preserve">is </w:t>
      </w:r>
      <w:r w:rsidRPr="00BA55E1">
        <w:rPr>
          <w:rFonts w:asciiTheme="majorBidi" w:hAnsiTheme="majorBidi" w:cstheme="majorBidi"/>
        </w:rPr>
        <w:t xml:space="preserve">called </w:t>
      </w:r>
      <w:r w:rsidR="00CB7375">
        <w:rPr>
          <w:rFonts w:asciiTheme="majorBidi" w:hAnsiTheme="majorBidi" w:cstheme="majorBidi"/>
        </w:rPr>
        <w:t>“</w:t>
      </w:r>
      <w:r w:rsidR="005803C9">
        <w:rPr>
          <w:rFonts w:asciiTheme="majorBidi" w:hAnsiTheme="majorBidi" w:cstheme="majorBidi"/>
        </w:rPr>
        <w:t>d</w:t>
      </w:r>
      <w:r w:rsidRPr="00BA55E1">
        <w:rPr>
          <w:rFonts w:asciiTheme="majorBidi" w:hAnsiTheme="majorBidi" w:cstheme="majorBidi"/>
        </w:rPr>
        <w:t>eveloping/</w:t>
      </w:r>
      <w:r w:rsidR="00A7551C">
        <w:rPr>
          <w:rFonts w:asciiTheme="majorBidi" w:hAnsiTheme="majorBidi" w:cstheme="majorBidi"/>
        </w:rPr>
        <w:t xml:space="preserve"> </w:t>
      </w:r>
      <w:r w:rsidR="005803C9">
        <w:rPr>
          <w:rFonts w:asciiTheme="majorBidi" w:hAnsiTheme="majorBidi" w:cstheme="majorBidi"/>
        </w:rPr>
        <w:t>o</w:t>
      </w:r>
      <w:r w:rsidRPr="00BA55E1">
        <w:rPr>
          <w:rFonts w:asciiTheme="majorBidi" w:hAnsiTheme="majorBidi" w:cstheme="majorBidi"/>
        </w:rPr>
        <w:t>pen</w:t>
      </w:r>
      <w:r w:rsidR="005803C9">
        <w:rPr>
          <w:rFonts w:asciiTheme="majorBidi" w:hAnsiTheme="majorBidi" w:cstheme="majorBidi"/>
        </w:rPr>
        <w:t>;</w:t>
      </w:r>
      <w:r w:rsidR="00CB7375">
        <w:rPr>
          <w:rFonts w:asciiTheme="majorBidi" w:hAnsiTheme="majorBidi" w:cstheme="majorBidi"/>
        </w:rPr>
        <w:t>”</w:t>
      </w:r>
      <w:r w:rsidRPr="00BA55E1">
        <w:rPr>
          <w:rFonts w:asciiTheme="majorBidi" w:hAnsiTheme="majorBidi" w:cstheme="majorBidi"/>
        </w:rPr>
        <w:t xml:space="preserve"> this phase often takes the form of promoting transparency and citizen engagement and focuses on the consumption of open data through the development of mobile applications and dashboards reports. The third leve</w:t>
      </w:r>
      <w:r w:rsidR="00A7551C">
        <w:rPr>
          <w:rFonts w:asciiTheme="majorBidi" w:hAnsiTheme="majorBidi" w:cstheme="majorBidi"/>
        </w:rPr>
        <w:t>l</w:t>
      </w:r>
      <w:r w:rsidR="005803C9">
        <w:rPr>
          <w:rFonts w:asciiTheme="majorBidi" w:hAnsiTheme="majorBidi" w:cstheme="majorBidi"/>
        </w:rPr>
        <w:t>,</w:t>
      </w:r>
      <w:r w:rsidRPr="00BA55E1">
        <w:rPr>
          <w:rFonts w:asciiTheme="majorBidi" w:hAnsiTheme="majorBidi" w:cstheme="majorBidi"/>
        </w:rPr>
        <w:t xml:space="preserve"> </w:t>
      </w:r>
      <w:r w:rsidR="00CB7375">
        <w:rPr>
          <w:rFonts w:asciiTheme="majorBidi" w:hAnsiTheme="majorBidi" w:cstheme="majorBidi"/>
        </w:rPr>
        <w:t>“</w:t>
      </w:r>
      <w:r w:rsidR="00A7551C">
        <w:rPr>
          <w:rFonts w:asciiTheme="majorBidi" w:hAnsiTheme="majorBidi" w:cstheme="majorBidi"/>
        </w:rPr>
        <w:t>d</w:t>
      </w:r>
      <w:r w:rsidRPr="00BA55E1">
        <w:rPr>
          <w:rFonts w:asciiTheme="majorBidi" w:hAnsiTheme="majorBidi" w:cstheme="majorBidi"/>
        </w:rPr>
        <w:t>efined/</w:t>
      </w:r>
      <w:r w:rsidR="00A7551C">
        <w:rPr>
          <w:rFonts w:asciiTheme="majorBidi" w:hAnsiTheme="majorBidi" w:cstheme="majorBidi"/>
        </w:rPr>
        <w:t xml:space="preserve"> d</w:t>
      </w:r>
      <w:r w:rsidRPr="00BA55E1">
        <w:rPr>
          <w:rFonts w:asciiTheme="majorBidi" w:hAnsiTheme="majorBidi" w:cstheme="majorBidi"/>
        </w:rPr>
        <w:t>ata-</w:t>
      </w:r>
      <w:r w:rsidR="00A7551C">
        <w:rPr>
          <w:rFonts w:asciiTheme="majorBidi" w:hAnsiTheme="majorBidi" w:cstheme="majorBidi"/>
        </w:rPr>
        <w:t>c</w:t>
      </w:r>
      <w:r w:rsidRPr="00BA55E1">
        <w:rPr>
          <w:rFonts w:asciiTheme="majorBidi" w:hAnsiTheme="majorBidi" w:cstheme="majorBidi"/>
        </w:rPr>
        <w:t>entric</w:t>
      </w:r>
      <w:r w:rsidR="00583B63">
        <w:rPr>
          <w:rFonts w:asciiTheme="majorBidi" w:hAnsiTheme="majorBidi" w:cstheme="majorBidi"/>
        </w:rPr>
        <w:t>,</w:t>
      </w:r>
      <w:r w:rsidR="00CB7375">
        <w:rPr>
          <w:rFonts w:asciiTheme="majorBidi" w:hAnsiTheme="majorBidi" w:cstheme="majorBidi"/>
        </w:rPr>
        <w:t>”</w:t>
      </w:r>
      <w:r w:rsidRPr="00BA55E1">
        <w:rPr>
          <w:rFonts w:asciiTheme="majorBidi" w:hAnsiTheme="majorBidi" w:cstheme="majorBidi"/>
        </w:rPr>
        <w:t xml:space="preserve"> is considered as the real inflection point in a digital government transformation</w:t>
      </w:r>
      <w:r w:rsidR="00583B63">
        <w:rPr>
          <w:rFonts w:asciiTheme="majorBidi" w:hAnsiTheme="majorBidi" w:cstheme="majorBidi"/>
        </w:rPr>
        <w:t>,</w:t>
      </w:r>
      <w:r w:rsidRPr="00BA55E1">
        <w:rPr>
          <w:rFonts w:asciiTheme="majorBidi" w:hAnsiTheme="majorBidi" w:cstheme="majorBidi"/>
        </w:rPr>
        <w:t xml:space="preserve"> where data becomes the key focus. This stage requires matured ERP to aggregate and analyze data within and across government authorities. </w:t>
      </w:r>
      <w:r w:rsidR="00B57FDE">
        <w:rPr>
          <w:rFonts w:asciiTheme="majorBidi" w:hAnsiTheme="majorBidi" w:cstheme="majorBidi"/>
        </w:rPr>
        <w:t xml:space="preserve">At the </w:t>
      </w:r>
      <w:r w:rsidRPr="00BA55E1">
        <w:rPr>
          <w:rFonts w:asciiTheme="majorBidi" w:hAnsiTheme="majorBidi" w:cstheme="majorBidi"/>
        </w:rPr>
        <w:t xml:space="preserve">fourth </w:t>
      </w:r>
      <w:r w:rsidR="00001B57" w:rsidRPr="00BA55E1">
        <w:rPr>
          <w:rFonts w:asciiTheme="majorBidi" w:hAnsiTheme="majorBidi" w:cstheme="majorBidi"/>
        </w:rPr>
        <w:t>level</w:t>
      </w:r>
      <w:r w:rsidRPr="00BA55E1">
        <w:rPr>
          <w:rFonts w:asciiTheme="majorBidi" w:hAnsiTheme="majorBidi" w:cstheme="majorBidi"/>
        </w:rPr>
        <w:t xml:space="preserve">, </w:t>
      </w:r>
      <w:r w:rsidR="00CB7375">
        <w:rPr>
          <w:rFonts w:asciiTheme="majorBidi" w:hAnsiTheme="majorBidi" w:cstheme="majorBidi"/>
        </w:rPr>
        <w:t>“</w:t>
      </w:r>
      <w:r w:rsidR="00B57FDE">
        <w:rPr>
          <w:rFonts w:asciiTheme="majorBidi" w:hAnsiTheme="majorBidi" w:cstheme="majorBidi"/>
        </w:rPr>
        <w:t>m</w:t>
      </w:r>
      <w:r w:rsidRPr="00BA55E1">
        <w:rPr>
          <w:rFonts w:asciiTheme="majorBidi" w:hAnsiTheme="majorBidi" w:cstheme="majorBidi"/>
        </w:rPr>
        <w:t>anaged/</w:t>
      </w:r>
      <w:r w:rsidR="00B57FDE">
        <w:rPr>
          <w:rFonts w:asciiTheme="majorBidi" w:hAnsiTheme="majorBidi" w:cstheme="majorBidi"/>
        </w:rPr>
        <w:t xml:space="preserve"> f</w:t>
      </w:r>
      <w:r w:rsidRPr="00BA55E1">
        <w:rPr>
          <w:rFonts w:asciiTheme="majorBidi" w:hAnsiTheme="majorBidi" w:cstheme="majorBidi"/>
        </w:rPr>
        <w:t xml:space="preserve">ully </w:t>
      </w:r>
      <w:r w:rsidR="00B57FDE">
        <w:rPr>
          <w:rFonts w:asciiTheme="majorBidi" w:hAnsiTheme="majorBidi" w:cstheme="majorBidi"/>
        </w:rPr>
        <w:t>d</w:t>
      </w:r>
      <w:r w:rsidRPr="00BA55E1">
        <w:rPr>
          <w:rFonts w:asciiTheme="majorBidi" w:hAnsiTheme="majorBidi" w:cstheme="majorBidi"/>
        </w:rPr>
        <w:t>igital,</w:t>
      </w:r>
      <w:r w:rsidR="00CB7375">
        <w:rPr>
          <w:rFonts w:asciiTheme="majorBidi" w:hAnsiTheme="majorBidi" w:cstheme="majorBidi"/>
        </w:rPr>
        <w:t>”</w:t>
      </w:r>
      <w:r w:rsidRPr="00BA55E1">
        <w:rPr>
          <w:rFonts w:asciiTheme="majorBidi" w:hAnsiTheme="majorBidi" w:cstheme="majorBidi"/>
        </w:rPr>
        <w:t xml:space="preserve"> the government has fully recognized the importance of a data-centric approach to the transformation. At this stage, governments regularly pursue opportunities for innovation and access the data across all government authorities. The last </w:t>
      </w:r>
      <w:r w:rsidR="00001B57" w:rsidRPr="00BA55E1">
        <w:rPr>
          <w:rFonts w:asciiTheme="majorBidi" w:hAnsiTheme="majorBidi" w:cstheme="majorBidi"/>
        </w:rPr>
        <w:t xml:space="preserve">level </w:t>
      </w:r>
      <w:r w:rsidRPr="00BA55E1">
        <w:rPr>
          <w:rFonts w:asciiTheme="majorBidi" w:hAnsiTheme="majorBidi" w:cstheme="majorBidi"/>
        </w:rPr>
        <w:t xml:space="preserve">is </w:t>
      </w:r>
      <w:r w:rsidR="00CB7375">
        <w:rPr>
          <w:rFonts w:asciiTheme="majorBidi" w:hAnsiTheme="majorBidi" w:cstheme="majorBidi"/>
        </w:rPr>
        <w:t>“</w:t>
      </w:r>
      <w:r w:rsidR="00DD60A8">
        <w:rPr>
          <w:rFonts w:asciiTheme="majorBidi" w:hAnsiTheme="majorBidi" w:cstheme="majorBidi"/>
        </w:rPr>
        <w:t>o</w:t>
      </w:r>
      <w:r w:rsidRPr="00BA55E1">
        <w:rPr>
          <w:rFonts w:asciiTheme="majorBidi" w:hAnsiTheme="majorBidi" w:cstheme="majorBidi"/>
        </w:rPr>
        <w:t>ptimization/</w:t>
      </w:r>
      <w:r w:rsidR="00DD60A8">
        <w:rPr>
          <w:rFonts w:asciiTheme="majorBidi" w:hAnsiTheme="majorBidi" w:cstheme="majorBidi"/>
        </w:rPr>
        <w:t xml:space="preserve"> s</w:t>
      </w:r>
      <w:r w:rsidRPr="00BA55E1">
        <w:rPr>
          <w:rFonts w:asciiTheme="majorBidi" w:hAnsiTheme="majorBidi" w:cstheme="majorBidi"/>
        </w:rPr>
        <w:t>mart,</w:t>
      </w:r>
      <w:r w:rsidR="00CB7375">
        <w:rPr>
          <w:rFonts w:asciiTheme="majorBidi" w:hAnsiTheme="majorBidi" w:cstheme="majorBidi"/>
        </w:rPr>
        <w:t>”</w:t>
      </w:r>
      <w:r w:rsidRPr="00BA55E1">
        <w:rPr>
          <w:rFonts w:asciiTheme="majorBidi" w:hAnsiTheme="majorBidi" w:cstheme="majorBidi"/>
        </w:rPr>
        <w:t xml:space="preserve"> </w:t>
      </w:r>
      <w:r w:rsidR="00DD60A8">
        <w:rPr>
          <w:rFonts w:asciiTheme="majorBidi" w:hAnsiTheme="majorBidi" w:cstheme="majorBidi"/>
        </w:rPr>
        <w:t xml:space="preserve">in which </w:t>
      </w:r>
      <w:r w:rsidRPr="00BA55E1">
        <w:rPr>
          <w:rFonts w:asciiTheme="majorBidi" w:hAnsiTheme="majorBidi" w:cstheme="majorBidi"/>
        </w:rPr>
        <w:t xml:space="preserve">digital transformation is now the norm, and the innovation process is repeatable and predictable. </w:t>
      </w:r>
      <w:r w:rsidR="00FF3042" w:rsidRPr="00BA55E1">
        <w:rPr>
          <w:rFonts w:asciiTheme="majorBidi" w:hAnsiTheme="majorBidi" w:cstheme="majorBidi"/>
        </w:rPr>
        <w:t xml:space="preserve"> </w:t>
      </w:r>
    </w:p>
    <w:p w14:paraId="1D537C92" w14:textId="15DF9177" w:rsidR="00FF3042" w:rsidRPr="00BA55E1" w:rsidRDefault="00436C1B" w:rsidP="0019612D">
      <w:pPr>
        <w:spacing w:line="480" w:lineRule="auto"/>
        <w:ind w:firstLine="720"/>
        <w:rPr>
          <w:rFonts w:asciiTheme="majorBidi" w:hAnsiTheme="majorBidi" w:cstheme="majorBidi"/>
        </w:rPr>
      </w:pPr>
      <w:r w:rsidRPr="00BA55E1">
        <w:rPr>
          <w:rFonts w:asciiTheme="majorBidi" w:hAnsiTheme="majorBidi" w:cstheme="majorBidi"/>
        </w:rPr>
        <w:t xml:space="preserve">Although there </w:t>
      </w:r>
      <w:r w:rsidR="00DD60A8">
        <w:rPr>
          <w:rFonts w:asciiTheme="majorBidi" w:hAnsiTheme="majorBidi" w:cstheme="majorBidi"/>
        </w:rPr>
        <w:t>has been much</w:t>
      </w:r>
      <w:r w:rsidR="00FF3042" w:rsidRPr="00BA55E1">
        <w:rPr>
          <w:rFonts w:asciiTheme="majorBidi" w:hAnsiTheme="majorBidi" w:cstheme="majorBidi"/>
        </w:rPr>
        <w:t xml:space="preserve"> research </w:t>
      </w:r>
      <w:r w:rsidRPr="00BA55E1">
        <w:rPr>
          <w:rFonts w:asciiTheme="majorBidi" w:hAnsiTheme="majorBidi" w:cstheme="majorBidi"/>
        </w:rPr>
        <w:t>investigat</w:t>
      </w:r>
      <w:r w:rsidR="00DD60A8">
        <w:rPr>
          <w:rFonts w:asciiTheme="majorBidi" w:hAnsiTheme="majorBidi" w:cstheme="majorBidi"/>
        </w:rPr>
        <w:t>ing</w:t>
      </w:r>
      <w:r w:rsidRPr="00BA55E1">
        <w:rPr>
          <w:rFonts w:asciiTheme="majorBidi" w:hAnsiTheme="majorBidi" w:cstheme="majorBidi"/>
        </w:rPr>
        <w:t xml:space="preserve"> </w:t>
      </w:r>
      <w:r w:rsidR="00FF3042" w:rsidRPr="00BA55E1">
        <w:rPr>
          <w:rFonts w:asciiTheme="majorBidi" w:hAnsiTheme="majorBidi" w:cstheme="majorBidi"/>
        </w:rPr>
        <w:t>the reasons for the failure and success of the e-government</w:t>
      </w:r>
      <w:r w:rsidRPr="00BA55E1">
        <w:rPr>
          <w:rFonts w:asciiTheme="majorBidi" w:hAnsiTheme="majorBidi" w:cstheme="majorBidi"/>
        </w:rPr>
        <w:t xml:space="preserve">, </w:t>
      </w:r>
      <w:r w:rsidR="00FF3042" w:rsidRPr="00BA55E1">
        <w:rPr>
          <w:rFonts w:asciiTheme="majorBidi" w:hAnsiTheme="majorBidi" w:cstheme="majorBidi"/>
        </w:rPr>
        <w:t xml:space="preserve">less literature </w:t>
      </w:r>
      <w:r w:rsidR="001B669B">
        <w:rPr>
          <w:rFonts w:asciiTheme="majorBidi" w:hAnsiTheme="majorBidi" w:cstheme="majorBidi"/>
        </w:rPr>
        <w:t xml:space="preserve">has </w:t>
      </w:r>
      <w:r w:rsidR="00A67EFB" w:rsidRPr="00BA55E1">
        <w:rPr>
          <w:rFonts w:asciiTheme="majorBidi" w:hAnsiTheme="majorBidi" w:cstheme="majorBidi"/>
        </w:rPr>
        <w:t>identifie</w:t>
      </w:r>
      <w:r w:rsidR="001B669B">
        <w:rPr>
          <w:rFonts w:asciiTheme="majorBidi" w:hAnsiTheme="majorBidi" w:cstheme="majorBidi"/>
        </w:rPr>
        <w:t>d</w:t>
      </w:r>
      <w:r w:rsidR="00A67EFB" w:rsidRPr="00BA55E1">
        <w:rPr>
          <w:rFonts w:asciiTheme="majorBidi" w:hAnsiTheme="majorBidi" w:cstheme="majorBidi"/>
        </w:rPr>
        <w:t xml:space="preserve"> </w:t>
      </w:r>
      <w:r w:rsidR="00FF3042" w:rsidRPr="00BA55E1">
        <w:rPr>
          <w:rFonts w:asciiTheme="majorBidi" w:hAnsiTheme="majorBidi" w:cstheme="majorBidi"/>
        </w:rPr>
        <w:t xml:space="preserve">the factors </w:t>
      </w:r>
      <w:r w:rsidR="00FF3042" w:rsidRPr="00BA55E1">
        <w:rPr>
          <w:rFonts w:asciiTheme="majorBidi" w:hAnsiTheme="majorBidi" w:cstheme="majorBidi"/>
        </w:rPr>
        <w:lastRenderedPageBreak/>
        <w:t xml:space="preserve">that </w:t>
      </w:r>
      <w:r w:rsidR="00A67EFB" w:rsidRPr="00BA55E1">
        <w:rPr>
          <w:rFonts w:asciiTheme="majorBidi" w:hAnsiTheme="majorBidi" w:cstheme="majorBidi"/>
        </w:rPr>
        <w:t>inhibit the full implementation of digital government</w:t>
      </w:r>
      <w:r w:rsidR="00A67EFB" w:rsidRPr="00BA55E1" w:rsidDel="00A67EFB">
        <w:rPr>
          <w:rFonts w:asciiTheme="majorBidi" w:hAnsiTheme="majorBidi" w:cstheme="majorBidi"/>
        </w:rPr>
        <w:t xml:space="preserve"> </w:t>
      </w:r>
      <w:r w:rsidR="00FF3042" w:rsidRPr="00BA55E1">
        <w:rPr>
          <w:rFonts w:asciiTheme="majorBidi" w:hAnsiTheme="majorBidi" w:cstheme="majorBidi"/>
        </w:rPr>
        <w:t xml:space="preserve">(Meiyanti et al., 2017; Qureshi et al., 2017). </w:t>
      </w:r>
      <w:r w:rsidR="0019612D" w:rsidRPr="00480D71">
        <w:rPr>
          <w:rFonts w:asciiTheme="majorBidi" w:hAnsiTheme="majorBidi" w:cstheme="majorBidi"/>
        </w:rPr>
        <w:t>Most of the previous researches reported that more effort has been expended in reviewing and evaluating the quality of e­ government services as compared to other areas of e-government which include customer satisfaction and technical capabilities without paying attention to employee satisfaction and the link between digital government and enterprise systems (Qureshi et al., 2017).</w:t>
      </w:r>
      <w:r w:rsidR="0019612D">
        <w:rPr>
          <w:rFonts w:asciiTheme="majorBidi" w:hAnsiTheme="majorBidi" w:cstheme="majorBidi"/>
        </w:rPr>
        <w:t xml:space="preserve"> </w:t>
      </w:r>
      <w:r w:rsidR="0019612D" w:rsidRPr="00BA55E1">
        <w:rPr>
          <w:rFonts w:asciiTheme="majorBidi" w:hAnsiTheme="majorBidi" w:cstheme="majorBidi"/>
        </w:rPr>
        <w:t>Challenges</w:t>
      </w:r>
      <w:r w:rsidR="004A101F">
        <w:rPr>
          <w:rFonts w:asciiTheme="majorBidi" w:hAnsiTheme="majorBidi" w:cstheme="majorBidi"/>
        </w:rPr>
        <w:t xml:space="preserve"> </w:t>
      </w:r>
      <w:r w:rsidR="00FF3042" w:rsidRPr="00BA55E1">
        <w:rPr>
          <w:rFonts w:asciiTheme="majorBidi" w:hAnsiTheme="majorBidi" w:cstheme="majorBidi"/>
        </w:rPr>
        <w:t>remain</w:t>
      </w:r>
      <w:r w:rsidR="00CA0AD1" w:rsidRPr="00BA55E1">
        <w:rPr>
          <w:rFonts w:asciiTheme="majorBidi" w:hAnsiTheme="majorBidi" w:cstheme="majorBidi"/>
        </w:rPr>
        <w:t xml:space="preserve">, </w:t>
      </w:r>
      <w:r w:rsidR="00FF3042" w:rsidRPr="00BA55E1">
        <w:rPr>
          <w:rFonts w:asciiTheme="majorBidi" w:hAnsiTheme="majorBidi" w:cstheme="majorBidi"/>
        </w:rPr>
        <w:t xml:space="preserve">specifically in </w:t>
      </w:r>
      <w:r w:rsidR="004A101F">
        <w:rPr>
          <w:rFonts w:asciiTheme="majorBidi" w:hAnsiTheme="majorBidi" w:cstheme="majorBidi"/>
        </w:rPr>
        <w:t xml:space="preserve">relation to </w:t>
      </w:r>
      <w:r w:rsidR="00FF3042" w:rsidRPr="00BA55E1">
        <w:rPr>
          <w:rFonts w:asciiTheme="majorBidi" w:hAnsiTheme="majorBidi" w:cstheme="majorBidi"/>
        </w:rPr>
        <w:t xml:space="preserve">maintaining a high level of services considering the </w:t>
      </w:r>
      <w:r w:rsidR="0016385A" w:rsidRPr="00BA55E1">
        <w:rPr>
          <w:rFonts w:asciiTheme="majorBidi" w:hAnsiTheme="majorBidi" w:cstheme="majorBidi"/>
        </w:rPr>
        <w:t xml:space="preserve">definition </w:t>
      </w:r>
      <w:r w:rsidR="0016385A">
        <w:rPr>
          <w:rFonts w:asciiTheme="majorBidi" w:hAnsiTheme="majorBidi" w:cstheme="majorBidi"/>
        </w:rPr>
        <w:t xml:space="preserve">of </w:t>
      </w:r>
      <w:r w:rsidR="00FF3042" w:rsidRPr="00BA55E1">
        <w:rPr>
          <w:rFonts w:asciiTheme="majorBidi" w:hAnsiTheme="majorBidi" w:cstheme="majorBidi"/>
        </w:rPr>
        <w:t xml:space="preserve">digital government and </w:t>
      </w:r>
      <w:r w:rsidR="0016385A">
        <w:rPr>
          <w:rFonts w:asciiTheme="majorBidi" w:hAnsiTheme="majorBidi" w:cstheme="majorBidi"/>
        </w:rPr>
        <w:t xml:space="preserve">its </w:t>
      </w:r>
      <w:r w:rsidR="00FF3042" w:rsidRPr="00BA55E1">
        <w:rPr>
          <w:rFonts w:asciiTheme="majorBidi" w:hAnsiTheme="majorBidi" w:cstheme="majorBidi"/>
        </w:rPr>
        <w:t>integration with back</w:t>
      </w:r>
      <w:r w:rsidR="00822642">
        <w:rPr>
          <w:rFonts w:asciiTheme="majorBidi" w:hAnsiTheme="majorBidi" w:cstheme="majorBidi"/>
        </w:rPr>
        <w:t>-</w:t>
      </w:r>
      <w:r w:rsidR="00FF3042" w:rsidRPr="00BA55E1">
        <w:rPr>
          <w:rFonts w:asciiTheme="majorBidi" w:hAnsiTheme="majorBidi" w:cstheme="majorBidi"/>
        </w:rPr>
        <w:t>end ERP systems.</w:t>
      </w:r>
    </w:p>
    <w:p w14:paraId="7FCF02DB" w14:textId="3BCE9A3C" w:rsidR="001859FE" w:rsidRPr="00BA55E1" w:rsidRDefault="00B91AFE" w:rsidP="00D2482A">
      <w:pPr>
        <w:pStyle w:val="Heading2"/>
        <w:numPr>
          <w:ilvl w:val="0"/>
          <w:numId w:val="0"/>
        </w:numPr>
        <w:spacing w:before="240"/>
      </w:pPr>
      <w:bookmarkStart w:id="23" w:name="_Toc42945622"/>
      <w:r>
        <w:t xml:space="preserve">1.3 </w:t>
      </w:r>
      <w:r w:rsidR="001859FE" w:rsidRPr="00BA55E1">
        <w:t xml:space="preserve">Problem </w:t>
      </w:r>
      <w:r w:rsidR="00F554C2">
        <w:t>S</w:t>
      </w:r>
      <w:r w:rsidR="001859FE" w:rsidRPr="00BA55E1">
        <w:t>tatement</w:t>
      </w:r>
      <w:bookmarkEnd w:id="23"/>
    </w:p>
    <w:p w14:paraId="68A05457" w14:textId="735FC12A" w:rsidR="004D7370" w:rsidRPr="00BA55E1" w:rsidRDefault="004D7370" w:rsidP="009F3183">
      <w:pPr>
        <w:widowControl w:val="0"/>
        <w:autoSpaceDE w:val="0"/>
        <w:autoSpaceDN w:val="0"/>
        <w:adjustRightInd w:val="0"/>
        <w:spacing w:line="480" w:lineRule="auto"/>
        <w:ind w:firstLine="720"/>
        <w:rPr>
          <w:rFonts w:asciiTheme="majorBidi" w:hAnsiTheme="majorBidi" w:cstheme="majorBidi"/>
        </w:rPr>
      </w:pPr>
      <w:r w:rsidRPr="00BA55E1">
        <w:rPr>
          <w:rFonts w:asciiTheme="majorBidi" w:hAnsiTheme="majorBidi" w:cstheme="majorBidi"/>
        </w:rPr>
        <w:t xml:space="preserve">The relationship between ERP </w:t>
      </w:r>
      <w:r w:rsidR="00F554C2">
        <w:rPr>
          <w:rFonts w:asciiTheme="majorBidi" w:hAnsiTheme="majorBidi" w:cstheme="majorBidi"/>
        </w:rPr>
        <w:t xml:space="preserve">post-implementation </w:t>
      </w:r>
      <w:r w:rsidRPr="00BA55E1">
        <w:rPr>
          <w:rFonts w:asciiTheme="majorBidi" w:hAnsiTheme="majorBidi" w:cstheme="majorBidi"/>
        </w:rPr>
        <w:t>and efficient digital government is also a relatively new area for research</w:t>
      </w:r>
      <w:r w:rsidR="00F51085" w:rsidRPr="00BA55E1">
        <w:rPr>
          <w:rFonts w:asciiTheme="majorBidi" w:hAnsiTheme="majorBidi" w:cstheme="majorBidi"/>
        </w:rPr>
        <w:t xml:space="preserve">. </w:t>
      </w:r>
      <w:r w:rsidRPr="00BA55E1">
        <w:rPr>
          <w:rFonts w:asciiTheme="majorBidi" w:hAnsiTheme="majorBidi" w:cstheme="majorBidi"/>
        </w:rPr>
        <w:t xml:space="preserve">The business environment in which the system is adopted is the main driver for making or breaking </w:t>
      </w:r>
      <w:r w:rsidR="00F554C2">
        <w:rPr>
          <w:rFonts w:asciiTheme="majorBidi" w:hAnsiTheme="majorBidi" w:cstheme="majorBidi"/>
        </w:rPr>
        <w:t>such</w:t>
      </w:r>
      <w:r w:rsidRPr="00BA55E1">
        <w:rPr>
          <w:rFonts w:asciiTheme="majorBidi" w:hAnsiTheme="majorBidi" w:cstheme="majorBidi"/>
        </w:rPr>
        <w:t xml:space="preserve"> systems, </w:t>
      </w:r>
      <w:r w:rsidR="00CC4E7F">
        <w:rPr>
          <w:rFonts w:asciiTheme="majorBidi" w:hAnsiTheme="majorBidi" w:cstheme="majorBidi"/>
        </w:rPr>
        <w:t xml:space="preserve">with </w:t>
      </w:r>
      <w:r w:rsidRPr="00BA55E1">
        <w:rPr>
          <w:rFonts w:asciiTheme="majorBidi" w:hAnsiTheme="majorBidi" w:cstheme="majorBidi"/>
        </w:rPr>
        <w:t xml:space="preserve">business-related risk </w:t>
      </w:r>
      <w:r w:rsidR="00CC4E7F">
        <w:rPr>
          <w:rFonts w:asciiTheme="majorBidi" w:hAnsiTheme="majorBidi" w:cstheme="majorBidi"/>
        </w:rPr>
        <w:t xml:space="preserve">inherent in the </w:t>
      </w:r>
      <w:r w:rsidRPr="00BA55E1">
        <w:rPr>
          <w:rFonts w:asciiTheme="majorBidi" w:hAnsiTheme="majorBidi" w:cstheme="majorBidi"/>
        </w:rPr>
        <w:t xml:space="preserve">post-implementation phase (Poba-Nzaou et al., 2008). </w:t>
      </w:r>
      <w:r w:rsidR="00EC70A1" w:rsidRPr="00BA55E1">
        <w:rPr>
          <w:rFonts w:asciiTheme="majorBidi" w:hAnsiTheme="majorBidi" w:cstheme="majorBidi"/>
          <w:color w:val="000000" w:themeColor="text1"/>
          <w:shd w:val="clear" w:color="auto" w:fill="FFFFFF"/>
        </w:rPr>
        <w:t>Abdullah</w:t>
      </w:r>
      <w:r w:rsidR="00EC70A1" w:rsidRPr="00BA55E1">
        <w:rPr>
          <w:rFonts w:asciiTheme="majorBidi" w:hAnsiTheme="majorBidi" w:cstheme="majorBidi"/>
        </w:rPr>
        <w:t xml:space="preserve"> et al. (2016) highlighted</w:t>
      </w:r>
      <w:r w:rsidRPr="00BA55E1">
        <w:rPr>
          <w:rFonts w:asciiTheme="majorBidi" w:hAnsiTheme="majorBidi" w:cstheme="majorBidi"/>
        </w:rPr>
        <w:t xml:space="preserve"> that the main factors </w:t>
      </w:r>
      <w:r w:rsidR="00F51085" w:rsidRPr="00BA55E1">
        <w:rPr>
          <w:rFonts w:asciiTheme="majorBidi" w:hAnsiTheme="majorBidi" w:cstheme="majorBidi"/>
        </w:rPr>
        <w:t xml:space="preserve">contributing </w:t>
      </w:r>
      <w:r w:rsidRPr="00BA55E1">
        <w:rPr>
          <w:rFonts w:asciiTheme="majorBidi" w:hAnsiTheme="majorBidi" w:cstheme="majorBidi"/>
        </w:rPr>
        <w:t>to IT service failure are technology, people, and process. In examining the literature, no studies</w:t>
      </w:r>
      <w:r w:rsidR="002E583B" w:rsidRPr="00BA55E1">
        <w:rPr>
          <w:rFonts w:asciiTheme="majorBidi" w:hAnsiTheme="majorBidi" w:cstheme="majorBidi"/>
        </w:rPr>
        <w:t xml:space="preserve"> – to the best of the researcher</w:t>
      </w:r>
      <w:r w:rsidR="00CB7375">
        <w:rPr>
          <w:rFonts w:asciiTheme="majorBidi" w:hAnsiTheme="majorBidi" w:cstheme="majorBidi"/>
        </w:rPr>
        <w:t>’</w:t>
      </w:r>
      <w:r w:rsidR="002E583B" w:rsidRPr="00BA55E1">
        <w:rPr>
          <w:rFonts w:asciiTheme="majorBidi" w:hAnsiTheme="majorBidi" w:cstheme="majorBidi"/>
        </w:rPr>
        <w:t>s knowledge</w:t>
      </w:r>
      <w:r w:rsidR="00CC4E7F">
        <w:rPr>
          <w:rFonts w:asciiTheme="majorBidi" w:hAnsiTheme="majorBidi" w:cstheme="majorBidi"/>
        </w:rPr>
        <w:t xml:space="preserve"> </w:t>
      </w:r>
      <w:r w:rsidR="00CC4E7F" w:rsidRPr="00BA55E1">
        <w:rPr>
          <w:rFonts w:asciiTheme="majorBidi" w:hAnsiTheme="majorBidi" w:cstheme="majorBidi"/>
        </w:rPr>
        <w:t>–</w:t>
      </w:r>
      <w:r w:rsidR="002E583B" w:rsidRPr="00BA55E1">
        <w:rPr>
          <w:rFonts w:asciiTheme="majorBidi" w:hAnsiTheme="majorBidi" w:cstheme="majorBidi"/>
        </w:rPr>
        <w:t xml:space="preserve"> have</w:t>
      </w:r>
      <w:r w:rsidRPr="00BA55E1">
        <w:rPr>
          <w:rFonts w:asciiTheme="majorBidi" w:hAnsiTheme="majorBidi" w:cstheme="majorBidi"/>
        </w:rPr>
        <w:t xml:space="preserve"> examined </w:t>
      </w:r>
      <w:r w:rsidR="002E583B" w:rsidRPr="00BA55E1">
        <w:rPr>
          <w:rFonts w:asciiTheme="majorBidi" w:hAnsiTheme="majorBidi" w:cstheme="majorBidi"/>
        </w:rPr>
        <w:t xml:space="preserve">the </w:t>
      </w:r>
      <w:r w:rsidRPr="00BA55E1">
        <w:rPr>
          <w:rFonts w:asciiTheme="majorBidi" w:hAnsiTheme="majorBidi" w:cstheme="majorBidi"/>
        </w:rPr>
        <w:t xml:space="preserve">extent </w:t>
      </w:r>
      <w:r w:rsidR="002E583B" w:rsidRPr="00BA55E1">
        <w:rPr>
          <w:rFonts w:asciiTheme="majorBidi" w:hAnsiTheme="majorBidi" w:cstheme="majorBidi"/>
        </w:rPr>
        <w:t xml:space="preserve">to which </w:t>
      </w:r>
      <w:r w:rsidRPr="00BA55E1">
        <w:rPr>
          <w:rFonts w:asciiTheme="majorBidi" w:hAnsiTheme="majorBidi" w:cstheme="majorBidi"/>
        </w:rPr>
        <w:t>these three combined factors in ERP</w:t>
      </w:r>
      <w:r w:rsidR="005A253A">
        <w:rPr>
          <w:rFonts w:asciiTheme="majorBidi" w:hAnsiTheme="majorBidi" w:cstheme="majorBidi"/>
        </w:rPr>
        <w:t xml:space="preserve"> </w:t>
      </w:r>
      <w:r w:rsidR="005A253A" w:rsidRPr="00BA55E1">
        <w:rPr>
          <w:rFonts w:asciiTheme="majorBidi" w:hAnsiTheme="majorBidi" w:cstheme="majorBidi"/>
        </w:rPr>
        <w:t>systems</w:t>
      </w:r>
      <w:r w:rsidRPr="00BA55E1">
        <w:rPr>
          <w:rFonts w:asciiTheme="majorBidi" w:hAnsiTheme="majorBidi" w:cstheme="majorBidi"/>
        </w:rPr>
        <w:t xml:space="preserve"> </w:t>
      </w:r>
      <w:r w:rsidR="00CC4E7F">
        <w:rPr>
          <w:rFonts w:asciiTheme="majorBidi" w:hAnsiTheme="majorBidi" w:cstheme="majorBidi"/>
        </w:rPr>
        <w:t>post-implementation</w:t>
      </w:r>
      <w:r w:rsidRPr="00BA55E1">
        <w:rPr>
          <w:rFonts w:asciiTheme="majorBidi" w:hAnsiTheme="majorBidi" w:cstheme="majorBidi"/>
        </w:rPr>
        <w:t xml:space="preserve"> </w:t>
      </w:r>
      <w:r w:rsidR="00667F6D" w:rsidRPr="00BA55E1">
        <w:rPr>
          <w:rFonts w:asciiTheme="majorBidi" w:hAnsiTheme="majorBidi" w:cstheme="majorBidi"/>
        </w:rPr>
        <w:t xml:space="preserve">can </w:t>
      </w:r>
      <w:r w:rsidRPr="00BA55E1">
        <w:rPr>
          <w:rFonts w:asciiTheme="majorBidi" w:hAnsiTheme="majorBidi" w:cstheme="majorBidi"/>
        </w:rPr>
        <w:t>contribute to digital government excellence</w:t>
      </w:r>
      <w:r w:rsidR="00CD0464" w:rsidRPr="00BA55E1">
        <w:rPr>
          <w:rFonts w:asciiTheme="majorBidi" w:hAnsiTheme="majorBidi" w:cstheme="majorBidi"/>
        </w:rPr>
        <w:t>.</w:t>
      </w:r>
    </w:p>
    <w:p w14:paraId="4885EFFF" w14:textId="7B3F2B1D" w:rsidR="00B82531" w:rsidRPr="00BA55E1" w:rsidRDefault="00B82531" w:rsidP="0066126C">
      <w:pPr>
        <w:widowControl w:val="0"/>
        <w:autoSpaceDE w:val="0"/>
        <w:autoSpaceDN w:val="0"/>
        <w:adjustRightInd w:val="0"/>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Previous studies </w:t>
      </w:r>
      <w:r w:rsidR="00E57C35">
        <w:rPr>
          <w:rFonts w:asciiTheme="majorBidi" w:hAnsiTheme="majorBidi" w:cstheme="majorBidi"/>
          <w:color w:val="000000" w:themeColor="text1"/>
        </w:rPr>
        <w:t xml:space="preserve">have </w:t>
      </w:r>
      <w:r w:rsidRPr="00BA55E1">
        <w:rPr>
          <w:rFonts w:asciiTheme="majorBidi" w:hAnsiTheme="majorBidi" w:cstheme="majorBidi"/>
          <w:color w:val="000000" w:themeColor="text1"/>
        </w:rPr>
        <w:t>revealed that more than 60</w:t>
      </w:r>
      <w:r w:rsidR="00E57C35">
        <w:rPr>
          <w:rFonts w:asciiTheme="majorBidi" w:hAnsiTheme="majorBidi" w:cstheme="majorBidi"/>
          <w:color w:val="000000" w:themeColor="text1"/>
        </w:rPr>
        <w:t>%</w:t>
      </w:r>
      <w:r w:rsidRPr="00BA55E1">
        <w:rPr>
          <w:rFonts w:asciiTheme="majorBidi" w:hAnsiTheme="majorBidi" w:cstheme="majorBidi"/>
          <w:color w:val="000000" w:themeColor="text1"/>
        </w:rPr>
        <w:t xml:space="preserve"> of digital government projects fail in some way (</w:t>
      </w:r>
      <w:r w:rsidR="00E57C35" w:rsidRPr="00BA55E1">
        <w:rPr>
          <w:rFonts w:asciiTheme="majorBidi" w:hAnsiTheme="majorBidi" w:cstheme="majorBidi"/>
          <w:color w:val="000000" w:themeColor="text1"/>
        </w:rPr>
        <w:t>Sánchez-Torres et al., 2017</w:t>
      </w:r>
      <w:r w:rsidR="00E57C35">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Sultan et al., 2012) and </w:t>
      </w:r>
      <w:r w:rsidR="00891647">
        <w:rPr>
          <w:rFonts w:asciiTheme="majorBidi" w:hAnsiTheme="majorBidi" w:cstheme="majorBidi"/>
          <w:color w:val="000000" w:themeColor="text1"/>
        </w:rPr>
        <w:t xml:space="preserve">that </w:t>
      </w:r>
      <w:r w:rsidRPr="00BA55E1">
        <w:rPr>
          <w:rFonts w:asciiTheme="majorBidi" w:hAnsiTheme="majorBidi" w:cstheme="majorBidi"/>
          <w:color w:val="000000" w:themeColor="text1"/>
        </w:rPr>
        <w:t xml:space="preserve">31% of new enterprise systems projects are canceled before going live </w:t>
      </w:r>
      <w:r w:rsidRPr="00BA55E1">
        <w:rPr>
          <w:rFonts w:asciiTheme="majorBidi" w:hAnsiTheme="majorBidi" w:cstheme="majorBidi"/>
          <w:color w:val="000000" w:themeColor="text1"/>
        </w:rPr>
        <w:lastRenderedPageBreak/>
        <w:t xml:space="preserve">(Standish Group, 2014). Although the ERP </w:t>
      </w:r>
      <w:r w:rsidR="005A253A">
        <w:rPr>
          <w:rFonts w:asciiTheme="majorBidi" w:hAnsiTheme="majorBidi" w:cstheme="majorBidi"/>
          <w:color w:val="000000" w:themeColor="text1"/>
        </w:rPr>
        <w:t xml:space="preserve">system </w:t>
      </w:r>
      <w:r w:rsidR="00DF6DFB">
        <w:rPr>
          <w:rFonts w:asciiTheme="majorBidi" w:hAnsiTheme="majorBidi" w:cstheme="majorBidi"/>
          <w:color w:val="000000" w:themeColor="text1"/>
        </w:rPr>
        <w:t xml:space="preserve">post-implementation </w:t>
      </w:r>
      <w:r w:rsidRPr="00BA55E1">
        <w:rPr>
          <w:rFonts w:asciiTheme="majorBidi" w:hAnsiTheme="majorBidi" w:cstheme="majorBidi"/>
          <w:color w:val="000000" w:themeColor="text1"/>
        </w:rPr>
        <w:t xml:space="preserve">in </w:t>
      </w:r>
      <w:r w:rsidR="00DF6DFB">
        <w:rPr>
          <w:rFonts w:asciiTheme="majorBidi" w:hAnsiTheme="majorBidi" w:cstheme="majorBidi"/>
          <w:color w:val="000000" w:themeColor="text1"/>
        </w:rPr>
        <w:t xml:space="preserve">the </w:t>
      </w:r>
      <w:r w:rsidRPr="00BA55E1">
        <w:rPr>
          <w:rFonts w:asciiTheme="majorBidi" w:hAnsiTheme="majorBidi" w:cstheme="majorBidi"/>
          <w:color w:val="000000" w:themeColor="text1"/>
        </w:rPr>
        <w:t>government context has been widely studied (</w:t>
      </w:r>
      <w:r w:rsidR="00DF6DFB" w:rsidRPr="00BA55E1">
        <w:rPr>
          <w:rFonts w:asciiTheme="majorBidi" w:hAnsiTheme="majorBidi" w:cstheme="majorBidi"/>
          <w:color w:val="000000" w:themeColor="text1"/>
        </w:rPr>
        <w:t xml:space="preserve">Althonayan </w:t>
      </w:r>
      <w:r w:rsidR="00DF6DFB">
        <w:rPr>
          <w:rFonts w:asciiTheme="majorBidi" w:hAnsiTheme="majorBidi" w:cstheme="majorBidi"/>
          <w:color w:val="000000" w:themeColor="text1"/>
        </w:rPr>
        <w:t>&amp;</w:t>
      </w:r>
      <w:r w:rsidR="00DF6DFB" w:rsidRPr="00BA55E1">
        <w:rPr>
          <w:rFonts w:asciiTheme="majorBidi" w:hAnsiTheme="majorBidi" w:cstheme="majorBidi"/>
          <w:color w:val="000000" w:themeColor="text1"/>
        </w:rPr>
        <w:t xml:space="preserve"> Althonayan, 2017</w:t>
      </w:r>
      <w:r w:rsidR="00DF6DFB">
        <w:rPr>
          <w:rFonts w:asciiTheme="majorBidi" w:hAnsiTheme="majorBidi" w:cstheme="majorBidi"/>
          <w:color w:val="000000" w:themeColor="text1"/>
        </w:rPr>
        <w:t xml:space="preserve">; </w:t>
      </w:r>
      <w:r w:rsidR="00667F6D" w:rsidRPr="00BA55E1">
        <w:rPr>
          <w:rFonts w:asciiTheme="majorBidi" w:hAnsiTheme="majorBidi" w:cstheme="majorBidi"/>
          <w:color w:val="000000" w:themeColor="text1"/>
        </w:rPr>
        <w:t>Ebrahim and Irani, 2005; Lam, 2005</w:t>
      </w:r>
      <w:r w:rsidRPr="00BA55E1">
        <w:rPr>
          <w:rFonts w:asciiTheme="majorBidi" w:hAnsiTheme="majorBidi" w:cstheme="majorBidi"/>
          <w:color w:val="000000" w:themeColor="text1"/>
        </w:rPr>
        <w:t xml:space="preserve">), there is limited research on the relationship between ERP </w:t>
      </w:r>
      <w:r w:rsidR="00DF6DFB">
        <w:rPr>
          <w:rFonts w:asciiTheme="majorBidi" w:hAnsiTheme="majorBidi" w:cstheme="majorBidi"/>
          <w:color w:val="000000" w:themeColor="text1"/>
        </w:rPr>
        <w:t>post-implem</w:t>
      </w:r>
      <w:r w:rsidR="00870F21">
        <w:rPr>
          <w:rFonts w:asciiTheme="majorBidi" w:hAnsiTheme="majorBidi" w:cstheme="majorBidi"/>
          <w:color w:val="000000" w:themeColor="text1"/>
        </w:rPr>
        <w:t xml:space="preserve">entation </w:t>
      </w:r>
      <w:r w:rsidR="00B979F8" w:rsidRPr="00BA55E1">
        <w:rPr>
          <w:rFonts w:asciiTheme="majorBidi" w:hAnsiTheme="majorBidi" w:cstheme="majorBidi"/>
          <w:color w:val="000000" w:themeColor="text1"/>
        </w:rPr>
        <w:t xml:space="preserve">activities </w:t>
      </w:r>
      <w:r w:rsidRPr="00BA55E1">
        <w:rPr>
          <w:rFonts w:asciiTheme="majorBidi" w:hAnsiTheme="majorBidi" w:cstheme="majorBidi"/>
          <w:color w:val="000000" w:themeColor="text1"/>
        </w:rPr>
        <w:t>and efficient digital government. It is still not clear how go</w:t>
      </w:r>
      <w:r w:rsidR="00B979F8" w:rsidRPr="00BA55E1">
        <w:rPr>
          <w:rFonts w:asciiTheme="majorBidi" w:hAnsiTheme="majorBidi" w:cstheme="majorBidi"/>
          <w:color w:val="000000" w:themeColor="text1"/>
        </w:rPr>
        <w:t>vernment</w:t>
      </w:r>
      <w:r w:rsidR="00870F21">
        <w:rPr>
          <w:rFonts w:asciiTheme="majorBidi" w:hAnsiTheme="majorBidi" w:cstheme="majorBidi"/>
          <w:color w:val="000000" w:themeColor="text1"/>
        </w:rPr>
        <w:t>s</w:t>
      </w:r>
      <w:r w:rsidR="00B979F8" w:rsidRPr="00BA55E1">
        <w:rPr>
          <w:rFonts w:asciiTheme="majorBidi" w:hAnsiTheme="majorBidi" w:cstheme="majorBidi"/>
          <w:color w:val="000000" w:themeColor="text1"/>
        </w:rPr>
        <w:t xml:space="preserve"> should manage ERP </w:t>
      </w:r>
      <w:r w:rsidR="00870F21">
        <w:rPr>
          <w:rFonts w:asciiTheme="majorBidi" w:hAnsiTheme="majorBidi" w:cstheme="majorBidi"/>
          <w:color w:val="000000" w:themeColor="text1"/>
        </w:rPr>
        <w:t xml:space="preserve">post-implementation </w:t>
      </w:r>
      <w:r w:rsidR="00B979F8" w:rsidRPr="00BA55E1">
        <w:rPr>
          <w:rFonts w:asciiTheme="majorBidi" w:hAnsiTheme="majorBidi" w:cstheme="majorBidi"/>
          <w:color w:val="000000" w:themeColor="text1"/>
        </w:rPr>
        <w:t xml:space="preserve">activities </w:t>
      </w:r>
      <w:r w:rsidRPr="00BA55E1">
        <w:rPr>
          <w:rFonts w:asciiTheme="majorBidi" w:hAnsiTheme="majorBidi" w:cstheme="majorBidi"/>
          <w:color w:val="000000" w:themeColor="text1"/>
        </w:rPr>
        <w:t xml:space="preserve">(Kharabe, 2012; Munkuli, 2015). There is a lot of research focused on how </w:t>
      </w:r>
      <w:r w:rsidR="00667F6D" w:rsidRPr="00BA55E1">
        <w:rPr>
          <w:rFonts w:asciiTheme="majorBidi" w:hAnsiTheme="majorBidi" w:cstheme="majorBidi"/>
          <w:color w:val="000000" w:themeColor="text1"/>
        </w:rPr>
        <w:t xml:space="preserve">citizens </w:t>
      </w:r>
      <w:r w:rsidRPr="00BA55E1">
        <w:rPr>
          <w:rFonts w:asciiTheme="majorBidi" w:hAnsiTheme="majorBidi" w:cstheme="majorBidi"/>
          <w:color w:val="000000" w:themeColor="text1"/>
        </w:rPr>
        <w:t>adopt the -government and how to provide more online services</w:t>
      </w:r>
      <w:r w:rsidR="00667F6D" w:rsidRPr="00BA55E1">
        <w:rPr>
          <w:rFonts w:asciiTheme="majorBidi" w:hAnsiTheme="majorBidi" w:cstheme="majorBidi"/>
          <w:color w:val="000000" w:themeColor="text1"/>
        </w:rPr>
        <w:t xml:space="preserve"> to citizens</w:t>
      </w:r>
      <w:r w:rsidRPr="00BA55E1">
        <w:rPr>
          <w:rFonts w:asciiTheme="majorBidi" w:hAnsiTheme="majorBidi" w:cstheme="majorBidi"/>
          <w:color w:val="000000" w:themeColor="text1"/>
        </w:rPr>
        <w:t xml:space="preserve"> (Seo </w:t>
      </w:r>
      <w:r w:rsidR="00D77DC7" w:rsidRPr="00BA55E1">
        <w:rPr>
          <w:rFonts w:asciiTheme="majorBidi" w:hAnsiTheme="majorBidi" w:cstheme="majorBidi"/>
          <w:color w:val="000000" w:themeColor="text1"/>
        </w:rPr>
        <w:t>et al</w:t>
      </w:r>
      <w:r w:rsidRPr="00BA55E1">
        <w:rPr>
          <w:rFonts w:asciiTheme="majorBidi" w:hAnsiTheme="majorBidi" w:cstheme="majorBidi"/>
          <w:color w:val="000000" w:themeColor="text1"/>
        </w:rPr>
        <w:t xml:space="preserve">., 2018). </w:t>
      </w:r>
      <w:r w:rsidR="00667F6D" w:rsidRPr="00BA55E1">
        <w:rPr>
          <w:rFonts w:asciiTheme="majorBidi" w:hAnsiTheme="majorBidi" w:cstheme="majorBidi"/>
          <w:color w:val="000000" w:themeColor="text1"/>
        </w:rPr>
        <w:t xml:space="preserve">However, less </w:t>
      </w:r>
      <w:r w:rsidRPr="00BA55E1">
        <w:rPr>
          <w:rFonts w:asciiTheme="majorBidi" w:hAnsiTheme="majorBidi" w:cstheme="majorBidi"/>
          <w:color w:val="000000" w:themeColor="text1"/>
        </w:rPr>
        <w:t xml:space="preserve">attention </w:t>
      </w:r>
      <w:r w:rsidR="00870F21">
        <w:rPr>
          <w:rFonts w:asciiTheme="majorBidi" w:hAnsiTheme="majorBidi" w:cstheme="majorBidi"/>
          <w:color w:val="000000" w:themeColor="text1"/>
        </w:rPr>
        <w:t xml:space="preserve">has been </w:t>
      </w:r>
      <w:r w:rsidR="00667F6D" w:rsidRPr="00BA55E1">
        <w:rPr>
          <w:rFonts w:asciiTheme="majorBidi" w:hAnsiTheme="majorBidi" w:cstheme="majorBidi"/>
          <w:color w:val="000000" w:themeColor="text1"/>
        </w:rPr>
        <w:t xml:space="preserve">paid </w:t>
      </w:r>
      <w:r w:rsidR="00870F21">
        <w:rPr>
          <w:rFonts w:asciiTheme="majorBidi" w:hAnsiTheme="majorBidi" w:cstheme="majorBidi"/>
          <w:color w:val="000000" w:themeColor="text1"/>
        </w:rPr>
        <w:t>t</w:t>
      </w:r>
      <w:r w:rsidR="00667F6D" w:rsidRPr="00BA55E1">
        <w:rPr>
          <w:rFonts w:asciiTheme="majorBidi" w:hAnsiTheme="majorBidi" w:cstheme="majorBidi"/>
          <w:color w:val="000000" w:themeColor="text1"/>
        </w:rPr>
        <w:t>o</w:t>
      </w:r>
      <w:r w:rsidRPr="00BA55E1">
        <w:rPr>
          <w:rFonts w:asciiTheme="majorBidi" w:hAnsiTheme="majorBidi" w:cstheme="majorBidi"/>
          <w:color w:val="000000" w:themeColor="text1"/>
        </w:rPr>
        <w:t xml:space="preserve"> how th</w:t>
      </w:r>
      <w:r w:rsidR="00870F21">
        <w:rPr>
          <w:rFonts w:asciiTheme="majorBidi" w:hAnsiTheme="majorBidi" w:cstheme="majorBidi"/>
          <w:color w:val="000000" w:themeColor="text1"/>
        </w:rPr>
        <w:t>e</w:t>
      </w:r>
      <w:r w:rsidRPr="00BA55E1">
        <w:rPr>
          <w:rFonts w:asciiTheme="majorBidi" w:hAnsiTheme="majorBidi" w:cstheme="majorBidi"/>
          <w:color w:val="000000" w:themeColor="text1"/>
        </w:rPr>
        <w:t xml:space="preserve">se services are received, processed, and accomplished by government employees through </w:t>
      </w:r>
      <w:r w:rsidR="00870F21">
        <w:rPr>
          <w:rFonts w:asciiTheme="majorBidi" w:hAnsiTheme="majorBidi" w:cstheme="majorBidi"/>
          <w:color w:val="000000" w:themeColor="text1"/>
        </w:rPr>
        <w:t>ERP</w:t>
      </w:r>
      <w:r w:rsidRPr="00BA55E1">
        <w:rPr>
          <w:rFonts w:asciiTheme="majorBidi" w:hAnsiTheme="majorBidi" w:cstheme="majorBidi"/>
          <w:color w:val="000000" w:themeColor="text1"/>
        </w:rPr>
        <w:t xml:space="preserve"> systems</w:t>
      </w:r>
      <w:r w:rsidR="00667F6D" w:rsidRPr="00BA55E1">
        <w:rPr>
          <w:rFonts w:asciiTheme="majorBidi" w:hAnsiTheme="majorBidi" w:cstheme="majorBidi"/>
          <w:color w:val="000000" w:themeColor="text1"/>
        </w:rPr>
        <w:t xml:space="preserve">. These </w:t>
      </w:r>
      <w:r w:rsidR="00B979F8" w:rsidRPr="00BA55E1">
        <w:rPr>
          <w:rFonts w:asciiTheme="majorBidi" w:hAnsiTheme="majorBidi" w:cstheme="majorBidi"/>
          <w:color w:val="000000" w:themeColor="text1"/>
        </w:rPr>
        <w:t xml:space="preserve">concerns are significant issues and </w:t>
      </w:r>
      <w:r w:rsidR="00667F6D" w:rsidRPr="00BA55E1">
        <w:rPr>
          <w:rFonts w:asciiTheme="majorBidi" w:hAnsiTheme="majorBidi" w:cstheme="majorBidi"/>
          <w:color w:val="000000" w:themeColor="text1"/>
        </w:rPr>
        <w:t xml:space="preserve">represent the </w:t>
      </w:r>
      <w:r w:rsidR="00B979F8" w:rsidRPr="00BA55E1">
        <w:rPr>
          <w:rFonts w:asciiTheme="majorBidi" w:hAnsiTheme="majorBidi" w:cstheme="majorBidi"/>
          <w:color w:val="000000" w:themeColor="text1"/>
        </w:rPr>
        <w:t xml:space="preserve">reasons for the failure of improvement projects in the digital government </w:t>
      </w:r>
      <w:r w:rsidR="00C87892">
        <w:rPr>
          <w:rFonts w:asciiTheme="majorBidi" w:hAnsiTheme="majorBidi" w:cstheme="majorBidi"/>
          <w:color w:val="000000" w:themeColor="text1"/>
        </w:rPr>
        <w:t>context</w:t>
      </w:r>
      <w:r w:rsidR="00870F21">
        <w:rPr>
          <w:rFonts w:asciiTheme="majorBidi" w:hAnsiTheme="majorBidi" w:cstheme="majorBidi"/>
          <w:color w:val="000000" w:themeColor="text1"/>
        </w:rPr>
        <w:t xml:space="preserve"> </w:t>
      </w:r>
      <w:r w:rsidRPr="00BA55E1">
        <w:rPr>
          <w:rFonts w:asciiTheme="majorBidi" w:hAnsiTheme="majorBidi" w:cstheme="majorBidi"/>
          <w:color w:val="000000" w:themeColor="text1"/>
        </w:rPr>
        <w:t>(Stefanovic et al., 2016).</w:t>
      </w:r>
    </w:p>
    <w:p w14:paraId="2D3BDE61" w14:textId="0095D722" w:rsidR="00335D72" w:rsidRPr="00BA55E1" w:rsidRDefault="004D2306" w:rsidP="009B7FA4">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The link between ERP </w:t>
      </w:r>
      <w:r w:rsidR="00870F21">
        <w:rPr>
          <w:rFonts w:asciiTheme="majorBidi" w:hAnsiTheme="majorBidi" w:cstheme="majorBidi"/>
          <w:color w:val="000000" w:themeColor="text1"/>
        </w:rPr>
        <w:t xml:space="preserve">post-implementation </w:t>
      </w:r>
      <w:r w:rsidRPr="00BA55E1">
        <w:rPr>
          <w:rFonts w:asciiTheme="majorBidi" w:hAnsiTheme="majorBidi" w:cstheme="majorBidi"/>
          <w:color w:val="000000" w:themeColor="text1"/>
        </w:rPr>
        <w:t xml:space="preserve">and digital government excellence has many challenges, especially in developing countries (Sorn-in et al., 2015). </w:t>
      </w:r>
      <w:r w:rsidR="00B35BFC" w:rsidRPr="00BA55E1">
        <w:rPr>
          <w:rFonts w:asciiTheme="majorBidi" w:hAnsiTheme="majorBidi" w:cstheme="majorBidi"/>
          <w:color w:val="000000" w:themeColor="text1"/>
        </w:rPr>
        <w:t xml:space="preserve">In addition, </w:t>
      </w:r>
      <w:r w:rsidRPr="00BA55E1">
        <w:rPr>
          <w:rFonts w:asciiTheme="majorBidi" w:hAnsiTheme="majorBidi" w:cstheme="majorBidi"/>
          <w:color w:val="000000" w:themeColor="text1"/>
        </w:rPr>
        <w:t xml:space="preserve">very few studies of digital governments have achieved excellent performance, and very few have attained a high degree of maturity (Philipson, 2017). </w:t>
      </w:r>
    </w:p>
    <w:p w14:paraId="0614B105" w14:textId="2DCF6BD0" w:rsidR="00335D72" w:rsidRPr="00BA55E1" w:rsidRDefault="004C75A9" w:rsidP="00AF56FC">
      <w:pPr>
        <w:spacing w:line="480" w:lineRule="auto"/>
        <w:ind w:firstLine="720"/>
        <w:rPr>
          <w:rFonts w:asciiTheme="majorBidi" w:hAnsiTheme="majorBidi" w:cstheme="majorBidi"/>
          <w:color w:val="000000" w:themeColor="text1"/>
          <w:highlight w:val="yellow"/>
        </w:rPr>
      </w:pPr>
      <w:r w:rsidRPr="00BA55E1">
        <w:rPr>
          <w:rFonts w:asciiTheme="majorBidi" w:hAnsiTheme="majorBidi" w:cstheme="majorBidi"/>
          <w:color w:val="000000" w:themeColor="text1"/>
        </w:rPr>
        <w:t>R</w:t>
      </w:r>
      <w:r w:rsidR="00335D72" w:rsidRPr="00BA55E1">
        <w:rPr>
          <w:rFonts w:asciiTheme="majorBidi" w:hAnsiTheme="majorBidi" w:cstheme="majorBidi"/>
          <w:color w:val="000000" w:themeColor="text1"/>
        </w:rPr>
        <w:t>ecent studies (</w:t>
      </w:r>
      <w:r w:rsidRPr="00BA55E1">
        <w:rPr>
          <w:rFonts w:asciiTheme="majorBidi" w:hAnsiTheme="majorBidi" w:cstheme="majorBidi"/>
          <w:color w:val="000000" w:themeColor="text1"/>
        </w:rPr>
        <w:t xml:space="preserve">e.g. </w:t>
      </w:r>
      <w:r w:rsidR="00870F21" w:rsidRPr="00BA55E1">
        <w:rPr>
          <w:rFonts w:asciiTheme="majorBidi" w:hAnsiTheme="majorBidi" w:cstheme="majorBidi"/>
          <w:color w:val="000000" w:themeColor="text1"/>
        </w:rPr>
        <w:t>Abdullah et al., 2016</w:t>
      </w:r>
      <w:r w:rsidRPr="00BA55E1">
        <w:rPr>
          <w:rFonts w:asciiTheme="majorBidi" w:hAnsiTheme="majorBidi" w:cstheme="majorBidi"/>
          <w:color w:val="000000" w:themeColor="text1"/>
        </w:rPr>
        <w:t>; Sánchez-Torres et al., 2017</w:t>
      </w:r>
      <w:r w:rsidR="00870F21" w:rsidRPr="00BA55E1">
        <w:rPr>
          <w:rFonts w:asciiTheme="majorBidi" w:hAnsiTheme="majorBidi" w:cstheme="majorBidi"/>
          <w:color w:val="000000" w:themeColor="text1"/>
        </w:rPr>
        <w:t>; Sultan et al., 2012</w:t>
      </w:r>
      <w:r w:rsidR="00870F21">
        <w:rPr>
          <w:rFonts w:asciiTheme="majorBidi" w:hAnsiTheme="majorBidi" w:cstheme="majorBidi"/>
          <w:color w:val="000000" w:themeColor="text1"/>
        </w:rPr>
        <w:t xml:space="preserve">; </w:t>
      </w:r>
      <w:r w:rsidR="00335D72" w:rsidRPr="00BA55E1">
        <w:rPr>
          <w:rFonts w:asciiTheme="majorBidi" w:hAnsiTheme="majorBidi" w:cstheme="majorBidi"/>
          <w:color w:val="000000" w:themeColor="text1"/>
        </w:rPr>
        <w:t xml:space="preserve">Seo </w:t>
      </w:r>
      <w:r w:rsidR="00D77DC7" w:rsidRPr="00BA55E1">
        <w:rPr>
          <w:rFonts w:asciiTheme="majorBidi" w:hAnsiTheme="majorBidi" w:cstheme="majorBidi"/>
          <w:color w:val="000000" w:themeColor="text1"/>
        </w:rPr>
        <w:t>et al</w:t>
      </w:r>
      <w:r w:rsidR="00335D72" w:rsidRPr="00BA55E1">
        <w:rPr>
          <w:rFonts w:asciiTheme="majorBidi" w:hAnsiTheme="majorBidi" w:cstheme="majorBidi"/>
          <w:color w:val="000000" w:themeColor="text1"/>
        </w:rPr>
        <w:t>., 2018</w:t>
      </w:r>
      <w:r w:rsidRPr="00BA55E1">
        <w:rPr>
          <w:rFonts w:asciiTheme="majorBidi" w:hAnsiTheme="majorBidi" w:cstheme="majorBidi"/>
          <w:color w:val="000000" w:themeColor="text1"/>
        </w:rPr>
        <w:t xml:space="preserve">) </w:t>
      </w:r>
      <w:r w:rsidR="00870F21">
        <w:rPr>
          <w:rFonts w:asciiTheme="majorBidi" w:hAnsiTheme="majorBidi" w:cstheme="majorBidi"/>
          <w:color w:val="000000" w:themeColor="text1"/>
        </w:rPr>
        <w:t xml:space="preserve">have </w:t>
      </w:r>
      <w:r w:rsidRPr="00BA55E1">
        <w:rPr>
          <w:rFonts w:asciiTheme="majorBidi" w:hAnsiTheme="majorBidi" w:cstheme="majorBidi"/>
          <w:color w:val="000000" w:themeColor="text1"/>
        </w:rPr>
        <w:t>report</w:t>
      </w:r>
      <w:r w:rsidR="00870F21">
        <w:rPr>
          <w:rFonts w:asciiTheme="majorBidi" w:hAnsiTheme="majorBidi" w:cstheme="majorBidi"/>
          <w:color w:val="000000" w:themeColor="text1"/>
        </w:rPr>
        <w:t>ed</w:t>
      </w:r>
      <w:r w:rsidRPr="00BA55E1">
        <w:rPr>
          <w:rFonts w:asciiTheme="majorBidi" w:hAnsiTheme="majorBidi" w:cstheme="majorBidi"/>
          <w:color w:val="000000" w:themeColor="text1"/>
        </w:rPr>
        <w:t xml:space="preserve"> that</w:t>
      </w:r>
      <w:r w:rsidR="00870F21">
        <w:rPr>
          <w:rFonts w:asciiTheme="majorBidi" w:hAnsiTheme="majorBidi" w:cstheme="majorBidi"/>
          <w:color w:val="000000" w:themeColor="text1"/>
        </w:rPr>
        <w:t xml:space="preserve">, </w:t>
      </w:r>
      <w:r w:rsidRPr="00BA55E1">
        <w:rPr>
          <w:rFonts w:asciiTheme="majorBidi" w:hAnsiTheme="majorBidi" w:cstheme="majorBidi"/>
          <w:color w:val="000000" w:themeColor="text1"/>
        </w:rPr>
        <w:t>although</w:t>
      </w:r>
      <w:r w:rsidR="00335D72" w:rsidRPr="00BA55E1">
        <w:rPr>
          <w:rFonts w:asciiTheme="majorBidi" w:hAnsiTheme="majorBidi" w:cstheme="majorBidi"/>
          <w:color w:val="000000" w:themeColor="text1"/>
        </w:rPr>
        <w:t xml:space="preserve"> citizens, government, and business communities receive the most comprehensive array of benefits from the digital government</w:t>
      </w:r>
      <w:r w:rsidRPr="00BA55E1">
        <w:rPr>
          <w:rFonts w:asciiTheme="majorBidi" w:hAnsiTheme="majorBidi" w:cstheme="majorBidi"/>
          <w:color w:val="000000" w:themeColor="text1"/>
        </w:rPr>
        <w:t xml:space="preserve">, evaluation </w:t>
      </w:r>
      <w:r w:rsidR="00335D72" w:rsidRPr="00BA55E1">
        <w:rPr>
          <w:rFonts w:asciiTheme="majorBidi" w:hAnsiTheme="majorBidi" w:cstheme="majorBidi"/>
          <w:color w:val="000000" w:themeColor="text1"/>
        </w:rPr>
        <w:t xml:space="preserve">records reveal disappointing and inconsistent performance </w:t>
      </w:r>
      <w:r w:rsidR="00995940">
        <w:rPr>
          <w:rFonts w:asciiTheme="majorBidi" w:hAnsiTheme="majorBidi" w:cstheme="majorBidi"/>
          <w:color w:val="000000" w:themeColor="text1"/>
        </w:rPr>
        <w:t xml:space="preserve">(according to the </w:t>
      </w:r>
      <w:r w:rsidR="00335D72" w:rsidRPr="00BA55E1">
        <w:rPr>
          <w:rFonts w:asciiTheme="majorBidi" w:hAnsiTheme="majorBidi" w:cstheme="majorBidi"/>
          <w:color w:val="000000" w:themeColor="text1"/>
        </w:rPr>
        <w:t xml:space="preserve">UN E-Government Knowledgebase </w:t>
      </w:r>
      <w:r w:rsidR="00335D72" w:rsidRPr="00BA55E1">
        <w:rPr>
          <w:rFonts w:asciiTheme="majorBidi" w:hAnsiTheme="majorBidi" w:cstheme="majorBidi"/>
          <w:color w:val="000000" w:themeColor="text1"/>
        </w:rPr>
        <w:lastRenderedPageBreak/>
        <w:t xml:space="preserve">reports </w:t>
      </w:r>
      <w:r w:rsidR="00995940">
        <w:rPr>
          <w:rFonts w:asciiTheme="majorBidi" w:hAnsiTheme="majorBidi" w:cstheme="majorBidi"/>
          <w:color w:val="000000" w:themeColor="text1"/>
        </w:rPr>
        <w:t xml:space="preserve">of </w:t>
      </w:r>
      <w:r w:rsidR="00335D72" w:rsidRPr="00BA55E1">
        <w:rPr>
          <w:rFonts w:asciiTheme="majorBidi" w:hAnsiTheme="majorBidi" w:cstheme="majorBidi"/>
          <w:color w:val="000000" w:themeColor="text1"/>
        </w:rPr>
        <w:t>2016</w:t>
      </w:r>
      <w:r w:rsidR="00995940">
        <w:rPr>
          <w:rFonts w:asciiTheme="majorBidi" w:hAnsiTheme="majorBidi" w:cstheme="majorBidi"/>
          <w:color w:val="000000" w:themeColor="text1"/>
        </w:rPr>
        <w:t xml:space="preserve"> and</w:t>
      </w:r>
      <w:r w:rsidR="00335D72" w:rsidRPr="00BA55E1">
        <w:rPr>
          <w:rFonts w:asciiTheme="majorBidi" w:hAnsiTheme="majorBidi" w:cstheme="majorBidi"/>
          <w:color w:val="000000" w:themeColor="text1"/>
        </w:rPr>
        <w:t xml:space="preserve"> 2018</w:t>
      </w:r>
      <w:r w:rsidR="00995940">
        <w:rPr>
          <w:rFonts w:asciiTheme="majorBidi" w:hAnsiTheme="majorBidi" w:cstheme="majorBidi"/>
          <w:color w:val="000000" w:themeColor="text1"/>
        </w:rPr>
        <w:t>)</w:t>
      </w:r>
      <w:r w:rsidR="00335D72" w:rsidRPr="00BA55E1">
        <w:rPr>
          <w:rFonts w:asciiTheme="majorBidi" w:hAnsiTheme="majorBidi" w:cstheme="majorBidi"/>
          <w:color w:val="000000" w:themeColor="text1"/>
        </w:rPr>
        <w:t>. These UN reports have concluded that government</w:t>
      </w:r>
      <w:r w:rsidR="00995940">
        <w:rPr>
          <w:rFonts w:asciiTheme="majorBidi" w:hAnsiTheme="majorBidi" w:cstheme="majorBidi"/>
          <w:color w:val="000000" w:themeColor="text1"/>
        </w:rPr>
        <w:t>s</w:t>
      </w:r>
      <w:r w:rsidR="00335D72" w:rsidRPr="00BA55E1">
        <w:rPr>
          <w:rFonts w:asciiTheme="majorBidi" w:hAnsiTheme="majorBidi" w:cstheme="majorBidi"/>
          <w:color w:val="000000" w:themeColor="text1"/>
        </w:rPr>
        <w:t xml:space="preserve"> should </w:t>
      </w:r>
      <w:r w:rsidRPr="00BA55E1">
        <w:rPr>
          <w:rFonts w:asciiTheme="majorBidi" w:hAnsiTheme="majorBidi" w:cstheme="majorBidi"/>
          <w:color w:val="000000" w:themeColor="text1"/>
        </w:rPr>
        <w:t xml:space="preserve">be </w:t>
      </w:r>
      <w:r w:rsidR="00335D72" w:rsidRPr="00BA55E1">
        <w:rPr>
          <w:rFonts w:asciiTheme="majorBidi" w:hAnsiTheme="majorBidi" w:cstheme="majorBidi"/>
          <w:color w:val="000000" w:themeColor="text1"/>
        </w:rPr>
        <w:t>encourage</w:t>
      </w:r>
      <w:r w:rsidRPr="00BA55E1">
        <w:rPr>
          <w:rFonts w:asciiTheme="majorBidi" w:hAnsiTheme="majorBidi" w:cstheme="majorBidi"/>
          <w:color w:val="000000" w:themeColor="text1"/>
        </w:rPr>
        <w:t>d</w:t>
      </w:r>
      <w:r w:rsidR="00335D72" w:rsidRPr="00BA55E1">
        <w:rPr>
          <w:rFonts w:asciiTheme="majorBidi" w:hAnsiTheme="majorBidi" w:cstheme="majorBidi"/>
          <w:color w:val="000000" w:themeColor="text1"/>
        </w:rPr>
        <w:t xml:space="preserve"> to take into account not only the </w:t>
      </w:r>
      <w:r w:rsidRPr="00BA55E1">
        <w:rPr>
          <w:rFonts w:asciiTheme="majorBidi" w:hAnsiTheme="majorBidi" w:cstheme="majorBidi"/>
          <w:color w:val="000000" w:themeColor="text1"/>
        </w:rPr>
        <w:t xml:space="preserve">demand </w:t>
      </w:r>
      <w:r w:rsidR="00335D72" w:rsidRPr="00BA55E1">
        <w:rPr>
          <w:rFonts w:asciiTheme="majorBidi" w:hAnsiTheme="majorBidi" w:cstheme="majorBidi"/>
          <w:color w:val="000000" w:themeColor="text1"/>
        </w:rPr>
        <w:t xml:space="preserve">side of online services </w:t>
      </w:r>
      <w:r w:rsidR="00DB62A3">
        <w:rPr>
          <w:rFonts w:asciiTheme="majorBidi" w:hAnsiTheme="majorBidi" w:cstheme="majorBidi"/>
          <w:color w:val="000000" w:themeColor="text1"/>
        </w:rPr>
        <w:t xml:space="preserve">(from </w:t>
      </w:r>
      <w:r w:rsidR="00335D72" w:rsidRPr="00BA55E1">
        <w:rPr>
          <w:rFonts w:asciiTheme="majorBidi" w:hAnsiTheme="majorBidi" w:cstheme="majorBidi"/>
          <w:color w:val="000000" w:themeColor="text1"/>
        </w:rPr>
        <w:t>citizens</w:t>
      </w:r>
      <w:r w:rsidR="00DB62A3">
        <w:rPr>
          <w:rFonts w:asciiTheme="majorBidi" w:hAnsiTheme="majorBidi" w:cstheme="majorBidi"/>
          <w:color w:val="000000" w:themeColor="text1"/>
        </w:rPr>
        <w:t>)</w:t>
      </w:r>
      <w:r w:rsidR="00335D72" w:rsidRPr="00BA55E1">
        <w:rPr>
          <w:rFonts w:asciiTheme="majorBidi" w:hAnsiTheme="majorBidi" w:cstheme="majorBidi"/>
          <w:color w:val="000000" w:themeColor="text1"/>
        </w:rPr>
        <w:t xml:space="preserve"> but also what is needed by the target users </w:t>
      </w:r>
      <w:r w:rsidRPr="00BA55E1">
        <w:rPr>
          <w:rFonts w:asciiTheme="majorBidi" w:hAnsiTheme="majorBidi" w:cstheme="majorBidi"/>
          <w:color w:val="000000" w:themeColor="text1"/>
        </w:rPr>
        <w:t xml:space="preserve">(i.e. employees) </w:t>
      </w:r>
      <w:r w:rsidR="00DB62A3">
        <w:rPr>
          <w:rFonts w:asciiTheme="majorBidi" w:hAnsiTheme="majorBidi" w:cstheme="majorBidi"/>
          <w:color w:val="000000" w:themeColor="text1"/>
        </w:rPr>
        <w:t xml:space="preserve">in the </w:t>
      </w:r>
      <w:r w:rsidR="00335D72" w:rsidRPr="00BA55E1">
        <w:rPr>
          <w:rFonts w:asciiTheme="majorBidi" w:hAnsiTheme="majorBidi" w:cstheme="majorBidi"/>
          <w:color w:val="000000" w:themeColor="text1"/>
        </w:rPr>
        <w:t xml:space="preserve">digital government. Accordingly, this research will </w:t>
      </w:r>
      <w:r w:rsidRPr="00BA55E1">
        <w:rPr>
          <w:rFonts w:asciiTheme="majorBidi" w:hAnsiTheme="majorBidi" w:cstheme="majorBidi"/>
          <w:color w:val="000000" w:themeColor="text1"/>
        </w:rPr>
        <w:t xml:space="preserve">try to </w:t>
      </w:r>
      <w:r w:rsidR="007B5347">
        <w:rPr>
          <w:rFonts w:asciiTheme="majorBidi" w:hAnsiTheme="majorBidi" w:cstheme="majorBidi"/>
          <w:color w:val="000000" w:themeColor="text1"/>
        </w:rPr>
        <w:t>highlight</w:t>
      </w:r>
      <w:r w:rsidR="00335D72" w:rsidRPr="00BA55E1">
        <w:rPr>
          <w:rFonts w:asciiTheme="majorBidi" w:hAnsiTheme="majorBidi" w:cstheme="majorBidi"/>
          <w:color w:val="000000" w:themeColor="text1"/>
        </w:rPr>
        <w:t xml:space="preserve"> the need</w:t>
      </w:r>
      <w:r w:rsidR="00E0619C" w:rsidRPr="00BA55E1">
        <w:rPr>
          <w:rFonts w:asciiTheme="majorBidi" w:hAnsiTheme="majorBidi" w:cstheme="majorBidi"/>
          <w:color w:val="000000" w:themeColor="text1"/>
        </w:rPr>
        <w:t>s</w:t>
      </w:r>
      <w:r w:rsidR="00335D72" w:rsidRPr="00BA55E1">
        <w:rPr>
          <w:rFonts w:asciiTheme="majorBidi" w:hAnsiTheme="majorBidi" w:cstheme="majorBidi"/>
          <w:color w:val="000000" w:themeColor="text1"/>
        </w:rPr>
        <w:t xml:space="preserve"> of government employees who are using the</w:t>
      </w:r>
      <w:r w:rsidR="007B5347">
        <w:rPr>
          <w:rFonts w:asciiTheme="majorBidi" w:hAnsiTheme="majorBidi" w:cstheme="majorBidi"/>
          <w:color w:val="000000" w:themeColor="text1"/>
        </w:rPr>
        <w:t>se</w:t>
      </w:r>
      <w:r w:rsidR="00335D72" w:rsidRPr="00BA55E1">
        <w:rPr>
          <w:rFonts w:asciiTheme="majorBidi" w:hAnsiTheme="majorBidi" w:cstheme="majorBidi"/>
          <w:color w:val="000000" w:themeColor="text1"/>
        </w:rPr>
        <w:t xml:space="preserve"> enterprise systems to </w:t>
      </w:r>
      <w:r w:rsidR="007B4FE6" w:rsidRPr="00BA55E1">
        <w:rPr>
          <w:rFonts w:asciiTheme="majorBidi" w:hAnsiTheme="majorBidi" w:cstheme="majorBidi"/>
          <w:color w:val="000000" w:themeColor="text1"/>
        </w:rPr>
        <w:t>provide</w:t>
      </w:r>
      <w:r w:rsidR="00335D72" w:rsidRPr="00BA55E1">
        <w:rPr>
          <w:rFonts w:asciiTheme="majorBidi" w:hAnsiTheme="majorBidi" w:cstheme="majorBidi"/>
          <w:color w:val="000000" w:themeColor="text1"/>
        </w:rPr>
        <w:t xml:space="preserve"> and process citizens</w:t>
      </w:r>
      <w:r w:rsidR="00B04B57">
        <w:rPr>
          <w:rFonts w:asciiTheme="majorBidi" w:hAnsiTheme="majorBidi" w:cstheme="majorBidi"/>
          <w:color w:val="000000" w:themeColor="text1"/>
        </w:rPr>
        <w:t>’</w:t>
      </w:r>
      <w:r w:rsidR="00335D72" w:rsidRPr="00BA55E1">
        <w:rPr>
          <w:rFonts w:asciiTheme="majorBidi" w:hAnsiTheme="majorBidi" w:cstheme="majorBidi"/>
          <w:color w:val="000000" w:themeColor="text1"/>
        </w:rPr>
        <w:t xml:space="preserve"> services. </w:t>
      </w:r>
      <w:r w:rsidR="00AC1C52">
        <w:rPr>
          <w:rFonts w:asciiTheme="majorBidi" w:hAnsiTheme="majorBidi" w:cstheme="majorBidi"/>
          <w:color w:val="000000" w:themeColor="text1"/>
        </w:rPr>
        <w:t>Therefore</w:t>
      </w:r>
      <w:r w:rsidR="00335D72" w:rsidRPr="00BA55E1">
        <w:rPr>
          <w:rFonts w:asciiTheme="majorBidi" w:hAnsiTheme="majorBidi" w:cstheme="majorBidi"/>
          <w:color w:val="000000" w:themeColor="text1"/>
        </w:rPr>
        <w:t xml:space="preserve">, it would be </w:t>
      </w:r>
      <w:r w:rsidR="00E0619C" w:rsidRPr="00BA55E1">
        <w:rPr>
          <w:rFonts w:asciiTheme="majorBidi" w:hAnsiTheme="majorBidi" w:cstheme="majorBidi"/>
          <w:color w:val="000000" w:themeColor="text1"/>
        </w:rPr>
        <w:t xml:space="preserve">useful </w:t>
      </w:r>
      <w:r w:rsidR="00335D72" w:rsidRPr="00BA55E1">
        <w:rPr>
          <w:rFonts w:asciiTheme="majorBidi" w:hAnsiTheme="majorBidi" w:cstheme="majorBidi"/>
          <w:color w:val="000000" w:themeColor="text1"/>
        </w:rPr>
        <w:t xml:space="preserve">to </w:t>
      </w:r>
      <w:r w:rsidR="00AF56FC">
        <w:rPr>
          <w:rFonts w:asciiTheme="majorBidi" w:hAnsiTheme="majorBidi" w:cstheme="majorBidi"/>
          <w:color w:val="000000" w:themeColor="text1"/>
        </w:rPr>
        <w:t>investigate</w:t>
      </w:r>
      <w:r w:rsidR="00335D72" w:rsidRPr="00BA55E1">
        <w:rPr>
          <w:rFonts w:asciiTheme="majorBidi" w:hAnsiTheme="majorBidi" w:cstheme="majorBidi"/>
          <w:color w:val="000000" w:themeColor="text1"/>
        </w:rPr>
        <w:t xml:space="preserve"> the determinants of ERP post-implementation success from </w:t>
      </w:r>
      <w:r w:rsidR="00AB787C" w:rsidRPr="00BA55E1">
        <w:rPr>
          <w:rFonts w:asciiTheme="majorBidi" w:hAnsiTheme="majorBidi" w:cstheme="majorBidi"/>
          <w:color w:val="000000" w:themeColor="text1"/>
        </w:rPr>
        <w:t xml:space="preserve">the perspective of </w:t>
      </w:r>
      <w:r w:rsidR="00335D72" w:rsidRPr="00BA55E1">
        <w:rPr>
          <w:rFonts w:asciiTheme="majorBidi" w:hAnsiTheme="majorBidi" w:cstheme="majorBidi"/>
          <w:color w:val="000000" w:themeColor="text1"/>
        </w:rPr>
        <w:t xml:space="preserve">system users that </w:t>
      </w:r>
      <w:r w:rsidR="00AB787C" w:rsidRPr="00BA55E1">
        <w:rPr>
          <w:rFonts w:asciiTheme="majorBidi" w:hAnsiTheme="majorBidi" w:cstheme="majorBidi"/>
          <w:color w:val="000000" w:themeColor="text1"/>
        </w:rPr>
        <w:t xml:space="preserve">might </w:t>
      </w:r>
      <w:r w:rsidR="00335D72" w:rsidRPr="00BA55E1">
        <w:rPr>
          <w:rFonts w:asciiTheme="majorBidi" w:hAnsiTheme="majorBidi" w:cstheme="majorBidi"/>
          <w:color w:val="000000" w:themeColor="text1"/>
        </w:rPr>
        <w:t xml:space="preserve">contribute to </w:t>
      </w:r>
      <w:r w:rsidR="00AB787C" w:rsidRPr="00BA55E1">
        <w:rPr>
          <w:rFonts w:asciiTheme="majorBidi" w:hAnsiTheme="majorBidi" w:cstheme="majorBidi"/>
          <w:color w:val="000000" w:themeColor="text1"/>
        </w:rPr>
        <w:t xml:space="preserve">the efficiency of </w:t>
      </w:r>
      <w:r w:rsidR="00335D72" w:rsidRPr="00BA55E1">
        <w:rPr>
          <w:rFonts w:asciiTheme="majorBidi" w:hAnsiTheme="majorBidi" w:cstheme="majorBidi"/>
          <w:color w:val="000000" w:themeColor="text1"/>
        </w:rPr>
        <w:t>digital government in the UAE context.</w:t>
      </w:r>
    </w:p>
    <w:p w14:paraId="0F6FB23B" w14:textId="5FF7FA9D" w:rsidR="00D44304" w:rsidRPr="00BA55E1" w:rsidRDefault="00B91AFE" w:rsidP="00D2482A">
      <w:pPr>
        <w:pStyle w:val="Heading2"/>
        <w:numPr>
          <w:ilvl w:val="0"/>
          <w:numId w:val="0"/>
        </w:numPr>
        <w:spacing w:before="240"/>
      </w:pPr>
      <w:bookmarkStart w:id="24" w:name="_Toc42945623"/>
      <w:r>
        <w:t xml:space="preserve">1.4 </w:t>
      </w:r>
      <w:r w:rsidR="00D44304" w:rsidRPr="00BA55E1">
        <w:t xml:space="preserve">Nature of the </w:t>
      </w:r>
      <w:r w:rsidR="00AC1C52">
        <w:t>S</w:t>
      </w:r>
      <w:r w:rsidR="00D44304" w:rsidRPr="00BA55E1">
        <w:t>tudy</w:t>
      </w:r>
      <w:bookmarkEnd w:id="24"/>
    </w:p>
    <w:p w14:paraId="6BEE6C96" w14:textId="4D7F3BFF" w:rsidR="000F1D3A" w:rsidRPr="00BA55E1" w:rsidRDefault="000F1D3A" w:rsidP="00A94F3C">
      <w:pPr>
        <w:spacing w:line="480" w:lineRule="auto"/>
        <w:ind w:firstLine="720"/>
      </w:pPr>
      <w:r w:rsidRPr="00AD5F8C">
        <w:t xml:space="preserve">The UAE is a federation of seven states (Abu Dhabi, Dubai, Sharjah, Ajman, Umm Al Quwain, Ras Al Khaimah, and Fujairah) and </w:t>
      </w:r>
      <w:r w:rsidR="00AC1C52" w:rsidRPr="00AD5F8C">
        <w:t xml:space="preserve">is </w:t>
      </w:r>
      <w:r w:rsidRPr="00AD5F8C">
        <w:t>considered as one of the Middle East</w:t>
      </w:r>
      <w:r w:rsidR="00CB7375" w:rsidRPr="00AD5F8C">
        <w:t>’</w:t>
      </w:r>
      <w:r w:rsidRPr="00AD5F8C">
        <w:t xml:space="preserve">s most important economic centers (United Arab Emirates </w:t>
      </w:r>
      <w:r w:rsidR="00AC1C52" w:rsidRPr="00AD5F8C">
        <w:t>C</w:t>
      </w:r>
      <w:r w:rsidRPr="00AD5F8C">
        <w:t xml:space="preserve">ountry </w:t>
      </w:r>
      <w:r w:rsidR="00AC1C52" w:rsidRPr="00AD5F8C">
        <w:t>P</w:t>
      </w:r>
      <w:r w:rsidRPr="00AD5F8C">
        <w:t xml:space="preserve">rofile, 2018). </w:t>
      </w:r>
      <w:r w:rsidR="00A94F3C" w:rsidRPr="00AD5F8C">
        <w:t xml:space="preserve">Abu Dhabi is the capital of the UAE and the second most populous city after Dubai. </w:t>
      </w:r>
      <w:r w:rsidRPr="00AD5F8C">
        <w:t>The</w:t>
      </w:r>
      <w:r w:rsidRPr="00BA55E1">
        <w:t xml:space="preserve"> UAE gross domestic product (GDP) increased from USD 1.76 billion in 1971 to USD 460 billion in 2019. </w:t>
      </w:r>
      <w:r w:rsidR="006521B3">
        <w:t>Meanwhile</w:t>
      </w:r>
      <w:r w:rsidRPr="00BA55E1">
        <w:t>, GDP in the USA increased from USD 1.16 trillion to USD 20.51 trillion over the same period, an increase of just 1</w:t>
      </w:r>
      <w:r w:rsidR="006521B3">
        <w:t>,</w:t>
      </w:r>
      <w:r w:rsidRPr="00BA55E1">
        <w:t xml:space="preserve">768% </w:t>
      </w:r>
      <w:r w:rsidR="006521B3">
        <w:t xml:space="preserve">compared to </w:t>
      </w:r>
      <w:r w:rsidRPr="00BA55E1">
        <w:t>24</w:t>
      </w:r>
      <w:r w:rsidR="006521B3">
        <w:t>,</w:t>
      </w:r>
      <w:r w:rsidRPr="00BA55E1">
        <w:t>545% in the UAE. The UAE population in 2019 was estimated to be 9.7 million at the beginning of 2019 (</w:t>
      </w:r>
      <w:r w:rsidR="006521B3" w:rsidRPr="00BA55E1">
        <w:t>Arabian Business Global, 2019</w:t>
      </w:r>
      <w:r w:rsidR="006521B3">
        <w:t>;</w:t>
      </w:r>
      <w:r w:rsidR="006521B3" w:rsidDel="006521B3">
        <w:t xml:space="preserve"> </w:t>
      </w:r>
      <w:r w:rsidR="006521B3">
        <w:t>g</w:t>
      </w:r>
      <w:r w:rsidRPr="00BA55E1">
        <w:t>overnment.ae</w:t>
      </w:r>
      <w:r w:rsidR="006521B3">
        <w:t>,</w:t>
      </w:r>
      <w:r w:rsidRPr="00BA55E1">
        <w:t xml:space="preserve"> 2018</w:t>
      </w:r>
      <w:r w:rsidR="006521B3">
        <w:t>, 2019</w:t>
      </w:r>
      <w:r w:rsidRPr="00BA55E1">
        <w:t>; Organization of the petroleum exporting countries, 2018; Statista, 2018; worldometers, 2019).</w:t>
      </w:r>
    </w:p>
    <w:p w14:paraId="32FE43D5" w14:textId="2EA28444" w:rsidR="001859FE" w:rsidRPr="00BA55E1" w:rsidRDefault="00B91AFE" w:rsidP="00D2482A">
      <w:pPr>
        <w:pStyle w:val="Heading2"/>
        <w:numPr>
          <w:ilvl w:val="0"/>
          <w:numId w:val="0"/>
        </w:numPr>
        <w:spacing w:before="240"/>
      </w:pPr>
      <w:bookmarkStart w:id="25" w:name="_Toc42945624"/>
      <w:r>
        <w:lastRenderedPageBreak/>
        <w:t xml:space="preserve">1.5 </w:t>
      </w:r>
      <w:r w:rsidR="001859FE" w:rsidRPr="00BA55E1">
        <w:t xml:space="preserve">Purpose of the </w:t>
      </w:r>
      <w:r w:rsidR="00271DE0">
        <w:t>S</w:t>
      </w:r>
      <w:r w:rsidR="001859FE" w:rsidRPr="00BA55E1">
        <w:t>tudy</w:t>
      </w:r>
      <w:bookmarkEnd w:id="25"/>
    </w:p>
    <w:p w14:paraId="3FE9FD25" w14:textId="14E5F91A" w:rsidR="003711F4" w:rsidRPr="00BA55E1" w:rsidRDefault="003711F4" w:rsidP="00A26C43">
      <w:pPr>
        <w:spacing w:line="480" w:lineRule="auto"/>
        <w:ind w:firstLine="720"/>
        <w:rPr>
          <w:rFonts w:asciiTheme="majorBidi" w:hAnsiTheme="majorBidi" w:cstheme="majorBidi"/>
        </w:rPr>
      </w:pPr>
      <w:r w:rsidRPr="00BA55E1">
        <w:rPr>
          <w:rFonts w:asciiTheme="majorBidi" w:hAnsiTheme="majorBidi" w:cstheme="majorBidi"/>
          <w:color w:val="000000" w:themeColor="text1"/>
        </w:rPr>
        <w:t>The basis of ERP solutions is the integration of government functions and automation of citizen-facing processes in e-government. The interaction of citizen</w:t>
      </w:r>
      <w:r w:rsidR="00975C7B">
        <w:rPr>
          <w:rFonts w:asciiTheme="majorBidi" w:hAnsiTheme="majorBidi" w:cstheme="majorBidi"/>
          <w:color w:val="000000" w:themeColor="text1"/>
        </w:rPr>
        <w:t>s</w:t>
      </w:r>
      <w:r w:rsidRPr="00BA55E1">
        <w:rPr>
          <w:rFonts w:asciiTheme="majorBidi" w:hAnsiTheme="majorBidi" w:cstheme="majorBidi"/>
          <w:color w:val="000000" w:themeColor="text1"/>
        </w:rPr>
        <w:t xml:space="preserve"> with each contact point in government through the citizen portal is essential to ensure a consistent level of service </w:t>
      </w:r>
      <w:r w:rsidR="00644091" w:rsidRPr="00BA55E1">
        <w:rPr>
          <w:rFonts w:asciiTheme="majorBidi" w:hAnsiTheme="majorBidi" w:cstheme="majorBidi"/>
        </w:rPr>
        <w:t>(Klinger, 2011)</w:t>
      </w:r>
      <w:r w:rsidR="00644091" w:rsidRPr="00BA55E1">
        <w:rPr>
          <w:rFonts w:asciiTheme="majorBidi" w:hAnsiTheme="majorBidi" w:cstheme="majorBidi"/>
          <w:color w:val="000000" w:themeColor="text1"/>
        </w:rPr>
        <w:t xml:space="preserve">. </w:t>
      </w:r>
      <w:r w:rsidR="00A26C43" w:rsidRPr="00BA55E1">
        <w:rPr>
          <w:rFonts w:asciiTheme="majorBidi" w:hAnsiTheme="majorBidi" w:cstheme="majorBidi"/>
        </w:rPr>
        <w:t xml:space="preserve">Digital government is a tool to </w:t>
      </w:r>
      <w:r w:rsidR="00885505">
        <w:rPr>
          <w:rFonts w:asciiTheme="majorBidi" w:hAnsiTheme="majorBidi" w:cstheme="majorBidi"/>
        </w:rPr>
        <w:t xml:space="preserve">enable </w:t>
      </w:r>
      <w:r w:rsidR="00885505" w:rsidRPr="00BA55E1">
        <w:rPr>
          <w:rFonts w:asciiTheme="majorBidi" w:hAnsiTheme="majorBidi" w:cstheme="majorBidi"/>
        </w:rPr>
        <w:t>government</w:t>
      </w:r>
      <w:r w:rsidR="00885505">
        <w:rPr>
          <w:rFonts w:asciiTheme="majorBidi" w:hAnsiTheme="majorBidi" w:cstheme="majorBidi"/>
        </w:rPr>
        <w:t>s to</w:t>
      </w:r>
      <w:r w:rsidR="00885505" w:rsidRPr="00BA55E1">
        <w:rPr>
          <w:rFonts w:asciiTheme="majorBidi" w:hAnsiTheme="majorBidi" w:cstheme="majorBidi"/>
        </w:rPr>
        <w:t xml:space="preserve"> </w:t>
      </w:r>
      <w:r w:rsidR="00A26C43" w:rsidRPr="00BA55E1">
        <w:rPr>
          <w:rFonts w:asciiTheme="majorBidi" w:hAnsiTheme="majorBidi" w:cstheme="majorBidi"/>
        </w:rPr>
        <w:t>publish digitally</w:t>
      </w:r>
      <w:r w:rsidR="002E5A4E">
        <w:rPr>
          <w:rFonts w:asciiTheme="majorBidi" w:hAnsiTheme="majorBidi" w:cstheme="majorBidi"/>
        </w:rPr>
        <w:t>,</w:t>
      </w:r>
      <w:r w:rsidR="00A26C43" w:rsidRPr="00BA55E1">
        <w:rPr>
          <w:rFonts w:asciiTheme="majorBidi" w:hAnsiTheme="majorBidi" w:cstheme="majorBidi"/>
        </w:rPr>
        <w:t xml:space="preserve"> </w:t>
      </w:r>
      <w:r w:rsidR="002E5A4E">
        <w:rPr>
          <w:rFonts w:asciiTheme="majorBidi" w:hAnsiTheme="majorBidi" w:cstheme="majorBidi"/>
        </w:rPr>
        <w:t xml:space="preserve">allowing </w:t>
      </w:r>
      <w:r w:rsidR="005C7ECF">
        <w:rPr>
          <w:rFonts w:asciiTheme="majorBidi" w:hAnsiTheme="majorBidi" w:cstheme="majorBidi"/>
        </w:rPr>
        <w:t xml:space="preserve">what is published </w:t>
      </w:r>
      <w:r w:rsidR="00A26C43" w:rsidRPr="00BA55E1">
        <w:rPr>
          <w:rFonts w:asciiTheme="majorBidi" w:hAnsiTheme="majorBidi" w:cstheme="majorBidi"/>
        </w:rPr>
        <w:t>to be more quickly accessed by citizens</w:t>
      </w:r>
      <w:r w:rsidR="008B73A1">
        <w:rPr>
          <w:rFonts w:asciiTheme="majorBidi" w:hAnsiTheme="majorBidi" w:cstheme="majorBidi"/>
        </w:rPr>
        <w:t xml:space="preserve">, and to enable </w:t>
      </w:r>
      <w:r w:rsidR="00CB1D63">
        <w:rPr>
          <w:rFonts w:asciiTheme="majorBidi" w:hAnsiTheme="majorBidi" w:cstheme="majorBidi"/>
        </w:rPr>
        <w:t>citizens’ requests to be</w:t>
      </w:r>
      <w:r w:rsidR="00A26C43" w:rsidRPr="00BA55E1">
        <w:rPr>
          <w:rFonts w:asciiTheme="majorBidi" w:hAnsiTheme="majorBidi" w:cstheme="majorBidi"/>
        </w:rPr>
        <w:t xml:space="preserve"> processed and accomplished </w:t>
      </w:r>
      <w:r w:rsidR="009B60F1">
        <w:rPr>
          <w:rFonts w:asciiTheme="majorBidi" w:hAnsiTheme="majorBidi" w:cstheme="majorBidi"/>
        </w:rPr>
        <w:t>more quickly</w:t>
      </w:r>
      <w:r w:rsidR="00A26C43" w:rsidRPr="00BA55E1">
        <w:rPr>
          <w:rFonts w:asciiTheme="majorBidi" w:hAnsiTheme="majorBidi" w:cstheme="majorBidi"/>
        </w:rPr>
        <w:t>. To achieve this goal, government</w:t>
      </w:r>
      <w:r w:rsidR="009B60F1">
        <w:rPr>
          <w:rFonts w:asciiTheme="majorBidi" w:hAnsiTheme="majorBidi" w:cstheme="majorBidi"/>
        </w:rPr>
        <w:t>s</w:t>
      </w:r>
      <w:r w:rsidR="00A26C43" w:rsidRPr="00BA55E1">
        <w:rPr>
          <w:rFonts w:asciiTheme="majorBidi" w:hAnsiTheme="majorBidi" w:cstheme="majorBidi"/>
        </w:rPr>
        <w:t xml:space="preserve"> need to review </w:t>
      </w:r>
      <w:r w:rsidR="009B60F1">
        <w:rPr>
          <w:rFonts w:asciiTheme="majorBidi" w:hAnsiTheme="majorBidi" w:cstheme="majorBidi"/>
        </w:rPr>
        <w:t>their</w:t>
      </w:r>
      <w:r w:rsidR="00A26C43" w:rsidRPr="00BA55E1">
        <w:rPr>
          <w:rFonts w:asciiTheme="majorBidi" w:hAnsiTheme="majorBidi" w:cstheme="majorBidi"/>
        </w:rPr>
        <w:t xml:space="preserve"> strategies continually to understand the issues and challenges facing new digital government and its relation</w:t>
      </w:r>
      <w:r w:rsidR="009B60F1">
        <w:rPr>
          <w:rFonts w:asciiTheme="majorBidi" w:hAnsiTheme="majorBidi" w:cstheme="majorBidi"/>
        </w:rPr>
        <w:t>ship</w:t>
      </w:r>
      <w:r w:rsidR="00A26C43" w:rsidRPr="00BA55E1">
        <w:rPr>
          <w:rFonts w:asciiTheme="majorBidi" w:hAnsiTheme="majorBidi" w:cstheme="majorBidi"/>
        </w:rPr>
        <w:t xml:space="preserve"> with back</w:t>
      </w:r>
      <w:r w:rsidR="00822642">
        <w:rPr>
          <w:rFonts w:asciiTheme="majorBidi" w:hAnsiTheme="majorBidi" w:cstheme="majorBidi"/>
        </w:rPr>
        <w:t>-</w:t>
      </w:r>
      <w:r w:rsidR="00A26C43" w:rsidRPr="00BA55E1">
        <w:rPr>
          <w:rFonts w:asciiTheme="majorBidi" w:hAnsiTheme="majorBidi" w:cstheme="majorBidi"/>
        </w:rPr>
        <w:t>end enterprise systems and adopt the right approach to provide the best service to citizens through digital government platform</w:t>
      </w:r>
      <w:r w:rsidR="009B60F1">
        <w:rPr>
          <w:rFonts w:asciiTheme="majorBidi" w:hAnsiTheme="majorBidi" w:cstheme="majorBidi"/>
        </w:rPr>
        <w:t>s</w:t>
      </w:r>
      <w:r w:rsidR="00A26C43" w:rsidRPr="00BA55E1">
        <w:rPr>
          <w:rFonts w:asciiTheme="majorBidi" w:hAnsiTheme="majorBidi" w:cstheme="majorBidi"/>
        </w:rPr>
        <w:t>.</w:t>
      </w:r>
    </w:p>
    <w:p w14:paraId="5E401B8C" w14:textId="64294D77" w:rsidR="001859FE" w:rsidRPr="00BA55E1" w:rsidRDefault="0012206A" w:rsidP="00662F9A">
      <w:pPr>
        <w:spacing w:line="480" w:lineRule="auto"/>
        <w:ind w:firstLine="720"/>
        <w:rPr>
          <w:rFonts w:asciiTheme="majorBidi" w:hAnsiTheme="majorBidi" w:cstheme="majorBidi"/>
        </w:rPr>
      </w:pPr>
      <w:r w:rsidRPr="00BA55E1">
        <w:rPr>
          <w:rFonts w:asciiTheme="majorBidi" w:hAnsiTheme="majorBidi" w:cstheme="majorBidi"/>
        </w:rPr>
        <w:t>Previous research ha</w:t>
      </w:r>
      <w:r w:rsidR="009B60F1">
        <w:rPr>
          <w:rFonts w:asciiTheme="majorBidi" w:hAnsiTheme="majorBidi" w:cstheme="majorBidi"/>
        </w:rPr>
        <w:t>s</w:t>
      </w:r>
      <w:r w:rsidRPr="00BA55E1">
        <w:rPr>
          <w:rFonts w:asciiTheme="majorBidi" w:hAnsiTheme="majorBidi" w:cstheme="majorBidi"/>
        </w:rPr>
        <w:t xml:space="preserve"> focused on two aspects separately. The first aspect is studying the success of e-government by measuring citizens</w:t>
      </w:r>
      <w:r w:rsidR="00CB7375">
        <w:rPr>
          <w:rFonts w:asciiTheme="majorBidi" w:hAnsiTheme="majorBidi" w:cstheme="majorBidi"/>
        </w:rPr>
        <w:t>’</w:t>
      </w:r>
      <w:r w:rsidRPr="00BA55E1">
        <w:rPr>
          <w:rFonts w:asciiTheme="majorBidi" w:hAnsiTheme="majorBidi" w:cstheme="majorBidi"/>
        </w:rPr>
        <w:t xml:space="preserve"> satisfaction. </w:t>
      </w:r>
      <w:r w:rsidR="00B50927">
        <w:rPr>
          <w:rFonts w:asciiTheme="majorBidi" w:hAnsiTheme="majorBidi" w:cstheme="majorBidi"/>
        </w:rPr>
        <w:t xml:space="preserve">The other aspect relates to </w:t>
      </w:r>
      <w:r w:rsidR="00662F9A" w:rsidRPr="00BA55E1">
        <w:rPr>
          <w:rFonts w:asciiTheme="majorBidi" w:hAnsiTheme="majorBidi" w:cstheme="majorBidi"/>
        </w:rPr>
        <w:t xml:space="preserve">measuring </w:t>
      </w:r>
      <w:r w:rsidRPr="00BA55E1">
        <w:rPr>
          <w:rFonts w:asciiTheme="majorBidi" w:hAnsiTheme="majorBidi" w:cstheme="majorBidi"/>
        </w:rPr>
        <w:t>the success of the ERP back</w:t>
      </w:r>
      <w:r w:rsidR="00822642">
        <w:rPr>
          <w:rFonts w:asciiTheme="majorBidi" w:hAnsiTheme="majorBidi" w:cstheme="majorBidi"/>
        </w:rPr>
        <w:t>-</w:t>
      </w:r>
      <w:r w:rsidRPr="00BA55E1">
        <w:rPr>
          <w:rFonts w:asciiTheme="majorBidi" w:hAnsiTheme="majorBidi" w:cstheme="majorBidi"/>
        </w:rPr>
        <w:t xml:space="preserve">end system from the point of </w:t>
      </w:r>
      <w:r w:rsidR="00A91408">
        <w:rPr>
          <w:rFonts w:asciiTheme="majorBidi" w:hAnsiTheme="majorBidi" w:cstheme="majorBidi"/>
        </w:rPr>
        <w:t xml:space="preserve">view of </w:t>
      </w:r>
      <w:r w:rsidRPr="00BA55E1">
        <w:rPr>
          <w:rFonts w:asciiTheme="majorBidi" w:hAnsiTheme="majorBidi" w:cstheme="majorBidi"/>
        </w:rPr>
        <w:t>employees</w:t>
      </w:r>
      <w:r w:rsidR="00AA68F2">
        <w:rPr>
          <w:rFonts w:asciiTheme="majorBidi" w:hAnsiTheme="majorBidi" w:cstheme="majorBidi"/>
        </w:rPr>
        <w:t>,</w:t>
      </w:r>
      <w:r w:rsidRPr="00BA55E1">
        <w:rPr>
          <w:rFonts w:asciiTheme="majorBidi" w:hAnsiTheme="majorBidi" w:cstheme="majorBidi"/>
        </w:rPr>
        <w:t xml:space="preserve"> without the presence of any link or relation</w:t>
      </w:r>
      <w:r w:rsidR="00BF6716">
        <w:rPr>
          <w:rFonts w:asciiTheme="majorBidi" w:hAnsiTheme="majorBidi" w:cstheme="majorBidi"/>
        </w:rPr>
        <w:t>ship</w:t>
      </w:r>
      <w:r w:rsidRPr="00BA55E1">
        <w:rPr>
          <w:rFonts w:asciiTheme="majorBidi" w:hAnsiTheme="majorBidi" w:cstheme="majorBidi"/>
        </w:rPr>
        <w:t xml:space="preserve"> between </w:t>
      </w:r>
      <w:r w:rsidR="00AA68F2">
        <w:rPr>
          <w:rFonts w:asciiTheme="majorBidi" w:hAnsiTheme="majorBidi" w:cstheme="majorBidi"/>
        </w:rPr>
        <w:t xml:space="preserve">the </w:t>
      </w:r>
      <w:r w:rsidRPr="00BA55E1">
        <w:rPr>
          <w:rFonts w:asciiTheme="majorBidi" w:hAnsiTheme="majorBidi" w:cstheme="majorBidi"/>
        </w:rPr>
        <w:t>government ERP back</w:t>
      </w:r>
      <w:r w:rsidR="00822642">
        <w:rPr>
          <w:rFonts w:asciiTheme="majorBidi" w:hAnsiTheme="majorBidi" w:cstheme="majorBidi"/>
        </w:rPr>
        <w:t>-</w:t>
      </w:r>
      <w:r w:rsidRPr="00BA55E1">
        <w:rPr>
          <w:rFonts w:asciiTheme="majorBidi" w:hAnsiTheme="majorBidi" w:cstheme="majorBidi"/>
        </w:rPr>
        <w:t xml:space="preserve">end systems </w:t>
      </w:r>
      <w:r w:rsidR="009C736E" w:rsidRPr="00BA55E1">
        <w:rPr>
          <w:rFonts w:asciiTheme="majorBidi" w:hAnsiTheme="majorBidi" w:cstheme="majorBidi"/>
        </w:rPr>
        <w:t xml:space="preserve">and digital government </w:t>
      </w:r>
      <w:r w:rsidRPr="00BA55E1">
        <w:rPr>
          <w:rFonts w:asciiTheme="majorBidi" w:hAnsiTheme="majorBidi" w:cstheme="majorBidi"/>
        </w:rPr>
        <w:t xml:space="preserve">excellence. </w:t>
      </w:r>
      <w:r w:rsidR="00DE77CE" w:rsidRPr="00BA55E1">
        <w:rPr>
          <w:rFonts w:asciiTheme="majorBidi" w:hAnsiTheme="majorBidi" w:cstheme="majorBidi"/>
        </w:rPr>
        <w:t xml:space="preserve">This research </w:t>
      </w:r>
      <w:r w:rsidR="00662F9A" w:rsidRPr="00BA55E1">
        <w:rPr>
          <w:rFonts w:asciiTheme="majorBidi" w:hAnsiTheme="majorBidi" w:cstheme="majorBidi"/>
        </w:rPr>
        <w:t xml:space="preserve">aims </w:t>
      </w:r>
      <w:r w:rsidR="00DE77CE" w:rsidRPr="00BA55E1">
        <w:rPr>
          <w:rFonts w:asciiTheme="majorBidi" w:hAnsiTheme="majorBidi" w:cstheme="majorBidi"/>
        </w:rPr>
        <w:t xml:space="preserve">to analyze the issues and challenges that may influence ERP </w:t>
      </w:r>
      <w:r w:rsidR="00AA68F2">
        <w:rPr>
          <w:rFonts w:asciiTheme="majorBidi" w:hAnsiTheme="majorBidi" w:cstheme="majorBidi"/>
        </w:rPr>
        <w:t xml:space="preserve">post-implementation </w:t>
      </w:r>
      <w:r w:rsidR="00DE77CE" w:rsidRPr="00BA55E1">
        <w:rPr>
          <w:rFonts w:asciiTheme="majorBidi" w:hAnsiTheme="majorBidi" w:cstheme="majorBidi"/>
        </w:rPr>
        <w:t xml:space="preserve">practices in a digital government context by looking at the effect of ERP </w:t>
      </w:r>
      <w:r w:rsidR="00AA68F2">
        <w:rPr>
          <w:rFonts w:asciiTheme="majorBidi" w:hAnsiTheme="majorBidi" w:cstheme="majorBidi"/>
        </w:rPr>
        <w:t xml:space="preserve">post-implementation </w:t>
      </w:r>
      <w:r w:rsidR="00DE77CE" w:rsidRPr="00BA55E1">
        <w:rPr>
          <w:rFonts w:asciiTheme="majorBidi" w:hAnsiTheme="majorBidi" w:cstheme="majorBidi"/>
        </w:rPr>
        <w:t xml:space="preserve">factors on digital government excellence. </w:t>
      </w:r>
      <w:r w:rsidR="00662F9A" w:rsidRPr="00BA55E1">
        <w:rPr>
          <w:rFonts w:asciiTheme="majorBidi" w:hAnsiTheme="majorBidi" w:cstheme="majorBidi"/>
        </w:rPr>
        <w:t>It is expected that t</w:t>
      </w:r>
      <w:r w:rsidR="00DE77CE" w:rsidRPr="00BA55E1">
        <w:rPr>
          <w:rFonts w:asciiTheme="majorBidi" w:hAnsiTheme="majorBidi" w:cstheme="majorBidi"/>
        </w:rPr>
        <w:t xml:space="preserve">he findings of this research </w:t>
      </w:r>
      <w:r w:rsidR="00662F9A" w:rsidRPr="00BA55E1">
        <w:rPr>
          <w:rFonts w:asciiTheme="majorBidi" w:hAnsiTheme="majorBidi" w:cstheme="majorBidi"/>
        </w:rPr>
        <w:t>w</w:t>
      </w:r>
      <w:r w:rsidR="00C95CB5">
        <w:rPr>
          <w:rFonts w:asciiTheme="majorBidi" w:hAnsiTheme="majorBidi" w:cstheme="majorBidi"/>
        </w:rPr>
        <w:t>ill</w:t>
      </w:r>
      <w:r w:rsidR="00662F9A" w:rsidRPr="00BA55E1">
        <w:rPr>
          <w:rFonts w:asciiTheme="majorBidi" w:hAnsiTheme="majorBidi" w:cstheme="majorBidi"/>
        </w:rPr>
        <w:t xml:space="preserve"> </w:t>
      </w:r>
      <w:r w:rsidR="00DE77CE" w:rsidRPr="00BA55E1">
        <w:rPr>
          <w:rFonts w:asciiTheme="majorBidi" w:hAnsiTheme="majorBidi" w:cstheme="majorBidi"/>
        </w:rPr>
        <w:t xml:space="preserve">be significant for </w:t>
      </w:r>
      <w:r w:rsidR="00DE77CE" w:rsidRPr="00BA55E1">
        <w:rPr>
          <w:rFonts w:asciiTheme="majorBidi" w:hAnsiTheme="majorBidi" w:cstheme="majorBidi"/>
        </w:rPr>
        <w:lastRenderedPageBreak/>
        <w:t xml:space="preserve">governments </w:t>
      </w:r>
      <w:r w:rsidR="000E21A1">
        <w:rPr>
          <w:rFonts w:asciiTheme="majorBidi" w:hAnsiTheme="majorBidi" w:cstheme="majorBidi"/>
        </w:rPr>
        <w:t xml:space="preserve">in terms of </w:t>
      </w:r>
      <w:r w:rsidR="00DE77CE" w:rsidRPr="00BA55E1">
        <w:rPr>
          <w:rFonts w:asciiTheme="majorBidi" w:hAnsiTheme="majorBidi" w:cstheme="majorBidi"/>
        </w:rPr>
        <w:t>improv</w:t>
      </w:r>
      <w:r w:rsidR="000E21A1">
        <w:rPr>
          <w:rFonts w:asciiTheme="majorBidi" w:hAnsiTheme="majorBidi" w:cstheme="majorBidi"/>
        </w:rPr>
        <w:t>ing</w:t>
      </w:r>
      <w:r w:rsidR="00DE77CE" w:rsidRPr="00BA55E1">
        <w:rPr>
          <w:rFonts w:asciiTheme="majorBidi" w:hAnsiTheme="majorBidi" w:cstheme="majorBidi"/>
        </w:rPr>
        <w:t xml:space="preserve"> public services to </w:t>
      </w:r>
      <w:r w:rsidR="000E21A1">
        <w:rPr>
          <w:rFonts w:asciiTheme="majorBidi" w:hAnsiTheme="majorBidi" w:cstheme="majorBidi"/>
        </w:rPr>
        <w:t>their</w:t>
      </w:r>
      <w:r w:rsidR="000E21A1" w:rsidRPr="00BA55E1">
        <w:rPr>
          <w:rFonts w:asciiTheme="majorBidi" w:hAnsiTheme="majorBidi" w:cstheme="majorBidi"/>
        </w:rPr>
        <w:t xml:space="preserve"> </w:t>
      </w:r>
      <w:r w:rsidR="00DE77CE" w:rsidRPr="00BA55E1">
        <w:rPr>
          <w:rFonts w:asciiTheme="majorBidi" w:hAnsiTheme="majorBidi" w:cstheme="majorBidi"/>
        </w:rPr>
        <w:t xml:space="preserve">citizens through one integrated digital government platform and enterprise system. </w:t>
      </w:r>
    </w:p>
    <w:p w14:paraId="2FD5EF1A" w14:textId="560CC2CD" w:rsidR="00DE77CE" w:rsidRPr="00BA55E1" w:rsidRDefault="00DE77CE" w:rsidP="00882672">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The study </w:t>
      </w:r>
      <w:r w:rsidR="00882672" w:rsidRPr="00BA55E1">
        <w:rPr>
          <w:rFonts w:asciiTheme="majorBidi" w:hAnsiTheme="majorBidi" w:cstheme="majorBidi"/>
          <w:color w:val="000000" w:themeColor="text1"/>
        </w:rPr>
        <w:t xml:space="preserve">builds upon </w:t>
      </w:r>
      <w:r w:rsidRPr="00BA55E1">
        <w:rPr>
          <w:rFonts w:asciiTheme="majorBidi" w:hAnsiTheme="majorBidi" w:cstheme="majorBidi"/>
          <w:color w:val="000000" w:themeColor="text1"/>
        </w:rPr>
        <w:t>previous research</w:t>
      </w:r>
      <w:r w:rsidR="00882672" w:rsidRPr="00BA55E1">
        <w:rPr>
          <w:rFonts w:asciiTheme="majorBidi" w:hAnsiTheme="majorBidi" w:cstheme="majorBidi"/>
          <w:color w:val="000000" w:themeColor="text1"/>
        </w:rPr>
        <w:t xml:space="preserve"> by</w:t>
      </w:r>
      <w:r w:rsidRPr="00BA55E1">
        <w:rPr>
          <w:rFonts w:asciiTheme="majorBidi" w:hAnsiTheme="majorBidi" w:cstheme="majorBidi"/>
          <w:color w:val="000000" w:themeColor="text1"/>
        </w:rPr>
        <w:t xml:space="preserve"> </w:t>
      </w:r>
      <w:r w:rsidR="00882672" w:rsidRPr="00BA55E1">
        <w:rPr>
          <w:rFonts w:asciiTheme="majorBidi" w:hAnsiTheme="majorBidi" w:cstheme="majorBidi"/>
          <w:color w:val="000000" w:themeColor="text1"/>
        </w:rPr>
        <w:t>first</w:t>
      </w:r>
      <w:r w:rsidRPr="00BA55E1">
        <w:rPr>
          <w:rFonts w:asciiTheme="majorBidi" w:hAnsiTheme="majorBidi" w:cstheme="majorBidi"/>
          <w:color w:val="000000" w:themeColor="text1"/>
        </w:rPr>
        <w:t xml:space="preserve"> </w:t>
      </w:r>
      <w:r w:rsidR="00882672" w:rsidRPr="00BA55E1">
        <w:rPr>
          <w:rFonts w:asciiTheme="majorBidi" w:hAnsiTheme="majorBidi" w:cstheme="majorBidi"/>
          <w:color w:val="000000" w:themeColor="text1"/>
        </w:rPr>
        <w:t xml:space="preserve">investigating the </w:t>
      </w:r>
      <w:r w:rsidRPr="00BA55E1">
        <w:rPr>
          <w:rFonts w:asciiTheme="majorBidi" w:hAnsiTheme="majorBidi" w:cstheme="majorBidi"/>
          <w:color w:val="000000" w:themeColor="text1"/>
        </w:rPr>
        <w:t>hypothetical relationships of factors influencing post-</w:t>
      </w:r>
      <w:r w:rsidR="00CB2ACD">
        <w:rPr>
          <w:rFonts w:asciiTheme="majorBidi" w:hAnsiTheme="majorBidi" w:cstheme="majorBidi"/>
          <w:color w:val="000000" w:themeColor="text1"/>
        </w:rPr>
        <w:t xml:space="preserve">implementation </w:t>
      </w:r>
      <w:r w:rsidRPr="00BA55E1">
        <w:rPr>
          <w:rFonts w:asciiTheme="majorBidi" w:hAnsiTheme="majorBidi" w:cstheme="majorBidi"/>
          <w:color w:val="000000" w:themeColor="text1"/>
        </w:rPr>
        <w:t xml:space="preserve">practices in digital government. Second, </w:t>
      </w:r>
      <w:r w:rsidR="002F58EC">
        <w:rPr>
          <w:rFonts w:asciiTheme="majorBidi" w:hAnsiTheme="majorBidi" w:cstheme="majorBidi"/>
          <w:color w:val="000000" w:themeColor="text1"/>
        </w:rPr>
        <w:t xml:space="preserve">it </w:t>
      </w:r>
      <w:r w:rsidR="00882672" w:rsidRPr="00BA55E1">
        <w:rPr>
          <w:rFonts w:asciiTheme="majorBidi" w:hAnsiTheme="majorBidi" w:cstheme="majorBidi"/>
          <w:color w:val="000000" w:themeColor="text1"/>
        </w:rPr>
        <w:t>conceptualiz</w:t>
      </w:r>
      <w:r w:rsidR="002F58EC">
        <w:rPr>
          <w:rFonts w:asciiTheme="majorBidi" w:hAnsiTheme="majorBidi" w:cstheme="majorBidi"/>
          <w:color w:val="000000" w:themeColor="text1"/>
        </w:rPr>
        <w:t>es</w:t>
      </w:r>
      <w:r w:rsidR="00882672" w:rsidRPr="00BA55E1">
        <w:rPr>
          <w:rFonts w:asciiTheme="majorBidi" w:hAnsiTheme="majorBidi" w:cstheme="majorBidi"/>
          <w:color w:val="000000" w:themeColor="text1"/>
        </w:rPr>
        <w:t xml:space="preserve"> and analyz</w:t>
      </w:r>
      <w:r w:rsidR="000920A0">
        <w:rPr>
          <w:rFonts w:asciiTheme="majorBidi" w:hAnsiTheme="majorBidi" w:cstheme="majorBidi"/>
          <w:color w:val="000000" w:themeColor="text1"/>
        </w:rPr>
        <w:t>es</w:t>
      </w:r>
      <w:r w:rsidR="00882672"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the relationship between ERP </w:t>
      </w:r>
      <w:r w:rsidR="000920A0">
        <w:rPr>
          <w:rFonts w:asciiTheme="majorBidi" w:hAnsiTheme="majorBidi" w:cstheme="majorBidi"/>
          <w:color w:val="000000" w:themeColor="text1"/>
        </w:rPr>
        <w:t xml:space="preserve">post-implementation </w:t>
      </w:r>
      <w:r w:rsidRPr="00BA55E1">
        <w:rPr>
          <w:rFonts w:asciiTheme="majorBidi" w:hAnsiTheme="majorBidi" w:cstheme="majorBidi"/>
          <w:color w:val="000000" w:themeColor="text1"/>
        </w:rPr>
        <w:t xml:space="preserve">and digital government excellence. Third, </w:t>
      </w:r>
      <w:r w:rsidR="000920A0">
        <w:rPr>
          <w:rFonts w:asciiTheme="majorBidi" w:hAnsiTheme="majorBidi" w:cstheme="majorBidi"/>
          <w:color w:val="000000" w:themeColor="text1"/>
        </w:rPr>
        <w:t xml:space="preserve">it </w:t>
      </w:r>
      <w:r w:rsidRPr="00BA55E1">
        <w:rPr>
          <w:rFonts w:asciiTheme="majorBidi" w:hAnsiTheme="majorBidi" w:cstheme="majorBidi"/>
          <w:color w:val="000000" w:themeColor="text1"/>
        </w:rPr>
        <w:t>discuss</w:t>
      </w:r>
      <w:r w:rsidR="000920A0">
        <w:rPr>
          <w:rFonts w:asciiTheme="majorBidi" w:hAnsiTheme="majorBidi" w:cstheme="majorBidi"/>
          <w:color w:val="000000" w:themeColor="text1"/>
        </w:rPr>
        <w:t>es</w:t>
      </w:r>
      <w:r w:rsidRPr="00BA55E1">
        <w:rPr>
          <w:rFonts w:asciiTheme="majorBidi" w:hAnsiTheme="majorBidi" w:cstheme="majorBidi"/>
          <w:color w:val="000000" w:themeColor="text1"/>
        </w:rPr>
        <w:t xml:space="preserve"> the challenges </w:t>
      </w:r>
      <w:r w:rsidR="00882672" w:rsidRPr="00BA55E1">
        <w:rPr>
          <w:rFonts w:asciiTheme="majorBidi" w:hAnsiTheme="majorBidi" w:cstheme="majorBidi"/>
          <w:color w:val="000000" w:themeColor="text1"/>
        </w:rPr>
        <w:t>facing</w:t>
      </w:r>
      <w:r w:rsidRPr="00BA55E1">
        <w:rPr>
          <w:rFonts w:asciiTheme="majorBidi" w:hAnsiTheme="majorBidi" w:cstheme="majorBidi"/>
          <w:color w:val="000000" w:themeColor="text1"/>
        </w:rPr>
        <w:t xml:space="preserve"> the association between ERP </w:t>
      </w:r>
      <w:r w:rsidR="00F61416">
        <w:rPr>
          <w:rFonts w:asciiTheme="majorBidi" w:hAnsiTheme="majorBidi" w:cstheme="majorBidi"/>
          <w:color w:val="000000" w:themeColor="text1"/>
        </w:rPr>
        <w:t xml:space="preserve">post-implementation </w:t>
      </w:r>
      <w:r w:rsidRPr="00BA55E1">
        <w:rPr>
          <w:rFonts w:asciiTheme="majorBidi" w:hAnsiTheme="majorBidi" w:cstheme="majorBidi"/>
          <w:color w:val="000000" w:themeColor="text1"/>
        </w:rPr>
        <w:t xml:space="preserve">and efficient digital government. Fourth, </w:t>
      </w:r>
      <w:r w:rsidR="00F61416">
        <w:rPr>
          <w:rFonts w:asciiTheme="majorBidi" w:hAnsiTheme="majorBidi" w:cstheme="majorBidi"/>
          <w:color w:val="000000" w:themeColor="text1"/>
        </w:rPr>
        <w:t xml:space="preserve">it </w:t>
      </w:r>
      <w:r w:rsidR="00882672" w:rsidRPr="00BA55E1">
        <w:rPr>
          <w:rFonts w:asciiTheme="majorBidi" w:hAnsiTheme="majorBidi" w:cstheme="majorBidi"/>
          <w:color w:val="000000" w:themeColor="text1"/>
        </w:rPr>
        <w:t>contribut</w:t>
      </w:r>
      <w:r w:rsidR="00F61416">
        <w:rPr>
          <w:rFonts w:asciiTheme="majorBidi" w:hAnsiTheme="majorBidi" w:cstheme="majorBidi"/>
          <w:color w:val="000000" w:themeColor="text1"/>
        </w:rPr>
        <w:t>es</w:t>
      </w:r>
      <w:r w:rsidR="00882672"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to efficient digital government from a government</w:t>
      </w:r>
      <w:r w:rsidR="00F61416">
        <w:rPr>
          <w:rFonts w:asciiTheme="majorBidi" w:hAnsiTheme="majorBidi" w:cstheme="majorBidi"/>
          <w:color w:val="000000" w:themeColor="text1"/>
        </w:rPr>
        <w:t>-</w:t>
      </w:r>
      <w:r w:rsidRPr="00BA55E1">
        <w:rPr>
          <w:rFonts w:asciiTheme="majorBidi" w:hAnsiTheme="majorBidi" w:cstheme="majorBidi"/>
          <w:color w:val="000000" w:themeColor="text1"/>
        </w:rPr>
        <w:t>employee p</w:t>
      </w:r>
      <w:r w:rsidR="00F61416">
        <w:rPr>
          <w:rFonts w:asciiTheme="majorBidi" w:hAnsiTheme="majorBidi" w:cstheme="majorBidi"/>
          <w:color w:val="000000" w:themeColor="text1"/>
        </w:rPr>
        <w:t>e</w:t>
      </w:r>
      <w:r w:rsidRPr="00BA55E1">
        <w:rPr>
          <w:rFonts w:asciiTheme="majorBidi" w:hAnsiTheme="majorBidi" w:cstheme="majorBidi"/>
          <w:color w:val="000000" w:themeColor="text1"/>
        </w:rPr>
        <w:t xml:space="preserve">rspective. Finally, </w:t>
      </w:r>
      <w:r w:rsidR="00F61416">
        <w:rPr>
          <w:rFonts w:asciiTheme="majorBidi" w:hAnsiTheme="majorBidi" w:cstheme="majorBidi"/>
          <w:color w:val="000000" w:themeColor="text1"/>
        </w:rPr>
        <w:t xml:space="preserve">it </w:t>
      </w:r>
      <w:r w:rsidR="00882672" w:rsidRPr="00BA55E1">
        <w:rPr>
          <w:rFonts w:asciiTheme="majorBidi" w:hAnsiTheme="majorBidi" w:cstheme="majorBidi"/>
          <w:color w:val="000000" w:themeColor="text1"/>
        </w:rPr>
        <w:t>discuss</w:t>
      </w:r>
      <w:r w:rsidR="00F61416">
        <w:rPr>
          <w:rFonts w:asciiTheme="majorBidi" w:hAnsiTheme="majorBidi" w:cstheme="majorBidi"/>
          <w:color w:val="000000" w:themeColor="text1"/>
        </w:rPr>
        <w:t>es</w:t>
      </w:r>
      <w:r w:rsidR="00882672"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strategies for implementation. </w:t>
      </w:r>
    </w:p>
    <w:p w14:paraId="4E4DD5AE" w14:textId="57EAFDCF" w:rsidR="000B4A1A" w:rsidRPr="00BA55E1" w:rsidRDefault="00B15806" w:rsidP="003E50BC">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Decision</w:t>
      </w:r>
      <w:r w:rsidR="001C1D93">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makers in digital government environments seek approaches with in-depth analysis allowing the government to determine which areas are worth </w:t>
      </w:r>
      <w:r w:rsidR="00C26DD1">
        <w:rPr>
          <w:rFonts w:asciiTheme="majorBidi" w:hAnsiTheme="majorBidi" w:cstheme="majorBidi"/>
          <w:color w:val="000000" w:themeColor="text1"/>
        </w:rPr>
        <w:t xml:space="preserve">focusing on </w:t>
      </w:r>
      <w:r w:rsidRPr="00BA55E1">
        <w:rPr>
          <w:rFonts w:asciiTheme="majorBidi" w:hAnsiTheme="majorBidi" w:cstheme="majorBidi"/>
          <w:color w:val="000000" w:themeColor="text1"/>
        </w:rPr>
        <w:t>to support digital government environment initiatives (Munkuli, 2015). Thus, a broad perspective on ERP systems</w:t>
      </w:r>
      <w:r w:rsidR="00C26DD1">
        <w:rPr>
          <w:rFonts w:asciiTheme="majorBidi" w:hAnsiTheme="majorBidi" w:cstheme="majorBidi"/>
          <w:color w:val="000000" w:themeColor="text1"/>
        </w:rPr>
        <w:t>’</w:t>
      </w:r>
      <w:r w:rsidRPr="00BA55E1">
        <w:rPr>
          <w:rFonts w:asciiTheme="majorBidi" w:hAnsiTheme="majorBidi" w:cstheme="majorBidi"/>
          <w:color w:val="000000" w:themeColor="text1"/>
        </w:rPr>
        <w:t xml:space="preserve"> evaluation is needed in the post-implementation phase to identify the determinants of ERP post-implementation success that contribute to efficient digital government in the UAE government, taking a user perspective. </w:t>
      </w:r>
      <w:r w:rsidR="00C72FBE">
        <w:rPr>
          <w:rFonts w:asciiTheme="majorBidi" w:hAnsiTheme="majorBidi" w:cstheme="majorBidi"/>
          <w:color w:val="000000" w:themeColor="text1"/>
        </w:rPr>
        <w:t>M</w:t>
      </w:r>
      <w:r w:rsidR="000B4A1A" w:rsidRPr="00BA55E1">
        <w:rPr>
          <w:rFonts w:asciiTheme="majorBidi" w:hAnsiTheme="majorBidi" w:cstheme="majorBidi"/>
          <w:color w:val="000000" w:themeColor="text1"/>
        </w:rPr>
        <w:t xml:space="preserve">ore and more governments </w:t>
      </w:r>
      <w:r w:rsidR="00C26DD1">
        <w:rPr>
          <w:rFonts w:asciiTheme="majorBidi" w:hAnsiTheme="majorBidi" w:cstheme="majorBidi"/>
          <w:color w:val="000000" w:themeColor="text1"/>
        </w:rPr>
        <w:t xml:space="preserve">are </w:t>
      </w:r>
      <w:r w:rsidR="000B4A1A" w:rsidRPr="00BA55E1">
        <w:rPr>
          <w:rFonts w:asciiTheme="majorBidi" w:hAnsiTheme="majorBidi" w:cstheme="majorBidi"/>
          <w:color w:val="000000" w:themeColor="text1"/>
        </w:rPr>
        <w:t>invest</w:t>
      </w:r>
      <w:r w:rsidR="00C26DD1">
        <w:rPr>
          <w:rFonts w:asciiTheme="majorBidi" w:hAnsiTheme="majorBidi" w:cstheme="majorBidi"/>
          <w:color w:val="000000" w:themeColor="text1"/>
        </w:rPr>
        <w:t>ing</w:t>
      </w:r>
      <w:r w:rsidR="000B4A1A" w:rsidRPr="00BA55E1">
        <w:rPr>
          <w:rFonts w:asciiTheme="majorBidi" w:hAnsiTheme="majorBidi" w:cstheme="majorBidi"/>
          <w:color w:val="000000" w:themeColor="text1"/>
        </w:rPr>
        <w:t xml:space="preserve"> heavily in transforming </w:t>
      </w:r>
      <w:r w:rsidR="00D611AB">
        <w:rPr>
          <w:rFonts w:asciiTheme="majorBidi" w:hAnsiTheme="majorBidi" w:cstheme="majorBidi"/>
          <w:color w:val="000000" w:themeColor="text1"/>
        </w:rPr>
        <w:t xml:space="preserve">the </w:t>
      </w:r>
      <w:r w:rsidR="000B4A1A" w:rsidRPr="00BA55E1">
        <w:rPr>
          <w:rFonts w:asciiTheme="majorBidi" w:hAnsiTheme="majorBidi" w:cstheme="majorBidi"/>
          <w:color w:val="000000" w:themeColor="text1"/>
        </w:rPr>
        <w:t xml:space="preserve">design </w:t>
      </w:r>
      <w:r w:rsidR="00ED7EEC">
        <w:rPr>
          <w:rFonts w:asciiTheme="majorBidi" w:hAnsiTheme="majorBidi" w:cstheme="majorBidi"/>
          <w:color w:val="000000" w:themeColor="text1"/>
        </w:rPr>
        <w:t xml:space="preserve">of </w:t>
      </w:r>
      <w:r w:rsidR="000B4A1A" w:rsidRPr="00BA55E1">
        <w:rPr>
          <w:rFonts w:asciiTheme="majorBidi" w:hAnsiTheme="majorBidi" w:cstheme="majorBidi"/>
          <w:color w:val="000000" w:themeColor="text1"/>
        </w:rPr>
        <w:t xml:space="preserve">digital government </w:t>
      </w:r>
      <w:r w:rsidR="00ED7EEC">
        <w:rPr>
          <w:rFonts w:asciiTheme="majorBidi" w:hAnsiTheme="majorBidi" w:cstheme="majorBidi"/>
          <w:color w:val="000000" w:themeColor="text1"/>
        </w:rPr>
        <w:t>p</w:t>
      </w:r>
      <w:r w:rsidR="000B4A1A" w:rsidRPr="00BA55E1">
        <w:rPr>
          <w:rFonts w:asciiTheme="majorBidi" w:hAnsiTheme="majorBidi" w:cstheme="majorBidi"/>
          <w:color w:val="000000" w:themeColor="text1"/>
        </w:rPr>
        <w:t>ortal</w:t>
      </w:r>
      <w:r w:rsidR="00ED7EEC">
        <w:rPr>
          <w:rFonts w:asciiTheme="majorBidi" w:hAnsiTheme="majorBidi" w:cstheme="majorBidi"/>
          <w:color w:val="000000" w:themeColor="text1"/>
        </w:rPr>
        <w:t>s</w:t>
      </w:r>
      <w:r w:rsidR="000B4A1A" w:rsidRPr="00BA55E1">
        <w:rPr>
          <w:rFonts w:asciiTheme="majorBidi" w:hAnsiTheme="majorBidi" w:cstheme="majorBidi"/>
          <w:color w:val="000000" w:themeColor="text1"/>
        </w:rPr>
        <w:t xml:space="preserve"> (Chen et al., 2006), </w:t>
      </w:r>
      <w:r w:rsidR="00C72FBE">
        <w:rPr>
          <w:rFonts w:asciiTheme="majorBidi" w:hAnsiTheme="majorBidi" w:cstheme="majorBidi"/>
          <w:color w:val="000000" w:themeColor="text1"/>
        </w:rPr>
        <w:t>but there exists an</w:t>
      </w:r>
      <w:r w:rsidR="000B4A1A" w:rsidRPr="00BA55E1">
        <w:rPr>
          <w:rFonts w:asciiTheme="majorBidi" w:hAnsiTheme="majorBidi" w:cstheme="majorBidi"/>
          <w:color w:val="000000" w:themeColor="text1"/>
        </w:rPr>
        <w:t xml:space="preserve"> identified gap between digital government portal</w:t>
      </w:r>
      <w:r w:rsidR="00C72FBE">
        <w:rPr>
          <w:rFonts w:asciiTheme="majorBidi" w:hAnsiTheme="majorBidi" w:cstheme="majorBidi"/>
          <w:color w:val="000000" w:themeColor="text1"/>
        </w:rPr>
        <w:t>s</w:t>
      </w:r>
      <w:r w:rsidR="000B4A1A" w:rsidRPr="00BA55E1">
        <w:rPr>
          <w:rFonts w:asciiTheme="majorBidi" w:hAnsiTheme="majorBidi" w:cstheme="majorBidi"/>
          <w:color w:val="000000" w:themeColor="text1"/>
        </w:rPr>
        <w:t xml:space="preserve"> and integrated service delivery (Kharabe, 2012). This study</w:t>
      </w:r>
      <w:r w:rsidR="00C72FBE">
        <w:rPr>
          <w:rFonts w:asciiTheme="majorBidi" w:hAnsiTheme="majorBidi" w:cstheme="majorBidi"/>
          <w:color w:val="000000" w:themeColor="text1"/>
        </w:rPr>
        <w:t>,</w:t>
      </w:r>
      <w:r w:rsidR="000B4A1A" w:rsidRPr="00BA55E1">
        <w:rPr>
          <w:rFonts w:asciiTheme="majorBidi" w:hAnsiTheme="majorBidi" w:cstheme="majorBidi"/>
          <w:color w:val="000000" w:themeColor="text1"/>
        </w:rPr>
        <w:t xml:space="preserve"> therefore, expects that governments, researchers, and enterprise solution</w:t>
      </w:r>
      <w:r w:rsidR="00C72FBE">
        <w:rPr>
          <w:rFonts w:asciiTheme="majorBidi" w:hAnsiTheme="majorBidi" w:cstheme="majorBidi"/>
          <w:color w:val="000000" w:themeColor="text1"/>
        </w:rPr>
        <w:t>s</w:t>
      </w:r>
      <w:r w:rsidR="000B4A1A" w:rsidRPr="00BA55E1">
        <w:rPr>
          <w:rFonts w:asciiTheme="majorBidi" w:hAnsiTheme="majorBidi" w:cstheme="majorBidi"/>
          <w:color w:val="000000" w:themeColor="text1"/>
        </w:rPr>
        <w:t xml:space="preserve"> providers will be able to </w:t>
      </w:r>
      <w:r w:rsidR="000B4A1A" w:rsidRPr="00BA55E1">
        <w:rPr>
          <w:rFonts w:asciiTheme="majorBidi" w:hAnsiTheme="majorBidi" w:cstheme="majorBidi"/>
          <w:color w:val="000000" w:themeColor="text1"/>
        </w:rPr>
        <w:lastRenderedPageBreak/>
        <w:t xml:space="preserve">identify </w:t>
      </w:r>
      <w:r w:rsidR="003E50BC" w:rsidRPr="00BA55E1">
        <w:rPr>
          <w:rFonts w:asciiTheme="majorBidi" w:hAnsiTheme="majorBidi" w:cstheme="majorBidi"/>
          <w:color w:val="000000" w:themeColor="text1"/>
        </w:rPr>
        <w:t xml:space="preserve">factors, challenges, and issues </w:t>
      </w:r>
      <w:r w:rsidR="000B4A1A" w:rsidRPr="00BA55E1">
        <w:rPr>
          <w:rFonts w:asciiTheme="majorBidi" w:hAnsiTheme="majorBidi" w:cstheme="majorBidi"/>
          <w:color w:val="000000" w:themeColor="text1"/>
        </w:rPr>
        <w:t xml:space="preserve">in ERP </w:t>
      </w:r>
      <w:r w:rsidR="00C72FBE">
        <w:rPr>
          <w:rFonts w:asciiTheme="majorBidi" w:hAnsiTheme="majorBidi" w:cstheme="majorBidi"/>
          <w:color w:val="000000" w:themeColor="text1"/>
        </w:rPr>
        <w:t xml:space="preserve">post-implementation </w:t>
      </w:r>
      <w:r w:rsidR="000B4A1A" w:rsidRPr="00BA55E1">
        <w:rPr>
          <w:rFonts w:asciiTheme="majorBidi" w:hAnsiTheme="majorBidi" w:cstheme="majorBidi"/>
          <w:color w:val="000000" w:themeColor="text1"/>
        </w:rPr>
        <w:t xml:space="preserve">practices that </w:t>
      </w:r>
      <w:r w:rsidR="003E50BC" w:rsidRPr="00BA55E1">
        <w:rPr>
          <w:rFonts w:asciiTheme="majorBidi" w:hAnsiTheme="majorBidi" w:cstheme="majorBidi"/>
          <w:color w:val="000000" w:themeColor="text1"/>
        </w:rPr>
        <w:t>promote</w:t>
      </w:r>
      <w:r w:rsidR="000B4A1A" w:rsidRPr="00BA55E1">
        <w:rPr>
          <w:rFonts w:asciiTheme="majorBidi" w:hAnsiTheme="majorBidi" w:cstheme="majorBidi"/>
          <w:color w:val="000000" w:themeColor="text1"/>
        </w:rPr>
        <w:t xml:space="preserve"> digital government excellence.</w:t>
      </w:r>
    </w:p>
    <w:p w14:paraId="13B4A5D1" w14:textId="49773413" w:rsidR="001859FE" w:rsidRPr="00BA55E1" w:rsidRDefault="00B91AFE" w:rsidP="00D2482A">
      <w:pPr>
        <w:pStyle w:val="Heading2"/>
        <w:numPr>
          <w:ilvl w:val="0"/>
          <w:numId w:val="0"/>
        </w:numPr>
        <w:spacing w:before="240"/>
        <w:ind w:left="181"/>
        <w:rPr>
          <w:rFonts w:eastAsiaTheme="minorHAnsi"/>
        </w:rPr>
      </w:pPr>
      <w:bookmarkStart w:id="26" w:name="_Toc42945625"/>
      <w:r>
        <w:rPr>
          <w:rFonts w:eastAsiaTheme="minorHAnsi"/>
        </w:rPr>
        <w:t xml:space="preserve">1.6 </w:t>
      </w:r>
      <w:r w:rsidR="001859FE" w:rsidRPr="00BA55E1">
        <w:rPr>
          <w:rFonts w:eastAsiaTheme="minorHAnsi"/>
        </w:rPr>
        <w:t>Significance of the Study</w:t>
      </w:r>
      <w:bookmarkEnd w:id="26"/>
      <w:r w:rsidR="001859FE" w:rsidRPr="00BA55E1">
        <w:rPr>
          <w:rFonts w:eastAsiaTheme="minorHAnsi"/>
        </w:rPr>
        <w:t xml:space="preserve"> </w:t>
      </w:r>
    </w:p>
    <w:p w14:paraId="2C56D2CF" w14:textId="608589B7" w:rsidR="00680351" w:rsidRPr="00BA55E1" w:rsidRDefault="00680351" w:rsidP="0008096A">
      <w:pPr>
        <w:spacing w:line="480" w:lineRule="auto"/>
        <w:ind w:firstLine="720"/>
        <w:rPr>
          <w:rFonts w:asciiTheme="majorBidi" w:eastAsiaTheme="minorHAnsi" w:hAnsiTheme="majorBidi" w:cstheme="majorBidi"/>
        </w:rPr>
      </w:pPr>
      <w:r w:rsidRPr="00BA55E1">
        <w:rPr>
          <w:rFonts w:asciiTheme="majorBidi" w:eastAsiaTheme="minorHAnsi" w:hAnsiTheme="majorBidi" w:cstheme="majorBidi"/>
        </w:rPr>
        <w:t xml:space="preserve">The importance of aligning </w:t>
      </w:r>
      <w:r w:rsidR="00430A18" w:rsidRPr="00BA55E1">
        <w:rPr>
          <w:rFonts w:asciiTheme="majorBidi" w:eastAsiaTheme="minorHAnsi" w:hAnsiTheme="majorBidi" w:cstheme="majorBidi"/>
        </w:rPr>
        <w:t>enterprise</w:t>
      </w:r>
      <w:r w:rsidRPr="00BA55E1">
        <w:rPr>
          <w:rFonts w:asciiTheme="majorBidi" w:eastAsiaTheme="minorHAnsi" w:hAnsiTheme="majorBidi" w:cstheme="majorBidi"/>
        </w:rPr>
        <w:t xml:space="preserve"> systems and digital government to exploit capabilities and change business practices has increased as governments strive for competitive advantage in a diverse marketplace. </w:t>
      </w:r>
      <w:r w:rsidR="0008096A" w:rsidRPr="00BA55E1">
        <w:rPr>
          <w:rFonts w:asciiTheme="majorBidi" w:eastAsiaTheme="minorHAnsi" w:hAnsiTheme="majorBidi" w:cstheme="majorBidi"/>
        </w:rPr>
        <w:t>Governments have invested in enterprise systems as</w:t>
      </w:r>
      <w:r w:rsidR="00D30642">
        <w:rPr>
          <w:rFonts w:asciiTheme="majorBidi" w:eastAsiaTheme="minorHAnsi" w:hAnsiTheme="majorBidi" w:cstheme="majorBidi"/>
        </w:rPr>
        <w:t xml:space="preserve"> a</w:t>
      </w:r>
      <w:r w:rsidR="0008096A" w:rsidRPr="00BA55E1">
        <w:rPr>
          <w:rFonts w:asciiTheme="majorBidi" w:eastAsiaTheme="minorHAnsi" w:hAnsiTheme="majorBidi" w:cstheme="majorBidi"/>
        </w:rPr>
        <w:t xml:space="preserve"> necessary technological infrastructure to provide more efficient services to their citizens. </w:t>
      </w:r>
      <w:r w:rsidRPr="00BA55E1">
        <w:rPr>
          <w:rFonts w:asciiTheme="majorBidi" w:eastAsiaTheme="minorHAnsi" w:hAnsiTheme="majorBidi" w:cstheme="majorBidi"/>
        </w:rPr>
        <w:t xml:space="preserve">Earlier studies </w:t>
      </w:r>
      <w:r w:rsidR="00D30642">
        <w:rPr>
          <w:rFonts w:asciiTheme="majorBidi" w:eastAsiaTheme="minorHAnsi" w:hAnsiTheme="majorBidi" w:cstheme="majorBidi"/>
        </w:rPr>
        <w:t xml:space="preserve">have </w:t>
      </w:r>
      <w:r w:rsidRPr="00BA55E1">
        <w:rPr>
          <w:rFonts w:asciiTheme="majorBidi" w:eastAsiaTheme="minorHAnsi" w:hAnsiTheme="majorBidi" w:cstheme="majorBidi"/>
        </w:rPr>
        <w:t>acknowledge</w:t>
      </w:r>
      <w:r w:rsidR="00D30642">
        <w:rPr>
          <w:rFonts w:asciiTheme="majorBidi" w:eastAsiaTheme="minorHAnsi" w:hAnsiTheme="majorBidi" w:cstheme="majorBidi"/>
        </w:rPr>
        <w:t>d</w:t>
      </w:r>
      <w:r w:rsidRPr="00BA55E1">
        <w:rPr>
          <w:rFonts w:asciiTheme="majorBidi" w:eastAsiaTheme="minorHAnsi" w:hAnsiTheme="majorBidi" w:cstheme="majorBidi"/>
        </w:rPr>
        <w:t xml:space="preserve"> the disruptive nature of ERP systems and identified some of the transformations that it might bring to the organizations (Doherty et al., 2010</w:t>
      </w:r>
      <w:r w:rsidR="004D3709">
        <w:rPr>
          <w:rFonts w:asciiTheme="majorBidi" w:eastAsiaTheme="minorHAnsi" w:hAnsiTheme="majorBidi" w:cstheme="majorBidi"/>
        </w:rPr>
        <w:t>;</w:t>
      </w:r>
      <w:r w:rsidR="004D3709" w:rsidRPr="004D3709">
        <w:rPr>
          <w:rFonts w:asciiTheme="majorBidi" w:eastAsiaTheme="minorHAnsi" w:hAnsiTheme="majorBidi" w:cstheme="majorBidi"/>
        </w:rPr>
        <w:t xml:space="preserve"> </w:t>
      </w:r>
      <w:r w:rsidR="004D3709" w:rsidRPr="00BA55E1">
        <w:rPr>
          <w:rFonts w:asciiTheme="majorBidi" w:eastAsiaTheme="minorHAnsi" w:hAnsiTheme="majorBidi" w:cstheme="majorBidi"/>
        </w:rPr>
        <w:t xml:space="preserve">Molla </w:t>
      </w:r>
      <w:r w:rsidR="004D3709">
        <w:rPr>
          <w:rFonts w:asciiTheme="majorBidi" w:eastAsiaTheme="minorHAnsi" w:hAnsiTheme="majorBidi" w:cstheme="majorBidi"/>
        </w:rPr>
        <w:t>&amp;</w:t>
      </w:r>
      <w:r w:rsidR="004D3709" w:rsidRPr="00BA55E1">
        <w:rPr>
          <w:rFonts w:asciiTheme="majorBidi" w:eastAsiaTheme="minorHAnsi" w:hAnsiTheme="majorBidi" w:cstheme="majorBidi"/>
        </w:rPr>
        <w:t xml:space="preserve"> Bhalla, 2006</w:t>
      </w:r>
      <w:r w:rsidRPr="00BA55E1">
        <w:rPr>
          <w:rFonts w:asciiTheme="majorBidi" w:eastAsiaTheme="minorHAnsi" w:hAnsiTheme="majorBidi" w:cstheme="majorBidi"/>
        </w:rPr>
        <w:t xml:space="preserve">). However, digital government transformation in the context of ERP is often assumed rather than examined. </w:t>
      </w:r>
    </w:p>
    <w:p w14:paraId="0BE20B03" w14:textId="3FEDE71F" w:rsidR="00781C76" w:rsidRPr="00BA55E1" w:rsidRDefault="00781C76" w:rsidP="006A4575">
      <w:pPr>
        <w:spacing w:line="480" w:lineRule="auto"/>
        <w:ind w:firstLine="720"/>
        <w:rPr>
          <w:rFonts w:asciiTheme="majorBidi" w:eastAsiaTheme="minorHAnsi" w:hAnsiTheme="majorBidi" w:cstheme="majorBidi"/>
        </w:rPr>
      </w:pPr>
      <w:r w:rsidRPr="00BA55E1">
        <w:rPr>
          <w:rFonts w:asciiTheme="majorBidi" w:eastAsiaTheme="minorHAnsi" w:hAnsiTheme="majorBidi" w:cstheme="majorBidi"/>
        </w:rPr>
        <w:t xml:space="preserve">The gap in studying the </w:t>
      </w:r>
      <w:r w:rsidR="00614EE9">
        <w:rPr>
          <w:rFonts w:asciiTheme="majorBidi" w:eastAsiaTheme="minorHAnsi" w:hAnsiTheme="majorBidi" w:cstheme="majorBidi"/>
        </w:rPr>
        <w:t xml:space="preserve">link between </w:t>
      </w:r>
      <w:r w:rsidRPr="00BA55E1">
        <w:rPr>
          <w:rFonts w:asciiTheme="majorBidi" w:eastAsiaTheme="minorHAnsi" w:hAnsiTheme="majorBidi" w:cstheme="majorBidi"/>
        </w:rPr>
        <w:t xml:space="preserve">ERP </w:t>
      </w:r>
      <w:r w:rsidR="00614EE9">
        <w:rPr>
          <w:rFonts w:asciiTheme="majorBidi" w:eastAsiaTheme="minorHAnsi" w:hAnsiTheme="majorBidi" w:cstheme="majorBidi"/>
        </w:rPr>
        <w:t xml:space="preserve">post-implementation </w:t>
      </w:r>
      <w:r w:rsidRPr="00BA55E1">
        <w:rPr>
          <w:rFonts w:asciiTheme="majorBidi" w:eastAsiaTheme="minorHAnsi" w:hAnsiTheme="majorBidi" w:cstheme="majorBidi"/>
        </w:rPr>
        <w:t xml:space="preserve">and digital government excellence is more significant in the UAE and the Middle East, because digital government projects often fail, especially in developing countries (Sorn-in et al., 2015). Therefore, </w:t>
      </w:r>
      <w:r w:rsidR="006A4575" w:rsidRPr="00BA55E1">
        <w:rPr>
          <w:rFonts w:asciiTheme="majorBidi" w:eastAsiaTheme="minorHAnsi" w:hAnsiTheme="majorBidi" w:cstheme="majorBidi"/>
        </w:rPr>
        <w:t xml:space="preserve">this </w:t>
      </w:r>
      <w:r w:rsidR="00430A18" w:rsidRPr="00BA55E1">
        <w:rPr>
          <w:rFonts w:asciiTheme="majorBidi" w:eastAsiaTheme="minorHAnsi" w:hAnsiTheme="majorBidi" w:cstheme="majorBidi"/>
        </w:rPr>
        <w:t xml:space="preserve">study </w:t>
      </w:r>
      <w:r w:rsidR="006A4575" w:rsidRPr="00BA55E1">
        <w:rPr>
          <w:rFonts w:asciiTheme="majorBidi" w:eastAsiaTheme="minorHAnsi" w:hAnsiTheme="majorBidi" w:cstheme="majorBidi"/>
        </w:rPr>
        <w:t xml:space="preserve">aims </w:t>
      </w:r>
      <w:r w:rsidR="00614EE9">
        <w:rPr>
          <w:rFonts w:asciiTheme="majorBidi" w:eastAsiaTheme="minorHAnsi" w:hAnsiTheme="majorBidi" w:cstheme="majorBidi"/>
        </w:rPr>
        <w:t>to</w:t>
      </w:r>
      <w:r w:rsidR="00430A18" w:rsidRPr="00BA55E1">
        <w:rPr>
          <w:rFonts w:asciiTheme="majorBidi" w:eastAsiaTheme="minorHAnsi" w:hAnsiTheme="majorBidi" w:cstheme="majorBidi"/>
        </w:rPr>
        <w:t xml:space="preserve"> fill the apparent gap in information technology</w:t>
      </w:r>
      <w:r w:rsidR="00814F08">
        <w:rPr>
          <w:rFonts w:asciiTheme="majorBidi" w:eastAsiaTheme="minorHAnsi" w:hAnsiTheme="majorBidi" w:cstheme="majorBidi"/>
        </w:rPr>
        <w:t xml:space="preserve"> (IT)</w:t>
      </w:r>
      <w:r w:rsidR="00430A18" w:rsidRPr="00BA55E1">
        <w:rPr>
          <w:rFonts w:asciiTheme="majorBidi" w:eastAsiaTheme="minorHAnsi" w:hAnsiTheme="majorBidi" w:cstheme="majorBidi"/>
        </w:rPr>
        <w:t xml:space="preserve"> fields</w:t>
      </w:r>
      <w:r w:rsidR="007C66D5">
        <w:rPr>
          <w:rFonts w:asciiTheme="majorBidi" w:eastAsiaTheme="minorHAnsi" w:hAnsiTheme="majorBidi" w:cstheme="majorBidi"/>
        </w:rPr>
        <w:t>,</w:t>
      </w:r>
      <w:r w:rsidR="00430A18" w:rsidRPr="00BA55E1">
        <w:rPr>
          <w:rFonts w:asciiTheme="majorBidi" w:eastAsiaTheme="minorHAnsi" w:hAnsiTheme="majorBidi" w:cstheme="majorBidi"/>
        </w:rPr>
        <w:t xml:space="preserve"> </w:t>
      </w:r>
      <w:r w:rsidR="007C66D5">
        <w:rPr>
          <w:rFonts w:asciiTheme="majorBidi" w:eastAsiaTheme="minorHAnsi" w:hAnsiTheme="majorBidi" w:cstheme="majorBidi"/>
        </w:rPr>
        <w:t>n</w:t>
      </w:r>
      <w:r w:rsidR="00430A18" w:rsidRPr="00BA55E1">
        <w:rPr>
          <w:rFonts w:asciiTheme="majorBidi" w:eastAsiaTheme="minorHAnsi" w:hAnsiTheme="majorBidi" w:cstheme="majorBidi"/>
        </w:rPr>
        <w:t>amely ERP</w:t>
      </w:r>
      <w:r w:rsidRPr="00BA55E1">
        <w:rPr>
          <w:rFonts w:asciiTheme="majorBidi" w:eastAsiaTheme="minorHAnsi" w:hAnsiTheme="majorBidi" w:cstheme="majorBidi"/>
        </w:rPr>
        <w:t xml:space="preserve"> </w:t>
      </w:r>
      <w:r w:rsidR="007C66D5">
        <w:rPr>
          <w:rFonts w:asciiTheme="majorBidi" w:eastAsiaTheme="minorHAnsi" w:hAnsiTheme="majorBidi" w:cstheme="majorBidi"/>
        </w:rPr>
        <w:t xml:space="preserve">post-implementation </w:t>
      </w:r>
      <w:r w:rsidR="00430A18" w:rsidRPr="00BA55E1">
        <w:rPr>
          <w:rFonts w:asciiTheme="majorBidi" w:eastAsiaTheme="minorHAnsi" w:hAnsiTheme="majorBidi" w:cstheme="majorBidi"/>
        </w:rPr>
        <w:t xml:space="preserve">and digital government literature. Its goal </w:t>
      </w:r>
      <w:r w:rsidR="006A4575" w:rsidRPr="00BA55E1">
        <w:rPr>
          <w:rFonts w:asciiTheme="majorBidi" w:eastAsiaTheme="minorHAnsi" w:hAnsiTheme="majorBidi" w:cstheme="majorBidi"/>
        </w:rPr>
        <w:t xml:space="preserve">is </w:t>
      </w:r>
      <w:r w:rsidR="00430A18" w:rsidRPr="00BA55E1">
        <w:rPr>
          <w:rFonts w:asciiTheme="majorBidi" w:eastAsiaTheme="minorHAnsi" w:hAnsiTheme="majorBidi" w:cstheme="majorBidi"/>
        </w:rPr>
        <w:t xml:space="preserve">to assist academics and practitioners </w:t>
      </w:r>
      <w:r w:rsidR="007C66D5">
        <w:rPr>
          <w:rFonts w:asciiTheme="majorBidi" w:eastAsiaTheme="minorHAnsi" w:hAnsiTheme="majorBidi" w:cstheme="majorBidi"/>
        </w:rPr>
        <w:t>in the</w:t>
      </w:r>
      <w:r w:rsidR="00430A18" w:rsidRPr="00BA55E1">
        <w:rPr>
          <w:rFonts w:asciiTheme="majorBidi" w:eastAsiaTheme="minorHAnsi" w:hAnsiTheme="majorBidi" w:cstheme="majorBidi"/>
        </w:rPr>
        <w:t xml:space="preserve"> digital government in seeing the importance of ERP </w:t>
      </w:r>
      <w:r w:rsidR="001F5061">
        <w:rPr>
          <w:rFonts w:asciiTheme="majorBidi" w:eastAsiaTheme="minorHAnsi" w:hAnsiTheme="majorBidi" w:cstheme="majorBidi"/>
        </w:rPr>
        <w:t>to</w:t>
      </w:r>
      <w:r w:rsidR="00430A18" w:rsidRPr="00BA55E1">
        <w:rPr>
          <w:rFonts w:asciiTheme="majorBidi" w:eastAsiaTheme="minorHAnsi" w:hAnsiTheme="majorBidi" w:cstheme="majorBidi"/>
        </w:rPr>
        <w:t xml:space="preserve"> digital government excellence. For academics; the research findings </w:t>
      </w:r>
      <w:r w:rsidR="004D0054">
        <w:rPr>
          <w:rFonts w:asciiTheme="majorBidi" w:eastAsiaTheme="minorHAnsi" w:hAnsiTheme="majorBidi" w:cstheme="majorBidi"/>
        </w:rPr>
        <w:t>sh</w:t>
      </w:r>
      <w:r w:rsidR="00430A18" w:rsidRPr="00BA55E1">
        <w:rPr>
          <w:rFonts w:asciiTheme="majorBidi" w:eastAsiaTheme="minorHAnsi" w:hAnsiTheme="majorBidi" w:cstheme="majorBidi"/>
        </w:rPr>
        <w:t xml:space="preserve">ould stimulate academic interest in the importance of ERP solutions </w:t>
      </w:r>
      <w:r w:rsidR="004D0054">
        <w:rPr>
          <w:rFonts w:asciiTheme="majorBidi" w:eastAsiaTheme="minorHAnsi" w:hAnsiTheme="majorBidi" w:cstheme="majorBidi"/>
        </w:rPr>
        <w:t xml:space="preserve">in relation </w:t>
      </w:r>
      <w:r w:rsidR="00430A18" w:rsidRPr="00BA55E1">
        <w:rPr>
          <w:rFonts w:asciiTheme="majorBidi" w:eastAsiaTheme="minorHAnsi" w:hAnsiTheme="majorBidi" w:cstheme="majorBidi"/>
        </w:rPr>
        <w:t xml:space="preserve">to digital government excellence and the need to expand research beyond concentrating only </w:t>
      </w:r>
      <w:r w:rsidR="004D0054">
        <w:rPr>
          <w:rFonts w:asciiTheme="majorBidi" w:eastAsiaTheme="minorHAnsi" w:hAnsiTheme="majorBidi" w:cstheme="majorBidi"/>
        </w:rPr>
        <w:t xml:space="preserve">on </w:t>
      </w:r>
      <w:r w:rsidR="00430A18" w:rsidRPr="00BA55E1">
        <w:rPr>
          <w:rFonts w:asciiTheme="majorBidi" w:eastAsiaTheme="minorHAnsi" w:hAnsiTheme="majorBidi" w:cstheme="majorBidi"/>
        </w:rPr>
        <w:t xml:space="preserve">the </w:t>
      </w:r>
      <w:r w:rsidR="00430A18" w:rsidRPr="00BA55E1">
        <w:rPr>
          <w:rFonts w:asciiTheme="majorBidi" w:eastAsiaTheme="minorHAnsi" w:hAnsiTheme="majorBidi" w:cstheme="majorBidi"/>
        </w:rPr>
        <w:lastRenderedPageBreak/>
        <w:t xml:space="preserve">citizens as digital government users and pay attention </w:t>
      </w:r>
      <w:r w:rsidR="00607EB7">
        <w:rPr>
          <w:rFonts w:asciiTheme="majorBidi" w:eastAsiaTheme="minorHAnsi" w:hAnsiTheme="majorBidi" w:cstheme="majorBidi"/>
        </w:rPr>
        <w:t xml:space="preserve">instead </w:t>
      </w:r>
      <w:r w:rsidR="00430A18" w:rsidRPr="00BA55E1">
        <w:rPr>
          <w:rFonts w:asciiTheme="majorBidi" w:eastAsiaTheme="minorHAnsi" w:hAnsiTheme="majorBidi" w:cstheme="majorBidi"/>
        </w:rPr>
        <w:t xml:space="preserve">to government </w:t>
      </w:r>
      <w:r w:rsidR="00607EB7" w:rsidRPr="00BA55E1">
        <w:rPr>
          <w:rFonts w:asciiTheme="majorBidi" w:eastAsiaTheme="minorHAnsi" w:hAnsiTheme="majorBidi" w:cstheme="majorBidi"/>
        </w:rPr>
        <w:t xml:space="preserve">ERP </w:t>
      </w:r>
      <w:r w:rsidR="00430A18" w:rsidRPr="00BA55E1">
        <w:rPr>
          <w:rFonts w:asciiTheme="majorBidi" w:eastAsiaTheme="minorHAnsi" w:hAnsiTheme="majorBidi" w:cstheme="majorBidi"/>
        </w:rPr>
        <w:t>users.</w:t>
      </w:r>
      <w:r w:rsidR="00BB05CA" w:rsidRPr="00BA55E1">
        <w:rPr>
          <w:rFonts w:asciiTheme="majorBidi" w:eastAsiaTheme="minorHAnsi" w:hAnsiTheme="majorBidi" w:cstheme="majorBidi"/>
        </w:rPr>
        <w:t xml:space="preserve"> </w:t>
      </w:r>
      <w:r w:rsidR="00607EB7">
        <w:rPr>
          <w:rFonts w:asciiTheme="majorBidi" w:eastAsiaTheme="minorHAnsi" w:hAnsiTheme="majorBidi" w:cstheme="majorBidi"/>
        </w:rPr>
        <w:t>F</w:t>
      </w:r>
      <w:r w:rsidR="00BB05CA" w:rsidRPr="00BA55E1">
        <w:rPr>
          <w:rFonts w:asciiTheme="majorBidi" w:eastAsiaTheme="minorHAnsi" w:hAnsiTheme="majorBidi" w:cstheme="majorBidi"/>
        </w:rPr>
        <w:t xml:space="preserve">or practitioners, the research results </w:t>
      </w:r>
      <w:r w:rsidR="00607EB7">
        <w:rPr>
          <w:rFonts w:asciiTheme="majorBidi" w:eastAsiaTheme="minorHAnsi" w:hAnsiTheme="majorBidi" w:cstheme="majorBidi"/>
        </w:rPr>
        <w:t>sh</w:t>
      </w:r>
      <w:r w:rsidR="00BB05CA" w:rsidRPr="00BA55E1">
        <w:rPr>
          <w:rFonts w:asciiTheme="majorBidi" w:eastAsiaTheme="minorHAnsi" w:hAnsiTheme="majorBidi" w:cstheme="majorBidi"/>
        </w:rPr>
        <w:t xml:space="preserve">ould assist them in seeing the strengths in pooling and integrating their resources for ERP </w:t>
      </w:r>
      <w:r w:rsidR="00607EB7">
        <w:rPr>
          <w:rFonts w:asciiTheme="majorBidi" w:eastAsiaTheme="minorHAnsi" w:hAnsiTheme="majorBidi" w:cstheme="majorBidi"/>
        </w:rPr>
        <w:t xml:space="preserve">post-implementation </w:t>
      </w:r>
      <w:r w:rsidR="00BB05CA" w:rsidRPr="00BA55E1">
        <w:rPr>
          <w:rFonts w:asciiTheme="majorBidi" w:eastAsiaTheme="minorHAnsi" w:hAnsiTheme="majorBidi" w:cstheme="majorBidi"/>
        </w:rPr>
        <w:t>activities that can be beneficial to digital government excellence.</w:t>
      </w:r>
    </w:p>
    <w:p w14:paraId="526EAB73" w14:textId="637D9706" w:rsidR="008C0A9A" w:rsidRPr="00BA55E1" w:rsidRDefault="005F7DA6" w:rsidP="005F7DA6">
      <w:pPr>
        <w:spacing w:line="480" w:lineRule="auto"/>
        <w:ind w:firstLine="720"/>
      </w:pPr>
      <w:r w:rsidRPr="00BA55E1">
        <w:t>Addressing the research aim</w:t>
      </w:r>
      <w:r w:rsidR="006A4575" w:rsidRPr="00BA55E1">
        <w:t>s</w:t>
      </w:r>
      <w:r w:rsidR="00BE656B" w:rsidRPr="00BA55E1">
        <w:t xml:space="preserve"> will provide insights to researchers, governments, and enterprise solution providers </w:t>
      </w:r>
      <w:r w:rsidR="00607EB7">
        <w:t xml:space="preserve">in relation to </w:t>
      </w:r>
      <w:r w:rsidR="00BE656B" w:rsidRPr="00BA55E1">
        <w:t>realiz</w:t>
      </w:r>
      <w:r w:rsidR="00607EB7">
        <w:t>ing</w:t>
      </w:r>
      <w:r w:rsidR="00BE656B" w:rsidRPr="00BA55E1">
        <w:t xml:space="preserve"> the underlying constraints and issues related to ERP post-implementation to drive efficient e-government operations.</w:t>
      </w:r>
      <w:r w:rsidRPr="00BA55E1">
        <w:t xml:space="preserve"> </w:t>
      </w:r>
      <w:r w:rsidR="00E54575" w:rsidRPr="00BA55E1">
        <w:rPr>
          <w:rFonts w:asciiTheme="majorBidi" w:eastAsiaTheme="minorHAnsi" w:hAnsiTheme="majorBidi" w:cstheme="majorBidi"/>
        </w:rPr>
        <w:t xml:space="preserve">The focus on the integration of digital government and ERP </w:t>
      </w:r>
      <w:r w:rsidR="00607EB7">
        <w:rPr>
          <w:rFonts w:asciiTheme="majorBidi" w:eastAsiaTheme="minorHAnsi" w:hAnsiTheme="majorBidi" w:cstheme="majorBidi"/>
        </w:rPr>
        <w:t xml:space="preserve">post-implementation </w:t>
      </w:r>
      <w:r w:rsidR="00E54575" w:rsidRPr="00BA55E1">
        <w:rPr>
          <w:rFonts w:asciiTheme="majorBidi" w:eastAsiaTheme="minorHAnsi" w:hAnsiTheme="majorBidi" w:cstheme="majorBidi"/>
        </w:rPr>
        <w:t>activities in this study will assist governments</w:t>
      </w:r>
      <w:r w:rsidR="00CB7375">
        <w:rPr>
          <w:rFonts w:asciiTheme="majorBidi" w:eastAsiaTheme="minorHAnsi" w:hAnsiTheme="majorBidi" w:cstheme="majorBidi"/>
        </w:rPr>
        <w:t>’</w:t>
      </w:r>
      <w:r w:rsidR="00E54575" w:rsidRPr="00BA55E1">
        <w:rPr>
          <w:rFonts w:asciiTheme="majorBidi" w:eastAsiaTheme="minorHAnsi" w:hAnsiTheme="majorBidi" w:cstheme="majorBidi"/>
        </w:rPr>
        <w:t xml:space="preserve"> cost-cutting through understanding </w:t>
      </w:r>
      <w:r w:rsidR="00607EB7">
        <w:rPr>
          <w:rFonts w:asciiTheme="majorBidi" w:eastAsiaTheme="minorHAnsi" w:hAnsiTheme="majorBidi" w:cstheme="majorBidi"/>
        </w:rPr>
        <w:t xml:space="preserve">the link between </w:t>
      </w:r>
      <w:r w:rsidR="00E54575" w:rsidRPr="00BA55E1">
        <w:rPr>
          <w:rFonts w:asciiTheme="majorBidi" w:eastAsiaTheme="minorHAnsi" w:hAnsiTheme="majorBidi" w:cstheme="majorBidi"/>
        </w:rPr>
        <w:t xml:space="preserve">ERP </w:t>
      </w:r>
      <w:r w:rsidR="00607EB7">
        <w:rPr>
          <w:rFonts w:asciiTheme="majorBidi" w:eastAsiaTheme="minorHAnsi" w:hAnsiTheme="majorBidi" w:cstheme="majorBidi"/>
        </w:rPr>
        <w:t xml:space="preserve">post-implementation </w:t>
      </w:r>
      <w:r w:rsidR="00E54575" w:rsidRPr="00BA55E1">
        <w:rPr>
          <w:rFonts w:asciiTheme="majorBidi" w:eastAsiaTheme="minorHAnsi" w:hAnsiTheme="majorBidi" w:cstheme="majorBidi"/>
        </w:rPr>
        <w:t>and digital government and how ERP</w:t>
      </w:r>
      <w:r w:rsidR="00607EB7">
        <w:rPr>
          <w:rFonts w:asciiTheme="majorBidi" w:eastAsiaTheme="minorHAnsi" w:hAnsiTheme="majorBidi" w:cstheme="majorBidi"/>
        </w:rPr>
        <w:t xml:space="preserve">-post implantation activities </w:t>
      </w:r>
      <w:r w:rsidR="00E54575" w:rsidRPr="00BA55E1">
        <w:rPr>
          <w:rFonts w:asciiTheme="majorBidi" w:eastAsiaTheme="minorHAnsi" w:hAnsiTheme="majorBidi" w:cstheme="majorBidi"/>
        </w:rPr>
        <w:t xml:space="preserve">can make or break </w:t>
      </w:r>
      <w:r w:rsidR="008C0A9A" w:rsidRPr="00BA55E1">
        <w:rPr>
          <w:rFonts w:asciiTheme="majorBidi" w:eastAsiaTheme="minorHAnsi" w:hAnsiTheme="majorBidi" w:cstheme="majorBidi"/>
        </w:rPr>
        <w:t xml:space="preserve">digital government excellence. </w:t>
      </w:r>
      <w:r w:rsidR="00670D4E" w:rsidRPr="00BA55E1">
        <w:rPr>
          <w:rFonts w:asciiTheme="majorBidi" w:eastAsiaTheme="minorHAnsi" w:hAnsiTheme="majorBidi" w:cstheme="majorBidi"/>
        </w:rPr>
        <w:t>This study has the potential to help demonstrate ERP</w:t>
      </w:r>
      <w:r w:rsidR="00607EB7">
        <w:rPr>
          <w:rFonts w:asciiTheme="majorBidi" w:eastAsiaTheme="minorHAnsi" w:hAnsiTheme="majorBidi" w:cstheme="majorBidi"/>
        </w:rPr>
        <w:t xml:space="preserve"> post-implementation</w:t>
      </w:r>
      <w:r w:rsidR="00670D4E" w:rsidRPr="00BA55E1">
        <w:rPr>
          <w:rFonts w:asciiTheme="majorBidi" w:eastAsiaTheme="minorHAnsi" w:hAnsiTheme="majorBidi" w:cstheme="majorBidi"/>
        </w:rPr>
        <w:t xml:space="preserve"> and digital government integration in action to practitioners and provide an example of how ERP </w:t>
      </w:r>
      <w:r w:rsidR="00A05068">
        <w:rPr>
          <w:rFonts w:asciiTheme="majorBidi" w:eastAsiaTheme="minorHAnsi" w:hAnsiTheme="majorBidi" w:cstheme="majorBidi"/>
        </w:rPr>
        <w:t xml:space="preserve">post-implementation </w:t>
      </w:r>
      <w:r w:rsidR="00670D4E" w:rsidRPr="00BA55E1">
        <w:rPr>
          <w:rFonts w:asciiTheme="majorBidi" w:eastAsiaTheme="minorHAnsi" w:hAnsiTheme="majorBidi" w:cstheme="majorBidi"/>
        </w:rPr>
        <w:t>activities are essential for digital government excellence.</w:t>
      </w:r>
    </w:p>
    <w:p w14:paraId="1B1AADE5" w14:textId="6417BB76" w:rsidR="001859FE" w:rsidRPr="00BA55E1" w:rsidRDefault="001859FE" w:rsidP="00D2482A">
      <w:pPr>
        <w:pStyle w:val="Heading3"/>
        <w:spacing w:before="240"/>
      </w:pPr>
      <w:bookmarkStart w:id="27" w:name="_Toc26972534"/>
      <w:bookmarkStart w:id="28" w:name="_Toc42945626"/>
      <w:r w:rsidRPr="00BA55E1">
        <w:t>1.</w:t>
      </w:r>
      <w:r w:rsidR="0088080E" w:rsidRPr="00BA55E1">
        <w:t>6</w:t>
      </w:r>
      <w:r w:rsidRPr="00BA55E1">
        <w:t>.</w:t>
      </w:r>
      <w:r w:rsidR="001A4F42" w:rsidRPr="00BA55E1">
        <w:t>1</w:t>
      </w:r>
      <w:r w:rsidRPr="00BA55E1">
        <w:t xml:space="preserve"> </w:t>
      </w:r>
      <w:r w:rsidR="002F062A" w:rsidRPr="00BA55E1">
        <w:t xml:space="preserve">Significance to </w:t>
      </w:r>
      <w:r w:rsidR="00A05068">
        <w:t>P</w:t>
      </w:r>
      <w:r w:rsidR="002F062A" w:rsidRPr="00BA55E1">
        <w:t>ractice</w:t>
      </w:r>
      <w:bookmarkEnd w:id="27"/>
      <w:bookmarkEnd w:id="28"/>
    </w:p>
    <w:p w14:paraId="500602F6" w14:textId="14861925" w:rsidR="005D2F3C" w:rsidRPr="00BA55E1" w:rsidRDefault="005D2F3C" w:rsidP="00D2482A">
      <w:pPr>
        <w:spacing w:line="480" w:lineRule="auto"/>
        <w:ind w:firstLine="720"/>
      </w:pPr>
      <w:r>
        <w:t>The anticipated key contributions to practice are detailed below:</w:t>
      </w:r>
    </w:p>
    <w:p w14:paraId="12783DA8" w14:textId="50F1D2A5" w:rsidR="004942F0" w:rsidRPr="00BA55E1" w:rsidRDefault="004942F0" w:rsidP="00BE5653">
      <w:pPr>
        <w:pStyle w:val="ListParagraph"/>
        <w:numPr>
          <w:ilvl w:val="0"/>
          <w:numId w:val="6"/>
        </w:numPr>
        <w:spacing w:line="480" w:lineRule="auto"/>
        <w:rPr>
          <w:rFonts w:asciiTheme="majorBidi" w:eastAsiaTheme="minorHAnsi" w:hAnsiTheme="majorBidi" w:cstheme="majorBidi"/>
        </w:rPr>
      </w:pPr>
      <w:r w:rsidRPr="00BA55E1">
        <w:rPr>
          <w:rFonts w:asciiTheme="majorBidi" w:eastAsiaTheme="minorHAnsi" w:hAnsiTheme="majorBidi" w:cstheme="majorBidi"/>
        </w:rPr>
        <w:t xml:space="preserve">Provide evidence of the correlation between ERP </w:t>
      </w:r>
      <w:r w:rsidR="00906960">
        <w:rPr>
          <w:rFonts w:asciiTheme="majorBidi" w:eastAsiaTheme="minorHAnsi" w:hAnsiTheme="majorBidi" w:cstheme="majorBidi"/>
        </w:rPr>
        <w:t xml:space="preserve">post-implementation </w:t>
      </w:r>
      <w:r w:rsidRPr="00BA55E1">
        <w:rPr>
          <w:rFonts w:asciiTheme="majorBidi" w:eastAsiaTheme="minorHAnsi" w:hAnsiTheme="majorBidi" w:cstheme="majorBidi"/>
        </w:rPr>
        <w:t xml:space="preserve">activities and digital government excellence. </w:t>
      </w:r>
      <w:r w:rsidR="00FC5636">
        <w:rPr>
          <w:rFonts w:asciiTheme="majorBidi" w:eastAsiaTheme="minorHAnsi" w:hAnsiTheme="majorBidi" w:cstheme="majorBidi"/>
        </w:rPr>
        <w:t xml:space="preserve">This study </w:t>
      </w:r>
      <w:r w:rsidRPr="00BA55E1">
        <w:rPr>
          <w:rFonts w:asciiTheme="majorBidi" w:eastAsiaTheme="minorHAnsi" w:hAnsiTheme="majorBidi" w:cstheme="majorBidi"/>
        </w:rPr>
        <w:t xml:space="preserve">provides proof of the relationship between government back-end systems and digital citizen services, which leads to paying more attention to ERP </w:t>
      </w:r>
      <w:r w:rsidR="00FC5636">
        <w:rPr>
          <w:rFonts w:asciiTheme="majorBidi" w:eastAsiaTheme="minorHAnsi" w:hAnsiTheme="majorBidi" w:cstheme="majorBidi"/>
        </w:rPr>
        <w:t xml:space="preserve">post-implementation </w:t>
      </w:r>
      <w:r w:rsidRPr="00BA55E1">
        <w:rPr>
          <w:rFonts w:asciiTheme="majorBidi" w:eastAsiaTheme="minorHAnsi" w:hAnsiTheme="majorBidi" w:cstheme="majorBidi"/>
        </w:rPr>
        <w:t>practices.</w:t>
      </w:r>
    </w:p>
    <w:p w14:paraId="571284A5" w14:textId="54688464" w:rsidR="00A674E3" w:rsidRPr="00BA55E1" w:rsidRDefault="001859FE" w:rsidP="00BE5653">
      <w:pPr>
        <w:pStyle w:val="ListParagraph"/>
        <w:numPr>
          <w:ilvl w:val="0"/>
          <w:numId w:val="6"/>
        </w:numPr>
        <w:spacing w:after="160" w:line="480" w:lineRule="auto"/>
        <w:rPr>
          <w:rFonts w:asciiTheme="majorBidi" w:hAnsiTheme="majorBidi" w:cstheme="majorBidi"/>
        </w:rPr>
      </w:pPr>
      <w:r w:rsidRPr="00BA55E1">
        <w:rPr>
          <w:rFonts w:asciiTheme="majorBidi" w:hAnsiTheme="majorBidi" w:cstheme="majorBidi"/>
        </w:rPr>
        <w:lastRenderedPageBreak/>
        <w:t xml:space="preserve">Previous studies </w:t>
      </w:r>
      <w:r w:rsidR="00FC5636">
        <w:rPr>
          <w:rFonts w:asciiTheme="majorBidi" w:hAnsiTheme="majorBidi" w:cstheme="majorBidi"/>
        </w:rPr>
        <w:t xml:space="preserve">have </w:t>
      </w:r>
      <w:r w:rsidRPr="00BA55E1">
        <w:rPr>
          <w:rFonts w:asciiTheme="majorBidi" w:hAnsiTheme="majorBidi" w:cstheme="majorBidi"/>
        </w:rPr>
        <w:t xml:space="preserve">reported that most of the studies that </w:t>
      </w:r>
      <w:r w:rsidR="00FC5636">
        <w:rPr>
          <w:rFonts w:asciiTheme="majorBidi" w:hAnsiTheme="majorBidi" w:cstheme="majorBidi"/>
        </w:rPr>
        <w:t xml:space="preserve">have </w:t>
      </w:r>
      <w:r w:rsidRPr="00BA55E1">
        <w:rPr>
          <w:rFonts w:asciiTheme="majorBidi" w:hAnsiTheme="majorBidi" w:cstheme="majorBidi"/>
        </w:rPr>
        <w:t xml:space="preserve">investigated digital government </w:t>
      </w:r>
      <w:r w:rsidR="00FC5636">
        <w:rPr>
          <w:rFonts w:asciiTheme="majorBidi" w:hAnsiTheme="majorBidi" w:cstheme="majorBidi"/>
        </w:rPr>
        <w:t>have</w:t>
      </w:r>
      <w:r w:rsidRPr="00BA55E1">
        <w:rPr>
          <w:rFonts w:asciiTheme="majorBidi" w:hAnsiTheme="majorBidi" w:cstheme="majorBidi"/>
        </w:rPr>
        <w:t xml:space="preserve"> focused on </w:t>
      </w:r>
      <w:r w:rsidR="00FC5636">
        <w:rPr>
          <w:rFonts w:asciiTheme="majorBidi" w:hAnsiTheme="majorBidi" w:cstheme="majorBidi"/>
        </w:rPr>
        <w:t xml:space="preserve">the </w:t>
      </w:r>
      <w:r w:rsidRPr="00BA55E1">
        <w:rPr>
          <w:rFonts w:asciiTheme="majorBidi" w:hAnsiTheme="majorBidi" w:cstheme="majorBidi"/>
        </w:rPr>
        <w:t xml:space="preserve">interaction </w:t>
      </w:r>
      <w:r w:rsidR="004942F0" w:rsidRPr="00BA55E1">
        <w:rPr>
          <w:rFonts w:asciiTheme="majorBidi" w:hAnsiTheme="majorBidi" w:cstheme="majorBidi"/>
        </w:rPr>
        <w:t>between government and c</w:t>
      </w:r>
      <w:r w:rsidRPr="00BA55E1">
        <w:rPr>
          <w:rFonts w:asciiTheme="majorBidi" w:hAnsiTheme="majorBidi" w:cstheme="majorBidi"/>
        </w:rPr>
        <w:t xml:space="preserve">itizens (Alawneh et al., 2013; Sipior et al., 2011; Stefanovic et al., 2016) without paying attention to government employees and ERP </w:t>
      </w:r>
      <w:r w:rsidR="00CF155A">
        <w:rPr>
          <w:rFonts w:asciiTheme="majorBidi" w:hAnsiTheme="majorBidi" w:cstheme="majorBidi"/>
        </w:rPr>
        <w:t xml:space="preserve">post-implementation </w:t>
      </w:r>
      <w:r w:rsidR="004942F0" w:rsidRPr="00BA55E1">
        <w:rPr>
          <w:rFonts w:asciiTheme="majorBidi" w:hAnsiTheme="majorBidi" w:cstheme="majorBidi"/>
        </w:rPr>
        <w:t>practices</w:t>
      </w:r>
      <w:r w:rsidRPr="00BA55E1">
        <w:rPr>
          <w:rFonts w:asciiTheme="majorBidi" w:hAnsiTheme="majorBidi" w:cstheme="majorBidi"/>
        </w:rPr>
        <w:t xml:space="preserve">. </w:t>
      </w:r>
      <w:r w:rsidR="00A674E3" w:rsidRPr="00BA55E1">
        <w:rPr>
          <w:rFonts w:asciiTheme="majorBidi" w:hAnsiTheme="majorBidi" w:cstheme="majorBidi"/>
        </w:rPr>
        <w:t xml:space="preserve">Therefore, this study </w:t>
      </w:r>
      <w:r w:rsidR="00CF155A">
        <w:rPr>
          <w:rFonts w:asciiTheme="majorBidi" w:hAnsiTheme="majorBidi" w:cstheme="majorBidi"/>
        </w:rPr>
        <w:t>i</w:t>
      </w:r>
      <w:r w:rsidR="00A674E3" w:rsidRPr="00BA55E1">
        <w:rPr>
          <w:rFonts w:asciiTheme="majorBidi" w:hAnsiTheme="majorBidi" w:cstheme="majorBidi"/>
        </w:rPr>
        <w:t>ntroduces</w:t>
      </w:r>
      <w:r w:rsidR="00A674E3" w:rsidRPr="00BA55E1">
        <w:rPr>
          <w:rFonts w:asciiTheme="majorBidi" w:hAnsiTheme="majorBidi" w:cstheme="majorBidi"/>
          <w:rtl/>
        </w:rPr>
        <w:t xml:space="preserve"> </w:t>
      </w:r>
      <w:r w:rsidR="00A674E3" w:rsidRPr="00BA55E1">
        <w:rPr>
          <w:rFonts w:asciiTheme="majorBidi" w:hAnsiTheme="majorBidi" w:cstheme="majorBidi"/>
        </w:rPr>
        <w:t>a practical guide to support the digital government transformation journey from an ERP user</w:t>
      </w:r>
      <w:r w:rsidR="00CB7375">
        <w:rPr>
          <w:rFonts w:asciiTheme="majorBidi" w:hAnsiTheme="majorBidi" w:cstheme="majorBidi"/>
        </w:rPr>
        <w:t>’</w:t>
      </w:r>
      <w:r w:rsidR="00A674E3" w:rsidRPr="00BA55E1">
        <w:rPr>
          <w:rFonts w:asciiTheme="majorBidi" w:hAnsiTheme="majorBidi" w:cstheme="majorBidi"/>
        </w:rPr>
        <w:t>s perspective.</w:t>
      </w:r>
    </w:p>
    <w:p w14:paraId="7E9B72AF" w14:textId="5C924E6F" w:rsidR="00C3441C" w:rsidRPr="00BA55E1" w:rsidRDefault="00C3441C" w:rsidP="00BE5653">
      <w:pPr>
        <w:pStyle w:val="ListParagraph"/>
        <w:numPr>
          <w:ilvl w:val="0"/>
          <w:numId w:val="6"/>
        </w:numPr>
        <w:spacing w:after="160" w:line="480" w:lineRule="auto"/>
        <w:rPr>
          <w:rFonts w:asciiTheme="majorBidi" w:hAnsiTheme="majorBidi" w:cstheme="majorBidi"/>
        </w:rPr>
      </w:pPr>
      <w:r w:rsidRPr="00BA55E1">
        <w:rPr>
          <w:rFonts w:asciiTheme="majorBidi" w:hAnsiTheme="majorBidi" w:cstheme="majorBidi"/>
        </w:rPr>
        <w:t xml:space="preserve">The findings from this study </w:t>
      </w:r>
      <w:r w:rsidR="00CF155A">
        <w:rPr>
          <w:rFonts w:asciiTheme="majorBidi" w:hAnsiTheme="majorBidi" w:cstheme="majorBidi"/>
        </w:rPr>
        <w:t>sh</w:t>
      </w:r>
      <w:r w:rsidRPr="00BA55E1">
        <w:rPr>
          <w:rFonts w:asciiTheme="majorBidi" w:hAnsiTheme="majorBidi" w:cstheme="majorBidi"/>
        </w:rPr>
        <w:t>ould also prove invaluable to developing countries in general</w:t>
      </w:r>
      <w:r w:rsidR="00A8037A">
        <w:rPr>
          <w:rFonts w:asciiTheme="majorBidi" w:hAnsiTheme="majorBidi" w:cstheme="majorBidi"/>
        </w:rPr>
        <w:t>,</w:t>
      </w:r>
      <w:r w:rsidRPr="00BA55E1">
        <w:rPr>
          <w:rFonts w:asciiTheme="majorBidi" w:hAnsiTheme="majorBidi" w:cstheme="majorBidi"/>
        </w:rPr>
        <w:t xml:space="preserve"> and </w:t>
      </w:r>
      <w:r w:rsidR="00A8037A">
        <w:rPr>
          <w:rFonts w:asciiTheme="majorBidi" w:hAnsiTheme="majorBidi" w:cstheme="majorBidi"/>
        </w:rPr>
        <w:t xml:space="preserve">the </w:t>
      </w:r>
      <w:r w:rsidRPr="00BA55E1">
        <w:rPr>
          <w:rFonts w:asciiTheme="majorBidi" w:hAnsiTheme="majorBidi" w:cstheme="majorBidi"/>
        </w:rPr>
        <w:t>UAE in particular</w:t>
      </w:r>
      <w:r w:rsidR="00293D9C">
        <w:rPr>
          <w:rFonts w:asciiTheme="majorBidi" w:hAnsiTheme="majorBidi" w:cstheme="majorBidi"/>
        </w:rPr>
        <w:t xml:space="preserve">, given that </w:t>
      </w:r>
      <w:r w:rsidRPr="00BA55E1">
        <w:rPr>
          <w:rFonts w:asciiTheme="majorBidi" w:hAnsiTheme="majorBidi" w:cstheme="majorBidi"/>
        </w:rPr>
        <w:t xml:space="preserve">many developing countries are still struggling with the implementation of their digital government initiatives. Previous studies </w:t>
      </w:r>
      <w:r w:rsidR="00293D9C">
        <w:rPr>
          <w:rFonts w:asciiTheme="majorBidi" w:hAnsiTheme="majorBidi" w:cstheme="majorBidi"/>
        </w:rPr>
        <w:t xml:space="preserve">have </w:t>
      </w:r>
      <w:r w:rsidRPr="00BA55E1">
        <w:rPr>
          <w:rFonts w:asciiTheme="majorBidi" w:hAnsiTheme="majorBidi" w:cstheme="majorBidi"/>
        </w:rPr>
        <w:t>revealed that more than 60</w:t>
      </w:r>
      <w:r w:rsidR="00E57C35">
        <w:rPr>
          <w:rFonts w:asciiTheme="majorBidi" w:hAnsiTheme="majorBidi" w:cstheme="majorBidi"/>
        </w:rPr>
        <w:t>%</w:t>
      </w:r>
      <w:r w:rsidRPr="00BA55E1">
        <w:rPr>
          <w:rFonts w:asciiTheme="majorBidi" w:hAnsiTheme="majorBidi" w:cstheme="majorBidi"/>
        </w:rPr>
        <w:t xml:space="preserve"> of e-</w:t>
      </w:r>
      <w:r w:rsidR="00293D9C">
        <w:rPr>
          <w:rFonts w:asciiTheme="majorBidi" w:hAnsiTheme="majorBidi" w:cstheme="majorBidi"/>
        </w:rPr>
        <w:t>g</w:t>
      </w:r>
      <w:r w:rsidRPr="00BA55E1">
        <w:rPr>
          <w:rFonts w:asciiTheme="majorBidi" w:hAnsiTheme="majorBidi" w:cstheme="majorBidi"/>
        </w:rPr>
        <w:t>overnment projects fail in some way (Sánchez-Torres et al., 2017</w:t>
      </w:r>
      <w:r w:rsidR="00293D9C">
        <w:rPr>
          <w:rFonts w:asciiTheme="majorBidi" w:hAnsiTheme="majorBidi" w:cstheme="majorBidi"/>
        </w:rPr>
        <w:t xml:space="preserve">; </w:t>
      </w:r>
      <w:r w:rsidR="00567CA8" w:rsidRPr="00BA55E1">
        <w:rPr>
          <w:rFonts w:asciiTheme="majorBidi" w:hAnsiTheme="majorBidi" w:cstheme="majorBidi"/>
        </w:rPr>
        <w:t>Sultan et al., 2012</w:t>
      </w:r>
      <w:r w:rsidRPr="00BA55E1">
        <w:rPr>
          <w:rFonts w:asciiTheme="majorBidi" w:hAnsiTheme="majorBidi" w:cstheme="majorBidi"/>
        </w:rPr>
        <w:t xml:space="preserve">) and </w:t>
      </w:r>
      <w:r w:rsidR="00567CA8">
        <w:rPr>
          <w:rFonts w:asciiTheme="majorBidi" w:hAnsiTheme="majorBidi" w:cstheme="majorBidi"/>
        </w:rPr>
        <w:t xml:space="preserve">that </w:t>
      </w:r>
      <w:r w:rsidRPr="00BA55E1">
        <w:rPr>
          <w:rFonts w:asciiTheme="majorBidi" w:hAnsiTheme="majorBidi" w:cstheme="majorBidi"/>
        </w:rPr>
        <w:t xml:space="preserve">31% of new software projects </w:t>
      </w:r>
      <w:r w:rsidR="00567CA8">
        <w:rPr>
          <w:rFonts w:asciiTheme="majorBidi" w:hAnsiTheme="majorBidi" w:cstheme="majorBidi"/>
        </w:rPr>
        <w:t xml:space="preserve">are </w:t>
      </w:r>
      <w:r w:rsidRPr="00BA55E1">
        <w:rPr>
          <w:rFonts w:asciiTheme="majorBidi" w:hAnsiTheme="majorBidi" w:cstheme="majorBidi"/>
        </w:rPr>
        <w:t>canceled before going live (Standish Group, 2014).</w:t>
      </w:r>
    </w:p>
    <w:p w14:paraId="34AB77C5" w14:textId="172ED392" w:rsidR="00E72F10" w:rsidRPr="00BA55E1" w:rsidRDefault="00E72F10" w:rsidP="00BE5653">
      <w:pPr>
        <w:pStyle w:val="ListParagraph"/>
        <w:numPr>
          <w:ilvl w:val="0"/>
          <w:numId w:val="6"/>
        </w:numPr>
        <w:spacing w:after="160" w:line="480" w:lineRule="auto"/>
        <w:rPr>
          <w:rFonts w:asciiTheme="majorBidi" w:hAnsiTheme="majorBidi" w:cstheme="majorBidi"/>
        </w:rPr>
      </w:pPr>
      <w:r w:rsidRPr="00BA55E1">
        <w:rPr>
          <w:rFonts w:asciiTheme="majorBidi" w:hAnsiTheme="majorBidi" w:cstheme="majorBidi"/>
        </w:rPr>
        <w:t xml:space="preserve">Help UAE </w:t>
      </w:r>
      <w:r w:rsidR="00567CA8">
        <w:rPr>
          <w:rFonts w:asciiTheme="majorBidi" w:hAnsiTheme="majorBidi" w:cstheme="majorBidi"/>
        </w:rPr>
        <w:t>t</w:t>
      </w:r>
      <w:r w:rsidRPr="00BA55E1">
        <w:rPr>
          <w:rFonts w:asciiTheme="majorBidi" w:hAnsiTheme="majorBidi" w:cstheme="majorBidi"/>
        </w:rPr>
        <w:t>echnology decision</w:t>
      </w:r>
      <w:r w:rsidR="00911705">
        <w:rPr>
          <w:rFonts w:asciiTheme="majorBidi" w:hAnsiTheme="majorBidi" w:cstheme="majorBidi"/>
        </w:rPr>
        <w:t xml:space="preserve"> </w:t>
      </w:r>
      <w:r w:rsidRPr="00BA55E1">
        <w:rPr>
          <w:rFonts w:asciiTheme="majorBidi" w:hAnsiTheme="majorBidi" w:cstheme="majorBidi"/>
        </w:rPr>
        <w:t>makers in framing new strategic approach</w:t>
      </w:r>
      <w:r w:rsidR="00567CA8">
        <w:rPr>
          <w:rFonts w:asciiTheme="majorBidi" w:hAnsiTheme="majorBidi" w:cstheme="majorBidi"/>
        </w:rPr>
        <w:t>es</w:t>
      </w:r>
      <w:r w:rsidRPr="00BA55E1">
        <w:rPr>
          <w:rFonts w:asciiTheme="majorBidi" w:hAnsiTheme="majorBidi" w:cstheme="majorBidi"/>
        </w:rPr>
        <w:t xml:space="preserve"> through a strong foundation consisting of organizational readiness, absorptive capacity, shared understanding, and interactive communication. Change include</w:t>
      </w:r>
      <w:r w:rsidR="00752A29">
        <w:rPr>
          <w:rFonts w:asciiTheme="majorBidi" w:hAnsiTheme="majorBidi" w:cstheme="majorBidi"/>
        </w:rPr>
        <w:t>s</w:t>
      </w:r>
      <w:r w:rsidRPr="00BA55E1">
        <w:rPr>
          <w:rFonts w:asciiTheme="majorBidi" w:hAnsiTheme="majorBidi" w:cstheme="majorBidi"/>
        </w:rPr>
        <w:t xml:space="preserve"> the potential to improve government authorities</w:t>
      </w:r>
      <w:r w:rsidR="00CB7375">
        <w:rPr>
          <w:rFonts w:asciiTheme="majorBidi" w:hAnsiTheme="majorBidi" w:cstheme="majorBidi"/>
        </w:rPr>
        <w:t>’</w:t>
      </w:r>
      <w:r w:rsidRPr="00BA55E1">
        <w:rPr>
          <w:rFonts w:asciiTheme="majorBidi" w:hAnsiTheme="majorBidi" w:cstheme="majorBidi"/>
        </w:rPr>
        <w:t xml:space="preserve"> readiness, </w:t>
      </w:r>
      <w:r w:rsidR="00012451">
        <w:rPr>
          <w:rFonts w:asciiTheme="majorBidi" w:hAnsiTheme="majorBidi" w:cstheme="majorBidi"/>
        </w:rPr>
        <w:t xml:space="preserve">to </w:t>
      </w:r>
      <w:r w:rsidRPr="00BA55E1">
        <w:rPr>
          <w:rFonts w:asciiTheme="majorBidi" w:hAnsiTheme="majorBidi" w:cstheme="majorBidi"/>
        </w:rPr>
        <w:t xml:space="preserve">cultivate more knowledgeable employees, </w:t>
      </w:r>
      <w:r w:rsidR="00012451">
        <w:rPr>
          <w:rFonts w:asciiTheme="majorBidi" w:hAnsiTheme="majorBidi" w:cstheme="majorBidi"/>
        </w:rPr>
        <w:t xml:space="preserve">to </w:t>
      </w:r>
      <w:r w:rsidRPr="00BA55E1">
        <w:rPr>
          <w:rFonts w:asciiTheme="majorBidi" w:hAnsiTheme="majorBidi" w:cstheme="majorBidi"/>
        </w:rPr>
        <w:t xml:space="preserve">increase digital government excellence indicators, </w:t>
      </w:r>
      <w:r w:rsidR="00012451">
        <w:rPr>
          <w:rFonts w:asciiTheme="majorBidi" w:hAnsiTheme="majorBidi" w:cstheme="majorBidi"/>
        </w:rPr>
        <w:t xml:space="preserve">to </w:t>
      </w:r>
      <w:r w:rsidRPr="00BA55E1">
        <w:rPr>
          <w:rFonts w:asciiTheme="majorBidi" w:hAnsiTheme="majorBidi" w:cstheme="majorBidi"/>
        </w:rPr>
        <w:t xml:space="preserve">spread knowledge, </w:t>
      </w:r>
      <w:r w:rsidR="00012451">
        <w:rPr>
          <w:rFonts w:asciiTheme="majorBidi" w:hAnsiTheme="majorBidi" w:cstheme="majorBidi"/>
        </w:rPr>
        <w:t xml:space="preserve">to improve </w:t>
      </w:r>
      <w:r w:rsidRPr="00BA55E1">
        <w:rPr>
          <w:rFonts w:asciiTheme="majorBidi" w:hAnsiTheme="majorBidi" w:cstheme="majorBidi"/>
        </w:rPr>
        <w:t>ERP users</w:t>
      </w:r>
      <w:r w:rsidR="00012451">
        <w:rPr>
          <w:rFonts w:asciiTheme="majorBidi" w:hAnsiTheme="majorBidi" w:cstheme="majorBidi"/>
        </w:rPr>
        <w:t>’</w:t>
      </w:r>
      <w:r w:rsidRPr="00BA55E1">
        <w:rPr>
          <w:rFonts w:asciiTheme="majorBidi" w:hAnsiTheme="majorBidi" w:cstheme="majorBidi"/>
        </w:rPr>
        <w:t xml:space="preserve"> experience</w:t>
      </w:r>
      <w:r w:rsidR="00012451">
        <w:rPr>
          <w:rFonts w:asciiTheme="majorBidi" w:hAnsiTheme="majorBidi" w:cstheme="majorBidi"/>
        </w:rPr>
        <w:t>,</w:t>
      </w:r>
      <w:r w:rsidRPr="00BA55E1">
        <w:rPr>
          <w:rFonts w:asciiTheme="majorBidi" w:hAnsiTheme="majorBidi" w:cstheme="majorBidi"/>
        </w:rPr>
        <w:t xml:space="preserve"> and </w:t>
      </w:r>
      <w:r w:rsidR="00012451">
        <w:rPr>
          <w:rFonts w:asciiTheme="majorBidi" w:hAnsiTheme="majorBidi" w:cstheme="majorBidi"/>
        </w:rPr>
        <w:t xml:space="preserve">to </w:t>
      </w:r>
      <w:r w:rsidRPr="00BA55E1">
        <w:rPr>
          <w:rFonts w:asciiTheme="majorBidi" w:hAnsiTheme="majorBidi" w:cstheme="majorBidi"/>
        </w:rPr>
        <w:t xml:space="preserve">improve </w:t>
      </w:r>
      <w:r w:rsidR="009F5902" w:rsidRPr="00BA55E1">
        <w:rPr>
          <w:rFonts w:asciiTheme="majorBidi" w:hAnsiTheme="majorBidi" w:cstheme="majorBidi"/>
        </w:rPr>
        <w:t>overall</w:t>
      </w:r>
      <w:r w:rsidR="009F5902" w:rsidRPr="00BA55E1" w:rsidDel="009F5902">
        <w:rPr>
          <w:rFonts w:asciiTheme="majorBidi" w:hAnsiTheme="majorBidi" w:cstheme="majorBidi"/>
        </w:rPr>
        <w:t xml:space="preserve"> </w:t>
      </w:r>
      <w:r w:rsidRPr="00BA55E1">
        <w:rPr>
          <w:rFonts w:asciiTheme="majorBidi" w:hAnsiTheme="majorBidi" w:cstheme="majorBidi"/>
        </w:rPr>
        <w:t>digital government excellence.</w:t>
      </w:r>
    </w:p>
    <w:p w14:paraId="611E96AB" w14:textId="36A45F57" w:rsidR="001859FE" w:rsidRPr="00BA55E1" w:rsidRDefault="00460CF9" w:rsidP="00BE5653">
      <w:pPr>
        <w:pStyle w:val="ListParagraph"/>
        <w:numPr>
          <w:ilvl w:val="0"/>
          <w:numId w:val="6"/>
        </w:numPr>
        <w:spacing w:line="480" w:lineRule="auto"/>
        <w:ind w:hanging="270"/>
        <w:rPr>
          <w:rFonts w:asciiTheme="majorBidi" w:eastAsiaTheme="minorHAnsi" w:hAnsiTheme="majorBidi" w:cstheme="majorBidi"/>
        </w:rPr>
      </w:pPr>
      <w:r>
        <w:rPr>
          <w:rFonts w:asciiTheme="majorBidi" w:eastAsiaTheme="minorHAnsi" w:hAnsiTheme="majorBidi" w:cstheme="majorBidi"/>
        </w:rPr>
        <w:lastRenderedPageBreak/>
        <w:t>Developing</w:t>
      </w:r>
      <w:r w:rsidRPr="00BA55E1">
        <w:rPr>
          <w:rFonts w:asciiTheme="majorBidi" w:eastAsiaTheme="minorHAnsi" w:hAnsiTheme="majorBidi" w:cstheme="majorBidi"/>
        </w:rPr>
        <w:t xml:space="preserve"> </w:t>
      </w:r>
      <w:r w:rsidR="00B15806" w:rsidRPr="00BA55E1">
        <w:rPr>
          <w:rFonts w:asciiTheme="majorBidi" w:eastAsiaTheme="minorHAnsi" w:hAnsiTheme="majorBidi" w:cstheme="majorBidi"/>
        </w:rPr>
        <w:t xml:space="preserve">a </w:t>
      </w:r>
      <w:r w:rsidR="001859FE" w:rsidRPr="00BA55E1">
        <w:rPr>
          <w:rFonts w:asciiTheme="majorBidi" w:eastAsiaTheme="minorHAnsi" w:hAnsiTheme="majorBidi" w:cstheme="majorBidi"/>
        </w:rPr>
        <w:t xml:space="preserve">new strategy </w:t>
      </w:r>
      <w:r w:rsidR="00B451AB">
        <w:rPr>
          <w:rFonts w:asciiTheme="majorBidi" w:eastAsiaTheme="minorHAnsi" w:hAnsiTheme="majorBidi" w:cstheme="majorBidi"/>
        </w:rPr>
        <w:t xml:space="preserve">utilizing </w:t>
      </w:r>
      <w:r w:rsidR="001859FE" w:rsidRPr="00BA55E1">
        <w:rPr>
          <w:rFonts w:asciiTheme="majorBidi" w:eastAsiaTheme="minorHAnsi" w:hAnsiTheme="majorBidi" w:cstheme="majorBidi"/>
        </w:rPr>
        <w:t xml:space="preserve">a common platform of ERP systems and digital government systems will </w:t>
      </w:r>
      <w:r w:rsidR="00B451AB">
        <w:rPr>
          <w:rFonts w:asciiTheme="majorBidi" w:eastAsiaTheme="minorHAnsi" w:hAnsiTheme="majorBidi" w:cstheme="majorBidi"/>
        </w:rPr>
        <w:t xml:space="preserve">pave the way to </w:t>
      </w:r>
      <w:r w:rsidR="001859FE" w:rsidRPr="00BA55E1">
        <w:rPr>
          <w:rFonts w:asciiTheme="majorBidi" w:eastAsiaTheme="minorHAnsi" w:hAnsiTheme="majorBidi" w:cstheme="majorBidi"/>
        </w:rPr>
        <w:t>better understanding digital government decision</w:t>
      </w:r>
      <w:r w:rsidR="001C1D93">
        <w:rPr>
          <w:rFonts w:asciiTheme="majorBidi" w:eastAsiaTheme="minorHAnsi" w:hAnsiTheme="majorBidi" w:cstheme="majorBidi"/>
        </w:rPr>
        <w:t xml:space="preserve"> </w:t>
      </w:r>
      <w:r w:rsidR="001859FE" w:rsidRPr="00BA55E1">
        <w:rPr>
          <w:rFonts w:asciiTheme="majorBidi" w:eastAsiaTheme="minorHAnsi" w:hAnsiTheme="majorBidi" w:cstheme="majorBidi"/>
        </w:rPr>
        <w:t xml:space="preserve">making in </w:t>
      </w:r>
      <w:r w:rsidR="00B451AB">
        <w:rPr>
          <w:rFonts w:asciiTheme="majorBidi" w:eastAsiaTheme="minorHAnsi" w:hAnsiTheme="majorBidi" w:cstheme="majorBidi"/>
        </w:rPr>
        <w:t>t</w:t>
      </w:r>
      <w:r w:rsidR="001859FE" w:rsidRPr="00BA55E1">
        <w:rPr>
          <w:rFonts w:asciiTheme="majorBidi" w:eastAsiaTheme="minorHAnsi" w:hAnsiTheme="majorBidi" w:cstheme="majorBidi"/>
        </w:rPr>
        <w:t xml:space="preserve">echnological </w:t>
      </w:r>
      <w:r w:rsidR="00B451AB">
        <w:rPr>
          <w:rFonts w:asciiTheme="majorBidi" w:eastAsiaTheme="minorHAnsi" w:hAnsiTheme="majorBidi" w:cstheme="majorBidi"/>
        </w:rPr>
        <w:t>e</w:t>
      </w:r>
      <w:r w:rsidR="001859FE" w:rsidRPr="00BA55E1">
        <w:rPr>
          <w:rFonts w:asciiTheme="majorBidi" w:eastAsiaTheme="minorHAnsi" w:hAnsiTheme="majorBidi" w:cstheme="majorBidi"/>
        </w:rPr>
        <w:t xml:space="preserve">merging </w:t>
      </w:r>
      <w:r w:rsidR="00B451AB">
        <w:rPr>
          <w:rFonts w:asciiTheme="majorBidi" w:eastAsiaTheme="minorHAnsi" w:hAnsiTheme="majorBidi" w:cstheme="majorBidi"/>
        </w:rPr>
        <w:t>m</w:t>
      </w:r>
      <w:r w:rsidR="001859FE" w:rsidRPr="00BA55E1">
        <w:rPr>
          <w:rFonts w:asciiTheme="majorBidi" w:eastAsiaTheme="minorHAnsi" w:hAnsiTheme="majorBidi" w:cstheme="majorBidi"/>
        </w:rPr>
        <w:t xml:space="preserve">arkets. </w:t>
      </w:r>
    </w:p>
    <w:p w14:paraId="72EB3019" w14:textId="5AEA6D56" w:rsidR="001859FE" w:rsidRPr="00BA55E1" w:rsidRDefault="001859FE" w:rsidP="00BE5653">
      <w:pPr>
        <w:pStyle w:val="ListParagraph"/>
        <w:numPr>
          <w:ilvl w:val="0"/>
          <w:numId w:val="6"/>
        </w:numPr>
        <w:spacing w:after="160" w:line="480" w:lineRule="auto"/>
        <w:ind w:hanging="270"/>
        <w:rPr>
          <w:rFonts w:asciiTheme="majorBidi" w:hAnsiTheme="majorBidi" w:cstheme="majorBidi"/>
        </w:rPr>
      </w:pPr>
      <w:r w:rsidRPr="00BA55E1">
        <w:rPr>
          <w:rFonts w:asciiTheme="majorBidi" w:hAnsiTheme="majorBidi" w:cstheme="majorBidi"/>
        </w:rPr>
        <w:t xml:space="preserve">Achieving the desired goal of this study will require more cooperation and effective communication among government authorities in </w:t>
      </w:r>
      <w:r w:rsidR="00B451AB">
        <w:rPr>
          <w:rFonts w:asciiTheme="majorBidi" w:hAnsiTheme="majorBidi" w:cstheme="majorBidi"/>
        </w:rPr>
        <w:t xml:space="preserve">the </w:t>
      </w:r>
      <w:r w:rsidRPr="00BA55E1">
        <w:rPr>
          <w:rFonts w:asciiTheme="majorBidi" w:hAnsiTheme="majorBidi" w:cstheme="majorBidi"/>
        </w:rPr>
        <w:t>UAE.</w:t>
      </w:r>
    </w:p>
    <w:p w14:paraId="14B80C71" w14:textId="6E71692F" w:rsidR="002F062A" w:rsidRPr="00BA55E1" w:rsidRDefault="002F062A" w:rsidP="00D2482A">
      <w:pPr>
        <w:pStyle w:val="Heading3"/>
        <w:spacing w:before="240"/>
      </w:pPr>
      <w:bookmarkStart w:id="29" w:name="_Toc26972533"/>
      <w:bookmarkStart w:id="30" w:name="_Toc42945627"/>
      <w:r w:rsidRPr="00BA55E1">
        <w:t>1.</w:t>
      </w:r>
      <w:r w:rsidR="0088080E" w:rsidRPr="00BA55E1">
        <w:t>6</w:t>
      </w:r>
      <w:r w:rsidRPr="00BA55E1">
        <w:t xml:space="preserve">.2 Significance to </w:t>
      </w:r>
      <w:bookmarkEnd w:id="29"/>
      <w:r w:rsidR="00B451AB">
        <w:t>T</w:t>
      </w:r>
      <w:r w:rsidR="001C0CCD" w:rsidRPr="00BA55E1">
        <w:t>heory</w:t>
      </w:r>
      <w:bookmarkEnd w:id="30"/>
    </w:p>
    <w:p w14:paraId="6B13AC6B" w14:textId="3BA66755" w:rsidR="005D2F3C" w:rsidRPr="00BA55E1" w:rsidRDefault="005D2F3C" w:rsidP="00D2482A">
      <w:pPr>
        <w:spacing w:line="480" w:lineRule="auto"/>
        <w:ind w:firstLine="720"/>
      </w:pPr>
      <w:r>
        <w:t>The anticipated key contributions to theory are detailed below:</w:t>
      </w:r>
    </w:p>
    <w:p w14:paraId="1C1CC4C2" w14:textId="342D1E8F" w:rsidR="00535697" w:rsidRPr="00BA55E1" w:rsidRDefault="00EF68DD" w:rsidP="00BE5653">
      <w:pPr>
        <w:pStyle w:val="ListParagraph"/>
        <w:numPr>
          <w:ilvl w:val="0"/>
          <w:numId w:val="3"/>
        </w:numPr>
        <w:spacing w:line="480" w:lineRule="auto"/>
        <w:ind w:left="720" w:hanging="270"/>
        <w:rPr>
          <w:rFonts w:asciiTheme="majorBidi" w:eastAsiaTheme="minorHAnsi" w:hAnsiTheme="majorBidi" w:cstheme="majorBidi"/>
        </w:rPr>
      </w:pPr>
      <w:r w:rsidRPr="00BA55E1">
        <w:rPr>
          <w:rFonts w:asciiTheme="majorBidi" w:eastAsiaTheme="minorHAnsi" w:hAnsiTheme="majorBidi" w:cstheme="majorBidi"/>
        </w:rPr>
        <w:t xml:space="preserve">The primary theoretical objective of this research is to contribute to the body of knowledge regarding both ERP </w:t>
      </w:r>
      <w:r w:rsidR="005A253A" w:rsidRPr="00BA55E1">
        <w:rPr>
          <w:rFonts w:asciiTheme="majorBidi" w:eastAsiaTheme="minorHAnsi" w:hAnsiTheme="majorBidi" w:cstheme="majorBidi"/>
        </w:rPr>
        <w:t xml:space="preserve">systems </w:t>
      </w:r>
      <w:r w:rsidR="005D2F3C">
        <w:rPr>
          <w:rFonts w:asciiTheme="majorBidi" w:eastAsiaTheme="minorHAnsi" w:hAnsiTheme="majorBidi" w:cstheme="majorBidi"/>
        </w:rPr>
        <w:t>post-im</w:t>
      </w:r>
      <w:r w:rsidR="007C58DA">
        <w:rPr>
          <w:rFonts w:asciiTheme="majorBidi" w:eastAsiaTheme="minorHAnsi" w:hAnsiTheme="majorBidi" w:cstheme="majorBidi"/>
        </w:rPr>
        <w:t xml:space="preserve">plementation </w:t>
      </w:r>
      <w:r w:rsidRPr="00BA55E1">
        <w:rPr>
          <w:rFonts w:asciiTheme="majorBidi" w:eastAsiaTheme="minorHAnsi" w:hAnsiTheme="majorBidi" w:cstheme="majorBidi"/>
        </w:rPr>
        <w:t xml:space="preserve">and digital government excellence.  </w:t>
      </w:r>
    </w:p>
    <w:p w14:paraId="02F5AD40" w14:textId="01D016D1" w:rsidR="00535697" w:rsidRPr="00BA55E1" w:rsidRDefault="00535697" w:rsidP="00BE5653">
      <w:pPr>
        <w:pStyle w:val="ListParagraph"/>
        <w:numPr>
          <w:ilvl w:val="0"/>
          <w:numId w:val="3"/>
        </w:numPr>
        <w:spacing w:line="480" w:lineRule="auto"/>
        <w:ind w:left="720" w:hanging="270"/>
        <w:rPr>
          <w:rFonts w:asciiTheme="majorBidi" w:eastAsiaTheme="minorHAnsi" w:hAnsiTheme="majorBidi" w:cstheme="majorBidi"/>
        </w:rPr>
      </w:pPr>
      <w:r w:rsidRPr="00BA55E1">
        <w:rPr>
          <w:rFonts w:asciiTheme="majorBidi" w:eastAsiaTheme="minorHAnsi" w:hAnsiTheme="majorBidi" w:cstheme="majorBidi"/>
        </w:rPr>
        <w:t>Identify the essence of ERP in government by establishing boundaries between ERP</w:t>
      </w:r>
      <w:r w:rsidR="005A253A" w:rsidRPr="005A253A">
        <w:rPr>
          <w:rFonts w:asciiTheme="majorBidi" w:eastAsiaTheme="minorHAnsi" w:hAnsiTheme="majorBidi" w:cstheme="majorBidi"/>
        </w:rPr>
        <w:t xml:space="preserve"> </w:t>
      </w:r>
      <w:r w:rsidR="005A253A" w:rsidRPr="00BA55E1">
        <w:rPr>
          <w:rFonts w:asciiTheme="majorBidi" w:eastAsiaTheme="minorHAnsi" w:hAnsiTheme="majorBidi" w:cstheme="majorBidi"/>
        </w:rPr>
        <w:t>systems</w:t>
      </w:r>
      <w:r w:rsidRPr="00BA55E1">
        <w:rPr>
          <w:rFonts w:asciiTheme="majorBidi" w:eastAsiaTheme="minorHAnsi" w:hAnsiTheme="majorBidi" w:cstheme="majorBidi"/>
        </w:rPr>
        <w:t xml:space="preserve"> </w:t>
      </w:r>
      <w:r w:rsidR="007C58DA">
        <w:rPr>
          <w:rFonts w:asciiTheme="majorBidi" w:eastAsiaTheme="minorHAnsi" w:hAnsiTheme="majorBidi" w:cstheme="majorBidi"/>
        </w:rPr>
        <w:t xml:space="preserve">post-implementation </w:t>
      </w:r>
      <w:r w:rsidRPr="00BA55E1">
        <w:rPr>
          <w:rFonts w:asciiTheme="majorBidi" w:eastAsiaTheme="minorHAnsi" w:hAnsiTheme="majorBidi" w:cstheme="majorBidi"/>
        </w:rPr>
        <w:t>and digital government excellence as most of the related previous works have investigated digital government by focusing solely on interaction with citizens (</w:t>
      </w:r>
      <w:r w:rsidR="006905D4" w:rsidRPr="00BA55E1">
        <w:rPr>
          <w:rFonts w:asciiTheme="majorBidi" w:eastAsiaTheme="minorHAnsi" w:hAnsiTheme="majorBidi" w:cstheme="majorBidi"/>
        </w:rPr>
        <w:t xml:space="preserve">Alawneh et al., 2013; Kharabe, 2012; Klinger, 2011; </w:t>
      </w:r>
      <w:r w:rsidRPr="00BA55E1">
        <w:rPr>
          <w:rFonts w:asciiTheme="majorBidi" w:eastAsiaTheme="minorHAnsi" w:hAnsiTheme="majorBidi" w:cstheme="majorBidi"/>
        </w:rPr>
        <w:t xml:space="preserve">Sipior et al., 2011; </w:t>
      </w:r>
      <w:r w:rsidR="006A4575" w:rsidRPr="00BA55E1">
        <w:rPr>
          <w:rFonts w:asciiTheme="majorBidi" w:eastAsiaTheme="minorHAnsi" w:hAnsiTheme="majorBidi" w:cstheme="majorBidi"/>
        </w:rPr>
        <w:t>Stefanovic et al., 2016</w:t>
      </w:r>
      <w:r w:rsidRPr="00BA55E1">
        <w:rPr>
          <w:rFonts w:asciiTheme="majorBidi" w:eastAsiaTheme="minorHAnsi" w:hAnsiTheme="majorBidi" w:cstheme="majorBidi"/>
        </w:rPr>
        <w:t>) without paying attention to government employees and enterprise systems.</w:t>
      </w:r>
    </w:p>
    <w:p w14:paraId="06A40462" w14:textId="7B51A2C0" w:rsidR="00295F43" w:rsidRPr="00BA55E1" w:rsidRDefault="00F231A4" w:rsidP="00BE5653">
      <w:pPr>
        <w:pStyle w:val="ListParagraph"/>
        <w:numPr>
          <w:ilvl w:val="0"/>
          <w:numId w:val="3"/>
        </w:numPr>
        <w:spacing w:after="160" w:line="480" w:lineRule="auto"/>
        <w:ind w:left="720" w:hanging="270"/>
        <w:rPr>
          <w:rFonts w:asciiTheme="majorBidi" w:hAnsiTheme="majorBidi" w:cstheme="majorBidi"/>
        </w:rPr>
      </w:pPr>
      <w:r w:rsidRPr="00BA55E1">
        <w:rPr>
          <w:rFonts w:asciiTheme="majorBidi" w:hAnsiTheme="majorBidi" w:cstheme="majorBidi"/>
        </w:rPr>
        <w:t>I</w:t>
      </w:r>
      <w:r w:rsidR="002F062A" w:rsidRPr="00BA55E1">
        <w:rPr>
          <w:rFonts w:asciiTheme="majorBidi" w:hAnsiTheme="majorBidi" w:cstheme="majorBidi"/>
        </w:rPr>
        <w:t xml:space="preserve">dentify the common ground and connection between both </w:t>
      </w:r>
      <w:r w:rsidR="002F1A35" w:rsidRPr="00BA55E1">
        <w:rPr>
          <w:rFonts w:asciiTheme="majorBidi" w:hAnsiTheme="majorBidi" w:cstheme="majorBidi"/>
        </w:rPr>
        <w:t xml:space="preserve">ERP </w:t>
      </w:r>
      <w:r w:rsidR="00F91ADC">
        <w:rPr>
          <w:rFonts w:asciiTheme="majorBidi" w:hAnsiTheme="majorBidi" w:cstheme="majorBidi"/>
        </w:rPr>
        <w:t xml:space="preserve">post-implementation </w:t>
      </w:r>
      <w:r w:rsidR="002F1A35" w:rsidRPr="00BA55E1">
        <w:rPr>
          <w:rFonts w:asciiTheme="majorBidi" w:hAnsiTheme="majorBidi" w:cstheme="majorBidi"/>
        </w:rPr>
        <w:t>activities and digital government excellence</w:t>
      </w:r>
      <w:r w:rsidR="002F062A" w:rsidRPr="00BA55E1">
        <w:rPr>
          <w:rFonts w:asciiTheme="majorBidi" w:hAnsiTheme="majorBidi" w:cstheme="majorBidi"/>
        </w:rPr>
        <w:t xml:space="preserve"> </w:t>
      </w:r>
      <w:r w:rsidRPr="00BA55E1">
        <w:rPr>
          <w:rFonts w:asciiTheme="majorBidi" w:hAnsiTheme="majorBidi" w:cstheme="majorBidi"/>
        </w:rPr>
        <w:t xml:space="preserve">by </w:t>
      </w:r>
      <w:r w:rsidR="002F062A" w:rsidRPr="00BA55E1">
        <w:rPr>
          <w:rFonts w:asciiTheme="majorBidi" w:hAnsiTheme="majorBidi" w:cstheme="majorBidi"/>
        </w:rPr>
        <w:t xml:space="preserve">addressing the concerns reported </w:t>
      </w:r>
      <w:r w:rsidR="00EF68DD" w:rsidRPr="00BA55E1">
        <w:rPr>
          <w:rFonts w:asciiTheme="majorBidi" w:hAnsiTheme="majorBidi" w:cstheme="majorBidi"/>
        </w:rPr>
        <w:t>by previous</w:t>
      </w:r>
      <w:r w:rsidR="002F062A" w:rsidRPr="00BA55E1">
        <w:rPr>
          <w:rFonts w:asciiTheme="majorBidi" w:hAnsiTheme="majorBidi" w:cstheme="majorBidi"/>
        </w:rPr>
        <w:t xml:space="preserve"> studies (</w:t>
      </w:r>
      <w:r w:rsidR="00F91ADC" w:rsidRPr="00BA55E1">
        <w:rPr>
          <w:rFonts w:asciiTheme="majorBidi" w:hAnsiTheme="majorBidi" w:cstheme="majorBidi"/>
        </w:rPr>
        <w:t xml:space="preserve">Alawneh et al., 2013; </w:t>
      </w:r>
      <w:r w:rsidR="002F062A" w:rsidRPr="00BA55E1">
        <w:rPr>
          <w:rFonts w:asciiTheme="majorBidi" w:hAnsiTheme="majorBidi" w:cstheme="majorBidi"/>
        </w:rPr>
        <w:t>Sipior et al., 2011; Stefanovic et al., 2016).</w:t>
      </w:r>
      <w:r w:rsidRPr="00BA55E1">
        <w:rPr>
          <w:rFonts w:asciiTheme="majorBidi" w:hAnsiTheme="majorBidi" w:cstheme="majorBidi"/>
        </w:rPr>
        <w:t xml:space="preserve"> </w:t>
      </w:r>
    </w:p>
    <w:p w14:paraId="646FC4B2" w14:textId="3C460FF6" w:rsidR="00295F43" w:rsidRPr="00BA55E1" w:rsidRDefault="00F91ADC" w:rsidP="00BE5653">
      <w:pPr>
        <w:pStyle w:val="ListParagraph"/>
        <w:numPr>
          <w:ilvl w:val="0"/>
          <w:numId w:val="3"/>
        </w:numPr>
        <w:spacing w:after="160" w:line="480" w:lineRule="auto"/>
        <w:ind w:left="720" w:hanging="270"/>
        <w:rPr>
          <w:rFonts w:asciiTheme="majorBidi" w:hAnsiTheme="majorBidi" w:cstheme="majorBidi"/>
        </w:rPr>
      </w:pPr>
      <w:r>
        <w:rPr>
          <w:rFonts w:asciiTheme="majorBidi" w:hAnsiTheme="majorBidi" w:cstheme="majorBidi"/>
        </w:rPr>
        <w:lastRenderedPageBreak/>
        <w:t xml:space="preserve">Although </w:t>
      </w:r>
      <w:r w:rsidR="00295F43" w:rsidRPr="00BA55E1">
        <w:rPr>
          <w:rFonts w:asciiTheme="majorBidi" w:hAnsiTheme="majorBidi" w:cstheme="majorBidi"/>
        </w:rPr>
        <w:t xml:space="preserve">more and more governments </w:t>
      </w:r>
      <w:r>
        <w:rPr>
          <w:rFonts w:asciiTheme="majorBidi" w:hAnsiTheme="majorBidi" w:cstheme="majorBidi"/>
        </w:rPr>
        <w:t xml:space="preserve">are </w:t>
      </w:r>
      <w:r w:rsidR="00295F43" w:rsidRPr="00BA55E1">
        <w:rPr>
          <w:rFonts w:asciiTheme="majorBidi" w:hAnsiTheme="majorBidi" w:cstheme="majorBidi"/>
        </w:rPr>
        <w:t>invest</w:t>
      </w:r>
      <w:r>
        <w:rPr>
          <w:rFonts w:asciiTheme="majorBidi" w:hAnsiTheme="majorBidi" w:cstheme="majorBidi"/>
        </w:rPr>
        <w:t>ing</w:t>
      </w:r>
      <w:r w:rsidR="00295F43" w:rsidRPr="00BA55E1">
        <w:rPr>
          <w:rFonts w:asciiTheme="majorBidi" w:hAnsiTheme="majorBidi" w:cstheme="majorBidi"/>
        </w:rPr>
        <w:t xml:space="preserve"> heavily in digital government </w:t>
      </w:r>
      <w:r>
        <w:rPr>
          <w:rFonts w:asciiTheme="majorBidi" w:hAnsiTheme="majorBidi" w:cstheme="majorBidi"/>
        </w:rPr>
        <w:t>p</w:t>
      </w:r>
      <w:r w:rsidR="00295F43" w:rsidRPr="00BA55E1">
        <w:rPr>
          <w:rFonts w:asciiTheme="majorBidi" w:hAnsiTheme="majorBidi" w:cstheme="majorBidi"/>
        </w:rPr>
        <w:t>ortal</w:t>
      </w:r>
      <w:r>
        <w:rPr>
          <w:rFonts w:asciiTheme="majorBidi" w:hAnsiTheme="majorBidi" w:cstheme="majorBidi"/>
        </w:rPr>
        <w:t>s</w:t>
      </w:r>
      <w:r w:rsidR="00295F43" w:rsidRPr="00BA55E1">
        <w:rPr>
          <w:rFonts w:asciiTheme="majorBidi" w:hAnsiTheme="majorBidi" w:cstheme="majorBidi"/>
        </w:rPr>
        <w:t xml:space="preserve"> (Chen et al., 2006), the gap identified between digital government </w:t>
      </w:r>
      <w:r>
        <w:rPr>
          <w:rFonts w:asciiTheme="majorBidi" w:hAnsiTheme="majorBidi" w:cstheme="majorBidi"/>
        </w:rPr>
        <w:t>p</w:t>
      </w:r>
      <w:r w:rsidR="00295F43" w:rsidRPr="00BA55E1">
        <w:rPr>
          <w:rFonts w:asciiTheme="majorBidi" w:hAnsiTheme="majorBidi" w:cstheme="majorBidi"/>
        </w:rPr>
        <w:t>ortal</w:t>
      </w:r>
      <w:r>
        <w:rPr>
          <w:rFonts w:asciiTheme="majorBidi" w:hAnsiTheme="majorBidi" w:cstheme="majorBidi"/>
        </w:rPr>
        <w:t>s</w:t>
      </w:r>
      <w:r w:rsidR="00295F43" w:rsidRPr="00BA55E1">
        <w:rPr>
          <w:rFonts w:asciiTheme="majorBidi" w:hAnsiTheme="majorBidi" w:cstheme="majorBidi"/>
        </w:rPr>
        <w:t xml:space="preserve"> and enterprise systems (Kharabe, 2012) still exists. This study, therefore, </w:t>
      </w:r>
      <w:r w:rsidR="004B03DE" w:rsidRPr="00BA55E1">
        <w:rPr>
          <w:rFonts w:asciiTheme="majorBidi" w:hAnsiTheme="majorBidi" w:cstheme="majorBidi"/>
        </w:rPr>
        <w:t xml:space="preserve">aims </w:t>
      </w:r>
      <w:r>
        <w:rPr>
          <w:rFonts w:asciiTheme="majorBidi" w:hAnsiTheme="majorBidi" w:cstheme="majorBidi"/>
        </w:rPr>
        <w:t>to</w:t>
      </w:r>
      <w:r w:rsidR="00295F43" w:rsidRPr="00BA55E1">
        <w:rPr>
          <w:rFonts w:asciiTheme="majorBidi" w:hAnsiTheme="majorBidi" w:cstheme="majorBidi"/>
        </w:rPr>
        <w:t xml:space="preserve"> introduc</w:t>
      </w:r>
      <w:r>
        <w:rPr>
          <w:rFonts w:asciiTheme="majorBidi" w:hAnsiTheme="majorBidi" w:cstheme="majorBidi"/>
        </w:rPr>
        <w:t>e</w:t>
      </w:r>
      <w:r w:rsidR="00295F43" w:rsidRPr="00BA55E1">
        <w:rPr>
          <w:rFonts w:asciiTheme="majorBidi" w:hAnsiTheme="majorBidi" w:cstheme="majorBidi"/>
        </w:rPr>
        <w:t xml:space="preserve"> an integrated model of ERP </w:t>
      </w:r>
      <w:r w:rsidR="005A253A" w:rsidRPr="00BA55E1">
        <w:rPr>
          <w:rFonts w:asciiTheme="majorBidi" w:hAnsiTheme="majorBidi" w:cstheme="majorBidi"/>
        </w:rPr>
        <w:t xml:space="preserve">systems </w:t>
      </w:r>
      <w:r>
        <w:rPr>
          <w:rFonts w:asciiTheme="majorBidi" w:hAnsiTheme="majorBidi" w:cstheme="majorBidi"/>
        </w:rPr>
        <w:t xml:space="preserve">post-implementation </w:t>
      </w:r>
      <w:r w:rsidR="00295F43" w:rsidRPr="00BA55E1">
        <w:rPr>
          <w:rFonts w:asciiTheme="majorBidi" w:hAnsiTheme="majorBidi" w:cstheme="majorBidi"/>
        </w:rPr>
        <w:t>practices and digital government excellence and test the developed model in the UAE context.</w:t>
      </w:r>
    </w:p>
    <w:p w14:paraId="240A1181" w14:textId="4AA566D1" w:rsidR="00361DFD" w:rsidRDefault="00295F43" w:rsidP="00BE5653">
      <w:pPr>
        <w:pStyle w:val="ListParagraph"/>
        <w:numPr>
          <w:ilvl w:val="0"/>
          <w:numId w:val="3"/>
        </w:numPr>
        <w:spacing w:after="160" w:line="480" w:lineRule="auto"/>
        <w:ind w:left="720" w:hanging="270"/>
        <w:rPr>
          <w:rFonts w:asciiTheme="majorBidi" w:hAnsiTheme="majorBidi" w:cstheme="majorBidi"/>
        </w:rPr>
      </w:pPr>
      <w:r w:rsidRPr="00BA55E1">
        <w:rPr>
          <w:rFonts w:asciiTheme="majorBidi" w:hAnsiTheme="majorBidi" w:cstheme="majorBidi"/>
        </w:rPr>
        <w:t>In sum, this study aims to fill these gaps by proposing a theoretical model based on the ERP system users</w:t>
      </w:r>
      <w:r w:rsidR="002518B8">
        <w:rPr>
          <w:rFonts w:asciiTheme="majorBidi" w:hAnsiTheme="majorBidi" w:cstheme="majorBidi"/>
        </w:rPr>
        <w:t>’</w:t>
      </w:r>
      <w:r w:rsidRPr="00BA55E1">
        <w:rPr>
          <w:rFonts w:asciiTheme="majorBidi" w:hAnsiTheme="majorBidi" w:cstheme="majorBidi"/>
        </w:rPr>
        <w:t xml:space="preserve"> perspective </w:t>
      </w:r>
      <w:r w:rsidR="009B2936">
        <w:rPr>
          <w:rFonts w:asciiTheme="majorBidi" w:hAnsiTheme="majorBidi" w:cstheme="majorBidi"/>
        </w:rPr>
        <w:t xml:space="preserve">in the context of </w:t>
      </w:r>
      <w:r w:rsidRPr="00BA55E1">
        <w:rPr>
          <w:rFonts w:asciiTheme="majorBidi" w:hAnsiTheme="majorBidi" w:cstheme="majorBidi"/>
        </w:rPr>
        <w:t>the UAE</w:t>
      </w:r>
      <w:r w:rsidR="009B2936">
        <w:rPr>
          <w:rFonts w:asciiTheme="majorBidi" w:hAnsiTheme="majorBidi" w:cstheme="majorBidi"/>
        </w:rPr>
        <w:t>’s</w:t>
      </w:r>
      <w:r w:rsidRPr="00BA55E1">
        <w:rPr>
          <w:rFonts w:asciiTheme="majorBidi" w:hAnsiTheme="majorBidi" w:cstheme="majorBidi"/>
        </w:rPr>
        <w:t xml:space="preserve"> digital government.</w:t>
      </w:r>
    </w:p>
    <w:p w14:paraId="0417391B" w14:textId="74A81523" w:rsidR="00D571E8" w:rsidRPr="00D3012B" w:rsidRDefault="009827BF" w:rsidP="00D3012B">
      <w:pPr>
        <w:pStyle w:val="Heading2"/>
        <w:numPr>
          <w:ilvl w:val="0"/>
          <w:numId w:val="0"/>
        </w:numPr>
        <w:spacing w:before="240"/>
      </w:pPr>
      <w:bookmarkStart w:id="31" w:name="_Toc42945628"/>
      <w:r w:rsidRPr="00D3012B">
        <w:t>1.7</w:t>
      </w:r>
      <w:r w:rsidR="00361DFD" w:rsidRPr="00D3012B">
        <w:t xml:space="preserve"> Theoretical </w:t>
      </w:r>
      <w:r w:rsidR="00D3012B">
        <w:t>background</w:t>
      </w:r>
      <w:bookmarkEnd w:id="31"/>
    </w:p>
    <w:p w14:paraId="36CABF0F" w14:textId="50E3D8EC" w:rsidR="009827BF" w:rsidRPr="00D3012B" w:rsidRDefault="009827BF" w:rsidP="00AF56FC">
      <w:pPr>
        <w:spacing w:line="480" w:lineRule="auto"/>
        <w:ind w:firstLine="720"/>
      </w:pPr>
      <w:r w:rsidRPr="00D3012B">
        <w:t xml:space="preserve">The theoretical framework for the study facilitated understanding of the various elements of Post ERP practices and digital government excellence, </w:t>
      </w:r>
      <w:r w:rsidR="00AF56FC">
        <w:t>investigate</w:t>
      </w:r>
      <w:r w:rsidRPr="00D3012B">
        <w:t xml:space="preserve"> Post ERP practices, and promote understanding of the digital government excellence concepts.</w:t>
      </w:r>
    </w:p>
    <w:p w14:paraId="17ED6EE4" w14:textId="5CFB2C35" w:rsidR="00361DFD" w:rsidRDefault="00D3012B" w:rsidP="00D3012B">
      <w:pPr>
        <w:pStyle w:val="Heading3"/>
        <w:spacing w:before="0"/>
      </w:pPr>
      <w:bookmarkStart w:id="32" w:name="_Toc42945629"/>
      <w:r w:rsidRPr="00D3012B">
        <w:t>1.7.1 Research</w:t>
      </w:r>
      <w:r w:rsidR="00361DFD" w:rsidRPr="00D3012B">
        <w:t xml:space="preserve"> Problem</w:t>
      </w:r>
      <w:bookmarkEnd w:id="32"/>
    </w:p>
    <w:p w14:paraId="01C3B5E7" w14:textId="448D2B2B" w:rsidR="00DF2CA4" w:rsidRPr="00BA55E1" w:rsidRDefault="00DF2CA4" w:rsidP="003B12DF">
      <w:pPr>
        <w:widowControl w:val="0"/>
        <w:autoSpaceDE w:val="0"/>
        <w:autoSpaceDN w:val="0"/>
        <w:adjustRightInd w:val="0"/>
        <w:spacing w:line="480" w:lineRule="auto"/>
        <w:ind w:firstLine="720"/>
        <w:rPr>
          <w:rFonts w:asciiTheme="majorBidi" w:hAnsiTheme="majorBidi" w:cstheme="majorBidi"/>
          <w:color w:val="000000" w:themeColor="text1"/>
        </w:rPr>
      </w:pPr>
      <w:r w:rsidRPr="00D826B6">
        <w:rPr>
          <w:rFonts w:asciiTheme="majorBidi" w:hAnsiTheme="majorBidi" w:cstheme="majorBidi"/>
          <w:color w:val="000000" w:themeColor="text1"/>
        </w:rPr>
        <w:t xml:space="preserve">Digital transformation is the journey that never ends. </w:t>
      </w:r>
      <w:r w:rsidR="003B12DF" w:rsidRPr="00D826B6">
        <w:rPr>
          <w:rFonts w:asciiTheme="majorBidi" w:hAnsiTheme="majorBidi" w:cstheme="majorBidi"/>
          <w:color w:val="000000" w:themeColor="text1"/>
        </w:rPr>
        <w:t>Although ERP post-implementation and digital government excellence have been widely studied (Althonayan &amp; Althonayan, 2017; Ebrahim &amp; Irani, 2005; Lam, 2005), There is minimal research on the relationship between ERP post­ implementation and digital government excellence.</w:t>
      </w:r>
      <w:r w:rsidRPr="00BA55E1">
        <w:rPr>
          <w:rFonts w:asciiTheme="majorBidi" w:hAnsiTheme="majorBidi" w:cstheme="majorBidi"/>
          <w:color w:val="000000" w:themeColor="text1"/>
        </w:rPr>
        <w:t xml:space="preserve"> It is still not clear how digital government should manage </w:t>
      </w:r>
      <w:r>
        <w:rPr>
          <w:rFonts w:asciiTheme="majorBidi" w:hAnsiTheme="majorBidi" w:cstheme="majorBidi"/>
          <w:color w:val="000000" w:themeColor="text1"/>
        </w:rPr>
        <w:t xml:space="preserve">following </w:t>
      </w:r>
      <w:r w:rsidRPr="00BA55E1">
        <w:rPr>
          <w:rFonts w:asciiTheme="majorBidi" w:hAnsiTheme="majorBidi" w:cstheme="majorBidi"/>
          <w:color w:val="000000" w:themeColor="text1"/>
        </w:rPr>
        <w:t xml:space="preserve">ERP </w:t>
      </w:r>
      <w:r>
        <w:rPr>
          <w:rFonts w:asciiTheme="majorBidi" w:hAnsiTheme="majorBidi" w:cstheme="majorBidi"/>
          <w:color w:val="000000" w:themeColor="text1"/>
        </w:rPr>
        <w:t xml:space="preserve">implementation </w:t>
      </w:r>
      <w:r w:rsidRPr="00BA55E1">
        <w:rPr>
          <w:rFonts w:asciiTheme="majorBidi" w:hAnsiTheme="majorBidi" w:cstheme="majorBidi"/>
          <w:color w:val="000000" w:themeColor="text1"/>
        </w:rPr>
        <w:t xml:space="preserve">(Kharabe, 2012; Munkuli, 2015). </w:t>
      </w:r>
      <w:r w:rsidRPr="00BA55E1">
        <w:rPr>
          <w:rFonts w:asciiTheme="majorBidi" w:hAnsiTheme="majorBidi" w:cstheme="majorBidi"/>
        </w:rPr>
        <w:t xml:space="preserve">Findings regarding digital excellence reveal that ERP projects </w:t>
      </w:r>
      <w:r>
        <w:rPr>
          <w:rFonts w:asciiTheme="majorBidi" w:hAnsiTheme="majorBidi" w:cstheme="majorBidi"/>
        </w:rPr>
        <w:t xml:space="preserve">tend to focus </w:t>
      </w:r>
      <w:r>
        <w:rPr>
          <w:rFonts w:asciiTheme="majorBidi" w:hAnsiTheme="majorBidi" w:cstheme="majorBidi"/>
        </w:rPr>
        <w:lastRenderedPageBreak/>
        <w:t xml:space="preserve">primarily </w:t>
      </w:r>
      <w:r w:rsidRPr="00BA55E1">
        <w:rPr>
          <w:rFonts w:asciiTheme="majorBidi" w:hAnsiTheme="majorBidi" w:cstheme="majorBidi"/>
        </w:rPr>
        <w:t xml:space="preserve">on citizen portals </w:t>
      </w:r>
      <w:r>
        <w:rPr>
          <w:rFonts w:asciiTheme="majorBidi" w:hAnsiTheme="majorBidi" w:cstheme="majorBidi"/>
        </w:rPr>
        <w:t xml:space="preserve">(i.e. users) </w:t>
      </w:r>
      <w:r w:rsidRPr="00BA55E1">
        <w:rPr>
          <w:rFonts w:asciiTheme="majorBidi" w:hAnsiTheme="majorBidi" w:cstheme="majorBidi"/>
        </w:rPr>
        <w:t xml:space="preserve">without paying attention to government employees. Failure in ERP applications </w:t>
      </w:r>
      <w:r>
        <w:rPr>
          <w:rFonts w:asciiTheme="majorBidi" w:hAnsiTheme="majorBidi" w:cstheme="majorBidi"/>
        </w:rPr>
        <w:t>has been</w:t>
      </w:r>
      <w:r w:rsidRPr="00BA55E1">
        <w:rPr>
          <w:rFonts w:asciiTheme="majorBidi" w:hAnsiTheme="majorBidi" w:cstheme="majorBidi"/>
        </w:rPr>
        <w:t xml:space="preserve"> reported to be a significant reason why improvement projects fail within the government</w:t>
      </w:r>
      <w:r>
        <w:rPr>
          <w:rFonts w:asciiTheme="majorBidi" w:hAnsiTheme="majorBidi" w:cstheme="majorBidi"/>
        </w:rPr>
        <w:t xml:space="preserve"> in their attempts </w:t>
      </w:r>
      <w:r w:rsidRPr="00BA55E1">
        <w:rPr>
          <w:rFonts w:asciiTheme="majorBidi" w:hAnsiTheme="majorBidi" w:cstheme="majorBidi"/>
        </w:rPr>
        <w:t>to implement efficient digital government (Stefanovic et al., 2016).</w:t>
      </w:r>
    </w:p>
    <w:p w14:paraId="4C25FD7D" w14:textId="77777777" w:rsidR="00DF2CA4" w:rsidRPr="00BA55E1" w:rsidRDefault="00DF2CA4" w:rsidP="00DF2CA4">
      <w:pPr>
        <w:spacing w:line="480" w:lineRule="auto"/>
        <w:ind w:firstLine="720"/>
        <w:rPr>
          <w:rFonts w:asciiTheme="majorBidi" w:hAnsiTheme="majorBidi" w:cstheme="majorBidi"/>
        </w:rPr>
      </w:pPr>
      <w:r w:rsidRPr="00BA55E1">
        <w:rPr>
          <w:rFonts w:asciiTheme="majorBidi" w:hAnsiTheme="majorBidi" w:cstheme="majorBidi"/>
        </w:rPr>
        <w:t xml:space="preserve">Another study revealed that the gap in studying </w:t>
      </w:r>
      <w:r>
        <w:rPr>
          <w:rFonts w:asciiTheme="majorBidi" w:hAnsiTheme="majorBidi" w:cstheme="majorBidi"/>
        </w:rPr>
        <w:t xml:space="preserve">the link between </w:t>
      </w:r>
      <w:r w:rsidRPr="00BA55E1">
        <w:rPr>
          <w:rFonts w:asciiTheme="majorBidi" w:hAnsiTheme="majorBidi" w:cstheme="majorBidi"/>
        </w:rPr>
        <w:t xml:space="preserve">ERP </w:t>
      </w:r>
      <w:r>
        <w:rPr>
          <w:rFonts w:asciiTheme="majorBidi" w:hAnsiTheme="majorBidi" w:cstheme="majorBidi"/>
        </w:rPr>
        <w:t xml:space="preserve">post-implementation </w:t>
      </w:r>
      <w:r w:rsidRPr="00BA55E1">
        <w:rPr>
          <w:rFonts w:asciiTheme="majorBidi" w:hAnsiTheme="majorBidi" w:cstheme="majorBidi"/>
        </w:rPr>
        <w:t xml:space="preserve">and digital government excellence is more significant in the UAE and the Middle East, because digital projects often fail, especially in the developing countries (Sorn-in et al., 2015). It is estimated that there are also very few studies </w:t>
      </w:r>
      <w:r>
        <w:rPr>
          <w:rFonts w:asciiTheme="majorBidi" w:hAnsiTheme="majorBidi" w:cstheme="majorBidi"/>
        </w:rPr>
        <w:t xml:space="preserve">that have found </w:t>
      </w:r>
      <w:r w:rsidRPr="00BA55E1">
        <w:rPr>
          <w:rFonts w:asciiTheme="majorBidi" w:hAnsiTheme="majorBidi" w:cstheme="majorBidi"/>
        </w:rPr>
        <w:t>digital government</w:t>
      </w:r>
      <w:r>
        <w:rPr>
          <w:rFonts w:asciiTheme="majorBidi" w:hAnsiTheme="majorBidi" w:cstheme="majorBidi"/>
        </w:rPr>
        <w:t xml:space="preserve"> </w:t>
      </w:r>
      <w:r w:rsidRPr="00BA55E1">
        <w:rPr>
          <w:rFonts w:asciiTheme="majorBidi" w:hAnsiTheme="majorBidi" w:cstheme="majorBidi"/>
        </w:rPr>
        <w:t>achiev</w:t>
      </w:r>
      <w:r>
        <w:rPr>
          <w:rFonts w:asciiTheme="majorBidi" w:hAnsiTheme="majorBidi" w:cstheme="majorBidi"/>
        </w:rPr>
        <w:t>ing</w:t>
      </w:r>
      <w:r w:rsidRPr="00BA55E1">
        <w:rPr>
          <w:rFonts w:asciiTheme="majorBidi" w:hAnsiTheme="majorBidi" w:cstheme="majorBidi"/>
        </w:rPr>
        <w:t xml:space="preserve"> excellent performance. Weerakkody et al.</w:t>
      </w:r>
      <w:r>
        <w:rPr>
          <w:rFonts w:asciiTheme="majorBidi" w:hAnsiTheme="majorBidi" w:cstheme="majorBidi"/>
        </w:rPr>
        <w:t>’s</w:t>
      </w:r>
      <w:r w:rsidRPr="00BA55E1">
        <w:rPr>
          <w:rFonts w:asciiTheme="majorBidi" w:hAnsiTheme="majorBidi" w:cstheme="majorBidi"/>
        </w:rPr>
        <w:t xml:space="preserve"> (2011) empirical research in developing countries reported that developing countries are not in an advanced state of digital and e-government development. The relationship between ERP </w:t>
      </w:r>
      <w:r>
        <w:rPr>
          <w:rFonts w:asciiTheme="majorBidi" w:hAnsiTheme="majorBidi" w:cstheme="majorBidi"/>
        </w:rPr>
        <w:t xml:space="preserve">post-implementation </w:t>
      </w:r>
      <w:r w:rsidRPr="00BA55E1">
        <w:rPr>
          <w:rFonts w:asciiTheme="majorBidi" w:hAnsiTheme="majorBidi" w:cstheme="majorBidi"/>
        </w:rPr>
        <w:t xml:space="preserve">and digital government excellence is also a relatively new area for research. Stefanovic et al. (2016) reported that most studies that </w:t>
      </w:r>
      <w:r>
        <w:rPr>
          <w:rFonts w:asciiTheme="majorBidi" w:hAnsiTheme="majorBidi" w:cstheme="majorBidi"/>
        </w:rPr>
        <w:t xml:space="preserve">have </w:t>
      </w:r>
      <w:r w:rsidRPr="00BA55E1">
        <w:rPr>
          <w:rFonts w:asciiTheme="majorBidi" w:hAnsiTheme="majorBidi" w:cstheme="majorBidi"/>
        </w:rPr>
        <w:t>investigated digital government are focused on interaction with citizens (Alawneh et al., 2013; Sipior et al., 2011; Stefanovic et al., 2016) without paying attention to government employees and ERP applications.</w:t>
      </w:r>
    </w:p>
    <w:p w14:paraId="687A8272" w14:textId="77777777" w:rsidR="00DF2CA4" w:rsidRPr="00BA55E1" w:rsidRDefault="00DF2CA4" w:rsidP="00DF2CA4">
      <w:pPr>
        <w:spacing w:line="480" w:lineRule="auto"/>
        <w:ind w:firstLine="576"/>
        <w:rPr>
          <w:rFonts w:asciiTheme="majorBidi" w:hAnsiTheme="majorBidi" w:cstheme="majorBidi"/>
          <w:color w:val="000000" w:themeColor="text1"/>
        </w:rPr>
      </w:pPr>
      <w:r w:rsidRPr="00BA55E1">
        <w:rPr>
          <w:rFonts w:asciiTheme="majorBidi" w:hAnsiTheme="majorBidi" w:cstheme="majorBidi"/>
          <w:color w:val="000000" w:themeColor="text1"/>
        </w:rPr>
        <w:t xml:space="preserve">The adoption of digital government services persists as a prime concern among governments (Seo et al., 2018). </w:t>
      </w:r>
      <w:r>
        <w:rPr>
          <w:rFonts w:asciiTheme="majorBidi" w:hAnsiTheme="majorBidi" w:cstheme="majorBidi"/>
          <w:color w:val="000000" w:themeColor="text1"/>
        </w:rPr>
        <w:t xml:space="preserve">Given that </w:t>
      </w:r>
      <w:r w:rsidRPr="00BA55E1">
        <w:rPr>
          <w:rFonts w:asciiTheme="majorBidi" w:hAnsiTheme="majorBidi" w:cstheme="majorBidi"/>
          <w:color w:val="000000" w:themeColor="text1"/>
        </w:rPr>
        <w:t xml:space="preserve">the UAE is moving quickly towards digital and smart government, there is a pressing need to </w:t>
      </w:r>
      <w:r>
        <w:rPr>
          <w:rFonts w:asciiTheme="majorBidi" w:hAnsiTheme="majorBidi" w:cstheme="majorBidi"/>
          <w:color w:val="000000" w:themeColor="text1"/>
        </w:rPr>
        <w:t>understand</w:t>
      </w:r>
      <w:r w:rsidRPr="00BA55E1">
        <w:rPr>
          <w:rFonts w:asciiTheme="majorBidi" w:hAnsiTheme="majorBidi" w:cstheme="majorBidi"/>
          <w:color w:val="000000" w:themeColor="text1"/>
        </w:rPr>
        <w:t xml:space="preserve"> factors that underlie the continued success of ERP post-implementation in supporting and promoting the growing needs of digital government excellence. </w:t>
      </w:r>
      <w:r>
        <w:rPr>
          <w:rFonts w:asciiTheme="majorBidi" w:hAnsiTheme="majorBidi" w:cstheme="majorBidi"/>
          <w:color w:val="000000" w:themeColor="text1"/>
        </w:rPr>
        <w:lastRenderedPageBreak/>
        <w:t>R</w:t>
      </w:r>
      <w:r w:rsidRPr="00BA55E1">
        <w:rPr>
          <w:rFonts w:asciiTheme="majorBidi" w:hAnsiTheme="majorBidi" w:cstheme="majorBidi"/>
          <w:color w:val="000000" w:themeColor="text1"/>
        </w:rPr>
        <w:t>ecent studies have highlighted that the main factors that contribute to IT service failure are technology, people, and process</w:t>
      </w:r>
      <w:r>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(Abdullah et al., 2016; Sánchez-Torres et al., 2017; Seo et al., 2018; Sultan et al., 2012). However, relatively </w:t>
      </w:r>
      <w:r>
        <w:rPr>
          <w:rFonts w:asciiTheme="majorBidi" w:hAnsiTheme="majorBidi" w:cstheme="majorBidi"/>
          <w:color w:val="000000" w:themeColor="text1"/>
        </w:rPr>
        <w:t>few</w:t>
      </w:r>
      <w:r w:rsidRPr="00BA55E1">
        <w:rPr>
          <w:rFonts w:asciiTheme="majorBidi" w:hAnsiTheme="majorBidi" w:cstheme="majorBidi"/>
          <w:color w:val="000000" w:themeColor="text1"/>
        </w:rPr>
        <w:t xml:space="preserve"> studies </w:t>
      </w:r>
      <w:r>
        <w:rPr>
          <w:rFonts w:asciiTheme="majorBidi" w:hAnsiTheme="majorBidi" w:cstheme="majorBidi"/>
          <w:color w:val="000000" w:themeColor="text1"/>
        </w:rPr>
        <w:t xml:space="preserve">have </w:t>
      </w:r>
      <w:r w:rsidRPr="00BA55E1">
        <w:rPr>
          <w:rFonts w:asciiTheme="majorBidi" w:hAnsiTheme="majorBidi" w:cstheme="majorBidi"/>
          <w:color w:val="000000" w:themeColor="text1"/>
        </w:rPr>
        <w:t>examine</w:t>
      </w:r>
      <w:r>
        <w:rPr>
          <w:rFonts w:asciiTheme="majorBidi" w:hAnsiTheme="majorBidi" w:cstheme="majorBidi"/>
          <w:color w:val="000000" w:themeColor="text1"/>
        </w:rPr>
        <w:t>d</w:t>
      </w:r>
      <w:r w:rsidRPr="00BA55E1">
        <w:rPr>
          <w:rFonts w:asciiTheme="majorBidi" w:hAnsiTheme="majorBidi" w:cstheme="majorBidi"/>
          <w:color w:val="000000" w:themeColor="text1"/>
        </w:rPr>
        <w:t xml:space="preserve"> to what extent these combined factors in ERP systems </w:t>
      </w:r>
      <w:r>
        <w:rPr>
          <w:rFonts w:asciiTheme="majorBidi" w:hAnsiTheme="majorBidi" w:cstheme="majorBidi"/>
          <w:color w:val="000000" w:themeColor="text1"/>
        </w:rPr>
        <w:t xml:space="preserve">post-implementation </w:t>
      </w:r>
      <w:r w:rsidRPr="00BA55E1">
        <w:rPr>
          <w:rFonts w:asciiTheme="majorBidi" w:hAnsiTheme="majorBidi" w:cstheme="majorBidi"/>
          <w:color w:val="000000" w:themeColor="text1"/>
        </w:rPr>
        <w:t xml:space="preserve">contribute to digital government service disruptions. Studies </w:t>
      </w:r>
      <w:r>
        <w:rPr>
          <w:rFonts w:asciiTheme="majorBidi" w:hAnsiTheme="majorBidi" w:cstheme="majorBidi"/>
          <w:color w:val="000000" w:themeColor="text1"/>
        </w:rPr>
        <w:t xml:space="preserve">have </w:t>
      </w:r>
      <w:r w:rsidRPr="00BA55E1">
        <w:rPr>
          <w:rFonts w:asciiTheme="majorBidi" w:hAnsiTheme="majorBidi" w:cstheme="majorBidi"/>
          <w:color w:val="000000" w:themeColor="text1"/>
        </w:rPr>
        <w:t>revealed that more than 60</w:t>
      </w:r>
      <w:r>
        <w:rPr>
          <w:rFonts w:asciiTheme="majorBidi" w:hAnsiTheme="majorBidi" w:cstheme="majorBidi"/>
          <w:color w:val="000000" w:themeColor="text1"/>
        </w:rPr>
        <w:t>%</w:t>
      </w:r>
      <w:r w:rsidRPr="00BA55E1">
        <w:rPr>
          <w:rFonts w:asciiTheme="majorBidi" w:hAnsiTheme="majorBidi" w:cstheme="majorBidi"/>
          <w:color w:val="000000" w:themeColor="text1"/>
        </w:rPr>
        <w:t xml:space="preserve"> of digital government projects fail in some way (Sánchez-Torres et al., 2017</w:t>
      </w:r>
      <w:r>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Sultan et al., 2012) and </w:t>
      </w:r>
      <w:r>
        <w:rPr>
          <w:rFonts w:asciiTheme="majorBidi" w:hAnsiTheme="majorBidi" w:cstheme="majorBidi"/>
          <w:color w:val="000000" w:themeColor="text1"/>
        </w:rPr>
        <w:t xml:space="preserve">that </w:t>
      </w:r>
      <w:r w:rsidRPr="00BA55E1">
        <w:rPr>
          <w:rFonts w:asciiTheme="majorBidi" w:hAnsiTheme="majorBidi" w:cstheme="majorBidi"/>
          <w:color w:val="000000" w:themeColor="text1"/>
        </w:rPr>
        <w:t xml:space="preserve">31% of new software projects are canceled before going live (Standish Group, 2014).    </w:t>
      </w:r>
      <w:bookmarkStart w:id="33" w:name="_Toc20133019"/>
      <w:r w:rsidRPr="00BA55E1">
        <w:rPr>
          <w:rFonts w:asciiTheme="majorBidi" w:hAnsiTheme="majorBidi" w:cstheme="majorBidi"/>
          <w:color w:val="000000" w:themeColor="text1"/>
        </w:rPr>
        <w:t xml:space="preserve"> </w:t>
      </w:r>
    </w:p>
    <w:p w14:paraId="2ADBE60A" w14:textId="39DC419C" w:rsidR="00DF2CA4" w:rsidRPr="00DF2CA4" w:rsidRDefault="00DF2CA4" w:rsidP="00DF2CA4">
      <w:pPr>
        <w:spacing w:line="480" w:lineRule="auto"/>
        <w:ind w:firstLine="576"/>
        <w:rPr>
          <w:rFonts w:asciiTheme="majorBidi" w:hAnsiTheme="majorBidi" w:cstheme="majorBidi"/>
          <w:color w:val="000000" w:themeColor="text1"/>
        </w:rPr>
      </w:pPr>
      <w:r w:rsidRPr="00BA55E1">
        <w:rPr>
          <w:rFonts w:asciiTheme="majorBidi" w:hAnsiTheme="majorBidi" w:cstheme="majorBidi"/>
          <w:color w:val="000000" w:themeColor="text1"/>
        </w:rPr>
        <w:t>Decision</w:t>
      </w:r>
      <w:r>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makers in digital government environments seek approaches with in-depth analysis allowing the government to determine which areas are worth </w:t>
      </w:r>
      <w:r>
        <w:rPr>
          <w:rFonts w:asciiTheme="majorBidi" w:hAnsiTheme="majorBidi" w:cstheme="majorBidi"/>
          <w:color w:val="000000" w:themeColor="text1"/>
        </w:rPr>
        <w:t>concentrating on</w:t>
      </w:r>
      <w:r w:rsidRPr="00BA55E1">
        <w:rPr>
          <w:rFonts w:asciiTheme="majorBidi" w:hAnsiTheme="majorBidi" w:cstheme="majorBidi"/>
          <w:color w:val="000000" w:themeColor="text1"/>
        </w:rPr>
        <w:t xml:space="preserve"> to support digital government environment initiatives (Munkuli, 2015). Thus, a broad perspective on ERP systems evaluation is needed in the post-implementation phase to identify the determinants of ERP post-implementation success that contribute to digital government excellence taking a user perspective.</w:t>
      </w:r>
      <w:bookmarkEnd w:id="33"/>
    </w:p>
    <w:p w14:paraId="73AC5B1B" w14:textId="5CF1E638" w:rsidR="00361DFD" w:rsidRPr="00D3012B" w:rsidRDefault="00D571E8" w:rsidP="00015715">
      <w:pPr>
        <w:pStyle w:val="Heading3"/>
        <w:spacing w:before="0"/>
      </w:pPr>
      <w:bookmarkStart w:id="34" w:name="_Toc42945630"/>
      <w:r w:rsidRPr="00D3012B">
        <w:t>1.7.</w:t>
      </w:r>
      <w:r w:rsidR="00015715">
        <w:t>2</w:t>
      </w:r>
      <w:r w:rsidR="00361DFD" w:rsidRPr="00D3012B">
        <w:t xml:space="preserve"> Research Question</w:t>
      </w:r>
      <w:bookmarkEnd w:id="34"/>
      <w:r w:rsidR="00361DFD" w:rsidRPr="00D3012B">
        <w:t xml:space="preserve"> </w:t>
      </w:r>
    </w:p>
    <w:p w14:paraId="363016D1" w14:textId="77777777" w:rsidR="00361DFD" w:rsidRPr="00D3012B" w:rsidRDefault="00361DFD" w:rsidP="00D3012B">
      <w:pPr>
        <w:spacing w:line="480" w:lineRule="auto"/>
        <w:ind w:firstLine="576"/>
        <w:jc w:val="both"/>
        <w:rPr>
          <w:rFonts w:asciiTheme="majorBidi" w:hAnsiTheme="majorBidi" w:cstheme="majorBidi"/>
        </w:rPr>
      </w:pPr>
      <w:r w:rsidRPr="00D3012B">
        <w:t xml:space="preserve">Identification of the research problem supported the development of the research question and research objectives relevant to addressing the research problem. </w:t>
      </w:r>
      <w:r w:rsidRPr="00D3012B">
        <w:rPr>
          <w:rFonts w:asciiTheme="majorBidi" w:hAnsiTheme="majorBidi" w:cstheme="majorBidi"/>
        </w:rPr>
        <w:t>The previous chapter explained that the objective of this research is to investigate the influence of continued ERP success on driving digital government excellence in the UAE. With a view in addressing this research aim, the following research question was constructed:</w:t>
      </w:r>
    </w:p>
    <w:p w14:paraId="6DE81B14" w14:textId="77777777" w:rsidR="00361DFD" w:rsidRPr="00D3012B" w:rsidRDefault="00361DFD" w:rsidP="00D3012B">
      <w:pPr>
        <w:spacing w:line="480" w:lineRule="auto"/>
        <w:ind w:left="720"/>
        <w:rPr>
          <w:i/>
          <w:iCs/>
        </w:rPr>
      </w:pPr>
      <w:r w:rsidRPr="00D3012B">
        <w:rPr>
          <w:i/>
          <w:iCs/>
        </w:rPr>
        <w:lastRenderedPageBreak/>
        <w:t>What are the determinants for successful ERP post-implementation that drive efficient digital government?</w:t>
      </w:r>
    </w:p>
    <w:p w14:paraId="7C63AF38" w14:textId="77777777" w:rsidR="00361DFD" w:rsidRPr="00D3012B" w:rsidRDefault="00361DFD" w:rsidP="00D3012B">
      <w:pPr>
        <w:spacing w:line="480" w:lineRule="auto"/>
        <w:ind w:firstLine="576"/>
        <w:jc w:val="both"/>
        <w:rPr>
          <w:rFonts w:asciiTheme="majorBidi" w:hAnsiTheme="majorBidi" w:cstheme="majorBidi"/>
        </w:rPr>
      </w:pPr>
      <w:r w:rsidRPr="00D3012B">
        <w:rPr>
          <w:rFonts w:asciiTheme="majorBidi" w:hAnsiTheme="majorBidi" w:cstheme="majorBidi"/>
        </w:rPr>
        <w:t>Answering this question will provide insights for researchers, governments, strategies related to people and performance, and IT solution providers by highlighting the underlying constraints and issues related to ERP post-implementation to driving efficient digital government operations.</w:t>
      </w:r>
    </w:p>
    <w:p w14:paraId="1745F959" w14:textId="7551ED5F" w:rsidR="00361DFD" w:rsidRPr="00D3012B" w:rsidRDefault="00015715" w:rsidP="00D3012B">
      <w:pPr>
        <w:pStyle w:val="Heading3"/>
        <w:spacing w:before="0"/>
      </w:pPr>
      <w:bookmarkStart w:id="35" w:name="_Toc42945631"/>
      <w:r>
        <w:t>1.7.3</w:t>
      </w:r>
      <w:r w:rsidR="00361DFD" w:rsidRPr="00D3012B">
        <w:t xml:space="preserve"> Model Factors</w:t>
      </w:r>
      <w:bookmarkEnd w:id="35"/>
    </w:p>
    <w:p w14:paraId="727B8480" w14:textId="56C09524" w:rsidR="00361DFD" w:rsidRPr="00D3012B" w:rsidRDefault="00361DFD" w:rsidP="00D3012B">
      <w:pPr>
        <w:spacing w:line="480" w:lineRule="auto"/>
        <w:ind w:firstLine="720"/>
        <w:rPr>
          <w:rFonts w:asciiTheme="majorBidi" w:hAnsiTheme="majorBidi" w:cstheme="majorBidi"/>
        </w:rPr>
      </w:pPr>
      <w:r w:rsidRPr="00D3012B">
        <w:rPr>
          <w:rFonts w:asciiTheme="majorBidi" w:hAnsiTheme="majorBidi" w:cstheme="majorBidi"/>
        </w:rPr>
        <w:t>To identify the model factors related both to ERP post-implementation practices and digital government excellence, the literature was reviewed and examined to provide relevant theories related to both areas in the technology industry. The outcome of the literature review was used to establish the model-related factors</w:t>
      </w:r>
      <w:r w:rsidR="00D3012B">
        <w:rPr>
          <w:rFonts w:asciiTheme="majorBidi" w:hAnsiTheme="majorBidi" w:cstheme="majorBidi"/>
        </w:rPr>
        <w:t xml:space="preserve">: </w:t>
      </w:r>
      <w:r w:rsidR="00D3012B" w:rsidRPr="00D3012B">
        <w:rPr>
          <w:rFonts w:asciiTheme="majorBidi" w:hAnsiTheme="majorBidi" w:cstheme="majorBidi"/>
        </w:rPr>
        <w:t>“Process readiness, People readiness, Absorptive capacity,</w:t>
      </w:r>
      <w:r w:rsidRPr="00D3012B">
        <w:rPr>
          <w:rFonts w:asciiTheme="majorBidi" w:hAnsiTheme="majorBidi" w:cstheme="majorBidi"/>
        </w:rPr>
        <w:t xml:space="preserve"> </w:t>
      </w:r>
      <w:r w:rsidR="00D3012B" w:rsidRPr="00D3012B">
        <w:rPr>
          <w:rFonts w:asciiTheme="majorBidi" w:hAnsiTheme="majorBidi" w:cstheme="majorBidi"/>
        </w:rPr>
        <w:t>Shared understanding, Interactive communication, ERP post-implementation success, and Digital government excellence”.</w:t>
      </w:r>
    </w:p>
    <w:p w14:paraId="43A12A30" w14:textId="74646B11" w:rsidR="001859FE" w:rsidRPr="00BA55E1" w:rsidRDefault="00B91AFE" w:rsidP="00D2482A">
      <w:pPr>
        <w:pStyle w:val="Heading2"/>
        <w:numPr>
          <w:ilvl w:val="0"/>
          <w:numId w:val="0"/>
        </w:numPr>
        <w:spacing w:before="240"/>
        <w:ind w:left="181"/>
      </w:pPr>
      <w:bookmarkStart w:id="36" w:name="_Toc462824095"/>
      <w:bookmarkStart w:id="37" w:name="_Toc42945632"/>
      <w:r>
        <w:t>1</w:t>
      </w:r>
      <w:r w:rsidR="00D3012B">
        <w:t>.8</w:t>
      </w:r>
      <w:r>
        <w:t xml:space="preserve"> </w:t>
      </w:r>
      <w:r w:rsidR="001859FE" w:rsidRPr="00BA55E1">
        <w:t>Structure of the Study</w:t>
      </w:r>
      <w:bookmarkEnd w:id="36"/>
      <w:bookmarkEnd w:id="37"/>
    </w:p>
    <w:p w14:paraId="18DC5E10" w14:textId="454C523D" w:rsidR="001859FE" w:rsidRDefault="001859FE" w:rsidP="009B2936">
      <w:pPr>
        <w:spacing w:line="480" w:lineRule="auto"/>
        <w:ind w:firstLine="720"/>
        <w:rPr>
          <w:rFonts w:asciiTheme="majorBidi" w:hAnsiTheme="majorBidi" w:cstheme="majorBidi"/>
        </w:rPr>
      </w:pPr>
      <w:r w:rsidRPr="00BA55E1">
        <w:rPr>
          <w:rFonts w:asciiTheme="majorBidi" w:hAnsiTheme="majorBidi" w:cstheme="majorBidi"/>
        </w:rPr>
        <w:t xml:space="preserve">This dissertation consists of the following </w:t>
      </w:r>
      <w:r w:rsidR="000F7CA9">
        <w:rPr>
          <w:rFonts w:asciiTheme="majorBidi" w:hAnsiTheme="majorBidi" w:cstheme="majorBidi"/>
        </w:rPr>
        <w:t xml:space="preserve">six </w:t>
      </w:r>
      <w:r w:rsidRPr="00BA55E1">
        <w:rPr>
          <w:rFonts w:asciiTheme="majorBidi" w:hAnsiTheme="majorBidi" w:cstheme="majorBidi"/>
        </w:rPr>
        <w:t>chapters:</w:t>
      </w:r>
    </w:p>
    <w:p w14:paraId="59BB305A" w14:textId="77777777" w:rsidR="00707C50" w:rsidRPr="00D2482A" w:rsidRDefault="00707C50" w:rsidP="00BE5653">
      <w:pPr>
        <w:pStyle w:val="ListParagraph"/>
        <w:numPr>
          <w:ilvl w:val="0"/>
          <w:numId w:val="10"/>
        </w:numPr>
        <w:spacing w:line="480" w:lineRule="auto"/>
        <w:rPr>
          <w:rFonts w:asciiTheme="majorBidi" w:hAnsiTheme="majorBidi" w:cstheme="majorBidi"/>
        </w:rPr>
      </w:pPr>
      <w:r w:rsidRPr="00D2482A">
        <w:rPr>
          <w:rFonts w:asciiTheme="majorBidi" w:hAnsiTheme="majorBidi" w:cstheme="majorBidi"/>
        </w:rPr>
        <w:t>Chapter 1: Introduction to the Study</w:t>
      </w:r>
    </w:p>
    <w:p w14:paraId="541D6B05" w14:textId="38889274" w:rsidR="00707C50" w:rsidRPr="00D2482A" w:rsidRDefault="00707C50" w:rsidP="00BE5653">
      <w:pPr>
        <w:pStyle w:val="ListParagraph"/>
        <w:numPr>
          <w:ilvl w:val="0"/>
          <w:numId w:val="10"/>
        </w:numPr>
        <w:spacing w:line="480" w:lineRule="auto"/>
        <w:rPr>
          <w:rFonts w:asciiTheme="majorBidi" w:hAnsiTheme="majorBidi" w:cstheme="majorBidi"/>
        </w:rPr>
      </w:pPr>
      <w:r w:rsidRPr="00D2482A">
        <w:rPr>
          <w:rFonts w:asciiTheme="majorBidi" w:hAnsiTheme="majorBidi" w:cstheme="majorBidi"/>
        </w:rPr>
        <w:t>Chapter 2: Literature Review</w:t>
      </w:r>
    </w:p>
    <w:p w14:paraId="0D3C7280" w14:textId="345E5453" w:rsidR="00707C50" w:rsidRPr="00D2482A" w:rsidRDefault="00707C50" w:rsidP="00BE5653">
      <w:pPr>
        <w:pStyle w:val="ListParagraph"/>
        <w:numPr>
          <w:ilvl w:val="0"/>
          <w:numId w:val="10"/>
        </w:numPr>
        <w:spacing w:line="480" w:lineRule="auto"/>
        <w:rPr>
          <w:rFonts w:asciiTheme="majorBidi" w:hAnsiTheme="majorBidi" w:cstheme="majorBidi"/>
        </w:rPr>
      </w:pPr>
      <w:r w:rsidRPr="00D2482A">
        <w:rPr>
          <w:rFonts w:asciiTheme="majorBidi" w:hAnsiTheme="majorBidi" w:cstheme="majorBidi"/>
        </w:rPr>
        <w:t>Chapter 3: Research Methodology</w:t>
      </w:r>
    </w:p>
    <w:p w14:paraId="5146C870" w14:textId="3D97DFDA" w:rsidR="00707C50" w:rsidRPr="00D2482A" w:rsidRDefault="00707C50" w:rsidP="00BE5653">
      <w:pPr>
        <w:pStyle w:val="ListParagraph"/>
        <w:numPr>
          <w:ilvl w:val="0"/>
          <w:numId w:val="10"/>
        </w:numPr>
        <w:spacing w:line="480" w:lineRule="auto"/>
        <w:rPr>
          <w:rFonts w:asciiTheme="majorBidi" w:hAnsiTheme="majorBidi" w:cstheme="majorBidi"/>
        </w:rPr>
      </w:pPr>
      <w:r w:rsidRPr="00D2482A">
        <w:rPr>
          <w:rFonts w:asciiTheme="majorBidi" w:hAnsiTheme="majorBidi" w:cstheme="majorBidi"/>
        </w:rPr>
        <w:t xml:space="preserve">Chapter </w:t>
      </w:r>
      <w:r w:rsidR="00595181" w:rsidRPr="00D2482A">
        <w:rPr>
          <w:rFonts w:asciiTheme="majorBidi" w:hAnsiTheme="majorBidi" w:cstheme="majorBidi"/>
        </w:rPr>
        <w:t>4</w:t>
      </w:r>
      <w:r w:rsidRPr="00D2482A">
        <w:rPr>
          <w:rFonts w:asciiTheme="majorBidi" w:hAnsiTheme="majorBidi" w:cstheme="majorBidi"/>
        </w:rPr>
        <w:t>: Data Analysis and Results</w:t>
      </w:r>
    </w:p>
    <w:p w14:paraId="1974BF03" w14:textId="2C7C5150" w:rsidR="00707C50" w:rsidRPr="00D2482A" w:rsidRDefault="00707C50" w:rsidP="00BE5653">
      <w:pPr>
        <w:pStyle w:val="ListParagraph"/>
        <w:numPr>
          <w:ilvl w:val="0"/>
          <w:numId w:val="10"/>
        </w:numPr>
        <w:spacing w:line="480" w:lineRule="auto"/>
        <w:rPr>
          <w:rFonts w:asciiTheme="majorBidi" w:hAnsiTheme="majorBidi" w:cstheme="majorBidi"/>
        </w:rPr>
      </w:pPr>
      <w:r w:rsidRPr="00D2482A">
        <w:rPr>
          <w:rFonts w:asciiTheme="majorBidi" w:hAnsiTheme="majorBidi" w:cstheme="majorBidi"/>
        </w:rPr>
        <w:t xml:space="preserve">Chapter </w:t>
      </w:r>
      <w:r w:rsidR="00595181" w:rsidRPr="00D2482A">
        <w:rPr>
          <w:rFonts w:asciiTheme="majorBidi" w:hAnsiTheme="majorBidi" w:cstheme="majorBidi"/>
        </w:rPr>
        <w:t>5</w:t>
      </w:r>
      <w:r w:rsidRPr="00D2482A">
        <w:rPr>
          <w:rFonts w:asciiTheme="majorBidi" w:hAnsiTheme="majorBidi" w:cstheme="majorBidi"/>
        </w:rPr>
        <w:t>: Discussion</w:t>
      </w:r>
    </w:p>
    <w:p w14:paraId="1A23C9C0" w14:textId="413BF707" w:rsidR="00707C50" w:rsidRDefault="00707C50" w:rsidP="00BE5653">
      <w:pPr>
        <w:pStyle w:val="ListParagraph"/>
        <w:numPr>
          <w:ilvl w:val="0"/>
          <w:numId w:val="10"/>
        </w:numPr>
        <w:spacing w:line="480" w:lineRule="auto"/>
        <w:rPr>
          <w:rFonts w:asciiTheme="majorBidi" w:hAnsiTheme="majorBidi" w:cstheme="majorBidi"/>
        </w:rPr>
      </w:pPr>
      <w:r w:rsidRPr="00D2482A">
        <w:rPr>
          <w:rFonts w:asciiTheme="majorBidi" w:hAnsiTheme="majorBidi" w:cstheme="majorBidi"/>
        </w:rPr>
        <w:t xml:space="preserve">Chapter </w:t>
      </w:r>
      <w:r w:rsidR="00595181" w:rsidRPr="00D2482A">
        <w:rPr>
          <w:rFonts w:asciiTheme="majorBidi" w:hAnsiTheme="majorBidi" w:cstheme="majorBidi"/>
        </w:rPr>
        <w:t>6</w:t>
      </w:r>
      <w:r w:rsidRPr="00D2482A">
        <w:rPr>
          <w:rFonts w:asciiTheme="majorBidi" w:hAnsiTheme="majorBidi" w:cstheme="majorBidi"/>
        </w:rPr>
        <w:t>: Conclusions, Implications, Limitation, and Future Research</w:t>
      </w:r>
    </w:p>
    <w:p w14:paraId="018F1853" w14:textId="596FE037" w:rsidR="00270DBB" w:rsidRDefault="00270DBB" w:rsidP="00442BFC">
      <w:pPr>
        <w:spacing w:line="480" w:lineRule="auto"/>
        <w:rPr>
          <w:rFonts w:asciiTheme="majorBidi" w:hAnsiTheme="majorBidi" w:cstheme="majorBidi"/>
        </w:rPr>
      </w:pPr>
      <w:r w:rsidRPr="00363DE9">
        <w:rPr>
          <w:rFonts w:asciiTheme="majorBidi" w:hAnsiTheme="majorBidi" w:cstheme="majorBidi"/>
        </w:rPr>
        <w:lastRenderedPageBreak/>
        <w:t>Below is the summary of each chapter</w:t>
      </w:r>
      <w:r w:rsidR="00442BFC" w:rsidRPr="00363DE9">
        <w:rPr>
          <w:rFonts w:asciiTheme="majorBidi" w:hAnsiTheme="majorBidi" w:cstheme="majorBid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6745"/>
      </w:tblGrid>
      <w:tr w:rsidR="00270DBB" w14:paraId="6348811E" w14:textId="77777777" w:rsidTr="00594667">
        <w:tc>
          <w:tcPr>
            <w:tcW w:w="1165" w:type="dxa"/>
          </w:tcPr>
          <w:p w14:paraId="49905E46" w14:textId="63C11DDC" w:rsidR="00270DBB" w:rsidRPr="00442BFC" w:rsidRDefault="00270DBB" w:rsidP="00270DBB">
            <w:pPr>
              <w:spacing w:line="480" w:lineRule="auto"/>
              <w:rPr>
                <w:rFonts w:asciiTheme="majorBidi" w:hAnsiTheme="majorBidi" w:cstheme="majorBidi"/>
              </w:rPr>
            </w:pPr>
            <w:r w:rsidRPr="00442BFC">
              <w:t>Chapter 1</w:t>
            </w:r>
          </w:p>
        </w:tc>
        <w:tc>
          <w:tcPr>
            <w:tcW w:w="6745" w:type="dxa"/>
          </w:tcPr>
          <w:p w14:paraId="427D7D9B" w14:textId="4D8201AE" w:rsidR="00270DBB" w:rsidRPr="00442BFC" w:rsidRDefault="00442BFC" w:rsidP="00442BFC">
            <w:pPr>
              <w:spacing w:line="480" w:lineRule="auto"/>
            </w:pPr>
            <w:r w:rsidRPr="00594667">
              <w:t xml:space="preserve">      </w:t>
            </w:r>
            <w:r w:rsidR="00A401CB" w:rsidRPr="00594667">
              <w:t xml:space="preserve">It </w:t>
            </w:r>
            <w:r w:rsidR="00270DBB" w:rsidRPr="00594667">
              <w:t>provides</w:t>
            </w:r>
            <w:r w:rsidR="00270DBB" w:rsidRPr="00442BFC">
              <w:t xml:space="preserve"> an overview of the research problem, the significance and importance of the study, and the gap in the literature. </w:t>
            </w:r>
          </w:p>
        </w:tc>
      </w:tr>
      <w:tr w:rsidR="00270DBB" w14:paraId="057BF83E" w14:textId="77777777" w:rsidTr="00594667">
        <w:tc>
          <w:tcPr>
            <w:tcW w:w="1165" w:type="dxa"/>
          </w:tcPr>
          <w:p w14:paraId="6F8E459F" w14:textId="2A1E21E8" w:rsidR="00270DBB" w:rsidRDefault="00442BFC" w:rsidP="00270DBB">
            <w:pPr>
              <w:spacing w:line="480" w:lineRule="auto"/>
              <w:rPr>
                <w:rFonts w:asciiTheme="majorBidi" w:hAnsiTheme="majorBidi" w:cstheme="majorBidi"/>
              </w:rPr>
            </w:pPr>
            <w:r>
              <w:rPr>
                <w:rFonts w:asciiTheme="majorBidi" w:hAnsiTheme="majorBidi" w:cstheme="majorBidi"/>
              </w:rPr>
              <w:t>C</w:t>
            </w:r>
            <w:r w:rsidRPr="00BA55E1">
              <w:rPr>
                <w:rFonts w:asciiTheme="majorBidi" w:hAnsiTheme="majorBidi" w:cstheme="majorBidi"/>
              </w:rPr>
              <w:t xml:space="preserve">hapter </w:t>
            </w:r>
            <w:r>
              <w:rPr>
                <w:rFonts w:asciiTheme="majorBidi" w:hAnsiTheme="majorBidi" w:cstheme="majorBidi"/>
              </w:rPr>
              <w:t>2</w:t>
            </w:r>
          </w:p>
        </w:tc>
        <w:tc>
          <w:tcPr>
            <w:tcW w:w="6745" w:type="dxa"/>
          </w:tcPr>
          <w:p w14:paraId="41C7A9BC" w14:textId="21F45625" w:rsidR="00442BFC" w:rsidRPr="00BA55E1" w:rsidRDefault="00442BFC" w:rsidP="00442BFC">
            <w:pPr>
              <w:spacing w:line="480" w:lineRule="auto"/>
              <w:rPr>
                <w:rFonts w:asciiTheme="majorBidi" w:hAnsiTheme="majorBidi" w:cstheme="majorBidi"/>
              </w:rPr>
            </w:pPr>
            <w:r w:rsidRPr="00594667">
              <w:rPr>
                <w:rFonts w:asciiTheme="majorBidi" w:hAnsiTheme="majorBidi" w:cstheme="majorBidi"/>
              </w:rPr>
              <w:t xml:space="preserve">      It reviews</w:t>
            </w:r>
            <w:r w:rsidRPr="00BA55E1">
              <w:rPr>
                <w:rFonts w:asciiTheme="majorBidi" w:hAnsiTheme="majorBidi" w:cstheme="majorBidi"/>
              </w:rPr>
              <w:t xml:space="preserve"> the available literature about the history and definition of ERP systems, </w:t>
            </w:r>
            <w:r>
              <w:rPr>
                <w:rFonts w:asciiTheme="majorBidi" w:hAnsiTheme="majorBidi" w:cstheme="majorBidi"/>
              </w:rPr>
              <w:t>k</w:t>
            </w:r>
            <w:r w:rsidRPr="00BA55E1">
              <w:rPr>
                <w:rFonts w:asciiTheme="majorBidi" w:hAnsiTheme="majorBidi" w:cstheme="majorBidi"/>
              </w:rPr>
              <w:t xml:space="preserve">ey ERP benefits and drawbacks, </w:t>
            </w:r>
            <w:r>
              <w:rPr>
                <w:rFonts w:asciiTheme="majorBidi" w:hAnsiTheme="majorBidi" w:cstheme="majorBidi"/>
              </w:rPr>
              <w:t xml:space="preserve">and </w:t>
            </w:r>
            <w:r w:rsidRPr="00BA55E1">
              <w:rPr>
                <w:rFonts w:asciiTheme="majorBidi" w:hAnsiTheme="majorBidi" w:cstheme="majorBidi"/>
              </w:rPr>
              <w:t xml:space="preserve">ERP post-implementation practices. It </w:t>
            </w:r>
            <w:r>
              <w:rPr>
                <w:rFonts w:asciiTheme="majorBidi" w:hAnsiTheme="majorBidi" w:cstheme="majorBidi"/>
              </w:rPr>
              <w:t xml:space="preserve">provides </w:t>
            </w:r>
            <w:r w:rsidRPr="00BA55E1">
              <w:rPr>
                <w:rFonts w:asciiTheme="majorBidi" w:hAnsiTheme="majorBidi" w:cstheme="majorBidi"/>
              </w:rPr>
              <w:t>an overview of digital and e-</w:t>
            </w:r>
            <w:r>
              <w:rPr>
                <w:rFonts w:asciiTheme="majorBidi" w:hAnsiTheme="majorBidi" w:cstheme="majorBidi"/>
              </w:rPr>
              <w:t>g</w:t>
            </w:r>
            <w:r w:rsidRPr="00BA55E1">
              <w:rPr>
                <w:rFonts w:asciiTheme="majorBidi" w:hAnsiTheme="majorBidi" w:cstheme="majorBidi"/>
              </w:rPr>
              <w:t xml:space="preserve">overnment systems, </w:t>
            </w:r>
            <w:r>
              <w:rPr>
                <w:rFonts w:asciiTheme="majorBidi" w:hAnsiTheme="majorBidi" w:cstheme="majorBidi"/>
              </w:rPr>
              <w:t xml:space="preserve">the </w:t>
            </w:r>
            <w:r w:rsidRPr="00BA55E1">
              <w:rPr>
                <w:rFonts w:asciiTheme="majorBidi" w:hAnsiTheme="majorBidi" w:cstheme="majorBidi"/>
              </w:rPr>
              <w:t xml:space="preserve">history of e-government and digital government, understanding the role of ERP systems in digital excellence, </w:t>
            </w:r>
            <w:r>
              <w:rPr>
                <w:rFonts w:asciiTheme="majorBidi" w:hAnsiTheme="majorBidi" w:cstheme="majorBidi"/>
              </w:rPr>
              <w:t xml:space="preserve">and </w:t>
            </w:r>
            <w:r w:rsidRPr="00BA55E1">
              <w:rPr>
                <w:rFonts w:asciiTheme="majorBidi" w:hAnsiTheme="majorBidi" w:cstheme="majorBidi"/>
              </w:rPr>
              <w:t xml:space="preserve">how to achieve government excellence through ERP systems. This chapter also highlights well-established theories and models of ERP </w:t>
            </w:r>
            <w:r>
              <w:rPr>
                <w:rFonts w:asciiTheme="majorBidi" w:hAnsiTheme="majorBidi" w:cstheme="majorBidi"/>
              </w:rPr>
              <w:t xml:space="preserve">post-implementation </w:t>
            </w:r>
            <w:r w:rsidRPr="00BA55E1">
              <w:rPr>
                <w:rFonts w:asciiTheme="majorBidi" w:hAnsiTheme="majorBidi" w:cstheme="majorBidi"/>
              </w:rPr>
              <w:t>practices and digital governments.</w:t>
            </w:r>
          </w:p>
          <w:p w14:paraId="4011C9EA" w14:textId="72B5DD9D" w:rsidR="00270DBB" w:rsidRDefault="00442BFC" w:rsidP="00442BFC">
            <w:pPr>
              <w:spacing w:line="480" w:lineRule="auto"/>
              <w:ind w:firstLine="720"/>
              <w:rPr>
                <w:rFonts w:asciiTheme="majorBidi" w:hAnsiTheme="majorBidi" w:cstheme="majorBidi"/>
              </w:rPr>
            </w:pPr>
            <w:r w:rsidRPr="00BA55E1">
              <w:rPr>
                <w:rFonts w:asciiTheme="majorBidi" w:hAnsiTheme="majorBidi" w:cstheme="majorBidi"/>
              </w:rPr>
              <w:t xml:space="preserve">This chapter also explains the development of </w:t>
            </w:r>
            <w:r>
              <w:rPr>
                <w:rFonts w:asciiTheme="majorBidi" w:hAnsiTheme="majorBidi" w:cstheme="majorBidi"/>
              </w:rPr>
              <w:t xml:space="preserve">the </w:t>
            </w:r>
            <w:r w:rsidRPr="00BA55E1">
              <w:rPr>
                <w:rFonts w:asciiTheme="majorBidi" w:hAnsiTheme="majorBidi" w:cstheme="majorBidi"/>
              </w:rPr>
              <w:t>research hypotheses by reviewing the most relevant literature and the relationships between the construct</w:t>
            </w:r>
            <w:r>
              <w:rPr>
                <w:rFonts w:asciiTheme="majorBidi" w:hAnsiTheme="majorBidi" w:cstheme="majorBidi"/>
              </w:rPr>
              <w:t>s</w:t>
            </w:r>
            <w:r w:rsidRPr="00BA55E1">
              <w:rPr>
                <w:rFonts w:asciiTheme="majorBidi" w:hAnsiTheme="majorBidi" w:cstheme="majorBidi"/>
              </w:rPr>
              <w:t xml:space="preserve"> of this study. It covers the associations between ERP </w:t>
            </w:r>
            <w:r>
              <w:rPr>
                <w:rFonts w:asciiTheme="majorBidi" w:hAnsiTheme="majorBidi" w:cstheme="majorBidi"/>
              </w:rPr>
              <w:t>post-</w:t>
            </w:r>
            <w:r w:rsidRPr="00BA55E1">
              <w:rPr>
                <w:rFonts w:asciiTheme="majorBidi" w:hAnsiTheme="majorBidi" w:cstheme="majorBidi"/>
              </w:rPr>
              <w:t xml:space="preserve">implementation practices (organizational readiness and ongoing support, absorptive capacity, shared understanding, and interactive communication) and the continued success of ERP </w:t>
            </w:r>
            <w:r>
              <w:rPr>
                <w:rFonts w:asciiTheme="majorBidi" w:hAnsiTheme="majorBidi" w:cstheme="majorBidi"/>
              </w:rPr>
              <w:t>post-</w:t>
            </w:r>
            <w:r w:rsidRPr="00BA55E1">
              <w:rPr>
                <w:rFonts w:asciiTheme="majorBidi" w:hAnsiTheme="majorBidi" w:cstheme="majorBidi"/>
              </w:rPr>
              <w:t>implementation</w:t>
            </w:r>
            <w:r>
              <w:rPr>
                <w:rFonts w:asciiTheme="majorBidi" w:hAnsiTheme="majorBidi" w:cstheme="majorBidi"/>
              </w:rPr>
              <w:t xml:space="preserve">. It </w:t>
            </w:r>
            <w:r w:rsidRPr="00BA55E1">
              <w:rPr>
                <w:rFonts w:asciiTheme="majorBidi" w:hAnsiTheme="majorBidi" w:cstheme="majorBidi"/>
              </w:rPr>
              <w:t xml:space="preserve"> also examines the potential impact of these factors on </w:t>
            </w:r>
            <w:r>
              <w:rPr>
                <w:rFonts w:asciiTheme="majorBidi" w:hAnsiTheme="majorBidi" w:cstheme="majorBidi"/>
              </w:rPr>
              <w:t>s</w:t>
            </w:r>
            <w:r w:rsidRPr="00BA55E1">
              <w:rPr>
                <w:rFonts w:asciiTheme="majorBidi" w:hAnsiTheme="majorBidi" w:cstheme="majorBidi"/>
              </w:rPr>
              <w:t xml:space="preserve">trengthening the </w:t>
            </w:r>
            <w:r>
              <w:rPr>
                <w:rFonts w:asciiTheme="majorBidi" w:hAnsiTheme="majorBidi" w:cstheme="majorBidi"/>
              </w:rPr>
              <w:lastRenderedPageBreak/>
              <w:t>t</w:t>
            </w:r>
            <w:r w:rsidRPr="00BA55E1">
              <w:rPr>
                <w:rFonts w:asciiTheme="majorBidi" w:hAnsiTheme="majorBidi" w:cstheme="majorBidi"/>
              </w:rPr>
              <w:t xml:space="preserve">echnology </w:t>
            </w:r>
            <w:r>
              <w:rPr>
                <w:rFonts w:asciiTheme="majorBidi" w:hAnsiTheme="majorBidi" w:cstheme="majorBidi"/>
              </w:rPr>
              <w:t>c</w:t>
            </w:r>
            <w:r w:rsidRPr="00BA55E1">
              <w:rPr>
                <w:rFonts w:asciiTheme="majorBidi" w:hAnsiTheme="majorBidi" w:cstheme="majorBidi"/>
              </w:rPr>
              <w:t xml:space="preserve">apacity of digital government and highlights the most significant findings. </w:t>
            </w:r>
          </w:p>
        </w:tc>
      </w:tr>
      <w:tr w:rsidR="00442BFC" w14:paraId="5B6C9438" w14:textId="77777777" w:rsidTr="00594667">
        <w:tc>
          <w:tcPr>
            <w:tcW w:w="1165" w:type="dxa"/>
          </w:tcPr>
          <w:p w14:paraId="3F648C5C" w14:textId="06F01E37" w:rsidR="00442BFC" w:rsidRDefault="00594667" w:rsidP="00270DBB">
            <w:pPr>
              <w:spacing w:line="480" w:lineRule="auto"/>
              <w:rPr>
                <w:rFonts w:asciiTheme="majorBidi" w:hAnsiTheme="majorBidi" w:cstheme="majorBidi"/>
              </w:rPr>
            </w:pPr>
            <w:r>
              <w:rPr>
                <w:rFonts w:asciiTheme="majorBidi" w:hAnsiTheme="majorBidi" w:cstheme="majorBidi"/>
              </w:rPr>
              <w:lastRenderedPageBreak/>
              <w:t>C</w:t>
            </w:r>
            <w:r w:rsidRPr="00BA55E1">
              <w:rPr>
                <w:rFonts w:asciiTheme="majorBidi" w:hAnsiTheme="majorBidi" w:cstheme="majorBidi"/>
              </w:rPr>
              <w:t xml:space="preserve">hapter </w:t>
            </w:r>
            <w:r>
              <w:rPr>
                <w:rFonts w:asciiTheme="majorBidi" w:hAnsiTheme="majorBidi" w:cstheme="majorBidi"/>
              </w:rPr>
              <w:t>3</w:t>
            </w:r>
          </w:p>
        </w:tc>
        <w:tc>
          <w:tcPr>
            <w:tcW w:w="6745" w:type="dxa"/>
          </w:tcPr>
          <w:p w14:paraId="0F6972FA" w14:textId="4B634718" w:rsidR="00442BFC" w:rsidRDefault="00594667" w:rsidP="00594667">
            <w:pPr>
              <w:spacing w:line="480" w:lineRule="auto"/>
              <w:ind w:firstLine="720"/>
              <w:rPr>
                <w:rFonts w:asciiTheme="majorBidi" w:hAnsiTheme="majorBidi" w:cstheme="majorBidi"/>
              </w:rPr>
            </w:pPr>
            <w:bookmarkStart w:id="38" w:name="_Toc462824100"/>
            <w:bookmarkStart w:id="39" w:name="_Toc412618215"/>
            <w:bookmarkStart w:id="40" w:name="_Toc417897575"/>
            <w:r w:rsidRPr="00594667">
              <w:rPr>
                <w:rFonts w:asciiTheme="majorBidi" w:hAnsiTheme="majorBidi" w:cstheme="majorBidi"/>
              </w:rPr>
              <w:t xml:space="preserve">It </w:t>
            </w:r>
            <w:r w:rsidR="00442BFC" w:rsidRPr="00BA55E1">
              <w:rPr>
                <w:rFonts w:asciiTheme="majorBidi" w:hAnsiTheme="majorBidi" w:cstheme="majorBidi"/>
              </w:rPr>
              <w:t>covers the methodology followed in this research, defin</w:t>
            </w:r>
            <w:r w:rsidR="00442BFC">
              <w:rPr>
                <w:rFonts w:asciiTheme="majorBidi" w:hAnsiTheme="majorBidi" w:cstheme="majorBidi"/>
              </w:rPr>
              <w:t>ing</w:t>
            </w:r>
            <w:r w:rsidR="00442BFC" w:rsidRPr="00BA55E1">
              <w:rPr>
                <w:rFonts w:asciiTheme="majorBidi" w:hAnsiTheme="majorBidi" w:cstheme="majorBidi"/>
              </w:rPr>
              <w:t xml:space="preserve"> the dependent, independent, and moderating variables</w:t>
            </w:r>
            <w:r w:rsidR="00442BFC">
              <w:rPr>
                <w:rFonts w:asciiTheme="majorBidi" w:hAnsiTheme="majorBidi" w:cstheme="majorBidi"/>
              </w:rPr>
              <w:t xml:space="preserve"> used in the research</w:t>
            </w:r>
            <w:r w:rsidR="00442BFC" w:rsidRPr="00BA55E1">
              <w:rPr>
                <w:rFonts w:asciiTheme="majorBidi" w:hAnsiTheme="majorBidi" w:cstheme="majorBidi"/>
              </w:rPr>
              <w:t>. This chapter gives a brief description of the procedure followed for data collection</w:t>
            </w:r>
            <w:r w:rsidR="00442BFC">
              <w:rPr>
                <w:rFonts w:asciiTheme="majorBidi" w:hAnsiTheme="majorBidi" w:cstheme="majorBidi"/>
              </w:rPr>
              <w:t xml:space="preserve"> and</w:t>
            </w:r>
            <w:r w:rsidR="00442BFC" w:rsidRPr="00BA55E1">
              <w:rPr>
                <w:rFonts w:asciiTheme="majorBidi" w:hAnsiTheme="majorBidi" w:cstheme="majorBidi"/>
              </w:rPr>
              <w:t xml:space="preserve"> analysis, </w:t>
            </w:r>
            <w:r w:rsidR="00442BFC">
              <w:rPr>
                <w:rFonts w:asciiTheme="majorBidi" w:hAnsiTheme="majorBidi" w:cstheme="majorBidi"/>
              </w:rPr>
              <w:t xml:space="preserve">and </w:t>
            </w:r>
            <w:r w:rsidR="00442BFC" w:rsidRPr="00BA55E1">
              <w:rPr>
                <w:rFonts w:asciiTheme="majorBidi" w:hAnsiTheme="majorBidi" w:cstheme="majorBidi"/>
              </w:rPr>
              <w:t>discuss</w:t>
            </w:r>
            <w:r w:rsidR="00442BFC">
              <w:rPr>
                <w:rFonts w:asciiTheme="majorBidi" w:hAnsiTheme="majorBidi" w:cstheme="majorBidi"/>
              </w:rPr>
              <w:t>es</w:t>
            </w:r>
            <w:r w:rsidR="00442BFC" w:rsidRPr="00BA55E1">
              <w:rPr>
                <w:rFonts w:asciiTheme="majorBidi" w:hAnsiTheme="majorBidi" w:cstheme="majorBidi"/>
              </w:rPr>
              <w:t xml:space="preserve"> sample size, justification, and sampling frame for choosing particular sampling techniques. It also covers the pilot study and ethical considerations.</w:t>
            </w:r>
            <w:bookmarkEnd w:id="38"/>
            <w:bookmarkEnd w:id="39"/>
            <w:bookmarkEnd w:id="40"/>
          </w:p>
        </w:tc>
      </w:tr>
      <w:tr w:rsidR="00442BFC" w14:paraId="3A7F30E2" w14:textId="77777777" w:rsidTr="00594667">
        <w:tc>
          <w:tcPr>
            <w:tcW w:w="1165" w:type="dxa"/>
          </w:tcPr>
          <w:p w14:paraId="6F7F1968" w14:textId="2C4E3115" w:rsidR="00442BFC" w:rsidRDefault="00594667" w:rsidP="00270DBB">
            <w:pPr>
              <w:spacing w:line="480" w:lineRule="auto"/>
              <w:rPr>
                <w:rFonts w:asciiTheme="majorBidi" w:hAnsiTheme="majorBidi" w:cstheme="majorBidi"/>
              </w:rPr>
            </w:pPr>
            <w:r>
              <w:rPr>
                <w:rFonts w:asciiTheme="majorBidi" w:hAnsiTheme="majorBidi" w:cstheme="majorBidi"/>
              </w:rPr>
              <w:t>C</w:t>
            </w:r>
            <w:r w:rsidRPr="00BA55E1">
              <w:rPr>
                <w:rFonts w:asciiTheme="majorBidi" w:hAnsiTheme="majorBidi" w:cstheme="majorBidi"/>
              </w:rPr>
              <w:t xml:space="preserve">hapter </w:t>
            </w:r>
            <w:r>
              <w:rPr>
                <w:rFonts w:asciiTheme="majorBidi" w:hAnsiTheme="majorBidi" w:cstheme="majorBidi"/>
              </w:rPr>
              <w:t>4</w:t>
            </w:r>
          </w:p>
        </w:tc>
        <w:tc>
          <w:tcPr>
            <w:tcW w:w="6745" w:type="dxa"/>
          </w:tcPr>
          <w:p w14:paraId="79FEAEA7" w14:textId="41195902" w:rsidR="00442BFC" w:rsidRDefault="00594667" w:rsidP="00594667">
            <w:pPr>
              <w:spacing w:line="480" w:lineRule="auto"/>
              <w:ind w:firstLine="720"/>
              <w:rPr>
                <w:rFonts w:asciiTheme="majorBidi" w:hAnsiTheme="majorBidi" w:cstheme="majorBidi"/>
              </w:rPr>
            </w:pPr>
            <w:bookmarkStart w:id="41" w:name="_Toc462824101"/>
            <w:r>
              <w:rPr>
                <w:rFonts w:asciiTheme="majorBidi" w:hAnsiTheme="majorBidi" w:cstheme="majorBidi"/>
              </w:rPr>
              <w:t xml:space="preserve">It </w:t>
            </w:r>
            <w:r w:rsidR="00442BFC">
              <w:rPr>
                <w:rFonts w:asciiTheme="majorBidi" w:hAnsiTheme="majorBidi" w:cstheme="majorBidi"/>
              </w:rPr>
              <w:t>details</w:t>
            </w:r>
            <w:r w:rsidR="00442BFC" w:rsidRPr="00BA55E1">
              <w:rPr>
                <w:rFonts w:asciiTheme="majorBidi" w:hAnsiTheme="majorBidi" w:cstheme="majorBidi"/>
              </w:rPr>
              <w:t xml:space="preserve"> the statistical technique used in the study. It covers the results and findings of hypothesis testing and data analysis using structural equation modeling (SEM)</w:t>
            </w:r>
            <w:r w:rsidR="00442BFC">
              <w:rPr>
                <w:rFonts w:asciiTheme="majorBidi" w:hAnsiTheme="majorBidi" w:cstheme="majorBidi"/>
              </w:rPr>
              <w:t xml:space="preserve"> w</w:t>
            </w:r>
            <w:r w:rsidR="00442BFC" w:rsidRPr="00BA55E1">
              <w:rPr>
                <w:rFonts w:asciiTheme="majorBidi" w:hAnsiTheme="majorBidi" w:cstheme="majorBidi"/>
              </w:rPr>
              <w:t xml:space="preserve">ith statistical programs including </w:t>
            </w:r>
            <w:r w:rsidR="00442BFC">
              <w:rPr>
                <w:rFonts w:asciiTheme="majorBidi" w:hAnsiTheme="majorBidi" w:cstheme="majorBidi"/>
              </w:rPr>
              <w:t>S</w:t>
            </w:r>
            <w:r w:rsidR="00442BFC" w:rsidRPr="00BA55E1">
              <w:rPr>
                <w:rFonts w:asciiTheme="majorBidi" w:hAnsiTheme="majorBidi" w:cstheme="majorBidi"/>
              </w:rPr>
              <w:t>tatistical Package for Social Sciences (SPSS)</w:t>
            </w:r>
            <w:r w:rsidR="00442BFC">
              <w:rPr>
                <w:rFonts w:asciiTheme="majorBidi" w:hAnsiTheme="majorBidi" w:cstheme="majorBidi"/>
              </w:rPr>
              <w:t xml:space="preserve"> and</w:t>
            </w:r>
            <w:r w:rsidR="00442BFC" w:rsidRPr="00BA55E1">
              <w:rPr>
                <w:rFonts w:asciiTheme="majorBidi" w:hAnsiTheme="majorBidi" w:cstheme="majorBidi"/>
              </w:rPr>
              <w:t xml:space="preserve"> Analysis of a Moment Structures (A</w:t>
            </w:r>
            <w:r w:rsidR="00442BFC">
              <w:rPr>
                <w:rFonts w:asciiTheme="majorBidi" w:hAnsiTheme="majorBidi" w:cstheme="majorBidi"/>
              </w:rPr>
              <w:t>mos</w:t>
            </w:r>
            <w:r w:rsidR="00442BFC" w:rsidRPr="00BA55E1">
              <w:rPr>
                <w:rFonts w:asciiTheme="majorBidi" w:hAnsiTheme="majorBidi" w:cstheme="majorBidi"/>
              </w:rPr>
              <w:t xml:space="preserve">), and path analysis, as well as the interaction approach for moderation testing. The scale validity, validity, reliability, and model fitness </w:t>
            </w:r>
            <w:r w:rsidR="00442BFC">
              <w:rPr>
                <w:rFonts w:asciiTheme="majorBidi" w:hAnsiTheme="majorBidi" w:cstheme="majorBidi"/>
              </w:rPr>
              <w:t xml:space="preserve">are </w:t>
            </w:r>
            <w:r w:rsidR="00442BFC" w:rsidRPr="00BA55E1">
              <w:rPr>
                <w:rFonts w:asciiTheme="majorBidi" w:hAnsiTheme="majorBidi" w:cstheme="majorBidi"/>
              </w:rPr>
              <w:t>tested using exploratory factor analysis (EFA) and confirmatory factor analysis (CFA). To characterize the data based on its properties</w:t>
            </w:r>
            <w:r w:rsidR="00442BFC">
              <w:rPr>
                <w:rFonts w:asciiTheme="majorBidi" w:hAnsiTheme="majorBidi" w:cstheme="majorBidi"/>
              </w:rPr>
              <w:t>,</w:t>
            </w:r>
            <w:r w:rsidR="00442BFC" w:rsidRPr="00BA55E1">
              <w:rPr>
                <w:rFonts w:asciiTheme="majorBidi" w:hAnsiTheme="majorBidi" w:cstheme="majorBidi"/>
              </w:rPr>
              <w:t xml:space="preserve"> </w:t>
            </w:r>
            <w:r w:rsidR="00442BFC">
              <w:rPr>
                <w:rFonts w:asciiTheme="majorBidi" w:hAnsiTheme="majorBidi" w:cstheme="majorBidi"/>
              </w:rPr>
              <w:t>d</w:t>
            </w:r>
            <w:r w:rsidR="00442BFC" w:rsidRPr="00BA55E1">
              <w:rPr>
                <w:rFonts w:asciiTheme="majorBidi" w:hAnsiTheme="majorBidi" w:cstheme="majorBidi"/>
              </w:rPr>
              <w:t xml:space="preserve">escriptive statistics </w:t>
            </w:r>
            <w:r w:rsidR="00442BFC">
              <w:rPr>
                <w:rFonts w:asciiTheme="majorBidi" w:hAnsiTheme="majorBidi" w:cstheme="majorBidi"/>
              </w:rPr>
              <w:t>we</w:t>
            </w:r>
            <w:r w:rsidR="00442BFC" w:rsidRPr="00BA55E1">
              <w:rPr>
                <w:rFonts w:asciiTheme="majorBidi" w:hAnsiTheme="majorBidi" w:cstheme="majorBidi"/>
              </w:rPr>
              <w:t>re used for demographic information. Due to the nature of the complex relationships among the construct, SEM was used.</w:t>
            </w:r>
            <w:bookmarkEnd w:id="41"/>
          </w:p>
        </w:tc>
      </w:tr>
      <w:tr w:rsidR="00442BFC" w14:paraId="6098ED67" w14:textId="77777777" w:rsidTr="00594667">
        <w:tc>
          <w:tcPr>
            <w:tcW w:w="1165" w:type="dxa"/>
          </w:tcPr>
          <w:p w14:paraId="3C831D73" w14:textId="17FAC238" w:rsidR="00442BFC" w:rsidRDefault="00594667" w:rsidP="00270DBB">
            <w:pPr>
              <w:spacing w:line="480" w:lineRule="auto"/>
              <w:rPr>
                <w:rFonts w:asciiTheme="majorBidi" w:hAnsiTheme="majorBidi" w:cstheme="majorBidi"/>
              </w:rPr>
            </w:pPr>
            <w:r>
              <w:rPr>
                <w:rFonts w:asciiTheme="majorBidi" w:hAnsiTheme="majorBidi" w:cstheme="majorBidi"/>
              </w:rPr>
              <w:t>C</w:t>
            </w:r>
            <w:r w:rsidRPr="00BA55E1">
              <w:rPr>
                <w:rFonts w:asciiTheme="majorBidi" w:hAnsiTheme="majorBidi" w:cstheme="majorBidi"/>
              </w:rPr>
              <w:t xml:space="preserve">hapter </w:t>
            </w:r>
            <w:r>
              <w:rPr>
                <w:rFonts w:asciiTheme="majorBidi" w:hAnsiTheme="majorBidi" w:cstheme="majorBidi"/>
              </w:rPr>
              <w:t>5</w:t>
            </w:r>
          </w:p>
        </w:tc>
        <w:tc>
          <w:tcPr>
            <w:tcW w:w="6745" w:type="dxa"/>
          </w:tcPr>
          <w:p w14:paraId="0D0DAC55" w14:textId="5A5E9E49" w:rsidR="00442BFC" w:rsidRDefault="00594667" w:rsidP="00594667">
            <w:pPr>
              <w:spacing w:line="480" w:lineRule="auto"/>
              <w:ind w:firstLine="720"/>
              <w:rPr>
                <w:rFonts w:asciiTheme="majorBidi" w:hAnsiTheme="majorBidi" w:cstheme="majorBidi"/>
              </w:rPr>
            </w:pPr>
            <w:bookmarkStart w:id="42" w:name="_Toc417897576"/>
            <w:r w:rsidRPr="00594667">
              <w:rPr>
                <w:rFonts w:asciiTheme="majorBidi" w:hAnsiTheme="majorBidi" w:cstheme="majorBidi"/>
              </w:rPr>
              <w:t>It</w:t>
            </w:r>
            <w:r>
              <w:rPr>
                <w:rFonts w:asciiTheme="majorBidi" w:hAnsiTheme="majorBidi" w:cstheme="majorBidi"/>
              </w:rPr>
              <w:t xml:space="preserve"> </w:t>
            </w:r>
            <w:r w:rsidR="00442BFC" w:rsidRPr="00BA55E1">
              <w:rPr>
                <w:rFonts w:asciiTheme="majorBidi" w:hAnsiTheme="majorBidi" w:cstheme="majorBidi"/>
              </w:rPr>
              <w:t xml:space="preserve">focuses on the complex relationships between ERP systems </w:t>
            </w:r>
            <w:r w:rsidR="00442BFC">
              <w:rPr>
                <w:rFonts w:asciiTheme="majorBidi" w:hAnsiTheme="majorBidi" w:cstheme="majorBidi"/>
              </w:rPr>
              <w:t xml:space="preserve">post-implementation </w:t>
            </w:r>
            <w:r w:rsidR="00442BFC" w:rsidRPr="00BA55E1">
              <w:rPr>
                <w:rFonts w:asciiTheme="majorBidi" w:hAnsiTheme="majorBidi" w:cstheme="majorBidi"/>
              </w:rPr>
              <w:t xml:space="preserve">and </w:t>
            </w:r>
            <w:r w:rsidR="00442BFC">
              <w:rPr>
                <w:rFonts w:asciiTheme="majorBidi" w:hAnsiTheme="majorBidi" w:cstheme="majorBidi"/>
              </w:rPr>
              <w:t>their</w:t>
            </w:r>
            <w:r w:rsidR="00442BFC" w:rsidRPr="00BA55E1">
              <w:rPr>
                <w:rFonts w:asciiTheme="majorBidi" w:hAnsiTheme="majorBidi" w:cstheme="majorBidi"/>
              </w:rPr>
              <w:t xml:space="preserve"> roles </w:t>
            </w:r>
            <w:r w:rsidR="00442BFC">
              <w:rPr>
                <w:rFonts w:asciiTheme="majorBidi" w:hAnsiTheme="majorBidi" w:cstheme="majorBidi"/>
              </w:rPr>
              <w:t>i</w:t>
            </w:r>
            <w:r w:rsidR="00442BFC" w:rsidRPr="00BA55E1">
              <w:rPr>
                <w:rFonts w:asciiTheme="majorBidi" w:hAnsiTheme="majorBidi" w:cstheme="majorBidi"/>
              </w:rPr>
              <w:t xml:space="preserve">n strengthening the </w:t>
            </w:r>
            <w:r w:rsidR="00442BFC" w:rsidRPr="00BA55E1">
              <w:rPr>
                <w:rFonts w:asciiTheme="majorBidi" w:hAnsiTheme="majorBidi" w:cstheme="majorBidi"/>
              </w:rPr>
              <w:lastRenderedPageBreak/>
              <w:t xml:space="preserve">technology capacity of digital government. </w:t>
            </w:r>
            <w:bookmarkStart w:id="43" w:name="_Toc462824102"/>
            <w:r w:rsidR="00442BFC" w:rsidRPr="00BA55E1">
              <w:rPr>
                <w:rFonts w:asciiTheme="majorBidi" w:hAnsiTheme="majorBidi" w:cstheme="majorBidi"/>
              </w:rPr>
              <w:t xml:space="preserve">It provides a better understanding of ERP </w:t>
            </w:r>
            <w:r w:rsidR="00442BFC">
              <w:rPr>
                <w:rFonts w:asciiTheme="majorBidi" w:hAnsiTheme="majorBidi" w:cstheme="majorBidi"/>
              </w:rPr>
              <w:t xml:space="preserve">post-implementation </w:t>
            </w:r>
            <w:r w:rsidR="00442BFC" w:rsidRPr="00BA55E1">
              <w:rPr>
                <w:rFonts w:asciiTheme="majorBidi" w:hAnsiTheme="majorBidi" w:cstheme="majorBidi"/>
              </w:rPr>
              <w:t>practices and digital government excellence by including multiple variables and theorizing about their interrelationships. This chapter also explains some of the mechanisms through which these effects lead</w:t>
            </w:r>
            <w:r w:rsidR="00442BFC">
              <w:rPr>
                <w:rFonts w:asciiTheme="majorBidi" w:hAnsiTheme="majorBidi" w:cstheme="majorBidi"/>
              </w:rPr>
              <w:t xml:space="preserve"> </w:t>
            </w:r>
            <w:r w:rsidR="00442BFC" w:rsidRPr="00BA55E1">
              <w:rPr>
                <w:rFonts w:asciiTheme="majorBidi" w:hAnsiTheme="majorBidi" w:cstheme="majorBidi"/>
              </w:rPr>
              <w:t xml:space="preserve">both </w:t>
            </w:r>
            <w:r w:rsidR="00442BFC">
              <w:rPr>
                <w:rFonts w:asciiTheme="majorBidi" w:hAnsiTheme="majorBidi" w:cstheme="majorBidi"/>
              </w:rPr>
              <w:t xml:space="preserve">to </w:t>
            </w:r>
            <w:r w:rsidR="00442BFC" w:rsidRPr="00BA55E1">
              <w:rPr>
                <w:rFonts w:asciiTheme="majorBidi" w:hAnsiTheme="majorBidi" w:cstheme="majorBidi"/>
              </w:rPr>
              <w:t>theoretical and practical implications. It compares the results of data analysis with existing literature findings</w:t>
            </w:r>
            <w:r w:rsidR="00442BFC">
              <w:rPr>
                <w:rFonts w:asciiTheme="majorBidi" w:hAnsiTheme="majorBidi" w:cstheme="majorBidi"/>
              </w:rPr>
              <w:t xml:space="preserve">, </w:t>
            </w:r>
            <w:r w:rsidR="00442BFC" w:rsidRPr="00BA55E1">
              <w:rPr>
                <w:rFonts w:asciiTheme="majorBidi" w:hAnsiTheme="majorBidi" w:cstheme="majorBidi"/>
              </w:rPr>
              <w:t>setting them in the UAE context.</w:t>
            </w:r>
            <w:bookmarkEnd w:id="42"/>
            <w:bookmarkEnd w:id="43"/>
          </w:p>
        </w:tc>
      </w:tr>
      <w:tr w:rsidR="00442BFC" w14:paraId="184C4A48" w14:textId="77777777" w:rsidTr="00594667">
        <w:tc>
          <w:tcPr>
            <w:tcW w:w="1165" w:type="dxa"/>
          </w:tcPr>
          <w:p w14:paraId="09292E69" w14:textId="53E63A0D" w:rsidR="00442BFC" w:rsidRDefault="00594667" w:rsidP="00270DBB">
            <w:pPr>
              <w:spacing w:line="480" w:lineRule="auto"/>
              <w:rPr>
                <w:rFonts w:asciiTheme="majorBidi" w:hAnsiTheme="majorBidi" w:cstheme="majorBidi"/>
              </w:rPr>
            </w:pPr>
            <w:r>
              <w:rPr>
                <w:rFonts w:asciiTheme="majorBidi" w:hAnsiTheme="majorBidi" w:cstheme="majorBidi"/>
                <w:color w:val="000000" w:themeColor="text1"/>
              </w:rPr>
              <w:lastRenderedPageBreak/>
              <w:t>C</w:t>
            </w:r>
            <w:r w:rsidRPr="00BA55E1">
              <w:rPr>
                <w:rFonts w:asciiTheme="majorBidi" w:hAnsiTheme="majorBidi" w:cstheme="majorBidi"/>
                <w:color w:val="000000" w:themeColor="text1"/>
              </w:rPr>
              <w:t xml:space="preserve">hapter </w:t>
            </w:r>
            <w:r>
              <w:rPr>
                <w:rFonts w:asciiTheme="majorBidi" w:hAnsiTheme="majorBidi" w:cstheme="majorBidi"/>
                <w:color w:val="000000" w:themeColor="text1"/>
              </w:rPr>
              <w:t>6</w:t>
            </w:r>
          </w:p>
        </w:tc>
        <w:tc>
          <w:tcPr>
            <w:tcW w:w="6745" w:type="dxa"/>
          </w:tcPr>
          <w:p w14:paraId="0BE62CAB" w14:textId="3C79DC1A" w:rsidR="00442BFC" w:rsidRPr="00594667" w:rsidRDefault="00594667" w:rsidP="00594667">
            <w:pPr>
              <w:spacing w:line="480" w:lineRule="auto"/>
              <w:ind w:firstLine="720"/>
              <w:rPr>
                <w:rFonts w:asciiTheme="majorBidi" w:hAnsiTheme="majorBidi" w:cstheme="majorBidi"/>
                <w:color w:val="000000" w:themeColor="text1"/>
              </w:rPr>
            </w:pPr>
            <w:bookmarkStart w:id="44" w:name="_Toc462824104"/>
            <w:r w:rsidRPr="00594667">
              <w:rPr>
                <w:rFonts w:asciiTheme="majorBidi" w:hAnsiTheme="majorBidi" w:cstheme="majorBidi"/>
                <w:color w:val="000000" w:themeColor="text1"/>
              </w:rPr>
              <w:t>It</w:t>
            </w:r>
            <w:r>
              <w:rPr>
                <w:rFonts w:asciiTheme="majorBidi" w:hAnsiTheme="majorBidi" w:cstheme="majorBidi"/>
                <w:color w:val="000000" w:themeColor="text1"/>
              </w:rPr>
              <w:t xml:space="preserve"> </w:t>
            </w:r>
            <w:r w:rsidR="00442BFC" w:rsidRPr="00BA55E1">
              <w:rPr>
                <w:rFonts w:asciiTheme="majorBidi" w:hAnsiTheme="majorBidi" w:cstheme="majorBidi"/>
                <w:color w:val="000000" w:themeColor="text1"/>
              </w:rPr>
              <w:t xml:space="preserve">brings together the lessons from the study, summarizes the answer to the research question, and links them to the findings of previous studies. This chapter </w:t>
            </w:r>
            <w:r w:rsidR="00442BFC">
              <w:rPr>
                <w:rFonts w:asciiTheme="majorBidi" w:hAnsiTheme="majorBidi" w:cstheme="majorBidi"/>
                <w:color w:val="000000" w:themeColor="text1"/>
              </w:rPr>
              <w:t>investigates</w:t>
            </w:r>
            <w:r w:rsidR="00442BFC" w:rsidRPr="00BA55E1">
              <w:rPr>
                <w:rFonts w:asciiTheme="majorBidi" w:hAnsiTheme="majorBidi" w:cstheme="majorBidi"/>
                <w:color w:val="000000" w:themeColor="text1"/>
              </w:rPr>
              <w:t xml:space="preserve"> and establishing relationships between </w:t>
            </w:r>
            <w:r w:rsidR="00442BFC">
              <w:rPr>
                <w:rFonts w:asciiTheme="majorBidi" w:hAnsiTheme="majorBidi" w:cstheme="majorBidi"/>
                <w:color w:val="000000" w:themeColor="text1"/>
              </w:rPr>
              <w:t>ERP p</w:t>
            </w:r>
            <w:r w:rsidR="00442BFC" w:rsidRPr="00BA55E1">
              <w:rPr>
                <w:rFonts w:asciiTheme="majorBidi" w:hAnsiTheme="majorBidi" w:cstheme="majorBidi"/>
                <w:color w:val="000000" w:themeColor="text1"/>
              </w:rPr>
              <w:t xml:space="preserve">ost- implementation practices and </w:t>
            </w:r>
            <w:r w:rsidR="00442BFC">
              <w:rPr>
                <w:rFonts w:asciiTheme="majorBidi" w:hAnsiTheme="majorBidi" w:cstheme="majorBidi"/>
                <w:color w:val="000000" w:themeColor="text1"/>
              </w:rPr>
              <w:t>s</w:t>
            </w:r>
            <w:r w:rsidR="00442BFC" w:rsidRPr="00BA55E1">
              <w:rPr>
                <w:rFonts w:asciiTheme="majorBidi" w:hAnsiTheme="majorBidi" w:cstheme="majorBidi"/>
                <w:color w:val="000000" w:themeColor="text1"/>
              </w:rPr>
              <w:t xml:space="preserve">trengthening the </w:t>
            </w:r>
            <w:r w:rsidR="00442BFC">
              <w:rPr>
                <w:rFonts w:asciiTheme="majorBidi" w:hAnsiTheme="majorBidi" w:cstheme="majorBidi"/>
                <w:color w:val="000000" w:themeColor="text1"/>
              </w:rPr>
              <w:t>t</w:t>
            </w:r>
            <w:r w:rsidR="00442BFC" w:rsidRPr="00BA55E1">
              <w:rPr>
                <w:rFonts w:asciiTheme="majorBidi" w:hAnsiTheme="majorBidi" w:cstheme="majorBidi"/>
                <w:color w:val="000000" w:themeColor="text1"/>
              </w:rPr>
              <w:t xml:space="preserve">echnology </w:t>
            </w:r>
            <w:r w:rsidR="00442BFC">
              <w:rPr>
                <w:rFonts w:asciiTheme="majorBidi" w:hAnsiTheme="majorBidi" w:cstheme="majorBidi"/>
                <w:color w:val="000000" w:themeColor="text1"/>
              </w:rPr>
              <w:t>c</w:t>
            </w:r>
            <w:r w:rsidR="00442BFC" w:rsidRPr="00BA55E1">
              <w:rPr>
                <w:rFonts w:asciiTheme="majorBidi" w:hAnsiTheme="majorBidi" w:cstheme="majorBidi"/>
                <w:color w:val="000000" w:themeColor="text1"/>
              </w:rPr>
              <w:t>apacity of digital government. It discusses the limitation</w:t>
            </w:r>
            <w:r w:rsidR="00442BFC">
              <w:rPr>
                <w:rFonts w:asciiTheme="majorBidi" w:hAnsiTheme="majorBidi" w:cstheme="majorBidi"/>
                <w:color w:val="000000" w:themeColor="text1"/>
              </w:rPr>
              <w:t>s</w:t>
            </w:r>
            <w:r w:rsidR="00442BFC" w:rsidRPr="00BA55E1">
              <w:rPr>
                <w:rFonts w:asciiTheme="majorBidi" w:hAnsiTheme="majorBidi" w:cstheme="majorBidi"/>
                <w:color w:val="000000" w:themeColor="text1"/>
              </w:rPr>
              <w:t xml:space="preserve"> of the study</w:t>
            </w:r>
            <w:r w:rsidR="00442BFC">
              <w:rPr>
                <w:rFonts w:asciiTheme="majorBidi" w:hAnsiTheme="majorBidi" w:cstheme="majorBidi"/>
                <w:color w:val="000000" w:themeColor="text1"/>
              </w:rPr>
              <w:t xml:space="preserve"> and</w:t>
            </w:r>
            <w:r w:rsidR="00442BFC" w:rsidRPr="00BA55E1">
              <w:rPr>
                <w:rFonts w:asciiTheme="majorBidi" w:hAnsiTheme="majorBidi" w:cstheme="majorBidi"/>
                <w:color w:val="000000" w:themeColor="text1"/>
              </w:rPr>
              <w:t xml:space="preserve"> implications of the results, both theoretically and practically. </w:t>
            </w:r>
            <w:r w:rsidR="00442BFC">
              <w:rPr>
                <w:rFonts w:asciiTheme="majorBidi" w:hAnsiTheme="majorBidi" w:cstheme="majorBidi"/>
                <w:color w:val="000000" w:themeColor="text1"/>
              </w:rPr>
              <w:t>In relation to theory</w:t>
            </w:r>
            <w:r w:rsidR="00442BFC" w:rsidRPr="00BA55E1">
              <w:rPr>
                <w:rFonts w:asciiTheme="majorBidi" w:hAnsiTheme="majorBidi" w:cstheme="majorBidi"/>
                <w:color w:val="000000" w:themeColor="text1"/>
              </w:rPr>
              <w:t xml:space="preserve">, </w:t>
            </w:r>
            <w:r w:rsidR="00442BFC">
              <w:rPr>
                <w:rFonts w:asciiTheme="majorBidi" w:hAnsiTheme="majorBidi" w:cstheme="majorBidi"/>
                <w:color w:val="000000" w:themeColor="text1"/>
              </w:rPr>
              <w:t xml:space="preserve">it explains </w:t>
            </w:r>
            <w:r w:rsidR="00442BFC" w:rsidRPr="00BA55E1">
              <w:rPr>
                <w:rFonts w:asciiTheme="majorBidi" w:hAnsiTheme="majorBidi" w:cstheme="majorBidi"/>
                <w:color w:val="000000" w:themeColor="text1"/>
              </w:rPr>
              <w:t xml:space="preserve">how the findings contribute to the body of knowledge, and </w:t>
            </w:r>
            <w:r w:rsidR="00442BFC">
              <w:rPr>
                <w:rFonts w:asciiTheme="majorBidi" w:hAnsiTheme="majorBidi" w:cstheme="majorBidi"/>
                <w:color w:val="000000" w:themeColor="text1"/>
              </w:rPr>
              <w:t xml:space="preserve">in relation to </w:t>
            </w:r>
            <w:r w:rsidR="00442BFC" w:rsidRPr="00BA55E1">
              <w:rPr>
                <w:rFonts w:asciiTheme="majorBidi" w:hAnsiTheme="majorBidi" w:cstheme="majorBidi"/>
                <w:color w:val="000000" w:themeColor="text1"/>
              </w:rPr>
              <w:t>practic</w:t>
            </w:r>
            <w:r w:rsidR="00442BFC">
              <w:rPr>
                <w:rFonts w:asciiTheme="majorBidi" w:hAnsiTheme="majorBidi" w:cstheme="majorBidi"/>
                <w:color w:val="000000" w:themeColor="text1"/>
              </w:rPr>
              <w:t>e</w:t>
            </w:r>
            <w:r w:rsidR="00442BFC" w:rsidRPr="00BA55E1">
              <w:rPr>
                <w:rFonts w:asciiTheme="majorBidi" w:hAnsiTheme="majorBidi" w:cstheme="majorBidi"/>
                <w:color w:val="000000" w:themeColor="text1"/>
              </w:rPr>
              <w:t xml:space="preserve">, </w:t>
            </w:r>
            <w:r w:rsidR="00442BFC">
              <w:rPr>
                <w:rFonts w:asciiTheme="majorBidi" w:hAnsiTheme="majorBidi" w:cstheme="majorBidi"/>
                <w:color w:val="000000" w:themeColor="text1"/>
              </w:rPr>
              <w:t xml:space="preserve">it explains </w:t>
            </w:r>
            <w:r w:rsidR="00442BFC" w:rsidRPr="00BA55E1">
              <w:rPr>
                <w:rFonts w:asciiTheme="majorBidi" w:hAnsiTheme="majorBidi" w:cstheme="majorBidi"/>
                <w:color w:val="000000" w:themeColor="text1"/>
              </w:rPr>
              <w:t>how executives and decision</w:t>
            </w:r>
            <w:r w:rsidR="00442BFC">
              <w:rPr>
                <w:rFonts w:asciiTheme="majorBidi" w:hAnsiTheme="majorBidi" w:cstheme="majorBidi"/>
                <w:color w:val="000000" w:themeColor="text1"/>
              </w:rPr>
              <w:t xml:space="preserve"> </w:t>
            </w:r>
            <w:r w:rsidR="00442BFC" w:rsidRPr="00BA55E1">
              <w:rPr>
                <w:rFonts w:asciiTheme="majorBidi" w:hAnsiTheme="majorBidi" w:cstheme="majorBidi"/>
                <w:color w:val="000000" w:themeColor="text1"/>
              </w:rPr>
              <w:t xml:space="preserve">makers in digital government should use the findings to improve </w:t>
            </w:r>
            <w:r w:rsidR="00442BFC">
              <w:rPr>
                <w:rFonts w:asciiTheme="majorBidi" w:hAnsiTheme="majorBidi" w:cstheme="majorBidi"/>
                <w:color w:val="000000" w:themeColor="text1"/>
              </w:rPr>
              <w:t xml:space="preserve">the results </w:t>
            </w:r>
            <w:r w:rsidR="00442BFC" w:rsidRPr="00BA55E1">
              <w:rPr>
                <w:rFonts w:asciiTheme="majorBidi" w:hAnsiTheme="majorBidi" w:cstheme="majorBidi"/>
                <w:color w:val="000000" w:themeColor="text1"/>
              </w:rPr>
              <w:t xml:space="preserve">digital government transformation journey </w:t>
            </w:r>
            <w:r w:rsidR="00442BFC">
              <w:rPr>
                <w:rFonts w:asciiTheme="majorBidi" w:hAnsiTheme="majorBidi" w:cstheme="majorBidi"/>
                <w:color w:val="000000" w:themeColor="text1"/>
              </w:rPr>
              <w:t>by</w:t>
            </w:r>
            <w:r w:rsidR="00442BFC" w:rsidRPr="00BA55E1">
              <w:rPr>
                <w:rFonts w:asciiTheme="majorBidi" w:hAnsiTheme="majorBidi" w:cstheme="majorBidi"/>
                <w:color w:val="000000" w:themeColor="text1"/>
              </w:rPr>
              <w:t xml:space="preserve"> </w:t>
            </w:r>
            <w:r w:rsidR="00442BFC">
              <w:rPr>
                <w:rFonts w:asciiTheme="majorBidi" w:hAnsiTheme="majorBidi" w:cstheme="majorBidi"/>
                <w:color w:val="000000" w:themeColor="text1"/>
              </w:rPr>
              <w:t>p</w:t>
            </w:r>
            <w:r w:rsidR="00442BFC" w:rsidRPr="00BA55E1">
              <w:rPr>
                <w:rFonts w:asciiTheme="majorBidi" w:hAnsiTheme="majorBidi" w:cstheme="majorBidi"/>
                <w:color w:val="000000" w:themeColor="text1"/>
              </w:rPr>
              <w:t xml:space="preserve">romoting the continued success of </w:t>
            </w:r>
            <w:r w:rsidR="00442BFC">
              <w:rPr>
                <w:rFonts w:asciiTheme="majorBidi" w:hAnsiTheme="majorBidi" w:cstheme="majorBidi"/>
                <w:color w:val="000000" w:themeColor="text1"/>
              </w:rPr>
              <w:t>ERP s</w:t>
            </w:r>
            <w:r w:rsidR="00442BFC" w:rsidRPr="00BA55E1">
              <w:rPr>
                <w:rFonts w:asciiTheme="majorBidi" w:hAnsiTheme="majorBidi" w:cstheme="majorBidi"/>
                <w:color w:val="000000" w:themeColor="text1"/>
              </w:rPr>
              <w:t>ystems</w:t>
            </w:r>
            <w:r w:rsidR="00442BFC">
              <w:rPr>
                <w:rFonts w:asciiTheme="majorBidi" w:hAnsiTheme="majorBidi" w:cstheme="majorBidi"/>
                <w:color w:val="000000" w:themeColor="text1"/>
              </w:rPr>
              <w:t xml:space="preserve"> post-implementation</w:t>
            </w:r>
            <w:r w:rsidR="00442BFC" w:rsidRPr="00BA55E1">
              <w:rPr>
                <w:rFonts w:asciiTheme="majorBidi" w:hAnsiTheme="majorBidi" w:cstheme="majorBidi"/>
                <w:color w:val="000000" w:themeColor="text1"/>
              </w:rPr>
              <w:t>. This chapter also includes recommendations for future research.</w:t>
            </w:r>
            <w:bookmarkEnd w:id="44"/>
          </w:p>
        </w:tc>
      </w:tr>
    </w:tbl>
    <w:p w14:paraId="455D1C28" w14:textId="77777777" w:rsidR="00270DBB" w:rsidRPr="00270DBB" w:rsidRDefault="00270DBB" w:rsidP="00270DBB">
      <w:pPr>
        <w:spacing w:line="480" w:lineRule="auto"/>
        <w:rPr>
          <w:rFonts w:asciiTheme="majorBidi" w:hAnsiTheme="majorBidi" w:cstheme="majorBidi"/>
        </w:rPr>
      </w:pPr>
    </w:p>
    <w:p w14:paraId="02EFA86F" w14:textId="3591BF62" w:rsidR="00755332" w:rsidRPr="00BA55E1" w:rsidRDefault="00D3012B" w:rsidP="00D2482A">
      <w:pPr>
        <w:pStyle w:val="Heading2"/>
        <w:numPr>
          <w:ilvl w:val="0"/>
          <w:numId w:val="0"/>
        </w:numPr>
        <w:spacing w:before="240"/>
      </w:pPr>
      <w:bookmarkStart w:id="45" w:name="_Toc42945633"/>
      <w:r>
        <w:rPr>
          <w:rStyle w:val="Heading2Char"/>
          <w:b/>
          <w:bCs/>
        </w:rPr>
        <w:lastRenderedPageBreak/>
        <w:t>1.9</w:t>
      </w:r>
      <w:r w:rsidR="00B91AFE">
        <w:rPr>
          <w:rStyle w:val="Heading2Char"/>
          <w:b/>
          <w:bCs/>
        </w:rPr>
        <w:t xml:space="preserve"> </w:t>
      </w:r>
      <w:r w:rsidR="00755332" w:rsidRPr="00BA55E1">
        <w:rPr>
          <w:rStyle w:val="Heading2Char"/>
          <w:b/>
          <w:bCs/>
        </w:rPr>
        <w:t>Summary</w:t>
      </w:r>
      <w:bookmarkEnd w:id="45"/>
    </w:p>
    <w:p w14:paraId="43494C8F" w14:textId="135CEA1F" w:rsidR="000E5D5D" w:rsidRPr="00BA55E1" w:rsidRDefault="00B4449A" w:rsidP="00923F15">
      <w:pPr>
        <w:spacing w:line="480" w:lineRule="auto"/>
        <w:ind w:firstLine="720"/>
        <w:rPr>
          <w:lang w:bidi="en-US"/>
        </w:rPr>
      </w:pPr>
      <w:r w:rsidRPr="00BA55E1">
        <w:rPr>
          <w:rFonts w:asciiTheme="majorBidi" w:hAnsiTheme="majorBidi" w:cstheme="majorBidi"/>
        </w:rPr>
        <w:t>This chapter ties together all the elements presented in the dissertation</w:t>
      </w:r>
      <w:r w:rsidR="00F46E91">
        <w:rPr>
          <w:rFonts w:asciiTheme="majorBidi" w:hAnsiTheme="majorBidi" w:cstheme="majorBidi"/>
        </w:rPr>
        <w:t>,</w:t>
      </w:r>
      <w:r w:rsidRPr="00BA55E1">
        <w:rPr>
          <w:rFonts w:asciiTheme="majorBidi" w:hAnsiTheme="majorBidi" w:cstheme="majorBidi"/>
        </w:rPr>
        <w:t xml:space="preserve"> delineates the most important factual reporting of the study, and </w:t>
      </w:r>
      <w:r w:rsidR="00F46E91">
        <w:rPr>
          <w:rFonts w:asciiTheme="majorBidi" w:hAnsiTheme="majorBidi" w:cstheme="majorBidi"/>
        </w:rPr>
        <w:t xml:space="preserve">provides an initial </w:t>
      </w:r>
      <w:r w:rsidRPr="00BA55E1">
        <w:rPr>
          <w:rFonts w:asciiTheme="majorBidi" w:hAnsiTheme="majorBidi" w:cstheme="majorBidi"/>
        </w:rPr>
        <w:t>summar</w:t>
      </w:r>
      <w:r w:rsidR="00F46E91">
        <w:rPr>
          <w:rFonts w:asciiTheme="majorBidi" w:hAnsiTheme="majorBidi" w:cstheme="majorBidi"/>
        </w:rPr>
        <w:t>y of</w:t>
      </w:r>
      <w:r w:rsidRPr="00BA55E1">
        <w:rPr>
          <w:rFonts w:asciiTheme="majorBidi" w:hAnsiTheme="majorBidi" w:cstheme="majorBidi"/>
        </w:rPr>
        <w:t xml:space="preserve"> the findings </w:t>
      </w:r>
      <w:r w:rsidR="00F46E91">
        <w:rPr>
          <w:rFonts w:asciiTheme="majorBidi" w:hAnsiTheme="majorBidi" w:cstheme="majorBidi"/>
        </w:rPr>
        <w:t xml:space="preserve">in relation to </w:t>
      </w:r>
      <w:r w:rsidRPr="00BA55E1">
        <w:rPr>
          <w:rFonts w:asciiTheme="majorBidi" w:hAnsiTheme="majorBidi" w:cstheme="majorBidi"/>
        </w:rPr>
        <w:t xml:space="preserve">the research question. This chapter also sheds light on the importance of studying the impact of the continued success of ERP </w:t>
      </w:r>
      <w:r w:rsidR="007411CD">
        <w:rPr>
          <w:rFonts w:asciiTheme="majorBidi" w:hAnsiTheme="majorBidi" w:cstheme="majorBidi"/>
        </w:rPr>
        <w:t xml:space="preserve">post-implementation </w:t>
      </w:r>
      <w:r w:rsidRPr="00BA55E1">
        <w:rPr>
          <w:rFonts w:asciiTheme="majorBidi" w:hAnsiTheme="majorBidi" w:cstheme="majorBidi"/>
        </w:rPr>
        <w:t xml:space="preserve">on </w:t>
      </w:r>
      <w:r w:rsidR="007411CD">
        <w:rPr>
          <w:rFonts w:asciiTheme="majorBidi" w:hAnsiTheme="majorBidi" w:cstheme="majorBidi"/>
        </w:rPr>
        <w:t xml:space="preserve">achieving </w:t>
      </w:r>
      <w:r w:rsidRPr="00BA55E1">
        <w:rPr>
          <w:rFonts w:asciiTheme="majorBidi" w:hAnsiTheme="majorBidi" w:cstheme="majorBidi"/>
        </w:rPr>
        <w:t xml:space="preserve">digital government </w:t>
      </w:r>
      <w:r w:rsidR="005425E6" w:rsidRPr="00BA55E1">
        <w:rPr>
          <w:rFonts w:asciiTheme="majorBidi" w:hAnsiTheme="majorBidi" w:cstheme="majorBidi"/>
        </w:rPr>
        <w:t>excellence</w:t>
      </w:r>
      <w:r w:rsidR="00757038">
        <w:rPr>
          <w:rFonts w:asciiTheme="majorBidi" w:hAnsiTheme="majorBidi" w:cstheme="majorBidi"/>
        </w:rPr>
        <w:t xml:space="preserve"> and</w:t>
      </w:r>
      <w:r w:rsidRPr="00BA55E1">
        <w:rPr>
          <w:rFonts w:asciiTheme="majorBidi" w:hAnsiTheme="majorBidi" w:cstheme="majorBidi"/>
        </w:rPr>
        <w:t xml:space="preserve"> summarizes the current research gap on the relationship between ERP </w:t>
      </w:r>
      <w:r w:rsidR="001D040F">
        <w:rPr>
          <w:rFonts w:asciiTheme="majorBidi" w:hAnsiTheme="majorBidi" w:cstheme="majorBidi"/>
        </w:rPr>
        <w:t xml:space="preserve">post-implementation </w:t>
      </w:r>
      <w:r w:rsidRPr="00BA55E1">
        <w:rPr>
          <w:rFonts w:asciiTheme="majorBidi" w:hAnsiTheme="majorBidi" w:cstheme="majorBidi"/>
        </w:rPr>
        <w:t>and digital government.</w:t>
      </w:r>
    </w:p>
    <w:p w14:paraId="31F717E2" w14:textId="6F5C18EF" w:rsidR="000E5D5D" w:rsidRPr="00BA55E1" w:rsidRDefault="000E5D5D" w:rsidP="000E5D5D">
      <w:pPr>
        <w:rPr>
          <w:lang w:bidi="en-US"/>
        </w:rPr>
      </w:pPr>
    </w:p>
    <w:p w14:paraId="7CE0B19F" w14:textId="6E1387A1" w:rsidR="001A0E08" w:rsidRPr="00BA55E1" w:rsidRDefault="00B2191F" w:rsidP="00480D71">
      <w:pPr>
        <w:spacing w:after="160" w:line="259" w:lineRule="auto"/>
        <w:rPr>
          <w:lang w:bidi="en-US"/>
        </w:rPr>
      </w:pPr>
      <w:r>
        <w:rPr>
          <w:lang w:bidi="en-US"/>
        </w:rPr>
        <w:br w:type="page"/>
      </w:r>
    </w:p>
    <w:p w14:paraId="530B27EE" w14:textId="77777777" w:rsidR="001A0E08" w:rsidRPr="00BA55E1" w:rsidRDefault="001A0E08" w:rsidP="001A0E08">
      <w:pPr>
        <w:spacing w:line="480" w:lineRule="auto"/>
        <w:jc w:val="center"/>
        <w:rPr>
          <w:rFonts w:asciiTheme="majorBidi" w:hAnsiTheme="majorBidi" w:cstheme="majorBidi"/>
        </w:rPr>
      </w:pPr>
    </w:p>
    <w:p w14:paraId="6580D886" w14:textId="33B5F0EB" w:rsidR="003E0285" w:rsidRPr="00BA55E1" w:rsidRDefault="003B5BAE" w:rsidP="00DC1081">
      <w:pPr>
        <w:pStyle w:val="Heading1"/>
      </w:pPr>
      <w:bookmarkStart w:id="46" w:name="_Toc42945634"/>
      <w:r w:rsidRPr="00BA55E1">
        <w:t>CHAPTER 2: LITERATURE REVIEW</w:t>
      </w:r>
      <w:bookmarkEnd w:id="46"/>
    </w:p>
    <w:p w14:paraId="6A87D379" w14:textId="77777777" w:rsidR="000A4C4A" w:rsidRPr="00BA55E1" w:rsidRDefault="000A4C4A" w:rsidP="000A4C4A">
      <w:pPr>
        <w:spacing w:line="480" w:lineRule="auto"/>
        <w:rPr>
          <w:rFonts w:asciiTheme="majorBidi" w:hAnsiTheme="majorBidi" w:cstheme="majorBidi"/>
        </w:rPr>
      </w:pPr>
    </w:p>
    <w:p w14:paraId="1AFF84A4" w14:textId="658AA306" w:rsidR="003E0285" w:rsidRPr="00BA55E1" w:rsidRDefault="00B91AFE" w:rsidP="00D2482A">
      <w:pPr>
        <w:pStyle w:val="Heading2"/>
        <w:numPr>
          <w:ilvl w:val="0"/>
          <w:numId w:val="0"/>
        </w:numPr>
      </w:pPr>
      <w:bookmarkStart w:id="47" w:name="_Toc42945635"/>
      <w:r>
        <w:t xml:space="preserve">2.1 </w:t>
      </w:r>
      <w:r w:rsidR="003E0285" w:rsidRPr="00BA55E1">
        <w:t>Introduction</w:t>
      </w:r>
      <w:bookmarkEnd w:id="47"/>
      <w:r w:rsidR="003E0285" w:rsidRPr="00BA55E1">
        <w:t xml:space="preserve"> </w:t>
      </w:r>
    </w:p>
    <w:p w14:paraId="3493E58A" w14:textId="394AD441" w:rsidR="007F4410" w:rsidRPr="00BA55E1" w:rsidRDefault="007F4410" w:rsidP="00E3020E">
      <w:pPr>
        <w:spacing w:line="480" w:lineRule="auto"/>
        <w:ind w:firstLine="720"/>
        <w:rPr>
          <w:rFonts w:asciiTheme="majorBidi" w:hAnsiTheme="majorBidi" w:cstheme="majorBidi"/>
        </w:rPr>
      </w:pPr>
      <w:r w:rsidRPr="00BA55E1">
        <w:rPr>
          <w:rFonts w:asciiTheme="majorBidi" w:hAnsiTheme="majorBidi" w:cstheme="majorBidi"/>
        </w:rPr>
        <w:t xml:space="preserve">This chapter </w:t>
      </w:r>
      <w:r w:rsidR="000A4C4A">
        <w:rPr>
          <w:rFonts w:asciiTheme="majorBidi" w:hAnsiTheme="majorBidi" w:cstheme="majorBidi"/>
        </w:rPr>
        <w:t xml:space="preserve">provides </w:t>
      </w:r>
      <w:r w:rsidRPr="00BA55E1">
        <w:rPr>
          <w:rFonts w:asciiTheme="majorBidi" w:hAnsiTheme="majorBidi" w:cstheme="majorBidi"/>
        </w:rPr>
        <w:t>a comprehensive review of the literature on ERP</w:t>
      </w:r>
      <w:r w:rsidR="000A4C4A">
        <w:rPr>
          <w:rFonts w:asciiTheme="majorBidi" w:hAnsiTheme="majorBidi" w:cstheme="majorBidi"/>
        </w:rPr>
        <w:t xml:space="preserve"> </w:t>
      </w:r>
      <w:r w:rsidR="005A253A" w:rsidRPr="00BA55E1">
        <w:rPr>
          <w:rFonts w:asciiTheme="majorBidi" w:hAnsiTheme="majorBidi" w:cstheme="majorBidi"/>
        </w:rPr>
        <w:t>systems</w:t>
      </w:r>
      <w:r w:rsidR="005A253A">
        <w:rPr>
          <w:rFonts w:asciiTheme="majorBidi" w:hAnsiTheme="majorBidi" w:cstheme="majorBidi"/>
        </w:rPr>
        <w:t xml:space="preserve"> </w:t>
      </w:r>
      <w:r w:rsidR="000A4C4A">
        <w:rPr>
          <w:rFonts w:asciiTheme="majorBidi" w:hAnsiTheme="majorBidi" w:cstheme="majorBidi"/>
        </w:rPr>
        <w:t>post-implementation</w:t>
      </w:r>
      <w:r w:rsidRPr="00BA55E1">
        <w:rPr>
          <w:rFonts w:asciiTheme="majorBidi" w:hAnsiTheme="majorBidi" w:cstheme="majorBidi"/>
        </w:rPr>
        <w:t xml:space="preserve">, digital government, and </w:t>
      </w:r>
      <w:r w:rsidR="001210F3" w:rsidRPr="00BA55E1">
        <w:rPr>
          <w:rFonts w:asciiTheme="majorBidi" w:hAnsiTheme="majorBidi" w:cstheme="majorBidi"/>
        </w:rPr>
        <w:t xml:space="preserve">promoting </w:t>
      </w:r>
      <w:r w:rsidRPr="00BA55E1">
        <w:rPr>
          <w:rFonts w:asciiTheme="majorBidi" w:hAnsiTheme="majorBidi" w:cstheme="majorBidi"/>
        </w:rPr>
        <w:t xml:space="preserve">the continued success of </w:t>
      </w:r>
      <w:r w:rsidR="000A4C4A" w:rsidRPr="00BA55E1">
        <w:rPr>
          <w:rFonts w:asciiTheme="majorBidi" w:hAnsiTheme="majorBidi" w:cstheme="majorBidi"/>
        </w:rPr>
        <w:t>ERP</w:t>
      </w:r>
      <w:r w:rsidR="000A4C4A">
        <w:rPr>
          <w:rFonts w:asciiTheme="majorBidi" w:hAnsiTheme="majorBidi" w:cstheme="majorBidi"/>
        </w:rPr>
        <w:t xml:space="preserve"> post-implementation </w:t>
      </w:r>
      <w:r w:rsidRPr="00BA55E1">
        <w:rPr>
          <w:rFonts w:asciiTheme="majorBidi" w:hAnsiTheme="majorBidi" w:cstheme="majorBidi"/>
        </w:rPr>
        <w:t xml:space="preserve">in the digital government environment. It examines the history and definition of </w:t>
      </w:r>
      <w:r w:rsidR="00702829" w:rsidRPr="00BA55E1">
        <w:rPr>
          <w:rFonts w:asciiTheme="majorBidi" w:hAnsiTheme="majorBidi" w:cstheme="majorBidi"/>
        </w:rPr>
        <w:t>ERP</w:t>
      </w:r>
      <w:r w:rsidR="00702829">
        <w:rPr>
          <w:rFonts w:asciiTheme="majorBidi" w:hAnsiTheme="majorBidi" w:cstheme="majorBidi"/>
        </w:rPr>
        <w:t xml:space="preserve"> post-implementation </w:t>
      </w:r>
      <w:r w:rsidRPr="00BA55E1">
        <w:rPr>
          <w:rFonts w:asciiTheme="majorBidi" w:hAnsiTheme="majorBidi" w:cstheme="majorBidi"/>
        </w:rPr>
        <w:t xml:space="preserve">and digital government, </w:t>
      </w:r>
      <w:r w:rsidR="00E03D3B">
        <w:rPr>
          <w:rFonts w:asciiTheme="majorBidi" w:hAnsiTheme="majorBidi" w:cstheme="majorBidi"/>
        </w:rPr>
        <w:t>as well as</w:t>
      </w:r>
      <w:r w:rsidRPr="00BA55E1">
        <w:rPr>
          <w:rFonts w:asciiTheme="majorBidi" w:hAnsiTheme="majorBidi" w:cstheme="majorBidi"/>
        </w:rPr>
        <w:t xml:space="preserve"> the diverse approaches used to conceptualize it. It also sets out some of the different </w:t>
      </w:r>
      <w:r w:rsidR="00814F08">
        <w:rPr>
          <w:rFonts w:asciiTheme="majorBidi" w:hAnsiTheme="majorBidi" w:cstheme="majorBidi"/>
        </w:rPr>
        <w:t>IT</w:t>
      </w:r>
      <w:r w:rsidRPr="00BA55E1">
        <w:rPr>
          <w:rFonts w:asciiTheme="majorBidi" w:hAnsiTheme="majorBidi" w:cstheme="majorBidi"/>
        </w:rPr>
        <w:t xml:space="preserve"> models that </w:t>
      </w:r>
      <w:r w:rsidR="001210F3" w:rsidRPr="00BA55E1">
        <w:rPr>
          <w:rFonts w:asciiTheme="majorBidi" w:hAnsiTheme="majorBidi" w:cstheme="majorBidi"/>
        </w:rPr>
        <w:t xml:space="preserve">are </w:t>
      </w:r>
      <w:r w:rsidRPr="00BA55E1">
        <w:rPr>
          <w:rFonts w:asciiTheme="majorBidi" w:hAnsiTheme="majorBidi" w:cstheme="majorBidi"/>
        </w:rPr>
        <w:t xml:space="preserve">used in technology environments, and it sets out different approaches to measuring </w:t>
      </w:r>
      <w:r w:rsidR="00E03D3B" w:rsidRPr="00BA55E1">
        <w:rPr>
          <w:rFonts w:asciiTheme="majorBidi" w:hAnsiTheme="majorBidi" w:cstheme="majorBidi"/>
        </w:rPr>
        <w:t>ERP</w:t>
      </w:r>
      <w:r w:rsidR="00E03D3B">
        <w:rPr>
          <w:rFonts w:asciiTheme="majorBidi" w:hAnsiTheme="majorBidi" w:cstheme="majorBidi"/>
        </w:rPr>
        <w:t xml:space="preserve"> post-implementation </w:t>
      </w:r>
      <w:r w:rsidR="00FA6A14" w:rsidRPr="00BA55E1">
        <w:rPr>
          <w:rFonts w:asciiTheme="majorBidi" w:hAnsiTheme="majorBidi" w:cstheme="majorBidi"/>
        </w:rPr>
        <w:t>practices</w:t>
      </w:r>
      <w:r w:rsidRPr="00BA55E1">
        <w:rPr>
          <w:rFonts w:asciiTheme="majorBidi" w:hAnsiTheme="majorBidi" w:cstheme="majorBidi"/>
        </w:rPr>
        <w:t>. It goes on to consider the dramatic growth of ERP in the digital government</w:t>
      </w:r>
      <w:r w:rsidR="000D4948">
        <w:rPr>
          <w:rFonts w:asciiTheme="majorBidi" w:hAnsiTheme="majorBidi" w:cstheme="majorBidi"/>
        </w:rPr>
        <w:t xml:space="preserve"> context</w:t>
      </w:r>
      <w:r w:rsidRPr="00BA55E1">
        <w:rPr>
          <w:rFonts w:asciiTheme="majorBidi" w:hAnsiTheme="majorBidi" w:cstheme="majorBidi"/>
        </w:rPr>
        <w:t xml:space="preserve">. It focuses in particular on the fundamental concepts of the continued success of </w:t>
      </w:r>
      <w:r w:rsidR="000D4948" w:rsidRPr="00BA55E1">
        <w:rPr>
          <w:rFonts w:asciiTheme="majorBidi" w:hAnsiTheme="majorBidi" w:cstheme="majorBidi"/>
        </w:rPr>
        <w:t>ERP</w:t>
      </w:r>
      <w:r w:rsidR="000D4948">
        <w:rPr>
          <w:rFonts w:asciiTheme="majorBidi" w:hAnsiTheme="majorBidi" w:cstheme="majorBidi"/>
        </w:rPr>
        <w:t xml:space="preserve"> post-implementation </w:t>
      </w:r>
      <w:r w:rsidR="002D583E" w:rsidRPr="00BA55E1">
        <w:rPr>
          <w:rFonts w:asciiTheme="majorBidi" w:hAnsiTheme="majorBidi" w:cstheme="majorBidi"/>
        </w:rPr>
        <w:t>practices</w:t>
      </w:r>
      <w:r w:rsidRPr="00BA55E1">
        <w:rPr>
          <w:rFonts w:asciiTheme="majorBidi" w:hAnsiTheme="majorBidi" w:cstheme="majorBidi"/>
        </w:rPr>
        <w:t xml:space="preserve"> in digital government</w:t>
      </w:r>
      <w:r w:rsidR="000D4948">
        <w:rPr>
          <w:rFonts w:asciiTheme="majorBidi" w:hAnsiTheme="majorBidi" w:cstheme="majorBidi"/>
        </w:rPr>
        <w:t>,</w:t>
      </w:r>
      <w:r w:rsidRPr="00BA55E1">
        <w:rPr>
          <w:rFonts w:asciiTheme="majorBidi" w:hAnsiTheme="majorBidi" w:cstheme="majorBidi"/>
        </w:rPr>
        <w:t xml:space="preserve"> considering criteria in</w:t>
      </w:r>
      <w:r w:rsidR="00AE00AE">
        <w:rPr>
          <w:rFonts w:asciiTheme="majorBidi" w:hAnsiTheme="majorBidi" w:cstheme="majorBidi"/>
        </w:rPr>
        <w:t xml:space="preserve">cluding </w:t>
      </w:r>
      <w:r w:rsidRPr="00BA55E1">
        <w:rPr>
          <w:rFonts w:asciiTheme="majorBidi" w:hAnsiTheme="majorBidi" w:cstheme="majorBidi"/>
        </w:rPr>
        <w:t>organizational readiness and ongoing support, absorptive capacity, shared understanding, and interactive communication.</w:t>
      </w:r>
    </w:p>
    <w:p w14:paraId="57D98458" w14:textId="4E3517EC" w:rsidR="003E0285" w:rsidRPr="00BA55E1" w:rsidRDefault="003E0285" w:rsidP="00D2482A">
      <w:pPr>
        <w:spacing w:line="480" w:lineRule="auto"/>
        <w:ind w:firstLine="720"/>
        <w:rPr>
          <w:rFonts w:asciiTheme="majorBidi" w:hAnsiTheme="majorBidi" w:cstheme="majorBidi"/>
        </w:rPr>
      </w:pPr>
      <w:r w:rsidRPr="00BA55E1">
        <w:rPr>
          <w:rFonts w:asciiTheme="majorBidi" w:hAnsiTheme="majorBidi" w:cstheme="majorBidi"/>
        </w:rPr>
        <w:t xml:space="preserve">Finally, the chapter covers </w:t>
      </w:r>
      <w:r w:rsidR="00E075C6" w:rsidRPr="00BA55E1">
        <w:rPr>
          <w:rFonts w:asciiTheme="majorBidi" w:hAnsiTheme="majorBidi" w:cstheme="majorBidi"/>
        </w:rPr>
        <w:t xml:space="preserve">the importance of </w:t>
      </w:r>
      <w:r w:rsidR="00AE00AE" w:rsidRPr="00BA55E1">
        <w:rPr>
          <w:rFonts w:asciiTheme="majorBidi" w:hAnsiTheme="majorBidi" w:cstheme="majorBidi"/>
        </w:rPr>
        <w:t>ERP</w:t>
      </w:r>
      <w:r w:rsidR="00AE00AE">
        <w:rPr>
          <w:rFonts w:asciiTheme="majorBidi" w:hAnsiTheme="majorBidi" w:cstheme="majorBidi"/>
        </w:rPr>
        <w:t xml:space="preserve"> post-implementation </w:t>
      </w:r>
      <w:r w:rsidR="00E075C6" w:rsidRPr="00BA55E1">
        <w:rPr>
          <w:rFonts w:asciiTheme="majorBidi" w:hAnsiTheme="majorBidi" w:cstheme="majorBidi"/>
        </w:rPr>
        <w:t xml:space="preserve">in </w:t>
      </w:r>
      <w:r w:rsidR="001210F3" w:rsidRPr="00BA55E1">
        <w:rPr>
          <w:rFonts w:asciiTheme="majorBidi" w:hAnsiTheme="majorBidi" w:cstheme="majorBidi"/>
        </w:rPr>
        <w:t xml:space="preserve">strengthening </w:t>
      </w:r>
      <w:r w:rsidR="00E075C6" w:rsidRPr="00BA55E1">
        <w:rPr>
          <w:rFonts w:asciiTheme="majorBidi" w:hAnsiTheme="majorBidi" w:cstheme="majorBidi"/>
        </w:rPr>
        <w:t xml:space="preserve">the </w:t>
      </w:r>
      <w:r w:rsidR="001210F3" w:rsidRPr="00BA55E1">
        <w:rPr>
          <w:rFonts w:asciiTheme="majorBidi" w:hAnsiTheme="majorBidi" w:cstheme="majorBidi"/>
        </w:rPr>
        <w:t xml:space="preserve">technology capacity </w:t>
      </w:r>
      <w:r w:rsidR="00E075C6" w:rsidRPr="00BA55E1">
        <w:rPr>
          <w:rFonts w:asciiTheme="majorBidi" w:hAnsiTheme="majorBidi" w:cstheme="majorBidi"/>
        </w:rPr>
        <w:t xml:space="preserve">of digital government </w:t>
      </w:r>
      <w:r w:rsidRPr="00BA55E1">
        <w:rPr>
          <w:rFonts w:asciiTheme="majorBidi" w:hAnsiTheme="majorBidi" w:cstheme="majorBidi"/>
        </w:rPr>
        <w:t xml:space="preserve">and the different methods used to handle it, providing the foundation for the research question. </w:t>
      </w:r>
    </w:p>
    <w:p w14:paraId="4EB715B6" w14:textId="749ECBC1" w:rsidR="003E0285" w:rsidRPr="00BA55E1" w:rsidRDefault="00B91AFE" w:rsidP="00D2482A">
      <w:pPr>
        <w:pStyle w:val="Heading2"/>
        <w:numPr>
          <w:ilvl w:val="0"/>
          <w:numId w:val="0"/>
        </w:numPr>
        <w:spacing w:before="240"/>
      </w:pPr>
      <w:bookmarkStart w:id="48" w:name="_Toc42945636"/>
      <w:r>
        <w:lastRenderedPageBreak/>
        <w:t xml:space="preserve">2.2 </w:t>
      </w:r>
      <w:r w:rsidR="00022C99" w:rsidRPr="00BA55E1">
        <w:t xml:space="preserve">ERP </w:t>
      </w:r>
      <w:r w:rsidR="00543A1D">
        <w:t>S</w:t>
      </w:r>
      <w:r w:rsidR="00022C99" w:rsidRPr="00BA55E1">
        <w:t>ystems</w:t>
      </w:r>
      <w:bookmarkEnd w:id="48"/>
      <w:r w:rsidR="00022C99" w:rsidRPr="00BA55E1">
        <w:t xml:space="preserve"> </w:t>
      </w:r>
    </w:p>
    <w:p w14:paraId="0B127794" w14:textId="6B283D3E" w:rsidR="001E6CA3" w:rsidRPr="00AE00AE" w:rsidRDefault="004275A6" w:rsidP="0032374F">
      <w:pPr>
        <w:pStyle w:val="Heading3"/>
      </w:pPr>
      <w:bookmarkStart w:id="49" w:name="_Toc42945637"/>
      <w:r w:rsidRPr="0032374F">
        <w:t xml:space="preserve">2.2.1 </w:t>
      </w:r>
      <w:r w:rsidR="00F9054B" w:rsidRPr="0032374F">
        <w:rPr>
          <w:rStyle w:val="Heading3Char"/>
          <w:rFonts w:asciiTheme="majorBidi" w:hAnsiTheme="majorBidi" w:cstheme="majorBidi"/>
          <w:b/>
          <w:bCs/>
          <w:i/>
          <w:iCs/>
          <w:color w:val="000000" w:themeColor="text1"/>
        </w:rPr>
        <w:t xml:space="preserve">History and </w:t>
      </w:r>
      <w:r w:rsidR="00AE00AE" w:rsidRPr="00D2482A">
        <w:rPr>
          <w:rStyle w:val="Heading3Char"/>
          <w:rFonts w:asciiTheme="majorBidi" w:hAnsiTheme="majorBidi" w:cstheme="majorBidi"/>
          <w:b/>
          <w:bCs/>
          <w:i/>
          <w:iCs/>
          <w:color w:val="000000" w:themeColor="text1"/>
        </w:rPr>
        <w:t>D</w:t>
      </w:r>
      <w:r w:rsidR="00F9054B" w:rsidRPr="00D2482A">
        <w:rPr>
          <w:rStyle w:val="Heading3Char"/>
          <w:rFonts w:asciiTheme="majorBidi" w:hAnsiTheme="majorBidi" w:cstheme="majorBidi"/>
          <w:b/>
          <w:bCs/>
          <w:i/>
          <w:iCs/>
          <w:color w:val="000000" w:themeColor="text1"/>
        </w:rPr>
        <w:t>efinition</w:t>
      </w:r>
      <w:bookmarkEnd w:id="49"/>
    </w:p>
    <w:p w14:paraId="373F5BF6" w14:textId="46DA2124" w:rsidR="00394EC0" w:rsidRPr="00BA55E1" w:rsidRDefault="00394EC0" w:rsidP="00D2482A">
      <w:pPr>
        <w:spacing w:line="480" w:lineRule="auto"/>
        <w:ind w:firstLine="720"/>
        <w:rPr>
          <w:color w:val="1C1E29"/>
        </w:rPr>
      </w:pPr>
      <w:r w:rsidRPr="00BA55E1">
        <w:rPr>
          <w:color w:val="1C1E29"/>
        </w:rPr>
        <w:t xml:space="preserve">This research considers </w:t>
      </w:r>
      <w:r w:rsidR="00543A1D">
        <w:rPr>
          <w:color w:val="1C1E29"/>
        </w:rPr>
        <w:t>m</w:t>
      </w:r>
      <w:r w:rsidRPr="00BA55E1">
        <w:rPr>
          <w:color w:val="1C1E29"/>
        </w:rPr>
        <w:t xml:space="preserve">odern ERP </w:t>
      </w:r>
      <w:r w:rsidR="00543A1D">
        <w:rPr>
          <w:color w:val="1C1E29"/>
        </w:rPr>
        <w:t>s</w:t>
      </w:r>
      <w:r w:rsidRPr="00BA55E1">
        <w:rPr>
          <w:color w:val="1C1E29"/>
        </w:rPr>
        <w:t xml:space="preserve">ystems, which are different from traditional ERP systems that started </w:t>
      </w:r>
      <w:r w:rsidR="00DF667E">
        <w:rPr>
          <w:color w:val="1C1E29"/>
        </w:rPr>
        <w:t xml:space="preserve">in </w:t>
      </w:r>
      <w:r w:rsidRPr="00BA55E1">
        <w:rPr>
          <w:color w:val="1C1E29"/>
        </w:rPr>
        <w:t xml:space="preserve">the late 1970s and early 1990s (Miranda </w:t>
      </w:r>
      <w:r w:rsidR="00DF667E">
        <w:rPr>
          <w:color w:val="1C1E29"/>
        </w:rPr>
        <w:t>&amp;</w:t>
      </w:r>
      <w:r w:rsidR="00DF667E" w:rsidRPr="00BA55E1">
        <w:rPr>
          <w:color w:val="1C1E29"/>
        </w:rPr>
        <w:t xml:space="preserve"> </w:t>
      </w:r>
      <w:r w:rsidRPr="00BA55E1">
        <w:rPr>
          <w:color w:val="1C1E29"/>
        </w:rPr>
        <w:t>Kavanagh,</w:t>
      </w:r>
      <w:r w:rsidR="00DF667E">
        <w:rPr>
          <w:color w:val="1C1E29"/>
        </w:rPr>
        <w:t xml:space="preserve"> </w:t>
      </w:r>
      <w:r w:rsidRPr="00BA55E1">
        <w:rPr>
          <w:color w:val="1C1E29"/>
        </w:rPr>
        <w:t>2005</w:t>
      </w:r>
      <w:r w:rsidR="00DF667E">
        <w:rPr>
          <w:color w:val="1C1E29"/>
        </w:rPr>
        <w:t xml:space="preserve">). </w:t>
      </w:r>
      <w:r w:rsidR="006D12C7" w:rsidRPr="00BA55E1">
        <w:rPr>
          <w:color w:val="1C1E29"/>
        </w:rPr>
        <w:t>T</w:t>
      </w:r>
      <w:r w:rsidRPr="00BA55E1">
        <w:rPr>
          <w:color w:val="1C1E29"/>
        </w:rPr>
        <w:t xml:space="preserve">his </w:t>
      </w:r>
      <w:r w:rsidR="002639A8">
        <w:rPr>
          <w:color w:val="1C1E29"/>
        </w:rPr>
        <w:t xml:space="preserve">section </w:t>
      </w:r>
      <w:r w:rsidRPr="00BA55E1">
        <w:rPr>
          <w:color w:val="1C1E29"/>
        </w:rPr>
        <w:t xml:space="preserve">will present these differences to clear up any confusion about what makes a modern ERP </w:t>
      </w:r>
      <w:r w:rsidR="00783F5A">
        <w:rPr>
          <w:color w:val="1C1E29"/>
        </w:rPr>
        <w:t xml:space="preserve">system </w:t>
      </w:r>
      <w:r w:rsidRPr="00BA55E1">
        <w:rPr>
          <w:color w:val="1C1E29"/>
        </w:rPr>
        <w:t>different from a traditional one.</w:t>
      </w:r>
    </w:p>
    <w:p w14:paraId="2D9DE0F9" w14:textId="1B15536B" w:rsidR="00394EC0" w:rsidRPr="00BA55E1" w:rsidRDefault="001210F3" w:rsidP="00D2482A">
      <w:pPr>
        <w:spacing w:line="480" w:lineRule="auto"/>
        <w:ind w:firstLine="720"/>
        <w:rPr>
          <w:color w:val="1C1E29"/>
        </w:rPr>
      </w:pPr>
      <w:r w:rsidRPr="00BA55E1">
        <w:rPr>
          <w:color w:val="1C1E29"/>
        </w:rPr>
        <w:t>In the late 1970s</w:t>
      </w:r>
      <w:r w:rsidR="00E74BE3" w:rsidRPr="00BA55E1">
        <w:rPr>
          <w:color w:val="1C1E29"/>
        </w:rPr>
        <w:t>,</w:t>
      </w:r>
      <w:r w:rsidRPr="00BA55E1">
        <w:rPr>
          <w:color w:val="1C1E29"/>
        </w:rPr>
        <w:t xml:space="preserve"> </w:t>
      </w:r>
      <w:r w:rsidR="00E74BE3" w:rsidRPr="00BA55E1">
        <w:rPr>
          <w:color w:val="1C1E29"/>
        </w:rPr>
        <w:t xml:space="preserve">traditional </w:t>
      </w:r>
      <w:r w:rsidR="00394EC0" w:rsidRPr="00BA55E1">
        <w:rPr>
          <w:color w:val="1C1E29"/>
        </w:rPr>
        <w:t xml:space="preserve">ERP systems </w:t>
      </w:r>
      <w:r w:rsidRPr="00BA55E1">
        <w:rPr>
          <w:color w:val="1C1E29"/>
        </w:rPr>
        <w:t>w</w:t>
      </w:r>
      <w:r w:rsidR="00783F5A">
        <w:rPr>
          <w:color w:val="1C1E29"/>
        </w:rPr>
        <w:t>ere</w:t>
      </w:r>
      <w:r w:rsidRPr="00BA55E1">
        <w:rPr>
          <w:color w:val="1C1E29"/>
        </w:rPr>
        <w:t xml:space="preserve"> </w:t>
      </w:r>
      <w:r w:rsidR="00394EC0" w:rsidRPr="00BA55E1">
        <w:rPr>
          <w:color w:val="1C1E29"/>
        </w:rPr>
        <w:t xml:space="preserve">used to support production planning and logistic control for material requirements planning </w:t>
      </w:r>
      <w:r w:rsidR="00A60482">
        <w:rPr>
          <w:color w:val="1C1E29"/>
        </w:rPr>
        <w:t>(</w:t>
      </w:r>
      <w:r w:rsidR="00394EC0" w:rsidRPr="00BA55E1">
        <w:rPr>
          <w:color w:val="1C1E29"/>
        </w:rPr>
        <w:t>MRP</w:t>
      </w:r>
      <w:r w:rsidR="00A60482">
        <w:rPr>
          <w:color w:val="1C1E29"/>
        </w:rPr>
        <w:t>)</w:t>
      </w:r>
      <w:r w:rsidR="00394EC0" w:rsidRPr="00BA55E1">
        <w:rPr>
          <w:color w:val="1C1E29"/>
        </w:rPr>
        <w:t xml:space="preserve"> and </w:t>
      </w:r>
      <w:r w:rsidR="00535167" w:rsidRPr="00BA55E1">
        <w:rPr>
          <w:color w:val="1C1E29"/>
        </w:rPr>
        <w:t xml:space="preserve">became </w:t>
      </w:r>
      <w:r w:rsidR="00394EC0" w:rsidRPr="00BA55E1">
        <w:rPr>
          <w:color w:val="1C1E29"/>
        </w:rPr>
        <w:t xml:space="preserve">the basis for what evolved into ERP systems. The MRP systems </w:t>
      </w:r>
      <w:r w:rsidR="00A60482">
        <w:rPr>
          <w:color w:val="1C1E29"/>
        </w:rPr>
        <w:t xml:space="preserve">were </w:t>
      </w:r>
      <w:r w:rsidR="00394EC0" w:rsidRPr="00BA55E1">
        <w:rPr>
          <w:color w:val="1C1E29"/>
        </w:rPr>
        <w:t>designed to plan and manage materials and quantities needed in production to ensure efficient production control. A few years later</w:t>
      </w:r>
      <w:r w:rsidR="00A60482">
        <w:rPr>
          <w:color w:val="1C1E29"/>
        </w:rPr>
        <w:t>,</w:t>
      </w:r>
      <w:r w:rsidR="00394EC0" w:rsidRPr="00BA55E1">
        <w:rPr>
          <w:color w:val="1C1E29"/>
        </w:rPr>
        <w:t xml:space="preserve"> MRP was extended to include other functions such as capacity planning and sales forecasting using the production scheduling concept and </w:t>
      </w:r>
      <w:r w:rsidR="00535167" w:rsidRPr="00BA55E1">
        <w:rPr>
          <w:color w:val="1C1E29"/>
        </w:rPr>
        <w:t xml:space="preserve">was </w:t>
      </w:r>
      <w:r w:rsidR="00394EC0" w:rsidRPr="00BA55E1">
        <w:rPr>
          <w:color w:val="1C1E29"/>
        </w:rPr>
        <w:t xml:space="preserve">known as manufacturing resources planning </w:t>
      </w:r>
      <w:r w:rsidR="00682C03">
        <w:rPr>
          <w:color w:val="1C1E29"/>
        </w:rPr>
        <w:t>(</w:t>
      </w:r>
      <w:r w:rsidR="00682C03" w:rsidRPr="00BA55E1">
        <w:rPr>
          <w:color w:val="1C1E29"/>
        </w:rPr>
        <w:t>MRP II</w:t>
      </w:r>
      <w:r w:rsidR="00682C03">
        <w:rPr>
          <w:color w:val="1C1E29"/>
        </w:rPr>
        <w:t>)</w:t>
      </w:r>
      <w:r w:rsidR="00682C03" w:rsidRPr="00BA55E1">
        <w:rPr>
          <w:color w:val="1C1E29"/>
        </w:rPr>
        <w:t xml:space="preserve"> </w:t>
      </w:r>
      <w:r w:rsidR="00394EC0" w:rsidRPr="00BA55E1">
        <w:rPr>
          <w:color w:val="1C1E29"/>
        </w:rPr>
        <w:t xml:space="preserve">(Gupta et al., 2004; Li, 2001; Okrent </w:t>
      </w:r>
      <w:r w:rsidR="0078601F">
        <w:rPr>
          <w:color w:val="1C1E29"/>
        </w:rPr>
        <w:t>&amp;</w:t>
      </w:r>
      <w:r w:rsidR="0078601F" w:rsidRPr="00BA55E1">
        <w:rPr>
          <w:color w:val="1C1E29"/>
        </w:rPr>
        <w:t xml:space="preserve"> </w:t>
      </w:r>
      <w:r w:rsidR="00394EC0" w:rsidRPr="00BA55E1">
        <w:rPr>
          <w:color w:val="1C1E29"/>
        </w:rPr>
        <w:t>Vokurka, 2004</w:t>
      </w:r>
      <w:r w:rsidR="0078601F" w:rsidRPr="00BA55E1">
        <w:rPr>
          <w:color w:val="1C1E29"/>
        </w:rPr>
        <w:t xml:space="preserve">; Rondeau </w:t>
      </w:r>
      <w:r w:rsidR="0078601F">
        <w:rPr>
          <w:color w:val="1C1E29"/>
        </w:rPr>
        <w:t>&amp;</w:t>
      </w:r>
      <w:r w:rsidR="0078601F" w:rsidRPr="00BA55E1">
        <w:rPr>
          <w:color w:val="1C1E29"/>
        </w:rPr>
        <w:t xml:space="preserve"> Litteral, 2001</w:t>
      </w:r>
      <w:r w:rsidR="00394EC0" w:rsidRPr="00BA55E1">
        <w:rPr>
          <w:color w:val="1C1E29"/>
        </w:rPr>
        <w:t>).</w:t>
      </w:r>
    </w:p>
    <w:p w14:paraId="4AF08EA7" w14:textId="55C8BF8F" w:rsidR="005D4437" w:rsidRPr="00BA55E1" w:rsidRDefault="005D4437" w:rsidP="0032374F">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The next stage in the ERP journey involved integrating and coupling different functional </w:t>
      </w:r>
      <w:r w:rsidR="002C14F4" w:rsidRPr="00BA55E1">
        <w:rPr>
          <w:rFonts w:asciiTheme="majorBidi" w:hAnsiTheme="majorBidi" w:cstheme="majorBidi"/>
          <w:color w:val="000000" w:themeColor="text1"/>
        </w:rPr>
        <w:t>enterprise</w:t>
      </w:r>
      <w:r w:rsidRPr="00BA55E1">
        <w:rPr>
          <w:rFonts w:asciiTheme="majorBidi" w:hAnsiTheme="majorBidi" w:cstheme="majorBidi"/>
          <w:color w:val="000000" w:themeColor="text1"/>
        </w:rPr>
        <w:t xml:space="preserve"> systems. These </w:t>
      </w:r>
      <w:r w:rsidR="002C14F4" w:rsidRPr="00BA55E1">
        <w:rPr>
          <w:rFonts w:asciiTheme="majorBidi" w:hAnsiTheme="majorBidi" w:cstheme="majorBidi"/>
          <w:color w:val="000000" w:themeColor="text1"/>
        </w:rPr>
        <w:t>enterprise</w:t>
      </w:r>
      <w:r w:rsidRPr="00BA55E1">
        <w:rPr>
          <w:rFonts w:asciiTheme="majorBidi" w:hAnsiTheme="majorBidi" w:cstheme="majorBidi"/>
          <w:color w:val="000000" w:themeColor="text1"/>
        </w:rPr>
        <w:t xml:space="preserve"> systems developed in various business areas such as accounting, finance, </w:t>
      </w:r>
      <w:r w:rsidR="008F68AD">
        <w:rPr>
          <w:rFonts w:asciiTheme="majorBidi" w:hAnsiTheme="majorBidi" w:cstheme="majorBidi"/>
          <w:color w:val="000000" w:themeColor="text1"/>
        </w:rPr>
        <w:t xml:space="preserve">and </w:t>
      </w:r>
      <w:r w:rsidRPr="00BA55E1">
        <w:rPr>
          <w:rFonts w:asciiTheme="majorBidi" w:hAnsiTheme="majorBidi" w:cstheme="majorBidi"/>
          <w:color w:val="000000" w:themeColor="text1"/>
        </w:rPr>
        <w:t>human resource management (HRM). Some of these enterprise system companies specialized in accounting, such as SAP</w:t>
      </w:r>
      <w:r w:rsidR="00E71488">
        <w:rPr>
          <w:rFonts w:asciiTheme="majorBidi" w:hAnsiTheme="majorBidi" w:cstheme="majorBidi"/>
          <w:color w:val="000000" w:themeColor="text1"/>
        </w:rPr>
        <w:t xml:space="preserve">, while </w:t>
      </w:r>
      <w:r w:rsidRPr="00BA55E1">
        <w:rPr>
          <w:rFonts w:asciiTheme="majorBidi" w:hAnsiTheme="majorBidi" w:cstheme="majorBidi"/>
          <w:color w:val="000000" w:themeColor="text1"/>
        </w:rPr>
        <w:t>Oracle specialized in database</w:t>
      </w:r>
      <w:r w:rsidR="00E71488">
        <w:rPr>
          <w:rFonts w:asciiTheme="majorBidi" w:hAnsiTheme="majorBidi" w:cstheme="majorBidi"/>
          <w:color w:val="000000" w:themeColor="text1"/>
        </w:rPr>
        <w:t>s,</w:t>
      </w:r>
      <w:r w:rsidRPr="00BA55E1">
        <w:rPr>
          <w:rFonts w:asciiTheme="majorBidi" w:hAnsiTheme="majorBidi" w:cstheme="majorBidi"/>
          <w:color w:val="000000" w:themeColor="text1"/>
        </w:rPr>
        <w:t xml:space="preserve"> </w:t>
      </w:r>
      <w:r w:rsidR="00E71488">
        <w:rPr>
          <w:rFonts w:asciiTheme="majorBidi" w:hAnsiTheme="majorBidi" w:cstheme="majorBidi"/>
          <w:color w:val="000000" w:themeColor="text1"/>
        </w:rPr>
        <w:t xml:space="preserve">and </w:t>
      </w:r>
      <w:r w:rsidRPr="00BA55E1">
        <w:rPr>
          <w:rFonts w:asciiTheme="majorBidi" w:hAnsiTheme="majorBidi" w:cstheme="majorBidi"/>
          <w:color w:val="000000" w:themeColor="text1"/>
        </w:rPr>
        <w:t xml:space="preserve">PeopleSoft specialized in </w:t>
      </w:r>
      <w:r w:rsidR="00E71488">
        <w:rPr>
          <w:rFonts w:asciiTheme="majorBidi" w:hAnsiTheme="majorBidi" w:cstheme="majorBidi"/>
          <w:color w:val="000000" w:themeColor="text1"/>
        </w:rPr>
        <w:t>h</w:t>
      </w:r>
      <w:r w:rsidRPr="00BA55E1">
        <w:rPr>
          <w:rFonts w:asciiTheme="majorBidi" w:hAnsiTheme="majorBidi" w:cstheme="majorBidi"/>
          <w:color w:val="000000" w:themeColor="text1"/>
        </w:rPr>
        <w:t xml:space="preserve">uman resource (HR) information systems. </w:t>
      </w:r>
      <w:r w:rsidR="00535167" w:rsidRPr="00BA55E1">
        <w:rPr>
          <w:rFonts w:asciiTheme="majorBidi" w:hAnsiTheme="majorBidi" w:cstheme="majorBidi"/>
          <w:color w:val="000000" w:themeColor="text1"/>
        </w:rPr>
        <w:t xml:space="preserve">However, many </w:t>
      </w:r>
      <w:r w:rsidRPr="00BA55E1">
        <w:rPr>
          <w:rFonts w:asciiTheme="majorBidi" w:hAnsiTheme="majorBidi" w:cstheme="majorBidi"/>
          <w:color w:val="000000" w:themeColor="text1"/>
        </w:rPr>
        <w:lastRenderedPageBreak/>
        <w:t xml:space="preserve">concerns </w:t>
      </w:r>
      <w:r w:rsidR="00535167" w:rsidRPr="00BA55E1">
        <w:rPr>
          <w:rFonts w:asciiTheme="majorBidi" w:hAnsiTheme="majorBidi" w:cstheme="majorBidi"/>
          <w:color w:val="000000" w:themeColor="text1"/>
        </w:rPr>
        <w:t xml:space="preserve">about </w:t>
      </w:r>
      <w:r w:rsidRPr="00BA55E1">
        <w:rPr>
          <w:rFonts w:asciiTheme="majorBidi" w:hAnsiTheme="majorBidi" w:cstheme="majorBidi"/>
          <w:color w:val="000000" w:themeColor="text1"/>
        </w:rPr>
        <w:t xml:space="preserve">these systems </w:t>
      </w:r>
      <w:r w:rsidR="00E71488">
        <w:rPr>
          <w:rFonts w:asciiTheme="majorBidi" w:hAnsiTheme="majorBidi" w:cstheme="majorBidi"/>
          <w:color w:val="000000" w:themeColor="text1"/>
        </w:rPr>
        <w:t>were</w:t>
      </w:r>
      <w:r w:rsidR="00535167" w:rsidRPr="00BA55E1">
        <w:rPr>
          <w:rFonts w:asciiTheme="majorBidi" w:hAnsiTheme="majorBidi" w:cstheme="majorBidi"/>
          <w:color w:val="000000" w:themeColor="text1"/>
        </w:rPr>
        <w:t xml:space="preserve"> raised</w:t>
      </w:r>
      <w:r w:rsidR="00E71488">
        <w:rPr>
          <w:rFonts w:asciiTheme="majorBidi" w:hAnsiTheme="majorBidi" w:cstheme="majorBidi"/>
          <w:color w:val="000000" w:themeColor="text1"/>
        </w:rPr>
        <w:t>,</w:t>
      </w:r>
      <w:r w:rsidR="00535167" w:rsidRPr="00BA55E1">
        <w:rPr>
          <w:rFonts w:asciiTheme="majorBidi" w:hAnsiTheme="majorBidi" w:cstheme="majorBidi"/>
          <w:color w:val="000000" w:themeColor="text1"/>
        </w:rPr>
        <w:t xml:space="preserve"> such as operating </w:t>
      </w:r>
      <w:r w:rsidRPr="00BA55E1">
        <w:rPr>
          <w:rFonts w:asciiTheme="majorBidi" w:hAnsiTheme="majorBidi" w:cstheme="majorBidi"/>
          <w:color w:val="000000" w:themeColor="text1"/>
        </w:rPr>
        <w:t>independently in silos</w:t>
      </w:r>
      <w:r w:rsidR="00E71488">
        <w:rPr>
          <w:rFonts w:asciiTheme="majorBidi" w:hAnsiTheme="majorBidi" w:cstheme="majorBidi"/>
          <w:color w:val="000000" w:themeColor="text1"/>
        </w:rPr>
        <w:t>,</w:t>
      </w:r>
      <w:r w:rsidRPr="00BA55E1">
        <w:rPr>
          <w:rFonts w:asciiTheme="majorBidi" w:hAnsiTheme="majorBidi" w:cstheme="majorBidi"/>
          <w:color w:val="000000" w:themeColor="text1"/>
        </w:rPr>
        <w:t xml:space="preserve"> </w:t>
      </w:r>
      <w:r w:rsidR="00535167" w:rsidRPr="00BA55E1">
        <w:rPr>
          <w:rFonts w:asciiTheme="majorBidi" w:hAnsiTheme="majorBidi" w:cstheme="majorBidi"/>
          <w:color w:val="000000" w:themeColor="text1"/>
        </w:rPr>
        <w:t xml:space="preserve">which led to multiple </w:t>
      </w:r>
      <w:r w:rsidRPr="00BA55E1">
        <w:rPr>
          <w:rFonts w:asciiTheme="majorBidi" w:hAnsiTheme="majorBidi" w:cstheme="majorBidi"/>
          <w:color w:val="000000" w:themeColor="text1"/>
        </w:rPr>
        <w:t>silos in infor</w:t>
      </w:r>
      <w:r w:rsidR="002C14F4" w:rsidRPr="00BA55E1">
        <w:rPr>
          <w:rFonts w:asciiTheme="majorBidi" w:hAnsiTheme="majorBidi" w:cstheme="majorBidi"/>
          <w:color w:val="000000" w:themeColor="text1"/>
        </w:rPr>
        <w:t>mation and systems,</w:t>
      </w:r>
      <w:r w:rsidRPr="00BA55E1">
        <w:rPr>
          <w:rFonts w:asciiTheme="majorBidi" w:hAnsiTheme="majorBidi" w:cstheme="majorBidi"/>
          <w:color w:val="000000" w:themeColor="text1"/>
        </w:rPr>
        <w:t xml:space="preserve"> </w:t>
      </w:r>
      <w:r w:rsidR="00535167" w:rsidRPr="00BA55E1">
        <w:rPr>
          <w:rFonts w:asciiTheme="majorBidi" w:hAnsiTheme="majorBidi" w:cstheme="majorBidi"/>
          <w:color w:val="000000" w:themeColor="text1"/>
        </w:rPr>
        <w:t>inefficiencies</w:t>
      </w:r>
      <w:r w:rsidRPr="00BA55E1">
        <w:rPr>
          <w:rFonts w:asciiTheme="majorBidi" w:hAnsiTheme="majorBidi" w:cstheme="majorBidi"/>
          <w:color w:val="000000" w:themeColor="text1"/>
        </w:rPr>
        <w:t xml:space="preserve">, and data inconsistencies. Therefore, </w:t>
      </w:r>
      <w:r w:rsidR="00E71488">
        <w:rPr>
          <w:rFonts w:asciiTheme="majorBidi" w:hAnsiTheme="majorBidi" w:cstheme="majorBidi"/>
          <w:color w:val="000000" w:themeColor="text1"/>
        </w:rPr>
        <w:t>a</w:t>
      </w:r>
      <w:r w:rsidRPr="00BA55E1">
        <w:rPr>
          <w:rFonts w:asciiTheme="majorBidi" w:hAnsiTheme="majorBidi" w:cstheme="majorBidi"/>
          <w:color w:val="000000" w:themeColor="text1"/>
        </w:rPr>
        <w:t xml:space="preserve">ll ERP software suppliers, more or less, went through different development stages starting from financial, accounting, logistic functions, project management, HRM, and payroll systems. </w:t>
      </w:r>
      <w:r w:rsidR="00C84DDE">
        <w:rPr>
          <w:rFonts w:asciiTheme="majorBidi" w:hAnsiTheme="majorBidi" w:cstheme="majorBidi"/>
          <w:color w:val="000000" w:themeColor="text1"/>
        </w:rPr>
        <w:t>T</w:t>
      </w:r>
      <w:r w:rsidRPr="00BA55E1">
        <w:rPr>
          <w:rFonts w:asciiTheme="majorBidi" w:hAnsiTheme="majorBidi" w:cstheme="majorBidi"/>
          <w:color w:val="000000" w:themeColor="text1"/>
        </w:rPr>
        <w:t xml:space="preserve">he focus </w:t>
      </w:r>
      <w:r w:rsidR="00C84DDE">
        <w:rPr>
          <w:rFonts w:asciiTheme="majorBidi" w:hAnsiTheme="majorBidi" w:cstheme="majorBidi"/>
          <w:color w:val="000000" w:themeColor="text1"/>
        </w:rPr>
        <w:t xml:space="preserve">then </w:t>
      </w:r>
      <w:r w:rsidRPr="00BA55E1">
        <w:rPr>
          <w:rFonts w:asciiTheme="majorBidi" w:hAnsiTheme="majorBidi" w:cstheme="majorBidi"/>
          <w:color w:val="000000" w:themeColor="text1"/>
        </w:rPr>
        <w:t>shifted to supply chain management and to integrate external parties into the ERP system, including customer relationship management, quality management, workflow management, and even knowledge management (</w:t>
      </w:r>
      <w:r w:rsidR="00481C9C" w:rsidRPr="00BA55E1">
        <w:rPr>
          <w:rFonts w:asciiTheme="majorBidi" w:hAnsiTheme="majorBidi" w:cstheme="majorBidi"/>
          <w:color w:val="000000" w:themeColor="text1"/>
        </w:rPr>
        <w:t>Elbertsen et al., 2006</w:t>
      </w:r>
      <w:r w:rsidR="00481C9C">
        <w:rPr>
          <w:rFonts w:asciiTheme="majorBidi" w:hAnsiTheme="majorBidi" w:cstheme="majorBidi"/>
          <w:color w:val="000000" w:themeColor="text1"/>
        </w:rPr>
        <w:t xml:space="preserve">; </w:t>
      </w:r>
      <w:r w:rsidRPr="00BA55E1">
        <w:rPr>
          <w:rFonts w:asciiTheme="majorBidi" w:hAnsiTheme="majorBidi" w:cstheme="majorBidi"/>
          <w:color w:val="000000" w:themeColor="text1"/>
        </w:rPr>
        <w:t>Frank, 2004; Ming-Hui et al., 2004).</w:t>
      </w:r>
    </w:p>
    <w:p w14:paraId="62DCC843" w14:textId="5C7671EC" w:rsidR="00A56181" w:rsidRPr="00BA55E1" w:rsidRDefault="002C14F4">
      <w:pPr>
        <w:spacing w:line="480" w:lineRule="auto"/>
        <w:ind w:firstLine="720"/>
        <w:rPr>
          <w:rFonts w:asciiTheme="majorBidi" w:hAnsiTheme="majorBidi" w:cstheme="majorBidi"/>
        </w:rPr>
      </w:pPr>
      <w:r w:rsidRPr="00BA55E1">
        <w:rPr>
          <w:rFonts w:asciiTheme="majorBidi" w:hAnsiTheme="majorBidi" w:cstheme="majorBidi"/>
        </w:rPr>
        <w:t>According to Mahmood and Miller (2017</w:t>
      </w:r>
      <w:r w:rsidR="006004BB">
        <w:rPr>
          <w:rFonts w:asciiTheme="majorBidi" w:hAnsiTheme="majorBidi" w:cstheme="majorBidi"/>
        </w:rPr>
        <w:t>, p. 668</w:t>
      </w:r>
      <w:r w:rsidRPr="00BA55E1">
        <w:rPr>
          <w:rFonts w:asciiTheme="majorBidi" w:hAnsiTheme="majorBidi" w:cstheme="majorBidi"/>
        </w:rPr>
        <w:t>), ERP systems generally comprise different software applications, which allow the business environment to automate and integrate the business functions through aiming to access and sharing common information across the enterprise in real</w:t>
      </w:r>
      <w:r w:rsidR="00685DBA">
        <w:rPr>
          <w:rFonts w:asciiTheme="majorBidi" w:hAnsiTheme="majorBidi" w:cstheme="majorBidi"/>
        </w:rPr>
        <w:t xml:space="preserve"> </w:t>
      </w:r>
      <w:r w:rsidRPr="00BA55E1">
        <w:rPr>
          <w:rFonts w:asciiTheme="majorBidi" w:hAnsiTheme="majorBidi" w:cstheme="majorBidi"/>
        </w:rPr>
        <w:t>time. Some of the expertise in the technology field do not agree that ERP software live</w:t>
      </w:r>
      <w:r w:rsidR="00685DBA">
        <w:rPr>
          <w:rFonts w:asciiTheme="majorBidi" w:hAnsiTheme="majorBidi" w:cstheme="majorBidi"/>
        </w:rPr>
        <w:t>s</w:t>
      </w:r>
      <w:r w:rsidRPr="00BA55E1">
        <w:rPr>
          <w:rFonts w:asciiTheme="majorBidi" w:hAnsiTheme="majorBidi" w:cstheme="majorBidi"/>
        </w:rPr>
        <w:t xml:space="preserve"> up to its acronym. Wailgum (2017) claimed that it does not relate to planning and nothing to do with the resource</w:t>
      </w:r>
      <w:r w:rsidR="00DF6F0C">
        <w:rPr>
          <w:rFonts w:asciiTheme="majorBidi" w:hAnsiTheme="majorBidi" w:cstheme="majorBidi"/>
        </w:rPr>
        <w:t>s</w:t>
      </w:r>
      <w:r w:rsidRPr="00BA55E1">
        <w:rPr>
          <w:rFonts w:asciiTheme="majorBidi" w:hAnsiTheme="majorBidi" w:cstheme="majorBidi"/>
        </w:rPr>
        <w:t xml:space="preserve">, and </w:t>
      </w:r>
      <w:r w:rsidR="00381279">
        <w:rPr>
          <w:rFonts w:asciiTheme="majorBidi" w:hAnsiTheme="majorBidi" w:cstheme="majorBidi"/>
        </w:rPr>
        <w:t xml:space="preserve">that it </w:t>
      </w:r>
      <w:r w:rsidRPr="00BA55E1">
        <w:rPr>
          <w:rFonts w:asciiTheme="majorBidi" w:hAnsiTheme="majorBidi" w:cstheme="majorBidi"/>
        </w:rPr>
        <w:t>is only asso</w:t>
      </w:r>
      <w:r w:rsidR="00A56181" w:rsidRPr="00BA55E1">
        <w:rPr>
          <w:rFonts w:asciiTheme="majorBidi" w:hAnsiTheme="majorBidi" w:cstheme="majorBidi"/>
        </w:rPr>
        <w:t>ciated with the enterprise part</w:t>
      </w:r>
      <w:r w:rsidR="00FC1E0D" w:rsidRPr="00BA55E1">
        <w:rPr>
          <w:rFonts w:asciiTheme="majorBidi" w:hAnsiTheme="majorBidi" w:cstheme="majorBidi"/>
        </w:rPr>
        <w:t xml:space="preserve">. </w:t>
      </w:r>
      <w:r w:rsidR="00A56181" w:rsidRPr="00BA55E1">
        <w:rPr>
          <w:rFonts w:asciiTheme="majorBidi" w:hAnsiTheme="majorBidi" w:cstheme="majorBidi"/>
        </w:rPr>
        <w:t>Instead, he defined the ERP as an attempt to integrate all business units and functions across a company into a single system to serve all those different departments</w:t>
      </w:r>
      <w:r w:rsidR="00CB7375">
        <w:rPr>
          <w:rFonts w:asciiTheme="majorBidi" w:hAnsiTheme="majorBidi" w:cstheme="majorBidi"/>
        </w:rPr>
        <w:t>’</w:t>
      </w:r>
      <w:r w:rsidR="00A56181" w:rsidRPr="00BA55E1">
        <w:rPr>
          <w:rFonts w:asciiTheme="majorBidi" w:hAnsiTheme="majorBidi" w:cstheme="majorBidi"/>
        </w:rPr>
        <w:t xml:space="preserve"> particular needs.</w:t>
      </w:r>
    </w:p>
    <w:p w14:paraId="5E4E5ADB" w14:textId="3319E753" w:rsidR="0030535F" w:rsidRDefault="00A56181" w:rsidP="00543A1D">
      <w:pPr>
        <w:spacing w:line="480" w:lineRule="auto"/>
        <w:ind w:firstLine="720"/>
        <w:rPr>
          <w:rFonts w:asciiTheme="majorBidi" w:hAnsiTheme="majorBidi" w:cstheme="majorBidi"/>
        </w:rPr>
      </w:pPr>
      <w:r w:rsidRPr="00BA55E1">
        <w:rPr>
          <w:rFonts w:asciiTheme="majorBidi" w:hAnsiTheme="majorBidi" w:cstheme="majorBidi"/>
        </w:rPr>
        <w:t>Mahmood and Miller (2017</w:t>
      </w:r>
      <w:r w:rsidR="00514BF7">
        <w:rPr>
          <w:rFonts w:asciiTheme="majorBidi" w:hAnsiTheme="majorBidi" w:cstheme="majorBidi"/>
        </w:rPr>
        <w:t>, p. 668</w:t>
      </w:r>
      <w:r w:rsidRPr="00BA55E1">
        <w:rPr>
          <w:rFonts w:asciiTheme="majorBidi" w:hAnsiTheme="majorBidi" w:cstheme="majorBidi"/>
        </w:rPr>
        <w:t>) explain</w:t>
      </w:r>
      <w:r w:rsidR="00DF1AED">
        <w:rPr>
          <w:rFonts w:asciiTheme="majorBidi" w:hAnsiTheme="majorBidi" w:cstheme="majorBidi"/>
        </w:rPr>
        <w:t>ed</w:t>
      </w:r>
      <w:r w:rsidRPr="00BA55E1">
        <w:rPr>
          <w:rFonts w:asciiTheme="majorBidi" w:hAnsiTheme="majorBidi" w:cstheme="majorBidi"/>
        </w:rPr>
        <w:t xml:space="preserve"> the ERP</w:t>
      </w:r>
      <w:r w:rsidR="00DF1AED">
        <w:rPr>
          <w:rFonts w:asciiTheme="majorBidi" w:hAnsiTheme="majorBidi" w:cstheme="majorBidi"/>
        </w:rPr>
        <w:t>,</w:t>
      </w:r>
      <w:r w:rsidRPr="00BA55E1">
        <w:rPr>
          <w:rFonts w:asciiTheme="majorBidi" w:hAnsiTheme="majorBidi" w:cstheme="majorBidi"/>
        </w:rPr>
        <w:t xml:space="preserve"> from a technical point of view: </w:t>
      </w:r>
      <w:r w:rsidR="00CB7375">
        <w:rPr>
          <w:rFonts w:asciiTheme="majorBidi" w:hAnsiTheme="majorBidi" w:cstheme="majorBidi"/>
        </w:rPr>
        <w:t>“</w:t>
      </w:r>
      <w:r w:rsidRPr="00BA55E1">
        <w:rPr>
          <w:rFonts w:asciiTheme="majorBidi" w:hAnsiTheme="majorBidi" w:cstheme="majorBidi"/>
        </w:rPr>
        <w:t>it is a central database that draws data from, and feed data into a series of systems supporting diverse company functions to streamline the flow of information throughout a business.</w:t>
      </w:r>
      <w:r w:rsidR="00CB7375">
        <w:rPr>
          <w:rFonts w:asciiTheme="majorBidi" w:hAnsiTheme="majorBidi" w:cstheme="majorBidi"/>
        </w:rPr>
        <w:t>”</w:t>
      </w:r>
      <w:r w:rsidRPr="00BA55E1">
        <w:rPr>
          <w:rFonts w:asciiTheme="majorBidi" w:hAnsiTheme="majorBidi" w:cstheme="majorBidi"/>
        </w:rPr>
        <w:t xml:space="preserve"> The same study</w:t>
      </w:r>
      <w:r w:rsidR="00A015EC">
        <w:rPr>
          <w:rFonts w:asciiTheme="majorBidi" w:hAnsiTheme="majorBidi" w:cstheme="majorBidi"/>
        </w:rPr>
        <w:t xml:space="preserve"> (p. 668)</w:t>
      </w:r>
      <w:r w:rsidRPr="00BA55E1">
        <w:rPr>
          <w:rFonts w:asciiTheme="majorBidi" w:hAnsiTheme="majorBidi" w:cstheme="majorBidi"/>
        </w:rPr>
        <w:t xml:space="preserve"> define</w:t>
      </w:r>
      <w:r w:rsidR="00255FEA">
        <w:rPr>
          <w:rFonts w:asciiTheme="majorBidi" w:hAnsiTheme="majorBidi" w:cstheme="majorBidi"/>
        </w:rPr>
        <w:t>d</w:t>
      </w:r>
      <w:r w:rsidRPr="00BA55E1">
        <w:rPr>
          <w:rFonts w:asciiTheme="majorBidi" w:hAnsiTheme="majorBidi" w:cstheme="majorBidi"/>
        </w:rPr>
        <w:t xml:space="preserve"> the operational level of ERP as: </w:t>
      </w:r>
      <w:r w:rsidR="00CB7375">
        <w:rPr>
          <w:rFonts w:asciiTheme="majorBidi" w:hAnsiTheme="majorBidi" w:cstheme="majorBidi"/>
        </w:rPr>
        <w:t>“</w:t>
      </w:r>
      <w:r w:rsidRPr="00BA55E1">
        <w:rPr>
          <w:rFonts w:asciiTheme="majorBidi" w:hAnsiTheme="majorBidi" w:cstheme="majorBidi"/>
        </w:rPr>
        <w:t>comprehensive software solution, which seeks to integrate the complete range of business functions and business processes to present a holistic view of the business from a unified architecture.</w:t>
      </w:r>
      <w:r w:rsidR="00CB7375">
        <w:rPr>
          <w:rFonts w:asciiTheme="majorBidi" w:hAnsiTheme="majorBidi" w:cstheme="majorBidi"/>
        </w:rPr>
        <w:t>”</w:t>
      </w:r>
      <w:r w:rsidR="00795B41" w:rsidRPr="00BA55E1">
        <w:t xml:space="preserve"> </w:t>
      </w:r>
      <w:r w:rsidR="00795B41" w:rsidRPr="00BA55E1">
        <w:rPr>
          <w:rFonts w:asciiTheme="majorBidi" w:hAnsiTheme="majorBidi" w:cstheme="majorBidi"/>
        </w:rPr>
        <w:t>Similarly, Mahmood and Miller (2017</w:t>
      </w:r>
      <w:r w:rsidR="00A015EC">
        <w:rPr>
          <w:rFonts w:asciiTheme="majorBidi" w:hAnsiTheme="majorBidi" w:cstheme="majorBidi"/>
        </w:rPr>
        <w:t>, p. 668</w:t>
      </w:r>
      <w:r w:rsidR="00795B41" w:rsidRPr="00BA55E1">
        <w:rPr>
          <w:rFonts w:asciiTheme="majorBidi" w:hAnsiTheme="majorBidi" w:cstheme="majorBidi"/>
        </w:rPr>
        <w:t>) define</w:t>
      </w:r>
      <w:r w:rsidR="00F05968">
        <w:rPr>
          <w:rFonts w:asciiTheme="majorBidi" w:hAnsiTheme="majorBidi" w:cstheme="majorBidi"/>
        </w:rPr>
        <w:t>d</w:t>
      </w:r>
      <w:r w:rsidR="00795B41" w:rsidRPr="00BA55E1">
        <w:rPr>
          <w:rFonts w:asciiTheme="majorBidi" w:hAnsiTheme="majorBidi" w:cstheme="majorBidi"/>
        </w:rPr>
        <w:t xml:space="preserve"> ERP systems as a </w:t>
      </w:r>
      <w:r w:rsidR="00CB7375">
        <w:rPr>
          <w:rFonts w:asciiTheme="majorBidi" w:hAnsiTheme="majorBidi" w:cstheme="majorBidi"/>
        </w:rPr>
        <w:t>“</w:t>
      </w:r>
      <w:r w:rsidR="00795B41" w:rsidRPr="00BA55E1">
        <w:rPr>
          <w:rFonts w:asciiTheme="majorBidi" w:hAnsiTheme="majorBidi" w:cstheme="majorBidi"/>
        </w:rPr>
        <w:t>business software system that enables firms to efficiently and effectively manage resources (human resources, material, finance, etc.) by providing integrated systems for an organization</w:t>
      </w:r>
      <w:r w:rsidR="00CB7375">
        <w:rPr>
          <w:rFonts w:asciiTheme="majorBidi" w:hAnsiTheme="majorBidi" w:cstheme="majorBidi"/>
        </w:rPr>
        <w:t>’</w:t>
      </w:r>
      <w:r w:rsidR="00795B41" w:rsidRPr="00BA55E1">
        <w:rPr>
          <w:rFonts w:asciiTheme="majorBidi" w:hAnsiTheme="majorBidi" w:cstheme="majorBidi"/>
        </w:rPr>
        <w:t>s information-processing needs.</w:t>
      </w:r>
      <w:r w:rsidR="00CB7375">
        <w:rPr>
          <w:rFonts w:asciiTheme="majorBidi" w:hAnsiTheme="majorBidi" w:cstheme="majorBidi"/>
        </w:rPr>
        <w:t>”</w:t>
      </w:r>
      <w:r w:rsidR="00795B41" w:rsidRPr="00BA55E1">
        <w:rPr>
          <w:rFonts w:asciiTheme="majorBidi" w:hAnsiTheme="majorBidi" w:cstheme="majorBidi"/>
        </w:rPr>
        <w:t xml:space="preserve"> </w:t>
      </w:r>
      <w:r w:rsidR="002E1D51" w:rsidRPr="00BA55E1">
        <w:rPr>
          <w:rFonts w:asciiTheme="majorBidi" w:hAnsiTheme="majorBidi" w:cstheme="majorBidi"/>
        </w:rPr>
        <w:t>Table</w:t>
      </w:r>
      <w:r w:rsidR="000E447B" w:rsidRPr="00BA55E1">
        <w:rPr>
          <w:rFonts w:asciiTheme="majorBidi" w:hAnsiTheme="majorBidi" w:cstheme="majorBidi"/>
        </w:rPr>
        <w:t xml:space="preserve"> </w:t>
      </w:r>
      <w:r w:rsidR="008A597B">
        <w:rPr>
          <w:rFonts w:asciiTheme="majorBidi" w:hAnsiTheme="majorBidi" w:cstheme="majorBidi"/>
        </w:rPr>
        <w:t>1</w:t>
      </w:r>
      <w:r w:rsidR="000E447B" w:rsidRPr="00BA55E1">
        <w:rPr>
          <w:rFonts w:asciiTheme="majorBidi" w:hAnsiTheme="majorBidi" w:cstheme="majorBidi"/>
        </w:rPr>
        <w:t xml:space="preserve"> shows the historical </w:t>
      </w:r>
      <w:r w:rsidR="004321F1" w:rsidRPr="00BA55E1">
        <w:rPr>
          <w:rFonts w:asciiTheme="majorBidi" w:hAnsiTheme="majorBidi" w:cstheme="majorBidi"/>
        </w:rPr>
        <w:t>evolution</w:t>
      </w:r>
      <w:r w:rsidR="000E447B" w:rsidRPr="00BA55E1">
        <w:rPr>
          <w:rFonts w:asciiTheme="majorBidi" w:hAnsiTheme="majorBidi" w:cstheme="majorBidi"/>
        </w:rPr>
        <w:t xml:space="preserve"> of ERP systems in detail.</w:t>
      </w:r>
    </w:p>
    <w:p w14:paraId="1DC5013F" w14:textId="41470CEC" w:rsidR="008A597B" w:rsidRDefault="008A597B" w:rsidP="00D2482A">
      <w:pPr>
        <w:ind w:firstLine="720"/>
        <w:rPr>
          <w:rFonts w:asciiTheme="majorBidi" w:hAnsiTheme="majorBidi" w:cstheme="majorBidi"/>
        </w:rPr>
      </w:pPr>
    </w:p>
    <w:p w14:paraId="5DC79B5D" w14:textId="1D72C2E5" w:rsidR="009123B8" w:rsidRPr="00D2482A" w:rsidRDefault="000D0C83" w:rsidP="00D2482A">
      <w:pPr>
        <w:pStyle w:val="Caption"/>
        <w:spacing w:after="240"/>
        <w:rPr>
          <w:rFonts w:asciiTheme="majorBidi" w:hAnsiTheme="majorBidi" w:cstheme="majorBidi"/>
          <w:color w:val="000000" w:themeColor="text1"/>
        </w:rPr>
      </w:pPr>
      <w:bookmarkStart w:id="50" w:name="_Toc34997345"/>
      <w:r w:rsidRPr="00D2482A">
        <w:rPr>
          <w:color w:val="000000" w:themeColor="text1"/>
          <w:sz w:val="24"/>
          <w:szCs w:val="24"/>
        </w:rPr>
        <w:t xml:space="preserve">Table </w:t>
      </w:r>
      <w:r w:rsidRPr="00D2482A">
        <w:rPr>
          <w:color w:val="000000" w:themeColor="text1"/>
          <w:sz w:val="24"/>
          <w:szCs w:val="24"/>
        </w:rPr>
        <w:fldChar w:fldCharType="begin"/>
      </w:r>
      <w:r w:rsidRPr="00D2482A">
        <w:rPr>
          <w:color w:val="000000" w:themeColor="text1"/>
          <w:sz w:val="24"/>
          <w:szCs w:val="24"/>
        </w:rPr>
        <w:instrText xml:space="preserve"> SEQ Table \* ARABIC </w:instrText>
      </w:r>
      <w:r w:rsidRPr="00D2482A">
        <w:rPr>
          <w:color w:val="000000" w:themeColor="text1"/>
          <w:sz w:val="24"/>
          <w:szCs w:val="24"/>
        </w:rPr>
        <w:fldChar w:fldCharType="separate"/>
      </w:r>
      <w:r w:rsidR="00AE7776">
        <w:rPr>
          <w:noProof/>
          <w:color w:val="000000" w:themeColor="text1"/>
          <w:sz w:val="24"/>
          <w:szCs w:val="24"/>
        </w:rPr>
        <w:t>1</w:t>
      </w:r>
      <w:r w:rsidRPr="00D2482A">
        <w:rPr>
          <w:color w:val="000000" w:themeColor="text1"/>
          <w:sz w:val="24"/>
          <w:szCs w:val="24"/>
        </w:rPr>
        <w:fldChar w:fldCharType="end"/>
      </w:r>
      <w:r w:rsidR="0031303D" w:rsidRPr="00D2482A">
        <w:rPr>
          <w:rFonts w:asciiTheme="majorBidi" w:hAnsiTheme="majorBidi" w:cstheme="majorBidi"/>
          <w:color w:val="000000" w:themeColor="text1"/>
          <w:sz w:val="24"/>
          <w:szCs w:val="24"/>
        </w:rPr>
        <w:t xml:space="preserve">. </w:t>
      </w:r>
      <w:r w:rsidR="00280303" w:rsidRPr="00D2482A">
        <w:rPr>
          <w:rFonts w:asciiTheme="majorBidi" w:hAnsiTheme="majorBidi" w:cstheme="majorBidi"/>
          <w:b w:val="0"/>
          <w:bCs w:val="0"/>
          <w:i/>
          <w:iCs/>
          <w:color w:val="000000" w:themeColor="text1"/>
          <w:sz w:val="24"/>
          <w:szCs w:val="24"/>
        </w:rPr>
        <w:t>H</w:t>
      </w:r>
      <w:r w:rsidR="0031303D" w:rsidRPr="00D2482A">
        <w:rPr>
          <w:rFonts w:asciiTheme="majorBidi" w:hAnsiTheme="majorBidi" w:cstheme="majorBidi"/>
          <w:b w:val="0"/>
          <w:bCs w:val="0"/>
          <w:i/>
          <w:iCs/>
          <w:color w:val="000000" w:themeColor="text1"/>
          <w:sz w:val="24"/>
          <w:szCs w:val="24"/>
        </w:rPr>
        <w:t xml:space="preserve">istorical </w:t>
      </w:r>
      <w:r w:rsidR="00280303" w:rsidRPr="00D2482A">
        <w:rPr>
          <w:rFonts w:asciiTheme="majorBidi" w:hAnsiTheme="majorBidi" w:cstheme="majorBidi"/>
          <w:b w:val="0"/>
          <w:bCs w:val="0"/>
          <w:i/>
          <w:iCs/>
          <w:color w:val="000000" w:themeColor="text1"/>
          <w:sz w:val="24"/>
          <w:szCs w:val="24"/>
        </w:rPr>
        <w:t>E</w:t>
      </w:r>
      <w:r w:rsidR="0031303D" w:rsidRPr="00D2482A">
        <w:rPr>
          <w:rFonts w:asciiTheme="majorBidi" w:hAnsiTheme="majorBidi" w:cstheme="majorBidi"/>
          <w:b w:val="0"/>
          <w:bCs w:val="0"/>
          <w:i/>
          <w:iCs/>
          <w:color w:val="000000" w:themeColor="text1"/>
          <w:sz w:val="24"/>
          <w:szCs w:val="24"/>
        </w:rPr>
        <w:t xml:space="preserve">volution of ERP </w:t>
      </w:r>
      <w:r w:rsidR="00280303" w:rsidRPr="00D2482A">
        <w:rPr>
          <w:rFonts w:asciiTheme="majorBidi" w:hAnsiTheme="majorBidi" w:cstheme="majorBidi"/>
          <w:b w:val="0"/>
          <w:bCs w:val="0"/>
          <w:i/>
          <w:iCs/>
          <w:color w:val="000000" w:themeColor="text1"/>
          <w:sz w:val="24"/>
          <w:szCs w:val="24"/>
        </w:rPr>
        <w:t>S</w:t>
      </w:r>
      <w:r w:rsidR="0031303D" w:rsidRPr="00D2482A">
        <w:rPr>
          <w:rFonts w:asciiTheme="majorBidi" w:hAnsiTheme="majorBidi" w:cstheme="majorBidi"/>
          <w:b w:val="0"/>
          <w:bCs w:val="0"/>
          <w:i/>
          <w:iCs/>
          <w:color w:val="000000" w:themeColor="text1"/>
          <w:sz w:val="24"/>
          <w:szCs w:val="24"/>
        </w:rPr>
        <w:t>ystems</w:t>
      </w:r>
      <w:bookmarkEnd w:id="50"/>
    </w:p>
    <w:tbl>
      <w:tblPr>
        <w:tblStyle w:val="PlainTable2"/>
        <w:tblW w:w="6390" w:type="dxa"/>
        <w:jc w:val="center"/>
        <w:tblLayout w:type="fixed"/>
        <w:tblLook w:val="0720" w:firstRow="1" w:lastRow="0" w:firstColumn="0" w:lastColumn="1" w:noHBand="1" w:noVBand="1"/>
      </w:tblPr>
      <w:tblGrid>
        <w:gridCol w:w="1530"/>
        <w:gridCol w:w="4860"/>
      </w:tblGrid>
      <w:tr w:rsidR="000E447B" w:rsidRPr="009123B8" w14:paraId="041D727E" w14:textId="77777777" w:rsidTr="000E447B">
        <w:trPr>
          <w:cnfStyle w:val="100000000000" w:firstRow="1" w:lastRow="0" w:firstColumn="0" w:lastColumn="0" w:oddVBand="0" w:evenVBand="0" w:oddHBand="0" w:evenHBand="0" w:firstRowFirstColumn="0" w:firstRowLastColumn="0" w:lastRowFirstColumn="0" w:lastRowLastColumn="0"/>
          <w:jc w:val="center"/>
        </w:trPr>
        <w:tc>
          <w:tcPr>
            <w:tcW w:w="1530" w:type="dxa"/>
            <w:tcBorders>
              <w:top w:val="single" w:sz="8" w:space="0" w:color="000000"/>
              <w:bottom w:val="single" w:sz="8" w:space="0" w:color="000000"/>
            </w:tcBorders>
            <w:shd w:val="clear" w:color="auto" w:fill="auto"/>
          </w:tcPr>
          <w:p w14:paraId="40F0CDEC" w14:textId="56BC2CB5" w:rsidR="000E447B" w:rsidRPr="00D2482A" w:rsidRDefault="000E447B" w:rsidP="00D2482A">
            <w:pPr>
              <w:autoSpaceDE w:val="0"/>
              <w:autoSpaceDN w:val="0"/>
              <w:adjustRightInd w:val="0"/>
              <w:spacing w:line="360" w:lineRule="auto"/>
              <w:ind w:left="62" w:right="62"/>
              <w:rPr>
                <w:rFonts w:asciiTheme="majorBidi" w:hAnsiTheme="majorBidi" w:cstheme="majorBidi"/>
                <w:b w:val="0"/>
                <w:bCs w:val="0"/>
                <w:color w:val="000000" w:themeColor="text1"/>
              </w:rPr>
            </w:pPr>
            <w:r w:rsidRPr="00D2482A">
              <w:rPr>
                <w:rFonts w:asciiTheme="majorBidi" w:hAnsiTheme="majorBidi" w:cstheme="majorBidi"/>
                <w:color w:val="000000" w:themeColor="text1"/>
              </w:rPr>
              <w:t>Years</w:t>
            </w:r>
          </w:p>
        </w:tc>
        <w:tc>
          <w:tcPr>
            <w:cnfStyle w:val="000100000000" w:firstRow="0" w:lastRow="0" w:firstColumn="0" w:lastColumn="1" w:oddVBand="0" w:evenVBand="0" w:oddHBand="0" w:evenHBand="0" w:firstRowFirstColumn="0" w:firstRowLastColumn="0" w:lastRowFirstColumn="0" w:lastRowLastColumn="0"/>
            <w:tcW w:w="4860" w:type="dxa"/>
            <w:tcBorders>
              <w:top w:val="single" w:sz="8" w:space="0" w:color="000000"/>
              <w:bottom w:val="single" w:sz="8" w:space="0" w:color="000000"/>
            </w:tcBorders>
            <w:shd w:val="clear" w:color="auto" w:fill="auto"/>
          </w:tcPr>
          <w:p w14:paraId="7118AF26" w14:textId="42C54DFD" w:rsidR="000E447B" w:rsidRPr="00D2482A" w:rsidRDefault="000E447B" w:rsidP="00D2482A">
            <w:pPr>
              <w:autoSpaceDE w:val="0"/>
              <w:autoSpaceDN w:val="0"/>
              <w:adjustRightInd w:val="0"/>
              <w:spacing w:line="360" w:lineRule="auto"/>
              <w:ind w:left="62" w:right="62"/>
              <w:rPr>
                <w:rFonts w:asciiTheme="majorBidi" w:hAnsiTheme="majorBidi" w:cstheme="majorBidi"/>
                <w:b w:val="0"/>
                <w:bCs w:val="0"/>
                <w:color w:val="000000" w:themeColor="text1"/>
              </w:rPr>
            </w:pPr>
            <w:r w:rsidRPr="00D2482A">
              <w:rPr>
                <w:rFonts w:asciiTheme="majorBidi" w:hAnsiTheme="majorBidi" w:cstheme="majorBidi"/>
                <w:color w:val="000000" w:themeColor="text1"/>
              </w:rPr>
              <w:t>ERP Scope</w:t>
            </w:r>
          </w:p>
        </w:tc>
      </w:tr>
      <w:tr w:rsidR="000E447B" w:rsidRPr="009123B8" w14:paraId="1AEF88F5" w14:textId="77777777" w:rsidTr="000E447B">
        <w:trPr>
          <w:jc w:val="center"/>
        </w:trPr>
        <w:tc>
          <w:tcPr>
            <w:tcW w:w="1530" w:type="dxa"/>
            <w:tcBorders>
              <w:top w:val="single" w:sz="8" w:space="0" w:color="000000"/>
              <w:bottom w:val="nil"/>
            </w:tcBorders>
            <w:shd w:val="clear" w:color="auto" w:fill="auto"/>
          </w:tcPr>
          <w:p w14:paraId="7B2AE386" w14:textId="0436D3E8" w:rsidR="000E447B" w:rsidRPr="00480D71" w:rsidRDefault="000E447B" w:rsidP="00D2482A">
            <w:pPr>
              <w:autoSpaceDE w:val="0"/>
              <w:autoSpaceDN w:val="0"/>
              <w:adjustRightInd w:val="0"/>
              <w:spacing w:line="360" w:lineRule="auto"/>
              <w:ind w:left="62" w:right="62"/>
              <w:rPr>
                <w:rFonts w:asciiTheme="majorBidi" w:hAnsiTheme="majorBidi" w:cstheme="majorBidi"/>
                <w:color w:val="000000" w:themeColor="text1"/>
              </w:rPr>
            </w:pPr>
            <w:r w:rsidRPr="00480D71">
              <w:rPr>
                <w:rFonts w:asciiTheme="majorBidi" w:hAnsiTheme="majorBidi" w:cstheme="majorBidi"/>
                <w:color w:val="000000" w:themeColor="text1"/>
              </w:rPr>
              <w:t>2000s</w:t>
            </w:r>
          </w:p>
        </w:tc>
        <w:tc>
          <w:tcPr>
            <w:cnfStyle w:val="000100000000" w:firstRow="0" w:lastRow="0" w:firstColumn="0" w:lastColumn="1" w:oddVBand="0" w:evenVBand="0" w:oddHBand="0" w:evenHBand="0" w:firstRowFirstColumn="0" w:firstRowLastColumn="0" w:lastRowFirstColumn="0" w:lastRowLastColumn="0"/>
            <w:tcW w:w="4860" w:type="dxa"/>
            <w:tcBorders>
              <w:top w:val="single" w:sz="8" w:space="0" w:color="000000"/>
              <w:bottom w:val="nil"/>
            </w:tcBorders>
            <w:shd w:val="clear" w:color="auto" w:fill="auto"/>
            <w:vAlign w:val="bottom"/>
          </w:tcPr>
          <w:p w14:paraId="37678F41" w14:textId="2A9BE6DC" w:rsidR="000E447B" w:rsidRPr="00480D71" w:rsidRDefault="000E447B" w:rsidP="00D2482A">
            <w:pPr>
              <w:autoSpaceDE w:val="0"/>
              <w:autoSpaceDN w:val="0"/>
              <w:adjustRightInd w:val="0"/>
              <w:spacing w:line="360" w:lineRule="auto"/>
              <w:ind w:left="62" w:right="62"/>
              <w:rPr>
                <w:rFonts w:asciiTheme="majorBidi" w:hAnsiTheme="majorBidi" w:cstheme="majorBidi"/>
                <w:b w:val="0"/>
                <w:bCs w:val="0"/>
                <w:color w:val="000000" w:themeColor="text1"/>
              </w:rPr>
            </w:pPr>
            <w:r w:rsidRPr="00480D71">
              <w:rPr>
                <w:rFonts w:asciiTheme="majorBidi" w:hAnsiTheme="majorBidi" w:cstheme="majorBidi"/>
                <w:b w:val="0"/>
                <w:bCs w:val="0"/>
                <w:color w:val="000000" w:themeColor="text1"/>
              </w:rPr>
              <w:t>Extended ERP</w:t>
            </w:r>
          </w:p>
        </w:tc>
      </w:tr>
      <w:tr w:rsidR="000E447B" w:rsidRPr="009123B8" w14:paraId="3FD88ADF" w14:textId="77777777" w:rsidTr="000E447B">
        <w:trPr>
          <w:jc w:val="center"/>
        </w:trPr>
        <w:tc>
          <w:tcPr>
            <w:tcW w:w="1530" w:type="dxa"/>
            <w:tcBorders>
              <w:top w:val="nil"/>
              <w:bottom w:val="nil"/>
            </w:tcBorders>
            <w:shd w:val="clear" w:color="auto" w:fill="auto"/>
          </w:tcPr>
          <w:p w14:paraId="78BE0996" w14:textId="4099DAD8" w:rsidR="000E447B" w:rsidRPr="00480D71" w:rsidRDefault="000E447B" w:rsidP="00D2482A">
            <w:pPr>
              <w:autoSpaceDE w:val="0"/>
              <w:autoSpaceDN w:val="0"/>
              <w:adjustRightInd w:val="0"/>
              <w:spacing w:line="360" w:lineRule="auto"/>
              <w:ind w:left="62" w:right="62"/>
              <w:rPr>
                <w:rFonts w:asciiTheme="majorBidi" w:hAnsiTheme="majorBidi" w:cstheme="majorBidi"/>
                <w:color w:val="000000" w:themeColor="text1"/>
              </w:rPr>
            </w:pPr>
            <w:r w:rsidRPr="00480D71">
              <w:rPr>
                <w:rFonts w:asciiTheme="majorBidi" w:hAnsiTheme="majorBidi" w:cstheme="majorBidi"/>
                <w:color w:val="000000" w:themeColor="text1"/>
              </w:rPr>
              <w:t>1990s</w:t>
            </w:r>
          </w:p>
        </w:tc>
        <w:tc>
          <w:tcPr>
            <w:cnfStyle w:val="000100000000" w:firstRow="0" w:lastRow="0" w:firstColumn="0" w:lastColumn="1" w:oddVBand="0" w:evenVBand="0" w:oddHBand="0" w:evenHBand="0" w:firstRowFirstColumn="0" w:firstRowLastColumn="0" w:lastRowFirstColumn="0" w:lastRowLastColumn="0"/>
            <w:tcW w:w="4860" w:type="dxa"/>
            <w:tcBorders>
              <w:top w:val="nil"/>
              <w:bottom w:val="nil"/>
            </w:tcBorders>
            <w:shd w:val="clear" w:color="auto" w:fill="auto"/>
            <w:vAlign w:val="bottom"/>
          </w:tcPr>
          <w:p w14:paraId="2D82BA14" w14:textId="355FD2A5" w:rsidR="000E447B" w:rsidRPr="00480D71" w:rsidRDefault="000E447B" w:rsidP="00D2482A">
            <w:pPr>
              <w:autoSpaceDE w:val="0"/>
              <w:autoSpaceDN w:val="0"/>
              <w:adjustRightInd w:val="0"/>
              <w:spacing w:line="360" w:lineRule="auto"/>
              <w:ind w:left="62" w:right="62"/>
              <w:rPr>
                <w:rFonts w:asciiTheme="majorBidi" w:hAnsiTheme="majorBidi" w:cstheme="majorBidi"/>
                <w:b w:val="0"/>
                <w:bCs w:val="0"/>
                <w:color w:val="000000" w:themeColor="text1"/>
              </w:rPr>
            </w:pPr>
            <w:r w:rsidRPr="00480D71">
              <w:rPr>
                <w:rFonts w:asciiTheme="majorBidi" w:hAnsiTheme="majorBidi" w:cstheme="majorBidi"/>
                <w:b w:val="0"/>
                <w:bCs w:val="0"/>
                <w:color w:val="000000" w:themeColor="text1"/>
              </w:rPr>
              <w:t>Enterprise Resource Planning (ERP)</w:t>
            </w:r>
          </w:p>
        </w:tc>
      </w:tr>
      <w:tr w:rsidR="000E447B" w:rsidRPr="009123B8" w14:paraId="5CF49A6C" w14:textId="77777777" w:rsidTr="000E447B">
        <w:trPr>
          <w:jc w:val="center"/>
        </w:trPr>
        <w:tc>
          <w:tcPr>
            <w:tcW w:w="1530" w:type="dxa"/>
            <w:tcBorders>
              <w:top w:val="nil"/>
              <w:bottom w:val="nil"/>
            </w:tcBorders>
            <w:shd w:val="clear" w:color="auto" w:fill="auto"/>
          </w:tcPr>
          <w:p w14:paraId="71545457" w14:textId="60B5B2E3" w:rsidR="000E447B" w:rsidRPr="00480D71" w:rsidRDefault="000E447B" w:rsidP="00D2482A">
            <w:pPr>
              <w:autoSpaceDE w:val="0"/>
              <w:autoSpaceDN w:val="0"/>
              <w:adjustRightInd w:val="0"/>
              <w:spacing w:line="360" w:lineRule="auto"/>
              <w:ind w:left="62" w:right="62"/>
              <w:rPr>
                <w:rFonts w:asciiTheme="majorBidi" w:hAnsiTheme="majorBidi" w:cstheme="majorBidi"/>
                <w:color w:val="000000" w:themeColor="text1"/>
              </w:rPr>
            </w:pPr>
            <w:r w:rsidRPr="00480D71">
              <w:rPr>
                <w:rFonts w:asciiTheme="majorBidi" w:hAnsiTheme="majorBidi" w:cstheme="majorBidi"/>
                <w:color w:val="000000" w:themeColor="text1"/>
              </w:rPr>
              <w:t>1980s</w:t>
            </w:r>
          </w:p>
        </w:tc>
        <w:tc>
          <w:tcPr>
            <w:cnfStyle w:val="000100000000" w:firstRow="0" w:lastRow="0" w:firstColumn="0" w:lastColumn="1" w:oddVBand="0" w:evenVBand="0" w:oddHBand="0" w:evenHBand="0" w:firstRowFirstColumn="0" w:firstRowLastColumn="0" w:lastRowFirstColumn="0" w:lastRowLastColumn="0"/>
            <w:tcW w:w="4860" w:type="dxa"/>
            <w:tcBorders>
              <w:top w:val="nil"/>
              <w:bottom w:val="nil"/>
            </w:tcBorders>
            <w:shd w:val="clear" w:color="auto" w:fill="auto"/>
            <w:vAlign w:val="bottom"/>
          </w:tcPr>
          <w:p w14:paraId="4B348ACF" w14:textId="01974F00" w:rsidR="000E447B" w:rsidRPr="00480D71" w:rsidRDefault="000E447B" w:rsidP="00D2482A">
            <w:pPr>
              <w:autoSpaceDE w:val="0"/>
              <w:autoSpaceDN w:val="0"/>
              <w:adjustRightInd w:val="0"/>
              <w:spacing w:line="360" w:lineRule="auto"/>
              <w:ind w:left="62" w:right="62"/>
              <w:rPr>
                <w:rFonts w:asciiTheme="majorBidi" w:hAnsiTheme="majorBidi" w:cstheme="majorBidi"/>
                <w:b w:val="0"/>
                <w:bCs w:val="0"/>
                <w:color w:val="000000" w:themeColor="text1"/>
              </w:rPr>
            </w:pPr>
            <w:r w:rsidRPr="00480D71">
              <w:rPr>
                <w:rFonts w:asciiTheme="majorBidi" w:hAnsiTheme="majorBidi" w:cstheme="majorBidi"/>
                <w:b w:val="0"/>
                <w:bCs w:val="0"/>
                <w:color w:val="000000" w:themeColor="text1"/>
              </w:rPr>
              <w:t xml:space="preserve">Manufacturing Resources </w:t>
            </w:r>
            <w:r w:rsidR="00147362" w:rsidRPr="00480D71">
              <w:rPr>
                <w:rFonts w:asciiTheme="majorBidi" w:hAnsiTheme="majorBidi" w:cstheme="majorBidi"/>
                <w:b w:val="0"/>
                <w:bCs w:val="0"/>
                <w:color w:val="000000" w:themeColor="text1"/>
              </w:rPr>
              <w:t>P</w:t>
            </w:r>
            <w:r w:rsidRPr="00480D71">
              <w:rPr>
                <w:rFonts w:asciiTheme="majorBidi" w:hAnsiTheme="majorBidi" w:cstheme="majorBidi"/>
                <w:b w:val="0"/>
                <w:bCs w:val="0"/>
                <w:color w:val="000000" w:themeColor="text1"/>
              </w:rPr>
              <w:t>lanning (MRP II)</w:t>
            </w:r>
          </w:p>
        </w:tc>
      </w:tr>
      <w:tr w:rsidR="000E447B" w:rsidRPr="009123B8" w14:paraId="5163A2F6" w14:textId="77777777" w:rsidTr="000E447B">
        <w:trPr>
          <w:jc w:val="center"/>
        </w:trPr>
        <w:tc>
          <w:tcPr>
            <w:tcW w:w="1530" w:type="dxa"/>
            <w:tcBorders>
              <w:top w:val="nil"/>
              <w:bottom w:val="nil"/>
            </w:tcBorders>
            <w:shd w:val="clear" w:color="auto" w:fill="auto"/>
          </w:tcPr>
          <w:p w14:paraId="01BA115D" w14:textId="3C9FE6C3" w:rsidR="000E447B" w:rsidRPr="00480D71" w:rsidRDefault="000E447B" w:rsidP="00D2482A">
            <w:pPr>
              <w:autoSpaceDE w:val="0"/>
              <w:autoSpaceDN w:val="0"/>
              <w:adjustRightInd w:val="0"/>
              <w:spacing w:line="360" w:lineRule="auto"/>
              <w:ind w:left="62" w:right="62"/>
              <w:rPr>
                <w:rFonts w:asciiTheme="majorBidi" w:hAnsiTheme="majorBidi" w:cstheme="majorBidi"/>
                <w:color w:val="000000" w:themeColor="text1"/>
              </w:rPr>
            </w:pPr>
            <w:r w:rsidRPr="00480D71">
              <w:rPr>
                <w:rFonts w:asciiTheme="majorBidi" w:hAnsiTheme="majorBidi" w:cstheme="majorBidi"/>
                <w:color w:val="000000" w:themeColor="text1"/>
              </w:rPr>
              <w:t>1970s</w:t>
            </w:r>
          </w:p>
        </w:tc>
        <w:tc>
          <w:tcPr>
            <w:cnfStyle w:val="000100000000" w:firstRow="0" w:lastRow="0" w:firstColumn="0" w:lastColumn="1" w:oddVBand="0" w:evenVBand="0" w:oddHBand="0" w:evenHBand="0" w:firstRowFirstColumn="0" w:firstRowLastColumn="0" w:lastRowFirstColumn="0" w:lastRowLastColumn="0"/>
            <w:tcW w:w="4860" w:type="dxa"/>
            <w:tcBorders>
              <w:top w:val="nil"/>
              <w:bottom w:val="nil"/>
            </w:tcBorders>
            <w:shd w:val="clear" w:color="auto" w:fill="auto"/>
            <w:vAlign w:val="bottom"/>
          </w:tcPr>
          <w:p w14:paraId="5A38D581" w14:textId="0D89447C" w:rsidR="000E447B" w:rsidRPr="00480D71" w:rsidRDefault="000E447B" w:rsidP="00D2482A">
            <w:pPr>
              <w:autoSpaceDE w:val="0"/>
              <w:autoSpaceDN w:val="0"/>
              <w:adjustRightInd w:val="0"/>
              <w:spacing w:line="360" w:lineRule="auto"/>
              <w:ind w:left="62" w:right="62"/>
              <w:rPr>
                <w:rFonts w:asciiTheme="majorBidi" w:hAnsiTheme="majorBidi" w:cstheme="majorBidi"/>
                <w:b w:val="0"/>
                <w:bCs w:val="0"/>
                <w:color w:val="000000" w:themeColor="text1"/>
              </w:rPr>
            </w:pPr>
            <w:r w:rsidRPr="00480D71">
              <w:rPr>
                <w:rFonts w:asciiTheme="majorBidi" w:hAnsiTheme="majorBidi" w:cstheme="majorBidi"/>
                <w:b w:val="0"/>
                <w:bCs w:val="0"/>
                <w:color w:val="000000" w:themeColor="text1"/>
              </w:rPr>
              <w:t>Material Requirements Planning (MRP)</w:t>
            </w:r>
          </w:p>
        </w:tc>
      </w:tr>
      <w:tr w:rsidR="000E447B" w:rsidRPr="009123B8" w14:paraId="6C41609E" w14:textId="77777777" w:rsidTr="000E447B">
        <w:trPr>
          <w:jc w:val="center"/>
        </w:trPr>
        <w:tc>
          <w:tcPr>
            <w:tcW w:w="1530" w:type="dxa"/>
            <w:tcBorders>
              <w:top w:val="nil"/>
              <w:bottom w:val="single" w:sz="4" w:space="0" w:color="auto"/>
            </w:tcBorders>
            <w:shd w:val="clear" w:color="auto" w:fill="auto"/>
          </w:tcPr>
          <w:p w14:paraId="2ED50723" w14:textId="4AFFC8D8" w:rsidR="000E447B" w:rsidRPr="00480D71" w:rsidRDefault="000E447B" w:rsidP="00D2482A">
            <w:pPr>
              <w:autoSpaceDE w:val="0"/>
              <w:autoSpaceDN w:val="0"/>
              <w:adjustRightInd w:val="0"/>
              <w:spacing w:line="360" w:lineRule="auto"/>
              <w:ind w:left="62" w:right="62"/>
              <w:rPr>
                <w:rFonts w:asciiTheme="majorBidi" w:hAnsiTheme="majorBidi" w:cstheme="majorBidi"/>
                <w:color w:val="000000" w:themeColor="text1"/>
              </w:rPr>
            </w:pPr>
            <w:r w:rsidRPr="00480D71">
              <w:rPr>
                <w:rFonts w:asciiTheme="majorBidi" w:hAnsiTheme="majorBidi" w:cstheme="majorBidi"/>
                <w:color w:val="000000" w:themeColor="text1"/>
              </w:rPr>
              <w:t>1960s</w:t>
            </w:r>
          </w:p>
        </w:tc>
        <w:tc>
          <w:tcPr>
            <w:cnfStyle w:val="000100000000" w:firstRow="0" w:lastRow="0" w:firstColumn="0" w:lastColumn="1" w:oddVBand="0" w:evenVBand="0" w:oddHBand="0" w:evenHBand="0" w:firstRowFirstColumn="0" w:firstRowLastColumn="0" w:lastRowFirstColumn="0" w:lastRowLastColumn="0"/>
            <w:tcW w:w="4860" w:type="dxa"/>
            <w:tcBorders>
              <w:top w:val="nil"/>
              <w:bottom w:val="single" w:sz="4" w:space="0" w:color="auto"/>
            </w:tcBorders>
            <w:shd w:val="clear" w:color="auto" w:fill="auto"/>
            <w:vAlign w:val="bottom"/>
          </w:tcPr>
          <w:p w14:paraId="3D7FA4C1" w14:textId="24BE68E0" w:rsidR="000E447B" w:rsidRPr="00480D71" w:rsidRDefault="000E447B" w:rsidP="00D2482A">
            <w:pPr>
              <w:autoSpaceDE w:val="0"/>
              <w:autoSpaceDN w:val="0"/>
              <w:adjustRightInd w:val="0"/>
              <w:spacing w:line="360" w:lineRule="auto"/>
              <w:ind w:left="62" w:right="62"/>
              <w:rPr>
                <w:rFonts w:asciiTheme="majorBidi" w:hAnsiTheme="majorBidi" w:cstheme="majorBidi"/>
                <w:b w:val="0"/>
                <w:bCs w:val="0"/>
                <w:color w:val="000000" w:themeColor="text1"/>
              </w:rPr>
            </w:pPr>
            <w:r w:rsidRPr="00480D71">
              <w:rPr>
                <w:rFonts w:asciiTheme="majorBidi" w:hAnsiTheme="majorBidi" w:cstheme="majorBidi"/>
                <w:b w:val="0"/>
                <w:bCs w:val="0"/>
                <w:color w:val="000000" w:themeColor="text1"/>
              </w:rPr>
              <w:t>Reorder Point Systems (Inventory Control Packages)</w:t>
            </w:r>
          </w:p>
        </w:tc>
      </w:tr>
    </w:tbl>
    <w:p w14:paraId="02D910FE" w14:textId="13E67665" w:rsidR="008B565B" w:rsidRPr="00BA55E1" w:rsidRDefault="008B565B" w:rsidP="008B565B">
      <w:pPr>
        <w:spacing w:line="360" w:lineRule="auto"/>
        <w:ind w:firstLine="720"/>
        <w:rPr>
          <w:rFonts w:asciiTheme="majorBidi" w:hAnsiTheme="majorBidi" w:cstheme="majorBidi"/>
          <w:color w:val="000000" w:themeColor="text1"/>
        </w:rPr>
      </w:pPr>
      <w:r w:rsidRPr="00BA55E1">
        <w:rPr>
          <w:rFonts w:asciiTheme="majorBidi" w:hAnsiTheme="majorBidi" w:cstheme="majorBidi"/>
          <w:i/>
          <w:iCs/>
          <w:color w:val="000000" w:themeColor="text1"/>
        </w:rPr>
        <w:t>Source:</w:t>
      </w:r>
      <w:r w:rsidRPr="00BA55E1">
        <w:rPr>
          <w:rFonts w:asciiTheme="majorBidi" w:hAnsiTheme="majorBidi" w:cstheme="majorBidi"/>
          <w:color w:val="000000" w:themeColor="text1"/>
        </w:rPr>
        <w:t xml:space="preserve"> </w:t>
      </w:r>
      <w:r w:rsidRPr="00BA55E1">
        <w:rPr>
          <w:rFonts w:asciiTheme="majorBidi" w:hAnsiTheme="majorBidi" w:cstheme="majorBidi"/>
        </w:rPr>
        <w:t>Hwang (2011).</w:t>
      </w:r>
    </w:p>
    <w:p w14:paraId="7F00651D" w14:textId="77777777" w:rsidR="003C07CF" w:rsidRPr="00BA55E1" w:rsidRDefault="003C07CF" w:rsidP="003C07CF">
      <w:pPr>
        <w:rPr>
          <w:rFonts w:asciiTheme="minorHAnsi" w:hAnsiTheme="minorHAnsi" w:cstheme="minorHAnsi"/>
          <w:highlight w:val="lightGray"/>
        </w:rPr>
      </w:pPr>
    </w:p>
    <w:p w14:paraId="4D33F668" w14:textId="67C5CEA8" w:rsidR="00CC2CC9" w:rsidRPr="0032374F" w:rsidRDefault="00896291" w:rsidP="0032374F">
      <w:pPr>
        <w:pStyle w:val="Heading3"/>
      </w:pPr>
      <w:bookmarkStart w:id="51" w:name="_Toc42945638"/>
      <w:r w:rsidRPr="0032374F">
        <w:t xml:space="preserve">2.2.2 </w:t>
      </w:r>
      <w:r w:rsidR="00B61AB0" w:rsidRPr="0032374F">
        <w:rPr>
          <w:rStyle w:val="Heading3Char"/>
          <w:b/>
          <w:bCs/>
          <w:i/>
          <w:iCs/>
        </w:rPr>
        <w:t>Key ERP</w:t>
      </w:r>
      <w:r w:rsidR="00B61AB0" w:rsidRPr="00D2482A">
        <w:rPr>
          <w:rStyle w:val="Heading3Char"/>
          <w:b/>
          <w:bCs/>
          <w:i/>
          <w:iCs/>
        </w:rPr>
        <w:t xml:space="preserve"> </w:t>
      </w:r>
      <w:r w:rsidR="00E810B8">
        <w:rPr>
          <w:rStyle w:val="Heading3Char"/>
          <w:b/>
          <w:bCs/>
          <w:i/>
          <w:iCs/>
        </w:rPr>
        <w:t>B</w:t>
      </w:r>
      <w:r w:rsidR="00B61AB0" w:rsidRPr="0032374F">
        <w:rPr>
          <w:rStyle w:val="Heading3Char"/>
          <w:b/>
          <w:bCs/>
          <w:i/>
          <w:iCs/>
        </w:rPr>
        <w:t>enefits</w:t>
      </w:r>
      <w:bookmarkEnd w:id="51"/>
    </w:p>
    <w:p w14:paraId="4E918AAD" w14:textId="10E79229" w:rsidR="00E66369" w:rsidRPr="00BA55E1" w:rsidRDefault="00E66369" w:rsidP="00316265">
      <w:pPr>
        <w:spacing w:line="480" w:lineRule="auto"/>
        <w:ind w:firstLine="720"/>
        <w:rPr>
          <w:rFonts w:asciiTheme="majorBidi" w:hAnsiTheme="majorBidi" w:cstheme="majorBidi"/>
          <w:color w:val="000000" w:themeColor="text1"/>
          <w:lang w:bidi="en-US"/>
        </w:rPr>
      </w:pPr>
      <w:r w:rsidRPr="00BA55E1">
        <w:rPr>
          <w:rFonts w:asciiTheme="majorBidi" w:hAnsiTheme="majorBidi" w:cstheme="majorBidi"/>
          <w:color w:val="000000" w:themeColor="text1"/>
          <w:lang w:bidi="en-US"/>
        </w:rPr>
        <w:t xml:space="preserve">One of the main concerns facing the enterprise is the low level of awareness of the benefits of an end-to-end ERP system (Esteves, 2009). The realization of </w:t>
      </w:r>
      <w:r w:rsidR="00356CBD">
        <w:rPr>
          <w:rFonts w:asciiTheme="majorBidi" w:hAnsiTheme="majorBidi" w:cstheme="majorBidi"/>
          <w:color w:val="000000" w:themeColor="text1"/>
          <w:lang w:bidi="en-US"/>
        </w:rPr>
        <w:t>an ERP system</w:t>
      </w:r>
      <w:r w:rsidRPr="00BA55E1">
        <w:rPr>
          <w:rFonts w:asciiTheme="majorBidi" w:hAnsiTheme="majorBidi" w:cstheme="majorBidi"/>
          <w:color w:val="000000" w:themeColor="text1"/>
          <w:lang w:bidi="en-US"/>
        </w:rPr>
        <w:t xml:space="preserve"> could provide significant benefits </w:t>
      </w:r>
      <w:r w:rsidR="000A6F2B">
        <w:rPr>
          <w:rFonts w:asciiTheme="majorBidi" w:hAnsiTheme="majorBidi" w:cstheme="majorBidi"/>
          <w:color w:val="000000" w:themeColor="text1"/>
          <w:lang w:bidi="en-US"/>
        </w:rPr>
        <w:t>for</w:t>
      </w:r>
      <w:r w:rsidRPr="00BA55E1">
        <w:rPr>
          <w:rFonts w:asciiTheme="majorBidi" w:hAnsiTheme="majorBidi" w:cstheme="majorBidi"/>
          <w:color w:val="000000" w:themeColor="text1"/>
          <w:lang w:bidi="en-US"/>
        </w:rPr>
        <w:t xml:space="preserve"> </w:t>
      </w:r>
      <w:r w:rsidR="00324D4A">
        <w:rPr>
          <w:rFonts w:asciiTheme="majorBidi" w:hAnsiTheme="majorBidi" w:cstheme="majorBidi"/>
          <w:color w:val="000000" w:themeColor="text1"/>
          <w:lang w:bidi="en-US"/>
        </w:rPr>
        <w:t>organization</w:t>
      </w:r>
      <w:r w:rsidRPr="00BA55E1">
        <w:rPr>
          <w:rFonts w:asciiTheme="majorBidi" w:hAnsiTheme="majorBidi" w:cstheme="majorBidi"/>
          <w:color w:val="000000" w:themeColor="text1"/>
          <w:lang w:bidi="en-US"/>
        </w:rPr>
        <w:t xml:space="preserve">s. ERPs make remarkable improvements in managing human resources, customer service, customer experience, inventory, and production management (Annamalai </w:t>
      </w:r>
      <w:r w:rsidR="004C0005">
        <w:rPr>
          <w:rFonts w:asciiTheme="majorBidi" w:hAnsiTheme="majorBidi" w:cstheme="majorBidi"/>
          <w:color w:val="000000" w:themeColor="text1"/>
          <w:lang w:bidi="en-US"/>
        </w:rPr>
        <w:t>&amp;</w:t>
      </w:r>
      <w:r w:rsidR="004C0005" w:rsidRPr="00BA55E1">
        <w:rPr>
          <w:rFonts w:asciiTheme="majorBidi" w:hAnsiTheme="majorBidi" w:cstheme="majorBidi"/>
          <w:color w:val="000000" w:themeColor="text1"/>
          <w:lang w:bidi="en-US"/>
        </w:rPr>
        <w:t xml:space="preserve"> </w:t>
      </w:r>
      <w:r w:rsidRPr="00BA55E1">
        <w:rPr>
          <w:rFonts w:asciiTheme="majorBidi" w:hAnsiTheme="majorBidi" w:cstheme="majorBidi"/>
          <w:color w:val="000000" w:themeColor="text1"/>
          <w:lang w:bidi="en-US"/>
        </w:rPr>
        <w:t>Ramayah, 2011;</w:t>
      </w:r>
      <w:r w:rsidR="00937FAA" w:rsidRPr="00BA55E1">
        <w:rPr>
          <w:rFonts w:asciiTheme="majorBidi" w:hAnsiTheme="majorBidi" w:cstheme="majorBidi"/>
          <w:color w:val="000000" w:themeColor="text1"/>
          <w:lang w:bidi="en-US"/>
        </w:rPr>
        <w:t xml:space="preserve"> Arthur, 2016; Eid et al., 2017</w:t>
      </w:r>
      <w:r w:rsidR="004C0005">
        <w:rPr>
          <w:rFonts w:asciiTheme="majorBidi" w:hAnsiTheme="majorBidi" w:cstheme="majorBidi"/>
          <w:color w:val="000000" w:themeColor="text1"/>
          <w:lang w:bidi="en-US"/>
        </w:rPr>
        <w:t>;</w:t>
      </w:r>
      <w:r w:rsidR="004C0005" w:rsidRPr="004C0005">
        <w:rPr>
          <w:rFonts w:asciiTheme="majorBidi" w:hAnsiTheme="majorBidi" w:cstheme="majorBidi"/>
          <w:color w:val="000000" w:themeColor="text1"/>
          <w:lang w:bidi="en-US"/>
        </w:rPr>
        <w:t xml:space="preserve"> </w:t>
      </w:r>
      <w:r w:rsidR="004C0005" w:rsidRPr="00BA55E1">
        <w:rPr>
          <w:rFonts w:asciiTheme="majorBidi" w:hAnsiTheme="majorBidi" w:cstheme="majorBidi"/>
          <w:color w:val="000000" w:themeColor="text1"/>
          <w:lang w:bidi="en-US"/>
        </w:rPr>
        <w:t>Esteves, 2009</w:t>
      </w:r>
      <w:r w:rsidR="00937FAA" w:rsidRPr="00BA55E1">
        <w:rPr>
          <w:rFonts w:asciiTheme="majorBidi" w:hAnsiTheme="majorBidi" w:cstheme="majorBidi"/>
          <w:color w:val="000000" w:themeColor="text1"/>
          <w:lang w:bidi="en-US"/>
        </w:rPr>
        <w:t>)</w:t>
      </w:r>
      <w:r w:rsidRPr="00BA55E1">
        <w:rPr>
          <w:rFonts w:asciiTheme="majorBidi" w:hAnsiTheme="majorBidi" w:cstheme="majorBidi"/>
          <w:color w:val="000000" w:themeColor="text1"/>
          <w:lang w:bidi="en-US"/>
        </w:rPr>
        <w:t xml:space="preserve">. Previous studies </w:t>
      </w:r>
      <w:r w:rsidR="004C0005">
        <w:rPr>
          <w:rFonts w:asciiTheme="majorBidi" w:hAnsiTheme="majorBidi" w:cstheme="majorBidi"/>
          <w:color w:val="000000" w:themeColor="text1"/>
          <w:lang w:bidi="en-US"/>
        </w:rPr>
        <w:t xml:space="preserve">have </w:t>
      </w:r>
      <w:r w:rsidRPr="00BA55E1">
        <w:rPr>
          <w:rFonts w:asciiTheme="majorBidi" w:hAnsiTheme="majorBidi" w:cstheme="majorBidi"/>
          <w:color w:val="000000" w:themeColor="text1"/>
          <w:lang w:bidi="en-US"/>
        </w:rPr>
        <w:t>reported various benefits of ERP: easy access to information</w:t>
      </w:r>
      <w:r w:rsidR="004C0005">
        <w:rPr>
          <w:rFonts w:asciiTheme="majorBidi" w:hAnsiTheme="majorBidi" w:cstheme="majorBidi"/>
          <w:color w:val="000000" w:themeColor="text1"/>
          <w:lang w:bidi="en-US"/>
        </w:rPr>
        <w:t xml:space="preserve">; </w:t>
      </w:r>
      <w:r w:rsidRPr="00BA55E1">
        <w:rPr>
          <w:rFonts w:asciiTheme="majorBidi" w:hAnsiTheme="majorBidi" w:cstheme="majorBidi"/>
          <w:color w:val="000000" w:themeColor="text1"/>
          <w:lang w:bidi="en-US"/>
        </w:rPr>
        <w:t>reduction in data entry effort</w:t>
      </w:r>
      <w:r w:rsidR="004C0005">
        <w:rPr>
          <w:rFonts w:asciiTheme="majorBidi" w:hAnsiTheme="majorBidi" w:cstheme="majorBidi"/>
          <w:color w:val="000000" w:themeColor="text1"/>
          <w:lang w:bidi="en-US"/>
        </w:rPr>
        <w:t xml:space="preserve">; </w:t>
      </w:r>
      <w:r w:rsidRPr="00BA55E1">
        <w:rPr>
          <w:rFonts w:asciiTheme="majorBidi" w:hAnsiTheme="majorBidi" w:cstheme="majorBidi"/>
          <w:color w:val="000000" w:themeColor="text1"/>
          <w:lang w:bidi="en-US"/>
        </w:rPr>
        <w:t>reduced lead times</w:t>
      </w:r>
      <w:r w:rsidR="004C0005">
        <w:rPr>
          <w:rFonts w:asciiTheme="majorBidi" w:hAnsiTheme="majorBidi" w:cstheme="majorBidi"/>
          <w:color w:val="000000" w:themeColor="text1"/>
          <w:lang w:bidi="en-US"/>
        </w:rPr>
        <w:t xml:space="preserve">; improved </w:t>
      </w:r>
      <w:r w:rsidRPr="00BA55E1">
        <w:rPr>
          <w:rFonts w:asciiTheme="majorBidi" w:hAnsiTheme="majorBidi" w:cstheme="majorBidi"/>
          <w:color w:val="000000" w:themeColor="text1"/>
          <w:lang w:bidi="en-US"/>
        </w:rPr>
        <w:t>decision-making process</w:t>
      </w:r>
      <w:r w:rsidR="004C0005">
        <w:rPr>
          <w:rFonts w:asciiTheme="majorBidi" w:hAnsiTheme="majorBidi" w:cstheme="majorBidi"/>
          <w:color w:val="000000" w:themeColor="text1"/>
          <w:lang w:bidi="en-US"/>
        </w:rPr>
        <w:t xml:space="preserve">; </w:t>
      </w:r>
      <w:r w:rsidRPr="00BA55E1">
        <w:rPr>
          <w:rFonts w:asciiTheme="majorBidi" w:hAnsiTheme="majorBidi" w:cstheme="majorBidi"/>
          <w:color w:val="000000" w:themeColor="text1"/>
          <w:lang w:bidi="en-US"/>
        </w:rPr>
        <w:t xml:space="preserve">data </w:t>
      </w:r>
      <w:r w:rsidR="004C0005">
        <w:rPr>
          <w:rFonts w:asciiTheme="majorBidi" w:hAnsiTheme="majorBidi" w:cstheme="majorBidi"/>
          <w:color w:val="000000" w:themeColor="text1"/>
          <w:lang w:bidi="en-US"/>
        </w:rPr>
        <w:t xml:space="preserve">accuracy; </w:t>
      </w:r>
      <w:r w:rsidRPr="00BA55E1">
        <w:rPr>
          <w:rFonts w:asciiTheme="majorBidi" w:hAnsiTheme="majorBidi" w:cstheme="majorBidi"/>
          <w:color w:val="000000" w:themeColor="text1"/>
          <w:lang w:bidi="en-US"/>
        </w:rPr>
        <w:t>data quality and timely access</w:t>
      </w:r>
      <w:r w:rsidR="004C0005">
        <w:rPr>
          <w:rFonts w:asciiTheme="majorBidi" w:hAnsiTheme="majorBidi" w:cstheme="majorBidi"/>
          <w:color w:val="000000" w:themeColor="text1"/>
          <w:lang w:bidi="en-US"/>
        </w:rPr>
        <w:t xml:space="preserve">; </w:t>
      </w:r>
      <w:r w:rsidRPr="00BA55E1">
        <w:rPr>
          <w:rFonts w:asciiTheme="majorBidi" w:hAnsiTheme="majorBidi" w:cstheme="majorBidi"/>
          <w:color w:val="000000" w:themeColor="text1"/>
          <w:lang w:bidi="en-US"/>
        </w:rPr>
        <w:t>adapting to changes in business and technology environment</w:t>
      </w:r>
      <w:r w:rsidR="004C0005">
        <w:rPr>
          <w:rFonts w:asciiTheme="majorBidi" w:hAnsiTheme="majorBidi" w:cstheme="majorBidi"/>
          <w:color w:val="000000" w:themeColor="text1"/>
          <w:lang w:bidi="en-US"/>
        </w:rPr>
        <w:t xml:space="preserve">; </w:t>
      </w:r>
      <w:r w:rsidRPr="00BA55E1">
        <w:rPr>
          <w:rFonts w:asciiTheme="majorBidi" w:hAnsiTheme="majorBidi" w:cstheme="majorBidi"/>
          <w:color w:val="000000" w:themeColor="text1"/>
          <w:lang w:bidi="en-US"/>
        </w:rPr>
        <w:t>avoiding duplication of data</w:t>
      </w:r>
      <w:r w:rsidR="004C0005">
        <w:rPr>
          <w:rFonts w:asciiTheme="majorBidi" w:hAnsiTheme="majorBidi" w:cstheme="majorBidi"/>
          <w:color w:val="000000" w:themeColor="text1"/>
          <w:lang w:bidi="en-US"/>
        </w:rPr>
        <w:t xml:space="preserve">; </w:t>
      </w:r>
      <w:r w:rsidRPr="00BA55E1">
        <w:rPr>
          <w:rFonts w:asciiTheme="majorBidi" w:hAnsiTheme="majorBidi" w:cstheme="majorBidi"/>
          <w:color w:val="000000" w:themeColor="text1"/>
          <w:lang w:bidi="en-US"/>
        </w:rPr>
        <w:t>user efficiency</w:t>
      </w:r>
      <w:r w:rsidR="004C0005">
        <w:rPr>
          <w:rFonts w:asciiTheme="majorBidi" w:hAnsiTheme="majorBidi" w:cstheme="majorBidi"/>
          <w:color w:val="000000" w:themeColor="text1"/>
          <w:lang w:bidi="en-US"/>
        </w:rPr>
        <w:t xml:space="preserve">; and improved </w:t>
      </w:r>
      <w:r w:rsidRPr="00BA55E1">
        <w:rPr>
          <w:rFonts w:asciiTheme="majorBidi" w:hAnsiTheme="majorBidi" w:cstheme="majorBidi"/>
          <w:color w:val="000000" w:themeColor="text1"/>
          <w:lang w:bidi="en-US"/>
        </w:rPr>
        <w:t>employee productivity (</w:t>
      </w:r>
      <w:r w:rsidR="004C0005" w:rsidRPr="00BA55E1">
        <w:rPr>
          <w:rFonts w:asciiTheme="majorBidi" w:hAnsiTheme="majorBidi" w:cstheme="majorBidi"/>
          <w:color w:val="000000" w:themeColor="text1"/>
          <w:lang w:bidi="en-US"/>
        </w:rPr>
        <w:t>Arthur, 2016</w:t>
      </w:r>
      <w:r w:rsidRPr="00BA55E1">
        <w:rPr>
          <w:rFonts w:asciiTheme="majorBidi" w:hAnsiTheme="majorBidi" w:cstheme="majorBidi"/>
          <w:color w:val="000000" w:themeColor="text1"/>
          <w:lang w:bidi="en-US"/>
        </w:rPr>
        <w:t>; Eid et al., 2017</w:t>
      </w:r>
      <w:r w:rsidR="004C0005" w:rsidRPr="00BA55E1">
        <w:rPr>
          <w:rFonts w:asciiTheme="majorBidi" w:hAnsiTheme="majorBidi" w:cstheme="majorBidi"/>
          <w:color w:val="000000" w:themeColor="text1"/>
          <w:lang w:bidi="en-US"/>
        </w:rPr>
        <w:t>; Snider et al., 2009</w:t>
      </w:r>
      <w:r w:rsidRPr="00BA55E1">
        <w:rPr>
          <w:rFonts w:asciiTheme="majorBidi" w:hAnsiTheme="majorBidi" w:cstheme="majorBidi"/>
          <w:color w:val="000000" w:themeColor="text1"/>
          <w:lang w:bidi="en-US"/>
        </w:rPr>
        <w:t>).</w:t>
      </w:r>
    </w:p>
    <w:p w14:paraId="6B4D3201" w14:textId="6DA5A4F3" w:rsidR="00F20617" w:rsidRPr="00BA55E1" w:rsidRDefault="005B5E88" w:rsidP="00CA5EC8">
      <w:pPr>
        <w:spacing w:line="480" w:lineRule="auto"/>
        <w:ind w:firstLine="720"/>
        <w:rPr>
          <w:rFonts w:asciiTheme="majorBidi" w:hAnsiTheme="majorBidi" w:cstheme="majorBidi"/>
          <w:color w:val="000000" w:themeColor="text1"/>
          <w:lang w:bidi="en-US"/>
        </w:rPr>
      </w:pPr>
      <w:r w:rsidRPr="00BA55E1">
        <w:rPr>
          <w:rFonts w:asciiTheme="majorBidi" w:hAnsiTheme="majorBidi" w:cstheme="majorBidi"/>
          <w:color w:val="000000" w:themeColor="text1"/>
          <w:lang w:bidi="en-US"/>
        </w:rPr>
        <w:t>Miranda and Kavanagh (2005</w:t>
      </w:r>
      <w:r w:rsidR="00937FAA" w:rsidRPr="00BA55E1">
        <w:rPr>
          <w:rFonts w:asciiTheme="majorBidi" w:hAnsiTheme="majorBidi" w:cstheme="majorBidi"/>
          <w:color w:val="000000" w:themeColor="text1"/>
          <w:lang w:bidi="en-US"/>
        </w:rPr>
        <w:t>)</w:t>
      </w:r>
      <w:r w:rsidR="004C0005">
        <w:rPr>
          <w:rFonts w:asciiTheme="majorBidi" w:hAnsiTheme="majorBidi" w:cstheme="majorBidi"/>
          <w:color w:val="000000" w:themeColor="text1"/>
          <w:lang w:bidi="en-US"/>
        </w:rPr>
        <w:t>,</w:t>
      </w:r>
      <w:r w:rsidR="00937FAA" w:rsidRPr="00BA55E1">
        <w:rPr>
          <w:rFonts w:asciiTheme="majorBidi" w:hAnsiTheme="majorBidi" w:cstheme="majorBidi"/>
          <w:color w:val="000000" w:themeColor="text1"/>
          <w:lang w:bidi="en-US"/>
        </w:rPr>
        <w:t xml:space="preserve"> </w:t>
      </w:r>
      <w:r w:rsidRPr="00BA55E1">
        <w:rPr>
          <w:rFonts w:asciiTheme="majorBidi" w:hAnsiTheme="majorBidi" w:cstheme="majorBidi"/>
          <w:color w:val="000000" w:themeColor="text1"/>
          <w:lang w:bidi="en-US"/>
        </w:rPr>
        <w:t>Bachman (2010</w:t>
      </w:r>
      <w:r w:rsidR="00937FAA" w:rsidRPr="00BA55E1">
        <w:rPr>
          <w:rFonts w:asciiTheme="majorBidi" w:hAnsiTheme="majorBidi" w:cstheme="majorBidi"/>
          <w:color w:val="000000" w:themeColor="text1"/>
          <w:lang w:bidi="en-US"/>
        </w:rPr>
        <w:t>)</w:t>
      </w:r>
      <w:r w:rsidR="004C0005">
        <w:rPr>
          <w:rFonts w:asciiTheme="majorBidi" w:hAnsiTheme="majorBidi" w:cstheme="majorBidi"/>
          <w:color w:val="000000" w:themeColor="text1"/>
          <w:lang w:bidi="en-US"/>
        </w:rPr>
        <w:t>, and</w:t>
      </w:r>
      <w:r w:rsidR="00937FAA" w:rsidRPr="00BA55E1">
        <w:rPr>
          <w:rFonts w:asciiTheme="majorBidi" w:hAnsiTheme="majorBidi" w:cstheme="majorBidi"/>
          <w:color w:val="000000" w:themeColor="text1"/>
          <w:lang w:bidi="en-US"/>
        </w:rPr>
        <w:t xml:space="preserve"> </w:t>
      </w:r>
      <w:r w:rsidRPr="00BA55E1">
        <w:rPr>
          <w:rFonts w:asciiTheme="majorBidi" w:hAnsiTheme="majorBidi" w:cstheme="majorBidi"/>
          <w:color w:val="000000" w:themeColor="text1"/>
          <w:lang w:bidi="en-US"/>
        </w:rPr>
        <w:t xml:space="preserve">Motwani and Sharma (2016) noted the ability </w:t>
      </w:r>
      <w:r w:rsidR="00937FAA" w:rsidRPr="00BA55E1">
        <w:rPr>
          <w:rFonts w:asciiTheme="majorBidi" w:hAnsiTheme="majorBidi" w:cstheme="majorBidi"/>
          <w:color w:val="000000" w:themeColor="text1"/>
          <w:lang w:bidi="en-US"/>
        </w:rPr>
        <w:t xml:space="preserve">of </w:t>
      </w:r>
      <w:r w:rsidRPr="00BA55E1">
        <w:rPr>
          <w:rFonts w:asciiTheme="majorBidi" w:hAnsiTheme="majorBidi" w:cstheme="majorBidi"/>
          <w:color w:val="000000" w:themeColor="text1"/>
          <w:lang w:bidi="en-US"/>
        </w:rPr>
        <w:t>ERP</w:t>
      </w:r>
      <w:r w:rsidR="00D36154">
        <w:rPr>
          <w:rFonts w:asciiTheme="majorBidi" w:hAnsiTheme="majorBidi" w:cstheme="majorBidi"/>
          <w:color w:val="000000" w:themeColor="text1"/>
          <w:lang w:bidi="en-US"/>
        </w:rPr>
        <w:t xml:space="preserve"> systems</w:t>
      </w:r>
      <w:r w:rsidRPr="00BA55E1">
        <w:rPr>
          <w:rFonts w:asciiTheme="majorBidi" w:hAnsiTheme="majorBidi" w:cstheme="majorBidi"/>
          <w:color w:val="000000" w:themeColor="text1"/>
          <w:lang w:bidi="en-US"/>
        </w:rPr>
        <w:t xml:space="preserve"> to standardize firms</w:t>
      </w:r>
      <w:r w:rsidR="00D36154">
        <w:rPr>
          <w:rFonts w:asciiTheme="majorBidi" w:hAnsiTheme="majorBidi" w:cstheme="majorBidi"/>
          <w:color w:val="000000" w:themeColor="text1"/>
          <w:lang w:bidi="en-US"/>
        </w:rPr>
        <w:t>’</w:t>
      </w:r>
      <w:r w:rsidRPr="00BA55E1">
        <w:rPr>
          <w:rFonts w:asciiTheme="majorBidi" w:hAnsiTheme="majorBidi" w:cstheme="majorBidi"/>
          <w:color w:val="000000" w:themeColor="text1"/>
          <w:lang w:bidi="en-US"/>
        </w:rPr>
        <w:t xml:space="preserve"> business best practices. Arthur (2016) indicated that the central ERP</w:t>
      </w:r>
      <w:r w:rsidR="000775CC">
        <w:rPr>
          <w:rFonts w:asciiTheme="majorBidi" w:hAnsiTheme="majorBidi" w:cstheme="majorBidi"/>
          <w:color w:val="000000" w:themeColor="text1"/>
          <w:lang w:bidi="en-US"/>
        </w:rPr>
        <w:t xml:space="preserve"> </w:t>
      </w:r>
      <w:r w:rsidRPr="00BA55E1">
        <w:rPr>
          <w:rFonts w:asciiTheme="majorBidi" w:hAnsiTheme="majorBidi" w:cstheme="majorBidi"/>
          <w:color w:val="000000" w:themeColor="text1"/>
          <w:lang w:bidi="en-US"/>
        </w:rPr>
        <w:t>stored database</w:t>
      </w:r>
      <w:r w:rsidR="00937FAA" w:rsidRPr="00BA55E1">
        <w:rPr>
          <w:rFonts w:asciiTheme="majorBidi" w:hAnsiTheme="majorBidi" w:cstheme="majorBidi"/>
          <w:color w:val="000000" w:themeColor="text1"/>
          <w:lang w:bidi="en-US"/>
        </w:rPr>
        <w:t xml:space="preserve"> enabled </w:t>
      </w:r>
      <w:r w:rsidRPr="00BA55E1">
        <w:rPr>
          <w:rFonts w:asciiTheme="majorBidi" w:hAnsiTheme="majorBidi" w:cstheme="majorBidi"/>
          <w:color w:val="000000" w:themeColor="text1"/>
          <w:lang w:bidi="en-US"/>
        </w:rPr>
        <w:t>business</w:t>
      </w:r>
      <w:r w:rsidR="00937FAA" w:rsidRPr="00BA55E1">
        <w:rPr>
          <w:rFonts w:asciiTheme="majorBidi" w:hAnsiTheme="majorBidi" w:cstheme="majorBidi"/>
          <w:color w:val="000000" w:themeColor="text1"/>
          <w:lang w:bidi="en-US"/>
        </w:rPr>
        <w:t>es to make</w:t>
      </w:r>
      <w:r w:rsidRPr="00BA55E1">
        <w:rPr>
          <w:rFonts w:asciiTheme="majorBidi" w:hAnsiTheme="majorBidi" w:cstheme="majorBidi"/>
          <w:color w:val="000000" w:themeColor="text1"/>
          <w:lang w:bidi="en-US"/>
        </w:rPr>
        <w:t xml:space="preserve"> </w:t>
      </w:r>
      <w:r w:rsidR="00937FAA" w:rsidRPr="00BA55E1">
        <w:rPr>
          <w:rFonts w:asciiTheme="majorBidi" w:hAnsiTheme="majorBidi" w:cstheme="majorBidi"/>
          <w:color w:val="000000" w:themeColor="text1"/>
          <w:lang w:bidi="en-US"/>
        </w:rPr>
        <w:t xml:space="preserve">holistic </w:t>
      </w:r>
      <w:r w:rsidRPr="00BA55E1">
        <w:rPr>
          <w:rFonts w:asciiTheme="majorBidi" w:hAnsiTheme="majorBidi" w:cstheme="majorBidi"/>
          <w:color w:val="000000" w:themeColor="text1"/>
          <w:lang w:bidi="en-US"/>
        </w:rPr>
        <w:t xml:space="preserve">decisions from </w:t>
      </w:r>
      <w:r w:rsidR="00937FAA" w:rsidRPr="00BA55E1">
        <w:rPr>
          <w:rFonts w:asciiTheme="majorBidi" w:hAnsiTheme="majorBidi" w:cstheme="majorBidi"/>
          <w:color w:val="000000" w:themeColor="text1"/>
          <w:lang w:bidi="en-US"/>
        </w:rPr>
        <w:t xml:space="preserve">the </w:t>
      </w:r>
      <w:r w:rsidRPr="00BA55E1">
        <w:rPr>
          <w:rFonts w:asciiTheme="majorBidi" w:hAnsiTheme="majorBidi" w:cstheme="majorBidi"/>
          <w:color w:val="000000" w:themeColor="text1"/>
          <w:lang w:bidi="en-US"/>
        </w:rPr>
        <w:t xml:space="preserve">enterprise point of view rather than </w:t>
      </w:r>
      <w:r w:rsidR="00937FAA" w:rsidRPr="00BA55E1">
        <w:rPr>
          <w:rFonts w:asciiTheme="majorBidi" w:hAnsiTheme="majorBidi" w:cstheme="majorBidi"/>
          <w:color w:val="000000" w:themeColor="text1"/>
          <w:lang w:bidi="en-US"/>
        </w:rPr>
        <w:t xml:space="preserve">the </w:t>
      </w:r>
      <w:r w:rsidRPr="00BA55E1">
        <w:rPr>
          <w:rFonts w:asciiTheme="majorBidi" w:hAnsiTheme="majorBidi" w:cstheme="majorBidi"/>
          <w:color w:val="000000" w:themeColor="text1"/>
          <w:lang w:bidi="en-US"/>
        </w:rPr>
        <w:t>individual departments</w:t>
      </w:r>
      <w:r w:rsidR="000F7B8E" w:rsidRPr="00BA55E1">
        <w:rPr>
          <w:rFonts w:asciiTheme="majorBidi" w:hAnsiTheme="majorBidi" w:cstheme="majorBidi"/>
          <w:color w:val="000000" w:themeColor="text1"/>
          <w:lang w:bidi="en-US"/>
        </w:rPr>
        <w:t xml:space="preserve"> separately</w:t>
      </w:r>
      <w:r w:rsidRPr="00BA55E1">
        <w:rPr>
          <w:rFonts w:asciiTheme="majorBidi" w:hAnsiTheme="majorBidi" w:cstheme="majorBidi"/>
          <w:color w:val="000000" w:themeColor="text1"/>
          <w:lang w:bidi="en-US"/>
        </w:rPr>
        <w:t xml:space="preserve">. </w:t>
      </w:r>
      <w:r w:rsidR="000F7B8E" w:rsidRPr="00BA55E1">
        <w:rPr>
          <w:rFonts w:asciiTheme="majorBidi" w:hAnsiTheme="majorBidi" w:cstheme="majorBidi"/>
          <w:color w:val="000000" w:themeColor="text1"/>
          <w:lang w:bidi="en-US"/>
        </w:rPr>
        <w:t>The</w:t>
      </w:r>
      <w:r w:rsidRPr="00BA55E1">
        <w:rPr>
          <w:rFonts w:asciiTheme="majorBidi" w:hAnsiTheme="majorBidi" w:cstheme="majorBidi"/>
          <w:color w:val="000000" w:themeColor="text1"/>
          <w:lang w:bidi="en-US"/>
        </w:rPr>
        <w:t xml:space="preserve"> ERP system helps in reducing the processing time for any transaction (Guido et al., 2007)</w:t>
      </w:r>
      <w:r w:rsidR="000775CC">
        <w:rPr>
          <w:rFonts w:asciiTheme="majorBidi" w:hAnsiTheme="majorBidi" w:cstheme="majorBidi"/>
          <w:color w:val="000000" w:themeColor="text1"/>
          <w:lang w:bidi="en-US"/>
        </w:rPr>
        <w:t>,</w:t>
      </w:r>
      <w:r w:rsidRPr="00BA55E1">
        <w:rPr>
          <w:rFonts w:asciiTheme="majorBidi" w:hAnsiTheme="majorBidi" w:cstheme="majorBidi"/>
          <w:color w:val="000000" w:themeColor="text1"/>
          <w:lang w:bidi="en-US"/>
        </w:rPr>
        <w:t xml:space="preserve"> </w:t>
      </w:r>
      <w:r w:rsidR="000F7B8E" w:rsidRPr="00BA55E1">
        <w:rPr>
          <w:rFonts w:asciiTheme="majorBidi" w:hAnsiTheme="majorBidi" w:cstheme="majorBidi"/>
          <w:color w:val="000000" w:themeColor="text1"/>
          <w:lang w:bidi="en-US"/>
        </w:rPr>
        <w:t>which</w:t>
      </w:r>
      <w:r w:rsidR="00F20617" w:rsidRPr="00BA55E1">
        <w:rPr>
          <w:rFonts w:asciiTheme="majorBidi" w:hAnsiTheme="majorBidi" w:cstheme="majorBidi"/>
          <w:color w:val="000000" w:themeColor="text1"/>
          <w:lang w:bidi="en-US"/>
        </w:rPr>
        <w:t xml:space="preserve"> </w:t>
      </w:r>
      <w:r w:rsidR="000F7B8E" w:rsidRPr="00BA55E1">
        <w:rPr>
          <w:rFonts w:asciiTheme="majorBidi" w:hAnsiTheme="majorBidi" w:cstheme="majorBidi"/>
          <w:color w:val="000000" w:themeColor="text1"/>
          <w:lang w:bidi="en-US"/>
        </w:rPr>
        <w:t>leads to</w:t>
      </w:r>
      <w:r w:rsidR="00F20617" w:rsidRPr="00BA55E1">
        <w:rPr>
          <w:rFonts w:asciiTheme="majorBidi" w:hAnsiTheme="majorBidi" w:cstheme="majorBidi"/>
          <w:color w:val="000000" w:themeColor="text1"/>
          <w:lang w:bidi="en-US"/>
        </w:rPr>
        <w:t xml:space="preserve"> improving </w:t>
      </w:r>
      <w:r w:rsidR="000F7B8E" w:rsidRPr="00BA55E1">
        <w:rPr>
          <w:rFonts w:asciiTheme="majorBidi" w:hAnsiTheme="majorBidi" w:cstheme="majorBidi"/>
          <w:color w:val="000000" w:themeColor="text1"/>
          <w:lang w:bidi="en-US"/>
        </w:rPr>
        <w:t>the firm</w:t>
      </w:r>
      <w:r w:rsidR="00CB7375">
        <w:rPr>
          <w:rFonts w:asciiTheme="majorBidi" w:hAnsiTheme="majorBidi" w:cstheme="majorBidi"/>
          <w:color w:val="000000" w:themeColor="text1"/>
          <w:lang w:bidi="en-US"/>
        </w:rPr>
        <w:t>’</w:t>
      </w:r>
      <w:r w:rsidR="000F7B8E" w:rsidRPr="00BA55E1">
        <w:rPr>
          <w:rFonts w:asciiTheme="majorBidi" w:hAnsiTheme="majorBidi" w:cstheme="majorBidi"/>
          <w:color w:val="000000" w:themeColor="text1"/>
          <w:lang w:bidi="en-US"/>
        </w:rPr>
        <w:t xml:space="preserve">s </w:t>
      </w:r>
      <w:r w:rsidR="00F20617" w:rsidRPr="00BA55E1">
        <w:rPr>
          <w:rFonts w:asciiTheme="majorBidi" w:hAnsiTheme="majorBidi" w:cstheme="majorBidi"/>
          <w:color w:val="000000" w:themeColor="text1"/>
          <w:lang w:bidi="en-US"/>
        </w:rPr>
        <w:t xml:space="preserve">competitiveness </w:t>
      </w:r>
      <w:r w:rsidR="000F7B8E" w:rsidRPr="00BA55E1">
        <w:rPr>
          <w:rFonts w:asciiTheme="majorBidi" w:hAnsiTheme="majorBidi" w:cstheme="majorBidi"/>
          <w:color w:val="000000" w:themeColor="text1"/>
          <w:lang w:bidi="en-US"/>
        </w:rPr>
        <w:t xml:space="preserve">through </w:t>
      </w:r>
      <w:r w:rsidR="00F20617" w:rsidRPr="00BA55E1">
        <w:rPr>
          <w:rFonts w:asciiTheme="majorBidi" w:hAnsiTheme="majorBidi" w:cstheme="majorBidi"/>
          <w:color w:val="000000" w:themeColor="text1"/>
          <w:lang w:bidi="en-US"/>
        </w:rPr>
        <w:t>improving labor productivity, level of investment, quality</w:t>
      </w:r>
      <w:r w:rsidR="000F7B8E" w:rsidRPr="00BA55E1">
        <w:rPr>
          <w:rFonts w:asciiTheme="majorBidi" w:hAnsiTheme="majorBidi" w:cstheme="majorBidi"/>
          <w:color w:val="000000" w:themeColor="text1"/>
          <w:lang w:bidi="en-US"/>
        </w:rPr>
        <w:t xml:space="preserve"> performance of business operations, speeding up processes, and </w:t>
      </w:r>
      <w:r w:rsidR="00F20617" w:rsidRPr="00BA55E1">
        <w:rPr>
          <w:rFonts w:asciiTheme="majorBidi" w:hAnsiTheme="majorBidi" w:cstheme="majorBidi"/>
          <w:color w:val="000000" w:themeColor="text1"/>
          <w:lang w:bidi="en-US"/>
        </w:rPr>
        <w:t>reducing redundancy (</w:t>
      </w:r>
      <w:r w:rsidR="000775CC" w:rsidRPr="00BA55E1">
        <w:rPr>
          <w:rFonts w:asciiTheme="majorBidi" w:hAnsiTheme="majorBidi" w:cstheme="majorBidi"/>
          <w:color w:val="000000" w:themeColor="text1"/>
          <w:lang w:bidi="en-US"/>
        </w:rPr>
        <w:t xml:space="preserve">Chian-Son, 2005; </w:t>
      </w:r>
      <w:r w:rsidR="000F7B8E" w:rsidRPr="00BA55E1">
        <w:rPr>
          <w:rFonts w:asciiTheme="majorBidi" w:hAnsiTheme="majorBidi" w:cstheme="majorBidi"/>
          <w:color w:val="000000" w:themeColor="text1"/>
          <w:lang w:bidi="en-US"/>
        </w:rPr>
        <w:t xml:space="preserve">Lee et al., 2004; </w:t>
      </w:r>
      <w:r w:rsidR="00F20617" w:rsidRPr="00BA55E1">
        <w:rPr>
          <w:rFonts w:asciiTheme="majorBidi" w:hAnsiTheme="majorBidi" w:cstheme="majorBidi"/>
          <w:color w:val="000000" w:themeColor="text1"/>
          <w:lang w:bidi="en-US"/>
        </w:rPr>
        <w:t xml:space="preserve">Novotny and Sabati, 2008; Nurmilaakso, 2009). Another benefit reported is that implementing ERP improves financial management, </w:t>
      </w:r>
      <w:r w:rsidR="00CA5EC8" w:rsidRPr="00BA55E1">
        <w:rPr>
          <w:rFonts w:asciiTheme="majorBidi" w:hAnsiTheme="majorBidi" w:cstheme="majorBidi"/>
          <w:color w:val="000000" w:themeColor="text1"/>
          <w:lang w:bidi="en-US"/>
        </w:rPr>
        <w:t xml:space="preserve">transactions </w:t>
      </w:r>
      <w:r w:rsidR="00F20617" w:rsidRPr="00BA55E1">
        <w:rPr>
          <w:rFonts w:asciiTheme="majorBidi" w:hAnsiTheme="majorBidi" w:cstheme="majorBidi"/>
          <w:color w:val="000000" w:themeColor="text1"/>
          <w:lang w:bidi="en-US"/>
        </w:rPr>
        <w:t>accur</w:t>
      </w:r>
      <w:r w:rsidR="006D19F7">
        <w:rPr>
          <w:rFonts w:asciiTheme="majorBidi" w:hAnsiTheme="majorBidi" w:cstheme="majorBidi"/>
          <w:color w:val="000000" w:themeColor="text1"/>
          <w:lang w:bidi="en-US"/>
        </w:rPr>
        <w:t>a</w:t>
      </w:r>
      <w:r w:rsidR="00CA5EC8" w:rsidRPr="00BA55E1">
        <w:rPr>
          <w:rFonts w:asciiTheme="majorBidi" w:hAnsiTheme="majorBidi" w:cstheme="majorBidi"/>
          <w:color w:val="000000" w:themeColor="text1"/>
          <w:lang w:bidi="en-US"/>
        </w:rPr>
        <w:t>cy</w:t>
      </w:r>
      <w:r w:rsidR="00F20617" w:rsidRPr="00BA55E1">
        <w:rPr>
          <w:rFonts w:asciiTheme="majorBidi" w:hAnsiTheme="majorBidi" w:cstheme="majorBidi"/>
          <w:color w:val="000000" w:themeColor="text1"/>
          <w:lang w:bidi="en-US"/>
        </w:rPr>
        <w:t>, and better managerial decision</w:t>
      </w:r>
      <w:r w:rsidR="001C1D93">
        <w:rPr>
          <w:rFonts w:asciiTheme="majorBidi" w:hAnsiTheme="majorBidi" w:cstheme="majorBidi"/>
          <w:color w:val="000000" w:themeColor="text1"/>
          <w:lang w:bidi="en-US"/>
        </w:rPr>
        <w:t xml:space="preserve"> </w:t>
      </w:r>
      <w:r w:rsidR="00F20617" w:rsidRPr="00BA55E1">
        <w:rPr>
          <w:rFonts w:asciiTheme="majorBidi" w:hAnsiTheme="majorBidi" w:cstheme="majorBidi"/>
          <w:color w:val="000000" w:themeColor="text1"/>
          <w:lang w:bidi="en-US"/>
        </w:rPr>
        <w:t>making (</w:t>
      </w:r>
      <w:r w:rsidR="006D19F7" w:rsidRPr="00BA55E1">
        <w:rPr>
          <w:rFonts w:asciiTheme="majorBidi" w:hAnsiTheme="majorBidi" w:cstheme="majorBidi"/>
          <w:color w:val="000000" w:themeColor="text1"/>
          <w:lang w:bidi="en-US"/>
        </w:rPr>
        <w:t>Hsueh-Ju et al., 2012</w:t>
      </w:r>
      <w:r w:rsidR="006D19F7">
        <w:rPr>
          <w:rFonts w:asciiTheme="majorBidi" w:hAnsiTheme="majorBidi" w:cstheme="majorBidi"/>
          <w:color w:val="000000" w:themeColor="text1"/>
          <w:lang w:bidi="en-US"/>
        </w:rPr>
        <w:t xml:space="preserve">; </w:t>
      </w:r>
      <w:r w:rsidR="00F20617" w:rsidRPr="00BA55E1">
        <w:rPr>
          <w:rFonts w:asciiTheme="majorBidi" w:hAnsiTheme="majorBidi" w:cstheme="majorBidi"/>
          <w:color w:val="000000" w:themeColor="text1"/>
          <w:lang w:bidi="en-US"/>
        </w:rPr>
        <w:t>Lee and Kwak, 2011).</w:t>
      </w:r>
    </w:p>
    <w:p w14:paraId="01129043" w14:textId="0E44FAC7" w:rsidR="00416DBE" w:rsidRPr="00BA55E1" w:rsidRDefault="00416DBE" w:rsidP="00CA5EC8">
      <w:pPr>
        <w:spacing w:line="480" w:lineRule="auto"/>
        <w:ind w:firstLine="720"/>
        <w:rPr>
          <w:rFonts w:asciiTheme="majorBidi" w:hAnsiTheme="majorBidi" w:cstheme="majorBidi"/>
          <w:color w:val="000000" w:themeColor="text1"/>
          <w:shd w:val="clear" w:color="auto" w:fill="FFFFFF"/>
        </w:rPr>
      </w:pPr>
      <w:r w:rsidRPr="00BA55E1">
        <w:rPr>
          <w:rFonts w:asciiTheme="majorBidi" w:hAnsiTheme="majorBidi" w:cstheme="majorBidi"/>
          <w:color w:val="000000" w:themeColor="text1"/>
          <w:shd w:val="clear" w:color="auto" w:fill="FFFFFF"/>
        </w:rPr>
        <w:t>Successful ERP systems can help streamline business processes and decisions by making employees more involved</w:t>
      </w:r>
      <w:r w:rsidR="008F235D">
        <w:rPr>
          <w:rFonts w:asciiTheme="majorBidi" w:hAnsiTheme="majorBidi" w:cstheme="majorBidi"/>
          <w:color w:val="000000" w:themeColor="text1"/>
          <w:shd w:val="clear" w:color="auto" w:fill="FFFFFF"/>
        </w:rPr>
        <w:t xml:space="preserve">, as opposed to </w:t>
      </w:r>
      <w:r w:rsidRPr="00BA55E1">
        <w:rPr>
          <w:rFonts w:asciiTheme="majorBidi" w:hAnsiTheme="majorBidi" w:cstheme="majorBidi"/>
          <w:color w:val="000000" w:themeColor="text1"/>
          <w:shd w:val="clear" w:color="auto" w:fill="FFFFFF"/>
        </w:rPr>
        <w:t>working in silos. Arthur (2016) summarized the desired result</w:t>
      </w:r>
      <w:r w:rsidR="00CA5EC8" w:rsidRPr="00BA55E1">
        <w:rPr>
          <w:rFonts w:asciiTheme="majorBidi" w:hAnsiTheme="majorBidi" w:cstheme="majorBidi"/>
          <w:color w:val="000000" w:themeColor="text1"/>
          <w:shd w:val="clear" w:color="auto" w:fill="FFFFFF"/>
        </w:rPr>
        <w:t>s</w:t>
      </w:r>
      <w:r w:rsidRPr="00BA55E1">
        <w:rPr>
          <w:rFonts w:asciiTheme="majorBidi" w:hAnsiTheme="majorBidi" w:cstheme="majorBidi"/>
          <w:color w:val="000000" w:themeColor="text1"/>
          <w:shd w:val="clear" w:color="auto" w:fill="FFFFFF"/>
        </w:rPr>
        <w:t xml:space="preserve"> from successful ERP systems</w:t>
      </w:r>
      <w:r w:rsidR="00CA5EC8" w:rsidRPr="00BA55E1">
        <w:rPr>
          <w:rFonts w:asciiTheme="majorBidi" w:hAnsiTheme="majorBidi" w:cstheme="majorBidi"/>
          <w:color w:val="000000" w:themeColor="text1"/>
          <w:shd w:val="clear" w:color="auto" w:fill="FFFFFF"/>
        </w:rPr>
        <w:t xml:space="preserve"> </w:t>
      </w:r>
      <w:r w:rsidR="008F235D">
        <w:rPr>
          <w:rFonts w:asciiTheme="majorBidi" w:hAnsiTheme="majorBidi" w:cstheme="majorBidi"/>
          <w:color w:val="000000" w:themeColor="text1"/>
          <w:shd w:val="clear" w:color="auto" w:fill="FFFFFF"/>
        </w:rPr>
        <w:t>as follows</w:t>
      </w:r>
      <w:r w:rsidR="00CA5EC8" w:rsidRPr="00BA55E1">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 (a) </w:t>
      </w:r>
      <w:r w:rsidR="00CA5EC8" w:rsidRPr="00BA55E1">
        <w:rPr>
          <w:rFonts w:asciiTheme="majorBidi" w:hAnsiTheme="majorBidi" w:cstheme="majorBidi"/>
          <w:color w:val="000000" w:themeColor="text1"/>
          <w:shd w:val="clear" w:color="auto" w:fill="FFFFFF"/>
        </w:rPr>
        <w:t xml:space="preserve">cash management </w:t>
      </w:r>
      <w:r w:rsidRPr="00BA55E1">
        <w:rPr>
          <w:rFonts w:asciiTheme="majorBidi" w:hAnsiTheme="majorBidi" w:cstheme="majorBidi"/>
          <w:color w:val="000000" w:themeColor="text1"/>
          <w:shd w:val="clear" w:color="auto" w:fill="FFFFFF"/>
        </w:rPr>
        <w:t>benefits, including reducing the risk, streamlin</w:t>
      </w:r>
      <w:r w:rsidR="005D7CAB">
        <w:rPr>
          <w:rFonts w:asciiTheme="majorBidi" w:hAnsiTheme="majorBidi" w:cstheme="majorBidi"/>
          <w:color w:val="000000" w:themeColor="text1"/>
          <w:shd w:val="clear" w:color="auto" w:fill="FFFFFF"/>
        </w:rPr>
        <w:t>ing</w:t>
      </w:r>
      <w:r w:rsidRPr="00BA55E1">
        <w:rPr>
          <w:rFonts w:asciiTheme="majorBidi" w:hAnsiTheme="majorBidi" w:cstheme="majorBidi"/>
          <w:color w:val="000000" w:themeColor="text1"/>
          <w:shd w:val="clear" w:color="auto" w:fill="FFFFFF"/>
        </w:rPr>
        <w:t xml:space="preserve"> the process</w:t>
      </w:r>
      <w:r w:rsidR="005D7CAB">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 and decreasing </w:t>
      </w:r>
      <w:r w:rsidR="00021600">
        <w:rPr>
          <w:rFonts w:asciiTheme="majorBidi" w:hAnsiTheme="majorBidi" w:cstheme="majorBidi"/>
          <w:color w:val="000000" w:themeColor="text1"/>
          <w:shd w:val="clear" w:color="auto" w:fill="FFFFFF"/>
        </w:rPr>
        <w:t>the</w:t>
      </w:r>
      <w:r w:rsidRPr="00BA55E1">
        <w:rPr>
          <w:rFonts w:asciiTheme="majorBidi" w:hAnsiTheme="majorBidi" w:cstheme="majorBidi"/>
          <w:color w:val="000000" w:themeColor="text1"/>
          <w:shd w:val="clear" w:color="auto" w:fill="FFFFFF"/>
        </w:rPr>
        <w:t xml:space="preserve"> accounts receivable </w:t>
      </w:r>
      <w:r w:rsidR="005D6F82">
        <w:rPr>
          <w:rFonts w:asciiTheme="majorBidi" w:hAnsiTheme="majorBidi" w:cstheme="majorBidi"/>
          <w:color w:val="000000" w:themeColor="text1"/>
          <w:shd w:val="clear" w:color="auto" w:fill="FFFFFF"/>
        </w:rPr>
        <w:t xml:space="preserve">in the </w:t>
      </w:r>
      <w:r w:rsidRPr="00BA55E1">
        <w:rPr>
          <w:rFonts w:asciiTheme="majorBidi" w:hAnsiTheme="majorBidi" w:cstheme="majorBidi"/>
          <w:color w:val="000000" w:themeColor="text1"/>
          <w:shd w:val="clear" w:color="auto" w:fill="FFFFFF"/>
        </w:rPr>
        <w:t>collection cycle</w:t>
      </w:r>
      <w:r w:rsidR="008F235D">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 (b) decision</w:t>
      </w:r>
      <w:r w:rsidR="00B17940">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making benefits </w:t>
      </w:r>
      <w:r w:rsidR="005D6F82">
        <w:rPr>
          <w:rFonts w:asciiTheme="majorBidi" w:hAnsiTheme="majorBidi" w:cstheme="majorBidi"/>
          <w:color w:val="000000" w:themeColor="text1"/>
          <w:shd w:val="clear" w:color="auto" w:fill="FFFFFF"/>
        </w:rPr>
        <w:t>from</w:t>
      </w:r>
      <w:r w:rsidRPr="00BA55E1">
        <w:rPr>
          <w:rFonts w:asciiTheme="majorBidi" w:hAnsiTheme="majorBidi" w:cstheme="majorBidi"/>
          <w:color w:val="000000" w:themeColor="text1"/>
          <w:shd w:val="clear" w:color="auto" w:fill="FFFFFF"/>
        </w:rPr>
        <w:t xml:space="preserve"> improving efficiency and having timely access to the information</w:t>
      </w:r>
      <w:r w:rsidR="005D6F82">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 (c) achieving business strategic benefits resulting from enhanced customer service and customer excellence</w:t>
      </w:r>
      <w:r w:rsidR="005D6F82">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 and (d) communication and interaction benefits through the system interactions between employees, which can lead to more significant advantages of completing organization tasks on time. </w:t>
      </w:r>
    </w:p>
    <w:p w14:paraId="185700C7" w14:textId="3A5DF80E" w:rsidR="00F43789" w:rsidRPr="00BA55E1" w:rsidRDefault="00F83098" w:rsidP="00F43789">
      <w:pPr>
        <w:spacing w:line="480" w:lineRule="auto"/>
        <w:ind w:firstLine="720"/>
      </w:pPr>
      <w:r w:rsidRPr="00BA55E1">
        <w:t xml:space="preserve">Barker and Frolick (2003), Annamalai and Ramayah (2011), and Kale et al. (2010) noted that </w:t>
      </w:r>
      <w:r w:rsidR="002D25B9">
        <w:t xml:space="preserve">the </w:t>
      </w:r>
      <w:r w:rsidRPr="00BA55E1">
        <w:t xml:space="preserve">actual tangible and intangible benefits of ERP systems occur after implementation. Intangible benefits differed across business industries and </w:t>
      </w:r>
      <w:r w:rsidR="00D545C5">
        <w:t xml:space="preserve">it was </w:t>
      </w:r>
      <w:r w:rsidRPr="00BA55E1">
        <w:t xml:space="preserve">reported that the most often realized intangible benefits were integration within the organization, enhancing the information quality and visibility, and information accessibility. The tangible benefits </w:t>
      </w:r>
      <w:r w:rsidR="003E0D0C">
        <w:t xml:space="preserve">can be </w:t>
      </w:r>
      <w:r w:rsidRPr="00BA55E1">
        <w:t xml:space="preserve">summarized </w:t>
      </w:r>
      <w:r w:rsidR="003E0D0C">
        <w:t>as</w:t>
      </w:r>
      <w:r w:rsidRPr="00BA55E1">
        <w:t xml:space="preserve"> operations benefits</w:t>
      </w:r>
      <w:r w:rsidR="003E0D0C">
        <w:t>,</w:t>
      </w:r>
      <w:r w:rsidRPr="00BA55E1">
        <w:t xml:space="preserve"> such as reducing cost, improving business performance</w:t>
      </w:r>
      <w:r w:rsidR="00E810B8">
        <w:t xml:space="preserve"> and</w:t>
      </w:r>
      <w:r w:rsidRPr="00BA55E1">
        <w:t xml:space="preserve"> customer service, simplifying business processes, enhancing accounts receivable collection time, setting business globally, and supporting business strategies (Arthur, 2016).</w:t>
      </w:r>
    </w:p>
    <w:p w14:paraId="3B0E9000" w14:textId="7FB55B31" w:rsidR="004543AC" w:rsidRPr="0032374F" w:rsidRDefault="004543AC" w:rsidP="00D2482A">
      <w:pPr>
        <w:pStyle w:val="Heading3"/>
        <w:spacing w:before="240"/>
      </w:pPr>
      <w:bookmarkStart w:id="52" w:name="_Toc42945639"/>
      <w:r w:rsidRPr="0032374F">
        <w:t xml:space="preserve">2.2.3 </w:t>
      </w:r>
      <w:r w:rsidRPr="0032374F">
        <w:rPr>
          <w:rStyle w:val="Heading3Char"/>
          <w:b/>
          <w:bCs/>
          <w:i/>
          <w:iCs/>
        </w:rPr>
        <w:t>Key ERP</w:t>
      </w:r>
      <w:r w:rsidRPr="00D2482A">
        <w:rPr>
          <w:rStyle w:val="Heading3Char"/>
          <w:b/>
          <w:bCs/>
          <w:i/>
          <w:iCs/>
        </w:rPr>
        <w:t xml:space="preserve"> </w:t>
      </w:r>
      <w:r w:rsidR="00E810B8">
        <w:rPr>
          <w:rStyle w:val="Heading3Char"/>
          <w:b/>
          <w:bCs/>
          <w:i/>
          <w:iCs/>
        </w:rPr>
        <w:t>D</w:t>
      </w:r>
      <w:r w:rsidR="006C6255" w:rsidRPr="0032374F">
        <w:rPr>
          <w:rStyle w:val="Heading3Char"/>
          <w:b/>
          <w:bCs/>
          <w:i/>
          <w:iCs/>
        </w:rPr>
        <w:t>rawback</w:t>
      </w:r>
      <w:r w:rsidR="00E810B8">
        <w:rPr>
          <w:rStyle w:val="Heading3Char"/>
          <w:b/>
          <w:bCs/>
          <w:i/>
          <w:iCs/>
        </w:rPr>
        <w:t>s</w:t>
      </w:r>
      <w:bookmarkEnd w:id="52"/>
    </w:p>
    <w:p w14:paraId="77071A24" w14:textId="1C5FB963" w:rsidR="00DC721A" w:rsidRPr="00BA55E1" w:rsidRDefault="00DC721A" w:rsidP="00A34DD9">
      <w:pPr>
        <w:autoSpaceDE w:val="0"/>
        <w:autoSpaceDN w:val="0"/>
        <w:adjustRightInd w:val="0"/>
        <w:spacing w:line="480" w:lineRule="auto"/>
        <w:ind w:firstLine="720"/>
        <w:rPr>
          <w:rFonts w:asciiTheme="majorBidi" w:hAnsiTheme="majorBidi" w:cstheme="majorBidi"/>
          <w:color w:val="000000" w:themeColor="text1"/>
          <w:lang w:bidi="en-US"/>
        </w:rPr>
      </w:pPr>
      <w:r w:rsidRPr="00BA55E1">
        <w:rPr>
          <w:rFonts w:asciiTheme="majorBidi" w:eastAsiaTheme="majorEastAsia" w:hAnsiTheme="majorBidi" w:cstheme="majorBidi"/>
          <w:color w:val="000000" w:themeColor="text1"/>
        </w:rPr>
        <w:t>Despite the benefits expected from the ERP systems, the relationship between organizational performance and ERP adoption is inconclusive (</w:t>
      </w:r>
      <w:r w:rsidR="00E810B8" w:rsidRPr="00BA55E1">
        <w:rPr>
          <w:rFonts w:asciiTheme="majorBidi" w:eastAsiaTheme="majorEastAsia" w:hAnsiTheme="majorBidi" w:cstheme="majorBidi"/>
          <w:color w:val="000000" w:themeColor="text1"/>
        </w:rPr>
        <w:t>Kharuddin et al., 2015</w:t>
      </w:r>
      <w:r w:rsidR="00E810B8">
        <w:rPr>
          <w:rFonts w:asciiTheme="majorBidi" w:eastAsiaTheme="majorEastAsia" w:hAnsiTheme="majorBidi" w:cstheme="majorBidi"/>
          <w:color w:val="000000" w:themeColor="text1"/>
        </w:rPr>
        <w:t xml:space="preserve">; </w:t>
      </w:r>
      <w:r w:rsidRPr="00BA55E1">
        <w:rPr>
          <w:rFonts w:asciiTheme="majorBidi" w:eastAsiaTheme="majorEastAsia" w:hAnsiTheme="majorBidi" w:cstheme="majorBidi"/>
          <w:color w:val="000000" w:themeColor="text1"/>
        </w:rPr>
        <w:t xml:space="preserve">Yang </w:t>
      </w:r>
      <w:r w:rsidR="00E810B8">
        <w:rPr>
          <w:rFonts w:asciiTheme="majorBidi" w:eastAsiaTheme="majorEastAsia" w:hAnsiTheme="majorBidi" w:cstheme="majorBidi"/>
          <w:color w:val="000000" w:themeColor="text1"/>
        </w:rPr>
        <w:t>&amp;</w:t>
      </w:r>
      <w:r w:rsidR="00E810B8" w:rsidRPr="00BA55E1">
        <w:rPr>
          <w:rFonts w:asciiTheme="majorBidi" w:eastAsiaTheme="majorEastAsia" w:hAnsiTheme="majorBidi" w:cstheme="majorBidi"/>
          <w:color w:val="000000" w:themeColor="text1"/>
        </w:rPr>
        <w:t xml:space="preserve"> </w:t>
      </w:r>
      <w:r w:rsidRPr="00BA55E1">
        <w:rPr>
          <w:rFonts w:asciiTheme="majorBidi" w:eastAsiaTheme="majorEastAsia" w:hAnsiTheme="majorBidi" w:cstheme="majorBidi"/>
          <w:color w:val="000000" w:themeColor="text1"/>
        </w:rPr>
        <w:t xml:space="preserve">Su, 2009). </w:t>
      </w:r>
      <w:r w:rsidR="006074EF" w:rsidRPr="00BA55E1">
        <w:rPr>
          <w:rFonts w:asciiTheme="majorBidi" w:eastAsiaTheme="majorEastAsia" w:hAnsiTheme="majorBidi" w:cstheme="majorBidi"/>
          <w:color w:val="000000" w:themeColor="text1"/>
        </w:rPr>
        <w:t xml:space="preserve">According to </w:t>
      </w:r>
      <w:r w:rsidR="00A34DD9" w:rsidRPr="00BA55E1">
        <w:t>Wah (2000)</w:t>
      </w:r>
      <w:r w:rsidR="00E810B8">
        <w:t xml:space="preserve"> and</w:t>
      </w:r>
      <w:r w:rsidR="00A34DD9" w:rsidRPr="00BA55E1">
        <w:t xml:space="preserve"> </w:t>
      </w:r>
      <w:r w:rsidR="006074EF" w:rsidRPr="00BA55E1">
        <w:rPr>
          <w:rFonts w:asciiTheme="majorBidi" w:eastAsiaTheme="majorEastAsia" w:hAnsiTheme="majorBidi" w:cstheme="majorBidi"/>
          <w:color w:val="000000" w:themeColor="text1"/>
        </w:rPr>
        <w:t>Kharuddin et al. (2015)</w:t>
      </w:r>
      <w:r w:rsidR="00E810B8">
        <w:rPr>
          <w:rFonts w:asciiTheme="majorBidi" w:eastAsiaTheme="majorEastAsia" w:hAnsiTheme="majorBidi" w:cstheme="majorBidi"/>
          <w:color w:val="000000" w:themeColor="text1"/>
        </w:rPr>
        <w:t>,</w:t>
      </w:r>
      <w:r w:rsidR="006074EF" w:rsidRPr="00BA55E1">
        <w:rPr>
          <w:rFonts w:asciiTheme="majorBidi" w:eastAsiaTheme="majorEastAsia" w:hAnsiTheme="majorBidi" w:cstheme="majorBidi"/>
          <w:color w:val="000000" w:themeColor="text1"/>
        </w:rPr>
        <w:t xml:space="preserve"> </w:t>
      </w:r>
      <w:r w:rsidRPr="00BA55E1">
        <w:rPr>
          <w:rFonts w:asciiTheme="majorBidi" w:eastAsiaTheme="majorEastAsia" w:hAnsiTheme="majorBidi" w:cstheme="majorBidi"/>
          <w:color w:val="000000" w:themeColor="text1"/>
        </w:rPr>
        <w:t xml:space="preserve">many ERP systems fail, and many governments fail to gain significant benefits from ERP (Ha </w:t>
      </w:r>
      <w:r w:rsidR="00E810B8">
        <w:rPr>
          <w:rFonts w:asciiTheme="majorBidi" w:eastAsiaTheme="majorEastAsia" w:hAnsiTheme="majorBidi" w:cstheme="majorBidi"/>
          <w:color w:val="000000" w:themeColor="text1"/>
        </w:rPr>
        <w:t>&amp;</w:t>
      </w:r>
      <w:r w:rsidRPr="00BA55E1">
        <w:rPr>
          <w:rFonts w:asciiTheme="majorBidi" w:eastAsiaTheme="majorEastAsia" w:hAnsiTheme="majorBidi" w:cstheme="majorBidi"/>
          <w:color w:val="000000" w:themeColor="text1"/>
        </w:rPr>
        <w:t xml:space="preserve"> Ahn, 2014;</w:t>
      </w:r>
      <w:r w:rsidR="00E810B8" w:rsidRPr="00E810B8">
        <w:rPr>
          <w:rFonts w:asciiTheme="majorBidi" w:eastAsiaTheme="majorEastAsia" w:hAnsiTheme="majorBidi" w:cstheme="majorBidi"/>
          <w:color w:val="000000" w:themeColor="text1"/>
        </w:rPr>
        <w:t xml:space="preserve"> </w:t>
      </w:r>
      <w:r w:rsidR="00E810B8" w:rsidRPr="00BA55E1">
        <w:rPr>
          <w:rFonts w:asciiTheme="majorBidi" w:eastAsiaTheme="majorEastAsia" w:hAnsiTheme="majorBidi" w:cstheme="majorBidi"/>
          <w:color w:val="000000" w:themeColor="text1"/>
        </w:rPr>
        <w:t>Klinger, 2011</w:t>
      </w:r>
      <w:r w:rsidRPr="00BA55E1">
        <w:rPr>
          <w:rFonts w:asciiTheme="majorBidi" w:eastAsiaTheme="majorEastAsia" w:hAnsiTheme="majorBidi" w:cstheme="majorBidi"/>
          <w:color w:val="000000" w:themeColor="text1"/>
        </w:rPr>
        <w:t>). ERP systems face functional and technical implementation difficulties because of employees</w:t>
      </w:r>
      <w:r w:rsidR="00E810B8">
        <w:rPr>
          <w:rFonts w:asciiTheme="majorBidi" w:eastAsiaTheme="majorEastAsia" w:hAnsiTheme="majorBidi" w:cstheme="majorBidi"/>
          <w:color w:val="000000" w:themeColor="text1"/>
        </w:rPr>
        <w:t>’</w:t>
      </w:r>
      <w:r w:rsidRPr="00BA55E1">
        <w:rPr>
          <w:rFonts w:asciiTheme="majorBidi" w:eastAsiaTheme="majorEastAsia" w:hAnsiTheme="majorBidi" w:cstheme="majorBidi"/>
          <w:color w:val="000000" w:themeColor="text1"/>
        </w:rPr>
        <w:t xml:space="preserve"> resistance (</w:t>
      </w:r>
      <w:r w:rsidR="00E810B8" w:rsidRPr="00BA55E1">
        <w:rPr>
          <w:rFonts w:asciiTheme="majorBidi" w:eastAsiaTheme="majorEastAsia" w:hAnsiTheme="majorBidi" w:cstheme="majorBidi"/>
          <w:color w:val="000000" w:themeColor="text1"/>
        </w:rPr>
        <w:t xml:space="preserve">Alhirz </w:t>
      </w:r>
      <w:r w:rsidR="00C87892">
        <w:rPr>
          <w:rFonts w:asciiTheme="majorBidi" w:eastAsiaTheme="majorEastAsia" w:hAnsiTheme="majorBidi" w:cstheme="majorBidi"/>
          <w:color w:val="000000" w:themeColor="text1"/>
        </w:rPr>
        <w:t>&amp;</w:t>
      </w:r>
      <w:r w:rsidR="00E810B8" w:rsidRPr="00BA55E1">
        <w:rPr>
          <w:rFonts w:asciiTheme="majorBidi" w:eastAsiaTheme="majorEastAsia" w:hAnsiTheme="majorBidi" w:cstheme="majorBidi"/>
          <w:color w:val="000000" w:themeColor="text1"/>
        </w:rPr>
        <w:t xml:space="preserve"> Sajeev, 2015</w:t>
      </w:r>
      <w:r w:rsidR="00E810B8">
        <w:rPr>
          <w:rFonts w:asciiTheme="majorBidi" w:eastAsiaTheme="majorEastAsia" w:hAnsiTheme="majorBidi" w:cstheme="majorBidi"/>
          <w:color w:val="000000" w:themeColor="text1"/>
        </w:rPr>
        <w:t xml:space="preserve">; </w:t>
      </w:r>
      <w:r w:rsidR="00A34DD9" w:rsidRPr="00BA55E1">
        <w:rPr>
          <w:rFonts w:asciiTheme="majorBidi" w:eastAsiaTheme="majorEastAsia" w:hAnsiTheme="majorBidi" w:cstheme="majorBidi"/>
          <w:color w:val="000000" w:themeColor="text1"/>
        </w:rPr>
        <w:t xml:space="preserve">Aladwani, 2001; </w:t>
      </w:r>
      <w:r w:rsidRPr="00BA55E1">
        <w:rPr>
          <w:rFonts w:asciiTheme="majorBidi" w:eastAsiaTheme="majorEastAsia" w:hAnsiTheme="majorBidi" w:cstheme="majorBidi"/>
          <w:color w:val="000000" w:themeColor="text1"/>
        </w:rPr>
        <w:t xml:space="preserve">Garg </w:t>
      </w:r>
      <w:r w:rsidR="00C87892">
        <w:rPr>
          <w:rFonts w:asciiTheme="majorBidi" w:eastAsiaTheme="majorEastAsia" w:hAnsiTheme="majorBidi" w:cstheme="majorBidi"/>
          <w:color w:val="000000" w:themeColor="text1"/>
        </w:rPr>
        <w:t>&amp;</w:t>
      </w:r>
      <w:r w:rsidR="00C87892" w:rsidRPr="00BA55E1">
        <w:rPr>
          <w:rFonts w:asciiTheme="majorBidi" w:eastAsiaTheme="majorEastAsia" w:hAnsiTheme="majorBidi" w:cstheme="majorBidi"/>
          <w:color w:val="000000" w:themeColor="text1"/>
        </w:rPr>
        <w:t xml:space="preserve"> </w:t>
      </w:r>
      <w:r w:rsidRPr="00BA55E1">
        <w:rPr>
          <w:rFonts w:asciiTheme="majorBidi" w:eastAsiaTheme="majorEastAsia" w:hAnsiTheme="majorBidi" w:cstheme="majorBidi"/>
          <w:color w:val="000000" w:themeColor="text1"/>
        </w:rPr>
        <w:t>Garg, 2013).</w:t>
      </w:r>
      <w:r w:rsidR="00624D59" w:rsidRPr="00BA55E1">
        <w:rPr>
          <w:rFonts w:asciiTheme="majorBidi" w:eastAsiaTheme="minorHAnsi" w:hAnsiTheme="majorBidi" w:cstheme="majorBidi"/>
          <w:color w:val="000000" w:themeColor="text1"/>
        </w:rPr>
        <w:t xml:space="preserve"> </w:t>
      </w:r>
      <w:r w:rsidRPr="00BA55E1">
        <w:rPr>
          <w:rFonts w:asciiTheme="majorBidi" w:hAnsiTheme="majorBidi" w:cstheme="majorBidi"/>
          <w:color w:val="000000" w:themeColor="text1"/>
          <w:lang w:bidi="en-US"/>
        </w:rPr>
        <w:t>Although there are numerous advantages to ERP systems, there are also several disadvantages and drawbacks. ERP systems are considered very complicated and require a lot of investments in human capital and organization</w:t>
      </w:r>
      <w:r w:rsidR="007507E7">
        <w:rPr>
          <w:rFonts w:asciiTheme="majorBidi" w:hAnsiTheme="majorBidi" w:cstheme="majorBidi"/>
          <w:color w:val="000000" w:themeColor="text1"/>
          <w:lang w:bidi="en-US"/>
        </w:rPr>
        <w:t>al</w:t>
      </w:r>
      <w:r w:rsidRPr="00BA55E1">
        <w:rPr>
          <w:rFonts w:asciiTheme="majorBidi" w:hAnsiTheme="majorBidi" w:cstheme="majorBidi"/>
          <w:color w:val="000000" w:themeColor="text1"/>
          <w:lang w:bidi="en-US"/>
        </w:rPr>
        <w:t xml:space="preserve"> capital; these ERP systems are cumbersome and expensive (Dey, 2010). ERP systems require a lot of time commitment from the organization</w:t>
      </w:r>
      <w:r w:rsidR="00CB7375">
        <w:rPr>
          <w:rFonts w:asciiTheme="majorBidi" w:hAnsiTheme="majorBidi" w:cstheme="majorBidi"/>
          <w:color w:val="000000" w:themeColor="text1"/>
          <w:lang w:bidi="en-US"/>
        </w:rPr>
        <w:t>’</w:t>
      </w:r>
      <w:r w:rsidRPr="00BA55E1">
        <w:rPr>
          <w:rFonts w:asciiTheme="majorBidi" w:hAnsiTheme="majorBidi" w:cstheme="majorBidi"/>
          <w:color w:val="000000" w:themeColor="text1"/>
          <w:lang w:bidi="en-US"/>
        </w:rPr>
        <w:t xml:space="preserve">s technology employees and business users. These systems have substantial costs, such as consulting fees and license fees. Therefore, the consequences of </w:t>
      </w:r>
      <w:r w:rsidR="007507E7">
        <w:rPr>
          <w:rFonts w:asciiTheme="majorBidi" w:hAnsiTheme="majorBidi" w:cstheme="majorBidi"/>
          <w:color w:val="000000" w:themeColor="text1"/>
          <w:lang w:bidi="en-US"/>
        </w:rPr>
        <w:t xml:space="preserve">an </w:t>
      </w:r>
      <w:r w:rsidRPr="00BA55E1">
        <w:rPr>
          <w:rFonts w:asciiTheme="majorBidi" w:hAnsiTheme="majorBidi" w:cstheme="majorBidi"/>
          <w:color w:val="000000" w:themeColor="text1"/>
          <w:lang w:bidi="en-US"/>
        </w:rPr>
        <w:t>ERP system</w:t>
      </w:r>
      <w:r w:rsidR="007507E7">
        <w:rPr>
          <w:rFonts w:asciiTheme="majorBidi" w:hAnsiTheme="majorBidi" w:cstheme="majorBidi"/>
          <w:color w:val="000000" w:themeColor="text1"/>
          <w:lang w:bidi="en-US"/>
        </w:rPr>
        <w:t>’s</w:t>
      </w:r>
      <w:r w:rsidRPr="00BA55E1">
        <w:rPr>
          <w:rFonts w:asciiTheme="majorBidi" w:hAnsiTheme="majorBidi" w:cstheme="majorBidi"/>
          <w:color w:val="000000" w:themeColor="text1"/>
          <w:lang w:bidi="en-US"/>
        </w:rPr>
        <w:t xml:space="preserve"> failure may lead to initial losses </w:t>
      </w:r>
      <w:r w:rsidR="007507E7">
        <w:rPr>
          <w:rFonts w:asciiTheme="majorBidi" w:hAnsiTheme="majorBidi" w:cstheme="majorBidi"/>
          <w:color w:val="000000" w:themeColor="text1"/>
          <w:lang w:bidi="en-US"/>
        </w:rPr>
        <w:t>that</w:t>
      </w:r>
      <w:r w:rsidR="007507E7" w:rsidRPr="00BA55E1">
        <w:rPr>
          <w:rFonts w:asciiTheme="majorBidi" w:hAnsiTheme="majorBidi" w:cstheme="majorBidi"/>
          <w:color w:val="000000" w:themeColor="text1"/>
          <w:lang w:bidi="en-US"/>
        </w:rPr>
        <w:t xml:space="preserve"> </w:t>
      </w:r>
      <w:r w:rsidR="007507E7">
        <w:rPr>
          <w:rFonts w:asciiTheme="majorBidi" w:hAnsiTheme="majorBidi" w:cstheme="majorBidi"/>
          <w:color w:val="000000" w:themeColor="text1"/>
          <w:lang w:bidi="en-US"/>
        </w:rPr>
        <w:t>outweigh</w:t>
      </w:r>
      <w:r w:rsidR="007507E7" w:rsidRPr="00BA55E1">
        <w:rPr>
          <w:rFonts w:asciiTheme="majorBidi" w:hAnsiTheme="majorBidi" w:cstheme="majorBidi"/>
          <w:color w:val="000000" w:themeColor="text1"/>
          <w:lang w:bidi="en-US"/>
        </w:rPr>
        <w:t xml:space="preserve"> </w:t>
      </w:r>
      <w:r w:rsidRPr="00BA55E1">
        <w:rPr>
          <w:rFonts w:asciiTheme="majorBidi" w:hAnsiTheme="majorBidi" w:cstheme="majorBidi"/>
          <w:color w:val="000000" w:themeColor="text1"/>
          <w:lang w:bidi="en-US"/>
        </w:rPr>
        <w:t>gains in productivity</w:t>
      </w:r>
      <w:r w:rsidR="00A34DD9" w:rsidRPr="00BA55E1">
        <w:rPr>
          <w:rFonts w:asciiTheme="majorBidi" w:hAnsiTheme="majorBidi" w:cstheme="majorBidi"/>
          <w:color w:val="000000" w:themeColor="text1"/>
          <w:lang w:bidi="en-US"/>
        </w:rPr>
        <w:t xml:space="preserve">. In addition, </w:t>
      </w:r>
      <w:r w:rsidRPr="00BA55E1">
        <w:rPr>
          <w:rFonts w:asciiTheme="majorBidi" w:hAnsiTheme="majorBidi" w:cstheme="majorBidi"/>
          <w:color w:val="000000" w:themeColor="text1"/>
          <w:lang w:bidi="en-US"/>
        </w:rPr>
        <w:t>it can be very challenging</w:t>
      </w:r>
      <w:r w:rsidR="00A34DD9" w:rsidRPr="00BA55E1">
        <w:rPr>
          <w:rFonts w:asciiTheme="majorBidi" w:hAnsiTheme="majorBidi" w:cstheme="majorBidi"/>
          <w:color w:val="000000" w:themeColor="text1"/>
          <w:lang w:bidi="en-US"/>
        </w:rPr>
        <w:t xml:space="preserve"> and </w:t>
      </w:r>
      <w:r w:rsidRPr="00BA55E1">
        <w:rPr>
          <w:rFonts w:asciiTheme="majorBidi" w:hAnsiTheme="majorBidi" w:cstheme="majorBidi"/>
          <w:color w:val="000000" w:themeColor="text1"/>
          <w:lang w:bidi="en-US"/>
        </w:rPr>
        <w:t>time-consuming (</w:t>
      </w:r>
      <w:r w:rsidR="007507E7" w:rsidRPr="00BA55E1">
        <w:rPr>
          <w:rFonts w:asciiTheme="majorBidi" w:hAnsiTheme="majorBidi" w:cstheme="majorBidi"/>
          <w:color w:val="000000" w:themeColor="text1"/>
          <w:lang w:bidi="en-US"/>
        </w:rPr>
        <w:t xml:space="preserve">Dey et al., 2010; Ghosh, 2012; </w:t>
      </w:r>
      <w:r w:rsidRPr="00BA55E1">
        <w:rPr>
          <w:rFonts w:asciiTheme="majorBidi" w:hAnsiTheme="majorBidi" w:cstheme="majorBidi"/>
          <w:color w:val="000000" w:themeColor="text1"/>
          <w:lang w:bidi="en-US"/>
        </w:rPr>
        <w:t xml:space="preserve">Kanungo </w:t>
      </w:r>
      <w:r w:rsidR="007507E7">
        <w:rPr>
          <w:rFonts w:asciiTheme="majorBidi" w:hAnsiTheme="majorBidi" w:cstheme="majorBidi"/>
          <w:color w:val="000000" w:themeColor="text1"/>
          <w:lang w:bidi="en-US"/>
        </w:rPr>
        <w:t>&amp;</w:t>
      </w:r>
      <w:r w:rsidR="007507E7" w:rsidRPr="00BA55E1">
        <w:rPr>
          <w:rFonts w:asciiTheme="majorBidi" w:hAnsiTheme="majorBidi" w:cstheme="majorBidi"/>
          <w:color w:val="000000" w:themeColor="text1"/>
          <w:lang w:bidi="en-US"/>
        </w:rPr>
        <w:t xml:space="preserve"> </w:t>
      </w:r>
      <w:r w:rsidRPr="00BA55E1">
        <w:rPr>
          <w:rFonts w:asciiTheme="majorBidi" w:hAnsiTheme="majorBidi" w:cstheme="majorBidi"/>
          <w:color w:val="000000" w:themeColor="text1"/>
          <w:lang w:bidi="en-US"/>
        </w:rPr>
        <w:t xml:space="preserve">Bagchi, 2000; </w:t>
      </w:r>
      <w:r w:rsidR="00A34DD9" w:rsidRPr="00BA55E1">
        <w:rPr>
          <w:rFonts w:asciiTheme="majorBidi" w:hAnsiTheme="majorBidi" w:cstheme="majorBidi"/>
          <w:color w:val="000000" w:themeColor="text1"/>
          <w:lang w:bidi="en-US"/>
        </w:rPr>
        <w:t>Payne, 2002;</w:t>
      </w:r>
      <w:r w:rsidRPr="00BA55E1">
        <w:rPr>
          <w:rFonts w:asciiTheme="majorBidi" w:hAnsiTheme="majorBidi" w:cstheme="majorBidi"/>
          <w:color w:val="000000" w:themeColor="text1"/>
          <w:lang w:bidi="en-US"/>
        </w:rPr>
        <w:t xml:space="preserve"> </w:t>
      </w:r>
      <w:r w:rsidR="00A34DD9" w:rsidRPr="00BA55E1">
        <w:rPr>
          <w:rFonts w:asciiTheme="majorBidi" w:hAnsiTheme="majorBidi" w:cstheme="majorBidi"/>
          <w:color w:val="000000" w:themeColor="text1"/>
          <w:lang w:bidi="en-US"/>
        </w:rPr>
        <w:t>Samander et al., 2017</w:t>
      </w:r>
      <w:r w:rsidRPr="00BA55E1">
        <w:rPr>
          <w:rFonts w:asciiTheme="majorBidi" w:hAnsiTheme="majorBidi" w:cstheme="majorBidi"/>
          <w:color w:val="000000" w:themeColor="text1"/>
          <w:lang w:bidi="en-US"/>
        </w:rPr>
        <w:t>).</w:t>
      </w:r>
      <w:r w:rsidR="00305ABF" w:rsidRPr="00BA55E1">
        <w:rPr>
          <w:rFonts w:asciiTheme="majorBidi" w:hAnsiTheme="majorBidi" w:cstheme="majorBidi"/>
          <w:color w:val="000000" w:themeColor="text1"/>
          <w:highlight w:val="yellow"/>
          <w:lang w:bidi="en-US"/>
        </w:rPr>
        <w:t xml:space="preserve"> </w:t>
      </w:r>
    </w:p>
    <w:p w14:paraId="74C5FE21" w14:textId="0D053CCB" w:rsidR="006E6F9C" w:rsidRPr="00BA55E1" w:rsidRDefault="00305ABF" w:rsidP="00A34DD9">
      <w:pPr>
        <w:spacing w:line="480" w:lineRule="auto"/>
        <w:ind w:firstLine="720"/>
        <w:rPr>
          <w:rFonts w:asciiTheme="majorBidi" w:hAnsiTheme="majorBidi" w:cstheme="majorBidi"/>
          <w:color w:val="000000" w:themeColor="text1"/>
          <w:lang w:bidi="en-US"/>
        </w:rPr>
      </w:pPr>
      <w:r w:rsidRPr="00BA55E1">
        <w:rPr>
          <w:rFonts w:asciiTheme="majorBidi" w:hAnsiTheme="majorBidi" w:cstheme="majorBidi"/>
          <w:color w:val="000000" w:themeColor="text1"/>
          <w:lang w:bidi="en-US"/>
        </w:rPr>
        <w:t>ERP might cause substantial dissatisfaction and system failure due to: (a) the massive of business process re-engineering in the organization</w:t>
      </w:r>
      <w:r w:rsidR="00E86258">
        <w:rPr>
          <w:rFonts w:asciiTheme="majorBidi" w:hAnsiTheme="majorBidi" w:cstheme="majorBidi"/>
          <w:color w:val="000000" w:themeColor="text1"/>
          <w:lang w:bidi="en-US"/>
        </w:rPr>
        <w:t>’s</w:t>
      </w:r>
      <w:r w:rsidRPr="00BA55E1">
        <w:rPr>
          <w:rFonts w:asciiTheme="majorBidi" w:hAnsiTheme="majorBidi" w:cstheme="majorBidi"/>
          <w:color w:val="000000" w:themeColor="text1"/>
          <w:lang w:bidi="en-US"/>
        </w:rPr>
        <w:t xml:space="preserve"> business process</w:t>
      </w:r>
      <w:r w:rsidR="00E86258">
        <w:rPr>
          <w:rFonts w:asciiTheme="majorBidi" w:hAnsiTheme="majorBidi" w:cstheme="majorBidi"/>
          <w:color w:val="000000" w:themeColor="text1"/>
          <w:lang w:bidi="en-US"/>
        </w:rPr>
        <w:t>;</w:t>
      </w:r>
      <w:r w:rsidRPr="00BA55E1">
        <w:rPr>
          <w:rFonts w:asciiTheme="majorBidi" w:hAnsiTheme="majorBidi" w:cstheme="majorBidi"/>
          <w:color w:val="000000" w:themeColor="text1"/>
          <w:lang w:bidi="en-US"/>
        </w:rPr>
        <w:t xml:space="preserve"> (b) colossal customization involved in the system implementation</w:t>
      </w:r>
      <w:r w:rsidR="00E86258">
        <w:rPr>
          <w:rFonts w:asciiTheme="majorBidi" w:hAnsiTheme="majorBidi" w:cstheme="majorBidi"/>
          <w:color w:val="000000" w:themeColor="text1"/>
          <w:lang w:bidi="en-US"/>
        </w:rPr>
        <w:t>;</w:t>
      </w:r>
      <w:r w:rsidRPr="00BA55E1">
        <w:rPr>
          <w:rFonts w:asciiTheme="majorBidi" w:hAnsiTheme="majorBidi" w:cstheme="majorBidi"/>
          <w:color w:val="000000" w:themeColor="text1"/>
          <w:lang w:bidi="en-US"/>
        </w:rPr>
        <w:t xml:space="preserve"> (c) lack of top management support</w:t>
      </w:r>
      <w:r w:rsidR="00E86258">
        <w:rPr>
          <w:rFonts w:asciiTheme="majorBidi" w:hAnsiTheme="majorBidi" w:cstheme="majorBidi"/>
          <w:color w:val="000000" w:themeColor="text1"/>
          <w:lang w:bidi="en-US"/>
        </w:rPr>
        <w:t>;</w:t>
      </w:r>
      <w:r w:rsidRPr="00BA55E1">
        <w:rPr>
          <w:rFonts w:asciiTheme="majorBidi" w:hAnsiTheme="majorBidi" w:cstheme="majorBidi"/>
          <w:color w:val="000000" w:themeColor="text1"/>
          <w:lang w:bidi="en-US"/>
        </w:rPr>
        <w:t xml:space="preserve"> (d) unclear goals and objectives</w:t>
      </w:r>
      <w:r w:rsidR="00E86258">
        <w:rPr>
          <w:rFonts w:asciiTheme="majorBidi" w:hAnsiTheme="majorBidi" w:cstheme="majorBidi"/>
          <w:color w:val="000000" w:themeColor="text1"/>
          <w:lang w:bidi="en-US"/>
        </w:rPr>
        <w:t>;</w:t>
      </w:r>
      <w:r w:rsidRPr="00BA55E1">
        <w:rPr>
          <w:rFonts w:asciiTheme="majorBidi" w:hAnsiTheme="majorBidi" w:cstheme="majorBidi"/>
          <w:color w:val="000000" w:themeColor="text1"/>
          <w:lang w:bidi="en-US"/>
        </w:rPr>
        <w:t xml:space="preserve"> (e) effective communication</w:t>
      </w:r>
      <w:r w:rsidR="00E86258">
        <w:rPr>
          <w:rFonts w:asciiTheme="majorBidi" w:hAnsiTheme="majorBidi" w:cstheme="majorBidi"/>
          <w:color w:val="000000" w:themeColor="text1"/>
          <w:lang w:bidi="en-US"/>
        </w:rPr>
        <w:t>; and</w:t>
      </w:r>
      <w:r w:rsidRPr="00BA55E1">
        <w:rPr>
          <w:rFonts w:asciiTheme="majorBidi" w:hAnsiTheme="majorBidi" w:cstheme="majorBidi"/>
          <w:color w:val="000000" w:themeColor="text1"/>
          <w:lang w:bidi="en-US"/>
        </w:rPr>
        <w:t xml:space="preserve"> (f) lack of personalized training (</w:t>
      </w:r>
      <w:r w:rsidR="00E86258" w:rsidRPr="00BA55E1">
        <w:rPr>
          <w:rFonts w:asciiTheme="majorBidi" w:hAnsiTheme="majorBidi" w:cstheme="majorBidi"/>
          <w:color w:val="000000" w:themeColor="text1"/>
          <w:lang w:bidi="en-US"/>
        </w:rPr>
        <w:t>Alghamdi, 2018</w:t>
      </w:r>
      <w:r w:rsidR="00E86258">
        <w:rPr>
          <w:rFonts w:asciiTheme="majorBidi" w:hAnsiTheme="majorBidi" w:cstheme="majorBidi"/>
          <w:color w:val="000000" w:themeColor="text1"/>
          <w:lang w:bidi="en-US"/>
        </w:rPr>
        <w:t xml:space="preserve">; </w:t>
      </w:r>
      <w:r w:rsidR="00A34DD9" w:rsidRPr="00BA55E1">
        <w:rPr>
          <w:rFonts w:asciiTheme="majorBidi" w:hAnsiTheme="majorBidi" w:cstheme="majorBidi"/>
          <w:color w:val="000000" w:themeColor="text1"/>
          <w:lang w:bidi="en-US"/>
        </w:rPr>
        <w:t>Parthasarathy et al., 2016</w:t>
      </w:r>
      <w:r w:rsidRPr="00BA55E1">
        <w:rPr>
          <w:rFonts w:asciiTheme="majorBidi" w:hAnsiTheme="majorBidi" w:cstheme="majorBidi"/>
          <w:color w:val="000000" w:themeColor="text1"/>
          <w:lang w:bidi="en-US"/>
        </w:rPr>
        <w:t>).</w:t>
      </w:r>
      <w:r w:rsidR="006E6F9C" w:rsidRPr="00BA55E1">
        <w:rPr>
          <w:rFonts w:asciiTheme="majorBidi" w:hAnsiTheme="majorBidi" w:cstheme="majorBidi"/>
          <w:color w:val="000000" w:themeColor="text1"/>
          <w:lang w:bidi="en-US"/>
        </w:rPr>
        <w:t xml:space="preserve"> </w:t>
      </w:r>
      <w:r w:rsidR="006E6F9C" w:rsidRPr="00BA55E1">
        <w:rPr>
          <w:rFonts w:asciiTheme="majorBidi" w:hAnsiTheme="majorBidi" w:cstheme="majorBidi"/>
          <w:color w:val="000000" w:themeColor="text1"/>
          <w:shd w:val="clear" w:color="auto" w:fill="FFFFFF"/>
        </w:rPr>
        <w:t>Ruivo (2012) also reported that ERP customization to suit the firm</w:t>
      </w:r>
      <w:r w:rsidR="00CB7375">
        <w:rPr>
          <w:rFonts w:asciiTheme="majorBidi" w:hAnsiTheme="majorBidi" w:cstheme="majorBidi"/>
          <w:color w:val="000000" w:themeColor="text1"/>
          <w:shd w:val="clear" w:color="auto" w:fill="FFFFFF"/>
        </w:rPr>
        <w:t>’</w:t>
      </w:r>
      <w:r w:rsidR="006E6F9C" w:rsidRPr="00BA55E1">
        <w:rPr>
          <w:rFonts w:asciiTheme="majorBidi" w:hAnsiTheme="majorBidi" w:cstheme="majorBidi"/>
          <w:color w:val="000000" w:themeColor="text1"/>
          <w:shd w:val="clear" w:color="auto" w:fill="FFFFFF"/>
        </w:rPr>
        <w:t>s requirements would lead to high costs.</w:t>
      </w:r>
    </w:p>
    <w:p w14:paraId="740F7C95" w14:textId="4D77F640" w:rsidR="001428A0" w:rsidRPr="00BA55E1" w:rsidRDefault="001428A0" w:rsidP="00316265">
      <w:pPr>
        <w:spacing w:line="480" w:lineRule="auto"/>
        <w:ind w:firstLine="720"/>
        <w:rPr>
          <w:rFonts w:asciiTheme="majorBidi" w:hAnsiTheme="majorBidi" w:cstheme="majorBidi"/>
          <w:color w:val="000000" w:themeColor="text1"/>
          <w:lang w:bidi="en-US"/>
        </w:rPr>
      </w:pPr>
      <w:r w:rsidRPr="00BA55E1">
        <w:rPr>
          <w:rFonts w:asciiTheme="majorBidi" w:hAnsiTheme="majorBidi" w:cstheme="majorBidi"/>
          <w:color w:val="000000" w:themeColor="text1"/>
          <w:shd w:val="clear" w:color="auto" w:fill="FFFFFF"/>
        </w:rPr>
        <w:t xml:space="preserve">Due to the digital environment and globalization, business models have changed dramatically during the last decades, and these changes have led to new expectations for enterprise systems. As a consequence, firms require continuous improvement </w:t>
      </w:r>
      <w:r w:rsidR="00E86258">
        <w:rPr>
          <w:rFonts w:asciiTheme="majorBidi" w:hAnsiTheme="majorBidi" w:cstheme="majorBidi"/>
          <w:color w:val="000000" w:themeColor="text1"/>
          <w:shd w:val="clear" w:color="auto" w:fill="FFFFFF"/>
        </w:rPr>
        <w:t>in</w:t>
      </w:r>
      <w:r w:rsidR="00E86258" w:rsidRPr="00BA55E1">
        <w:rPr>
          <w:rFonts w:asciiTheme="majorBidi" w:hAnsiTheme="majorBidi" w:cstheme="majorBidi"/>
          <w:color w:val="000000" w:themeColor="text1"/>
          <w:shd w:val="clear" w:color="auto" w:fill="FFFFFF"/>
        </w:rPr>
        <w:t xml:space="preserve"> </w:t>
      </w:r>
      <w:r w:rsidRPr="00BA55E1">
        <w:rPr>
          <w:rFonts w:asciiTheme="majorBidi" w:hAnsiTheme="majorBidi" w:cstheme="majorBidi"/>
          <w:color w:val="000000" w:themeColor="text1"/>
          <w:shd w:val="clear" w:color="auto" w:fill="FFFFFF"/>
        </w:rPr>
        <w:t xml:space="preserve">enterprise systems (Kim </w:t>
      </w:r>
      <w:r w:rsidR="00E86258">
        <w:rPr>
          <w:rFonts w:asciiTheme="majorBidi" w:hAnsiTheme="majorBidi" w:cstheme="majorBidi"/>
          <w:color w:val="000000" w:themeColor="text1"/>
          <w:shd w:val="clear" w:color="auto" w:fill="FFFFFF"/>
        </w:rPr>
        <w:t>&amp;</w:t>
      </w:r>
      <w:r w:rsidR="00E86258" w:rsidRPr="00BA55E1">
        <w:rPr>
          <w:rFonts w:asciiTheme="majorBidi" w:hAnsiTheme="majorBidi" w:cstheme="majorBidi"/>
          <w:color w:val="000000" w:themeColor="text1"/>
          <w:shd w:val="clear" w:color="auto" w:fill="FFFFFF"/>
        </w:rPr>
        <w:t xml:space="preserve"> </w:t>
      </w:r>
      <w:r w:rsidRPr="00BA55E1">
        <w:rPr>
          <w:rFonts w:asciiTheme="majorBidi" w:hAnsiTheme="majorBidi" w:cstheme="majorBidi"/>
          <w:color w:val="000000" w:themeColor="text1"/>
          <w:shd w:val="clear" w:color="auto" w:fill="FFFFFF"/>
        </w:rPr>
        <w:t xml:space="preserve">Mouritsen, 2013). </w:t>
      </w:r>
      <w:r w:rsidR="00A34DD9" w:rsidRPr="00BA55E1">
        <w:rPr>
          <w:rFonts w:asciiTheme="majorBidi" w:hAnsiTheme="majorBidi" w:cstheme="majorBidi"/>
          <w:color w:val="000000" w:themeColor="text1"/>
          <w:shd w:val="clear" w:color="auto" w:fill="FFFFFF"/>
        </w:rPr>
        <w:t xml:space="preserve">The </w:t>
      </w:r>
      <w:r w:rsidRPr="00BA55E1">
        <w:rPr>
          <w:rFonts w:asciiTheme="majorBidi" w:hAnsiTheme="majorBidi" w:cstheme="majorBidi"/>
          <w:color w:val="000000" w:themeColor="text1"/>
          <w:shd w:val="clear" w:color="auto" w:fill="FFFFFF"/>
        </w:rPr>
        <w:t xml:space="preserve">complexity of ERP requires extensive effort and time to deliver. Thus, the organization may depend on external vendors for implementation and support; </w:t>
      </w:r>
      <w:r w:rsidR="00346ADB" w:rsidRPr="00BA55E1">
        <w:rPr>
          <w:rFonts w:asciiTheme="majorBidi" w:hAnsiTheme="majorBidi" w:cstheme="majorBidi"/>
          <w:color w:val="000000" w:themeColor="text1"/>
          <w:shd w:val="clear" w:color="auto" w:fill="FFFFFF"/>
        </w:rPr>
        <w:t>this</w:t>
      </w:r>
      <w:r w:rsidRPr="00BA55E1">
        <w:rPr>
          <w:rFonts w:asciiTheme="majorBidi" w:hAnsiTheme="majorBidi" w:cstheme="majorBidi"/>
          <w:color w:val="000000" w:themeColor="text1"/>
          <w:shd w:val="clear" w:color="auto" w:fill="FFFFFF"/>
        </w:rPr>
        <w:t xml:space="preserve"> can lead to the exertion of market power and vendor lock by the vendor, which result</w:t>
      </w:r>
      <w:r w:rsidR="00E86258">
        <w:rPr>
          <w:rFonts w:asciiTheme="majorBidi" w:hAnsiTheme="majorBidi" w:cstheme="majorBidi"/>
          <w:color w:val="000000" w:themeColor="text1"/>
          <w:shd w:val="clear" w:color="auto" w:fill="FFFFFF"/>
        </w:rPr>
        <w:t>s</w:t>
      </w:r>
      <w:r w:rsidRPr="00BA55E1">
        <w:rPr>
          <w:rFonts w:asciiTheme="majorBidi" w:hAnsiTheme="majorBidi" w:cstheme="majorBidi"/>
          <w:color w:val="000000" w:themeColor="text1"/>
          <w:shd w:val="clear" w:color="auto" w:fill="FFFFFF"/>
        </w:rPr>
        <w:t xml:space="preserve"> in increas</w:t>
      </w:r>
      <w:r w:rsidR="00E86258">
        <w:rPr>
          <w:rFonts w:asciiTheme="majorBidi" w:hAnsiTheme="majorBidi" w:cstheme="majorBidi"/>
          <w:color w:val="000000" w:themeColor="text1"/>
          <w:shd w:val="clear" w:color="auto" w:fill="FFFFFF"/>
        </w:rPr>
        <w:t>ed</w:t>
      </w:r>
      <w:r w:rsidRPr="00BA55E1">
        <w:rPr>
          <w:rFonts w:asciiTheme="majorBidi" w:hAnsiTheme="majorBidi" w:cstheme="majorBidi"/>
          <w:color w:val="000000" w:themeColor="text1"/>
          <w:shd w:val="clear" w:color="auto" w:fill="FFFFFF"/>
        </w:rPr>
        <w:t xml:space="preserve"> maintenance fees. </w:t>
      </w:r>
      <w:r w:rsidR="00346ADB" w:rsidRPr="00BA55E1">
        <w:rPr>
          <w:rFonts w:asciiTheme="majorBidi" w:hAnsiTheme="majorBidi" w:cstheme="majorBidi"/>
          <w:color w:val="000000" w:themeColor="text1"/>
          <w:shd w:val="clear" w:color="auto" w:fill="FFFFFF"/>
        </w:rPr>
        <w:t xml:space="preserve">Data </w:t>
      </w:r>
      <w:r w:rsidR="00E86258">
        <w:rPr>
          <w:rFonts w:asciiTheme="majorBidi" w:hAnsiTheme="majorBidi" w:cstheme="majorBidi"/>
          <w:color w:val="000000" w:themeColor="text1"/>
          <w:shd w:val="clear" w:color="auto" w:fill="FFFFFF"/>
        </w:rPr>
        <w:t xml:space="preserve">are </w:t>
      </w:r>
      <w:r w:rsidR="00346ADB" w:rsidRPr="00BA55E1">
        <w:rPr>
          <w:rFonts w:asciiTheme="majorBidi" w:hAnsiTheme="majorBidi" w:cstheme="majorBidi"/>
          <w:color w:val="000000" w:themeColor="text1"/>
          <w:shd w:val="clear" w:color="auto" w:fill="FFFFFF"/>
        </w:rPr>
        <w:t xml:space="preserve">also crucial in the digital environment, and </w:t>
      </w:r>
      <w:r w:rsidR="00316265" w:rsidRPr="00BA55E1">
        <w:rPr>
          <w:rFonts w:asciiTheme="majorBidi" w:hAnsiTheme="majorBidi" w:cstheme="majorBidi"/>
          <w:color w:val="000000" w:themeColor="text1"/>
          <w:shd w:val="clear" w:color="auto" w:fill="FFFFFF"/>
        </w:rPr>
        <w:t xml:space="preserve">it </w:t>
      </w:r>
      <w:r w:rsidR="00346ADB" w:rsidRPr="00BA55E1">
        <w:rPr>
          <w:rFonts w:asciiTheme="majorBidi" w:hAnsiTheme="majorBidi" w:cstheme="majorBidi"/>
          <w:color w:val="000000" w:themeColor="text1"/>
          <w:shd w:val="clear" w:color="auto" w:fill="FFFFFF"/>
        </w:rPr>
        <w:t>is claimed that any wrong information captured in the ERP systems will be processed improperly</w:t>
      </w:r>
      <w:r w:rsidR="007C6BAF">
        <w:rPr>
          <w:rFonts w:asciiTheme="majorBidi" w:hAnsiTheme="majorBidi" w:cstheme="majorBidi"/>
          <w:color w:val="000000" w:themeColor="text1"/>
          <w:shd w:val="clear" w:color="auto" w:fill="FFFFFF"/>
        </w:rPr>
        <w:t xml:space="preserve">, ultimately </w:t>
      </w:r>
      <w:r w:rsidR="00346ADB" w:rsidRPr="00BA55E1">
        <w:rPr>
          <w:rFonts w:asciiTheme="majorBidi" w:hAnsiTheme="majorBidi" w:cstheme="majorBidi"/>
          <w:color w:val="000000" w:themeColor="text1"/>
          <w:shd w:val="clear" w:color="auto" w:fill="FFFFFF"/>
        </w:rPr>
        <w:t>result</w:t>
      </w:r>
      <w:r w:rsidR="007C6BAF">
        <w:rPr>
          <w:rFonts w:asciiTheme="majorBidi" w:hAnsiTheme="majorBidi" w:cstheme="majorBidi"/>
          <w:color w:val="000000" w:themeColor="text1"/>
          <w:shd w:val="clear" w:color="auto" w:fill="FFFFFF"/>
        </w:rPr>
        <w:t>ing</w:t>
      </w:r>
      <w:r w:rsidR="00346ADB" w:rsidRPr="00BA55E1">
        <w:rPr>
          <w:rFonts w:asciiTheme="majorBidi" w:hAnsiTheme="majorBidi" w:cstheme="majorBidi"/>
          <w:color w:val="000000" w:themeColor="text1"/>
          <w:shd w:val="clear" w:color="auto" w:fill="FFFFFF"/>
        </w:rPr>
        <w:t xml:space="preserve"> in chaos and disaster in </w:t>
      </w:r>
      <w:r w:rsidR="00012357">
        <w:rPr>
          <w:rFonts w:asciiTheme="majorBidi" w:hAnsiTheme="majorBidi" w:cstheme="majorBidi"/>
          <w:color w:val="000000" w:themeColor="text1"/>
          <w:shd w:val="clear" w:color="auto" w:fill="FFFFFF"/>
        </w:rPr>
        <w:t xml:space="preserve">terms </w:t>
      </w:r>
      <w:r w:rsidR="00346ADB" w:rsidRPr="00BA55E1">
        <w:rPr>
          <w:rFonts w:asciiTheme="majorBidi" w:hAnsiTheme="majorBidi" w:cstheme="majorBidi"/>
          <w:color w:val="000000" w:themeColor="text1"/>
          <w:shd w:val="clear" w:color="auto" w:fill="FFFFFF"/>
        </w:rPr>
        <w:t xml:space="preserve">customer experience </w:t>
      </w:r>
      <w:r w:rsidRPr="00BA55E1">
        <w:rPr>
          <w:rFonts w:asciiTheme="majorBidi" w:hAnsiTheme="majorBidi" w:cstheme="majorBidi"/>
          <w:color w:val="000000" w:themeColor="text1"/>
          <w:shd w:val="clear" w:color="auto" w:fill="FFFFFF"/>
        </w:rPr>
        <w:t>(Arthur, 2016).</w:t>
      </w:r>
    </w:p>
    <w:p w14:paraId="7104FB9E" w14:textId="4CF7EBAD" w:rsidR="007B3D03" w:rsidRPr="00BA55E1" w:rsidRDefault="007B3D03" w:rsidP="00D2482A">
      <w:pPr>
        <w:pStyle w:val="Heading3"/>
        <w:spacing w:before="360"/>
        <w:rPr>
          <w:lang w:bidi="en-US"/>
        </w:rPr>
      </w:pPr>
      <w:bookmarkStart w:id="53" w:name="_Toc42945640"/>
      <w:r w:rsidRPr="00BA55E1">
        <w:rPr>
          <w:lang w:bidi="en-US"/>
        </w:rPr>
        <w:t xml:space="preserve">2.2.4 </w:t>
      </w:r>
      <w:r w:rsidR="005906F6" w:rsidRPr="00BA55E1">
        <w:rPr>
          <w:lang w:bidi="en-US"/>
        </w:rPr>
        <w:t xml:space="preserve">Enterprise </w:t>
      </w:r>
      <w:r w:rsidR="00012357">
        <w:rPr>
          <w:lang w:bidi="en-US"/>
        </w:rPr>
        <w:t>S</w:t>
      </w:r>
      <w:r w:rsidR="005906F6" w:rsidRPr="00BA55E1">
        <w:rPr>
          <w:lang w:bidi="en-US"/>
        </w:rPr>
        <w:t>ystem</w:t>
      </w:r>
      <w:r w:rsidRPr="00BA55E1">
        <w:rPr>
          <w:lang w:bidi="en-US"/>
        </w:rPr>
        <w:t xml:space="preserve"> </w:t>
      </w:r>
      <w:r w:rsidR="00012357">
        <w:rPr>
          <w:lang w:bidi="en-US"/>
        </w:rPr>
        <w:t>A</w:t>
      </w:r>
      <w:r w:rsidRPr="00BA55E1">
        <w:rPr>
          <w:lang w:bidi="en-US"/>
        </w:rPr>
        <w:t xml:space="preserve">doption </w:t>
      </w:r>
      <w:r w:rsidR="005906F6" w:rsidRPr="00BA55E1">
        <w:rPr>
          <w:lang w:bidi="en-US"/>
        </w:rPr>
        <w:t xml:space="preserve">in </w:t>
      </w:r>
      <w:r w:rsidR="00012357">
        <w:rPr>
          <w:lang w:bidi="en-US"/>
        </w:rPr>
        <w:t>D</w:t>
      </w:r>
      <w:r w:rsidR="005906F6" w:rsidRPr="00BA55E1">
        <w:rPr>
          <w:lang w:bidi="en-US"/>
        </w:rPr>
        <w:t xml:space="preserve">igital </w:t>
      </w:r>
      <w:r w:rsidR="00012357">
        <w:rPr>
          <w:lang w:bidi="en-US"/>
        </w:rPr>
        <w:t>G</w:t>
      </w:r>
      <w:r w:rsidR="005906F6" w:rsidRPr="00BA55E1">
        <w:rPr>
          <w:lang w:bidi="en-US"/>
        </w:rPr>
        <w:t>overnment</w:t>
      </w:r>
      <w:bookmarkEnd w:id="53"/>
    </w:p>
    <w:p w14:paraId="64EACE51" w14:textId="4F038E42" w:rsidR="00533710" w:rsidRPr="00BA55E1" w:rsidRDefault="00533710" w:rsidP="006E1D07">
      <w:pPr>
        <w:autoSpaceDE w:val="0"/>
        <w:autoSpaceDN w:val="0"/>
        <w:adjustRightInd w:val="0"/>
        <w:spacing w:line="480" w:lineRule="auto"/>
        <w:ind w:firstLine="720"/>
        <w:rPr>
          <w:rFonts w:asciiTheme="majorBidi" w:eastAsiaTheme="majorEastAsia" w:hAnsiTheme="majorBidi" w:cstheme="majorBidi"/>
          <w:color w:val="000000" w:themeColor="text1"/>
        </w:rPr>
      </w:pPr>
      <w:r w:rsidRPr="00BA55E1">
        <w:rPr>
          <w:rFonts w:asciiTheme="majorBidi" w:eastAsiaTheme="majorEastAsia" w:hAnsiTheme="majorBidi" w:cstheme="majorBidi"/>
          <w:color w:val="000000" w:themeColor="text1"/>
        </w:rPr>
        <w:t xml:space="preserve">Previous studies </w:t>
      </w:r>
      <w:r w:rsidR="00012357">
        <w:rPr>
          <w:rFonts w:asciiTheme="majorBidi" w:eastAsiaTheme="majorEastAsia" w:hAnsiTheme="majorBidi" w:cstheme="majorBidi"/>
          <w:color w:val="000000" w:themeColor="text1"/>
        </w:rPr>
        <w:t xml:space="preserve">have </w:t>
      </w:r>
      <w:r w:rsidRPr="00BA55E1">
        <w:rPr>
          <w:rFonts w:asciiTheme="majorBidi" w:eastAsiaTheme="majorEastAsia" w:hAnsiTheme="majorBidi" w:cstheme="majorBidi"/>
          <w:color w:val="000000" w:themeColor="text1"/>
        </w:rPr>
        <w:t xml:space="preserve">developed measurements to assess ERP adoption </w:t>
      </w:r>
      <w:r w:rsidR="00012357">
        <w:rPr>
          <w:rFonts w:asciiTheme="majorBidi" w:eastAsiaTheme="majorEastAsia" w:hAnsiTheme="majorBidi" w:cstheme="majorBidi"/>
          <w:color w:val="000000" w:themeColor="text1"/>
        </w:rPr>
        <w:t>in</w:t>
      </w:r>
      <w:r w:rsidRPr="00BA55E1">
        <w:rPr>
          <w:rFonts w:asciiTheme="majorBidi" w:eastAsiaTheme="majorEastAsia" w:hAnsiTheme="majorBidi" w:cstheme="majorBidi"/>
          <w:color w:val="000000" w:themeColor="text1"/>
        </w:rPr>
        <w:t xml:space="preserve"> small, medium, and large enterprises. The results of these studies offer practical help for organizations to</w:t>
      </w:r>
      <w:r w:rsidR="00F84D8B" w:rsidRPr="00BA55E1">
        <w:rPr>
          <w:rFonts w:asciiTheme="majorBidi" w:eastAsiaTheme="majorEastAsia" w:hAnsiTheme="majorBidi" w:cstheme="majorBidi"/>
          <w:color w:val="000000" w:themeColor="text1"/>
        </w:rPr>
        <w:t xml:space="preserve"> better</w:t>
      </w:r>
      <w:r w:rsidRPr="00BA55E1">
        <w:rPr>
          <w:rFonts w:asciiTheme="majorBidi" w:eastAsiaTheme="majorEastAsia" w:hAnsiTheme="majorBidi" w:cstheme="majorBidi"/>
          <w:color w:val="000000" w:themeColor="text1"/>
        </w:rPr>
        <w:t xml:space="preserve"> understand ERP adoption. </w:t>
      </w:r>
      <w:r w:rsidR="006E362F">
        <w:rPr>
          <w:rFonts w:asciiTheme="majorBidi" w:eastAsiaTheme="majorEastAsia" w:hAnsiTheme="majorBidi" w:cstheme="majorBidi"/>
          <w:color w:val="000000" w:themeColor="text1"/>
        </w:rPr>
        <w:t>G</w:t>
      </w:r>
      <w:r w:rsidR="00D52949" w:rsidRPr="00BA55E1">
        <w:rPr>
          <w:rFonts w:asciiTheme="majorBidi" w:eastAsiaTheme="majorEastAsia" w:hAnsiTheme="majorBidi" w:cstheme="majorBidi"/>
          <w:color w:val="000000" w:themeColor="text1"/>
        </w:rPr>
        <w:t>overnment entities</w:t>
      </w:r>
      <w:r w:rsidR="002E6C3E">
        <w:rPr>
          <w:rFonts w:asciiTheme="majorBidi" w:eastAsiaTheme="majorEastAsia" w:hAnsiTheme="majorBidi" w:cstheme="majorBidi"/>
          <w:color w:val="000000" w:themeColor="text1"/>
        </w:rPr>
        <w:t>, for example,</w:t>
      </w:r>
      <w:r w:rsidR="00D52949" w:rsidRPr="00BA55E1">
        <w:rPr>
          <w:rFonts w:asciiTheme="majorBidi" w:eastAsiaTheme="majorEastAsia" w:hAnsiTheme="majorBidi" w:cstheme="majorBidi"/>
          <w:color w:val="000000" w:themeColor="text1"/>
        </w:rPr>
        <w:t xml:space="preserve"> invest in digital channels </w:t>
      </w:r>
      <w:r w:rsidR="00B41F55" w:rsidRPr="00BA55E1">
        <w:rPr>
          <w:rFonts w:asciiTheme="majorBidi" w:eastAsiaTheme="majorEastAsia" w:hAnsiTheme="majorBidi" w:cstheme="majorBidi"/>
          <w:color w:val="000000" w:themeColor="text1"/>
        </w:rPr>
        <w:t xml:space="preserve">in order </w:t>
      </w:r>
      <w:r w:rsidR="00D52949" w:rsidRPr="00BA55E1">
        <w:rPr>
          <w:rFonts w:asciiTheme="majorBidi" w:eastAsiaTheme="majorEastAsia" w:hAnsiTheme="majorBidi" w:cstheme="majorBidi"/>
          <w:color w:val="000000" w:themeColor="text1"/>
        </w:rPr>
        <w:t xml:space="preserve">to improve citizen satisfaction in service delivery, </w:t>
      </w:r>
      <w:r w:rsidR="00B41F55" w:rsidRPr="00BA55E1">
        <w:rPr>
          <w:rFonts w:asciiTheme="majorBidi" w:eastAsiaTheme="majorEastAsia" w:hAnsiTheme="majorBidi" w:cstheme="majorBidi"/>
          <w:color w:val="000000" w:themeColor="text1"/>
        </w:rPr>
        <w:t xml:space="preserve">to </w:t>
      </w:r>
      <w:r w:rsidR="00D52949" w:rsidRPr="00BA55E1">
        <w:rPr>
          <w:rFonts w:asciiTheme="majorBidi" w:eastAsiaTheme="majorEastAsia" w:hAnsiTheme="majorBidi" w:cstheme="majorBidi"/>
          <w:color w:val="000000" w:themeColor="text1"/>
        </w:rPr>
        <w:t>enhance economic competitiveness</w:t>
      </w:r>
      <w:r w:rsidR="00B41F55" w:rsidRPr="00BA55E1">
        <w:rPr>
          <w:rFonts w:asciiTheme="majorBidi" w:eastAsiaTheme="majorEastAsia" w:hAnsiTheme="majorBidi" w:cstheme="majorBidi"/>
          <w:color w:val="000000" w:themeColor="text1"/>
        </w:rPr>
        <w:t>,</w:t>
      </w:r>
      <w:r w:rsidR="00D52949" w:rsidRPr="00BA55E1">
        <w:rPr>
          <w:rFonts w:asciiTheme="majorBidi" w:eastAsiaTheme="majorEastAsia" w:hAnsiTheme="majorBidi" w:cstheme="majorBidi"/>
          <w:color w:val="000000" w:themeColor="text1"/>
        </w:rPr>
        <w:t xml:space="preserve"> and </w:t>
      </w:r>
      <w:r w:rsidR="00B41F55" w:rsidRPr="00BA55E1">
        <w:rPr>
          <w:rFonts w:asciiTheme="majorBidi" w:eastAsiaTheme="majorEastAsia" w:hAnsiTheme="majorBidi" w:cstheme="majorBidi"/>
          <w:color w:val="000000" w:themeColor="text1"/>
        </w:rPr>
        <w:t xml:space="preserve">to </w:t>
      </w:r>
      <w:r w:rsidR="00D52949" w:rsidRPr="00BA55E1">
        <w:rPr>
          <w:rFonts w:asciiTheme="majorBidi" w:eastAsiaTheme="majorEastAsia" w:hAnsiTheme="majorBidi" w:cstheme="majorBidi"/>
          <w:color w:val="000000" w:themeColor="text1"/>
        </w:rPr>
        <w:t xml:space="preserve">increase the productivity of public services </w:t>
      </w:r>
      <w:r w:rsidRPr="00BA55E1">
        <w:rPr>
          <w:rFonts w:asciiTheme="majorBidi" w:eastAsiaTheme="majorEastAsia" w:hAnsiTheme="majorBidi" w:cstheme="majorBidi"/>
          <w:color w:val="000000" w:themeColor="text1"/>
        </w:rPr>
        <w:t>(</w:t>
      </w:r>
      <w:r w:rsidR="005362E0" w:rsidRPr="00BA55E1">
        <w:rPr>
          <w:rFonts w:asciiTheme="majorBidi" w:eastAsiaTheme="majorEastAsia" w:hAnsiTheme="majorBidi" w:cstheme="majorBidi"/>
          <w:color w:val="000000" w:themeColor="text1"/>
        </w:rPr>
        <w:t xml:space="preserve">Kalling, 2003; </w:t>
      </w:r>
      <w:r w:rsidRPr="00BA55E1">
        <w:rPr>
          <w:rFonts w:asciiTheme="majorBidi" w:eastAsiaTheme="majorEastAsia" w:hAnsiTheme="majorBidi" w:cstheme="majorBidi"/>
          <w:color w:val="000000" w:themeColor="text1"/>
        </w:rPr>
        <w:t xml:space="preserve">Ram et al., 2014). Chand et al. (2005) developed a new model to assess the level of success of ERP system adoption called </w:t>
      </w:r>
      <w:r w:rsidR="00304033">
        <w:rPr>
          <w:rFonts w:asciiTheme="majorBidi" w:eastAsiaTheme="majorEastAsia" w:hAnsiTheme="majorBidi" w:cstheme="majorBidi"/>
          <w:color w:val="000000" w:themeColor="text1"/>
        </w:rPr>
        <w:t xml:space="preserve">the </w:t>
      </w:r>
      <w:r w:rsidR="00CB7375">
        <w:rPr>
          <w:rFonts w:asciiTheme="majorBidi" w:eastAsiaTheme="majorEastAsia" w:hAnsiTheme="majorBidi" w:cstheme="majorBidi"/>
          <w:color w:val="000000" w:themeColor="text1"/>
        </w:rPr>
        <w:t>“</w:t>
      </w:r>
      <w:r w:rsidRPr="00BA55E1">
        <w:rPr>
          <w:rFonts w:asciiTheme="majorBidi" w:eastAsiaTheme="majorEastAsia" w:hAnsiTheme="majorBidi" w:cstheme="majorBidi"/>
          <w:color w:val="000000" w:themeColor="text1"/>
        </w:rPr>
        <w:t>ERP scorecard</w:t>
      </w:r>
      <w:r w:rsidR="00304033">
        <w:rPr>
          <w:rFonts w:asciiTheme="majorBidi" w:eastAsiaTheme="majorEastAsia" w:hAnsiTheme="majorBidi" w:cstheme="majorBidi"/>
          <w:color w:val="000000" w:themeColor="text1"/>
        </w:rPr>
        <w:t>.</w:t>
      </w:r>
      <w:r w:rsidR="00CB7375">
        <w:rPr>
          <w:rFonts w:asciiTheme="majorBidi" w:eastAsiaTheme="majorEastAsia" w:hAnsiTheme="majorBidi" w:cstheme="majorBidi"/>
          <w:color w:val="000000" w:themeColor="text1"/>
        </w:rPr>
        <w:t>”</w:t>
      </w:r>
      <w:r w:rsidRPr="00BA55E1">
        <w:rPr>
          <w:rFonts w:asciiTheme="majorBidi" w:eastAsiaTheme="majorEastAsia" w:hAnsiTheme="majorBidi" w:cstheme="majorBidi"/>
          <w:color w:val="000000" w:themeColor="text1"/>
        </w:rPr>
        <w:t xml:space="preserve"> </w:t>
      </w:r>
      <w:r w:rsidR="005362E0" w:rsidRPr="00BA55E1">
        <w:rPr>
          <w:rFonts w:asciiTheme="majorBidi" w:eastAsiaTheme="majorEastAsia" w:hAnsiTheme="majorBidi" w:cstheme="majorBidi"/>
          <w:color w:val="000000" w:themeColor="text1"/>
        </w:rPr>
        <w:t xml:space="preserve">This </w:t>
      </w:r>
      <w:r w:rsidRPr="00BA55E1">
        <w:rPr>
          <w:rFonts w:asciiTheme="majorBidi" w:eastAsiaTheme="majorEastAsia" w:hAnsiTheme="majorBidi" w:cstheme="majorBidi"/>
          <w:color w:val="000000" w:themeColor="text1"/>
        </w:rPr>
        <w:t>new model is based on three stages: (</w:t>
      </w:r>
      <w:r w:rsidR="008D6259">
        <w:rPr>
          <w:rFonts w:asciiTheme="majorBidi" w:eastAsiaTheme="majorEastAsia" w:hAnsiTheme="majorBidi" w:cstheme="majorBidi"/>
          <w:color w:val="000000" w:themeColor="text1"/>
        </w:rPr>
        <w:t>i</w:t>
      </w:r>
      <w:r w:rsidRPr="00BA55E1">
        <w:rPr>
          <w:rFonts w:asciiTheme="majorBidi" w:eastAsiaTheme="majorEastAsia" w:hAnsiTheme="majorBidi" w:cstheme="majorBidi"/>
          <w:color w:val="000000" w:themeColor="text1"/>
        </w:rPr>
        <w:t>) automate</w:t>
      </w:r>
      <w:r w:rsidR="008D6259">
        <w:rPr>
          <w:rFonts w:asciiTheme="majorBidi" w:eastAsiaTheme="majorEastAsia" w:hAnsiTheme="majorBidi" w:cstheme="majorBidi"/>
          <w:color w:val="000000" w:themeColor="text1"/>
        </w:rPr>
        <w:t>;</w:t>
      </w:r>
      <w:r w:rsidRPr="00BA55E1">
        <w:rPr>
          <w:rFonts w:asciiTheme="majorBidi" w:eastAsiaTheme="majorEastAsia" w:hAnsiTheme="majorBidi" w:cstheme="majorBidi"/>
          <w:color w:val="000000" w:themeColor="text1"/>
        </w:rPr>
        <w:t xml:space="preserve"> (</w:t>
      </w:r>
      <w:r w:rsidR="008D6259">
        <w:rPr>
          <w:rFonts w:asciiTheme="majorBidi" w:eastAsiaTheme="majorEastAsia" w:hAnsiTheme="majorBidi" w:cstheme="majorBidi"/>
          <w:color w:val="000000" w:themeColor="text1"/>
        </w:rPr>
        <w:t>ii</w:t>
      </w:r>
      <w:r w:rsidRPr="00BA55E1">
        <w:rPr>
          <w:rFonts w:asciiTheme="majorBidi" w:eastAsiaTheme="majorEastAsia" w:hAnsiTheme="majorBidi" w:cstheme="majorBidi"/>
          <w:color w:val="000000" w:themeColor="text1"/>
        </w:rPr>
        <w:t>) informate</w:t>
      </w:r>
      <w:r w:rsidR="008D6259">
        <w:rPr>
          <w:rFonts w:asciiTheme="majorBidi" w:eastAsiaTheme="majorEastAsia" w:hAnsiTheme="majorBidi" w:cstheme="majorBidi"/>
          <w:color w:val="000000" w:themeColor="text1"/>
        </w:rPr>
        <w:t>;</w:t>
      </w:r>
      <w:r w:rsidRPr="00BA55E1">
        <w:rPr>
          <w:rFonts w:asciiTheme="majorBidi" w:eastAsiaTheme="majorEastAsia" w:hAnsiTheme="majorBidi" w:cstheme="majorBidi"/>
          <w:color w:val="000000" w:themeColor="text1"/>
        </w:rPr>
        <w:t xml:space="preserve"> and (</w:t>
      </w:r>
      <w:r w:rsidR="008D6259">
        <w:rPr>
          <w:rFonts w:asciiTheme="majorBidi" w:eastAsiaTheme="majorEastAsia" w:hAnsiTheme="majorBidi" w:cstheme="majorBidi"/>
          <w:color w:val="000000" w:themeColor="text1"/>
        </w:rPr>
        <w:t>ii</w:t>
      </w:r>
      <w:r w:rsidRPr="00BA55E1">
        <w:rPr>
          <w:rFonts w:asciiTheme="majorBidi" w:eastAsiaTheme="majorEastAsia" w:hAnsiTheme="majorBidi" w:cstheme="majorBidi"/>
          <w:color w:val="000000" w:themeColor="text1"/>
        </w:rPr>
        <w:t>) transformate. The first stage focus</w:t>
      </w:r>
      <w:r w:rsidR="005362E0" w:rsidRPr="00BA55E1">
        <w:rPr>
          <w:rFonts w:asciiTheme="majorBidi" w:eastAsiaTheme="majorEastAsia" w:hAnsiTheme="majorBidi" w:cstheme="majorBidi"/>
          <w:color w:val="000000" w:themeColor="text1"/>
        </w:rPr>
        <w:t>es</w:t>
      </w:r>
      <w:r w:rsidRPr="00BA55E1">
        <w:rPr>
          <w:rFonts w:asciiTheme="majorBidi" w:eastAsiaTheme="majorEastAsia" w:hAnsiTheme="majorBidi" w:cstheme="majorBidi"/>
          <w:color w:val="000000" w:themeColor="text1"/>
        </w:rPr>
        <w:t xml:space="preserve"> on streamlining and improv</w:t>
      </w:r>
      <w:r w:rsidR="006D4AAF">
        <w:rPr>
          <w:rFonts w:asciiTheme="majorBidi" w:eastAsiaTheme="majorEastAsia" w:hAnsiTheme="majorBidi" w:cstheme="majorBidi"/>
          <w:color w:val="000000" w:themeColor="text1"/>
        </w:rPr>
        <w:t>ing</w:t>
      </w:r>
      <w:r w:rsidRPr="00BA55E1">
        <w:rPr>
          <w:rFonts w:asciiTheme="majorBidi" w:eastAsiaTheme="majorEastAsia" w:hAnsiTheme="majorBidi" w:cstheme="majorBidi"/>
          <w:color w:val="000000" w:themeColor="text1"/>
        </w:rPr>
        <w:t xml:space="preserve"> data quality. </w:t>
      </w:r>
      <w:r w:rsidR="006D4AAF">
        <w:rPr>
          <w:rFonts w:asciiTheme="majorBidi" w:eastAsiaTheme="majorEastAsia" w:hAnsiTheme="majorBidi" w:cstheme="majorBidi"/>
          <w:color w:val="000000" w:themeColor="text1"/>
        </w:rPr>
        <w:t>The s</w:t>
      </w:r>
      <w:r w:rsidRPr="00BA55E1">
        <w:rPr>
          <w:rFonts w:asciiTheme="majorBidi" w:eastAsiaTheme="majorEastAsia" w:hAnsiTheme="majorBidi" w:cstheme="majorBidi"/>
          <w:color w:val="000000" w:themeColor="text1"/>
        </w:rPr>
        <w:t xml:space="preserve">econd stage </w:t>
      </w:r>
      <w:r w:rsidR="006D4AAF">
        <w:rPr>
          <w:rFonts w:asciiTheme="majorBidi" w:eastAsiaTheme="majorEastAsia" w:hAnsiTheme="majorBidi" w:cstheme="majorBidi"/>
          <w:color w:val="000000" w:themeColor="text1"/>
        </w:rPr>
        <w:t>relates to</w:t>
      </w:r>
      <w:r w:rsidRPr="00BA55E1">
        <w:rPr>
          <w:rFonts w:asciiTheme="majorBidi" w:eastAsiaTheme="majorEastAsia" w:hAnsiTheme="majorBidi" w:cstheme="majorBidi"/>
          <w:color w:val="000000" w:themeColor="text1"/>
        </w:rPr>
        <w:t xml:space="preserve"> enhanced customer service delivery and offer</w:t>
      </w:r>
      <w:r w:rsidR="006D4AAF">
        <w:rPr>
          <w:rFonts w:asciiTheme="majorBidi" w:eastAsiaTheme="majorEastAsia" w:hAnsiTheme="majorBidi" w:cstheme="majorBidi"/>
          <w:color w:val="000000" w:themeColor="text1"/>
        </w:rPr>
        <w:t xml:space="preserve">s </w:t>
      </w:r>
      <w:r w:rsidRPr="00BA55E1">
        <w:rPr>
          <w:rFonts w:asciiTheme="majorBidi" w:eastAsiaTheme="majorEastAsia" w:hAnsiTheme="majorBidi" w:cstheme="majorBidi"/>
          <w:color w:val="000000" w:themeColor="text1"/>
        </w:rPr>
        <w:t>better management decision</w:t>
      </w:r>
      <w:r w:rsidR="001C1D93">
        <w:rPr>
          <w:rFonts w:asciiTheme="majorBidi" w:eastAsiaTheme="majorEastAsia" w:hAnsiTheme="majorBidi" w:cstheme="majorBidi"/>
          <w:color w:val="000000" w:themeColor="text1"/>
        </w:rPr>
        <w:t xml:space="preserve"> </w:t>
      </w:r>
      <w:r w:rsidRPr="00BA55E1">
        <w:rPr>
          <w:rFonts w:asciiTheme="majorBidi" w:eastAsiaTheme="majorEastAsia" w:hAnsiTheme="majorBidi" w:cstheme="majorBidi"/>
          <w:color w:val="000000" w:themeColor="text1"/>
        </w:rPr>
        <w:t>making</w:t>
      </w:r>
      <w:r w:rsidR="006D4AAF">
        <w:rPr>
          <w:rFonts w:asciiTheme="majorBidi" w:eastAsiaTheme="majorEastAsia" w:hAnsiTheme="majorBidi" w:cstheme="majorBidi"/>
          <w:color w:val="000000" w:themeColor="text1"/>
        </w:rPr>
        <w:t>,</w:t>
      </w:r>
      <w:r w:rsidRPr="00BA55E1">
        <w:rPr>
          <w:rFonts w:asciiTheme="majorBidi" w:eastAsiaTheme="majorEastAsia" w:hAnsiTheme="majorBidi" w:cstheme="majorBidi"/>
          <w:color w:val="000000" w:themeColor="text1"/>
        </w:rPr>
        <w:t xml:space="preserve"> </w:t>
      </w:r>
      <w:r w:rsidR="005362E0" w:rsidRPr="00BA55E1">
        <w:rPr>
          <w:rFonts w:asciiTheme="majorBidi" w:eastAsiaTheme="majorEastAsia" w:hAnsiTheme="majorBidi" w:cstheme="majorBidi"/>
          <w:color w:val="000000" w:themeColor="text1"/>
        </w:rPr>
        <w:t xml:space="preserve">while </w:t>
      </w:r>
      <w:r w:rsidRPr="00BA55E1">
        <w:rPr>
          <w:rFonts w:asciiTheme="majorBidi" w:eastAsiaTheme="majorEastAsia" w:hAnsiTheme="majorBidi" w:cstheme="majorBidi"/>
          <w:color w:val="000000" w:themeColor="text1"/>
        </w:rPr>
        <w:t xml:space="preserve">the last stage focuses on the development of </w:t>
      </w:r>
      <w:r w:rsidR="00C377D7" w:rsidRPr="00BA55E1">
        <w:rPr>
          <w:rFonts w:asciiTheme="majorBidi" w:eastAsiaTheme="majorEastAsia" w:hAnsiTheme="majorBidi" w:cstheme="majorBidi"/>
          <w:color w:val="000000" w:themeColor="text1"/>
        </w:rPr>
        <w:t>the organization</w:t>
      </w:r>
      <w:r w:rsidR="00C377D7">
        <w:rPr>
          <w:rFonts w:asciiTheme="majorBidi" w:eastAsiaTheme="majorEastAsia" w:hAnsiTheme="majorBidi" w:cstheme="majorBidi"/>
          <w:color w:val="000000" w:themeColor="text1"/>
        </w:rPr>
        <w:t>’s</w:t>
      </w:r>
      <w:r w:rsidR="00C377D7" w:rsidRPr="00BA55E1">
        <w:rPr>
          <w:rFonts w:asciiTheme="majorBidi" w:eastAsiaTheme="majorEastAsia" w:hAnsiTheme="majorBidi" w:cstheme="majorBidi"/>
          <w:color w:val="000000" w:themeColor="text1"/>
        </w:rPr>
        <w:t xml:space="preserve"> </w:t>
      </w:r>
      <w:r w:rsidRPr="00BA55E1">
        <w:rPr>
          <w:rFonts w:asciiTheme="majorBidi" w:eastAsiaTheme="majorEastAsia" w:hAnsiTheme="majorBidi" w:cstheme="majorBidi"/>
          <w:color w:val="000000" w:themeColor="text1"/>
        </w:rPr>
        <w:t xml:space="preserve">competitive advantages of by embracing new technology and innovative strategies. Other determinants of the adoption of ERP include cost reduction, enhanced competitive edge, and growth in sales revenue (Congden et al., 2005; </w:t>
      </w:r>
      <w:r w:rsidR="006E1D07" w:rsidRPr="006E1D07">
        <w:rPr>
          <w:rFonts w:asciiTheme="majorBidi" w:hAnsiTheme="majorBidi" w:cstheme="majorBidi"/>
          <w:color w:val="000000" w:themeColor="text1"/>
          <w:shd w:val="clear" w:color="auto" w:fill="FFFFFF"/>
        </w:rPr>
        <w:t>Lakshmana</w:t>
      </w:r>
      <w:r w:rsidRPr="00BA55E1">
        <w:rPr>
          <w:rFonts w:asciiTheme="majorBidi" w:eastAsiaTheme="majorEastAsia" w:hAnsiTheme="majorBidi" w:cstheme="majorBidi"/>
          <w:color w:val="000000" w:themeColor="text1"/>
        </w:rPr>
        <w:t xml:space="preserve">, 2008; Wen-Lung et al., 2009). </w:t>
      </w:r>
    </w:p>
    <w:p w14:paraId="5408D087" w14:textId="5D572D46" w:rsidR="00221186" w:rsidRPr="00BA55E1" w:rsidRDefault="00221186" w:rsidP="00860A66">
      <w:pPr>
        <w:autoSpaceDE w:val="0"/>
        <w:autoSpaceDN w:val="0"/>
        <w:adjustRightInd w:val="0"/>
        <w:spacing w:line="480" w:lineRule="auto"/>
        <w:ind w:firstLine="720"/>
        <w:rPr>
          <w:rFonts w:asciiTheme="majorBidi" w:eastAsiaTheme="majorEastAsia" w:hAnsiTheme="majorBidi" w:cstheme="majorBidi"/>
          <w:color w:val="000000" w:themeColor="text1"/>
        </w:rPr>
      </w:pPr>
      <w:r w:rsidRPr="00BA55E1">
        <w:rPr>
          <w:rFonts w:asciiTheme="majorBidi" w:eastAsiaTheme="majorEastAsia" w:hAnsiTheme="majorBidi" w:cstheme="majorBidi"/>
          <w:color w:val="000000" w:themeColor="text1"/>
        </w:rPr>
        <w:t>Technology advantages c</w:t>
      </w:r>
      <w:r w:rsidR="00C56872">
        <w:rPr>
          <w:rFonts w:asciiTheme="majorBidi" w:eastAsiaTheme="majorEastAsia" w:hAnsiTheme="majorBidi" w:cstheme="majorBidi"/>
          <w:color w:val="000000" w:themeColor="text1"/>
        </w:rPr>
        <w:t>an</w:t>
      </w:r>
      <w:r w:rsidRPr="00BA55E1">
        <w:rPr>
          <w:rFonts w:asciiTheme="majorBidi" w:eastAsiaTheme="majorEastAsia" w:hAnsiTheme="majorBidi" w:cstheme="majorBidi"/>
          <w:color w:val="000000" w:themeColor="text1"/>
        </w:rPr>
        <w:t xml:space="preserve"> only be realized by integrating the technology with organizational resources and capabilities to improve the quality of decision</w:t>
      </w:r>
      <w:r w:rsidR="001C1D93">
        <w:rPr>
          <w:rFonts w:asciiTheme="majorBidi" w:eastAsiaTheme="majorEastAsia" w:hAnsiTheme="majorBidi" w:cstheme="majorBidi"/>
          <w:color w:val="000000" w:themeColor="text1"/>
        </w:rPr>
        <w:t xml:space="preserve"> </w:t>
      </w:r>
      <w:r w:rsidRPr="00BA55E1">
        <w:rPr>
          <w:rFonts w:asciiTheme="majorBidi" w:eastAsiaTheme="majorEastAsia" w:hAnsiTheme="majorBidi" w:cstheme="majorBidi"/>
          <w:color w:val="000000" w:themeColor="text1"/>
        </w:rPr>
        <w:t xml:space="preserve">making. </w:t>
      </w:r>
      <w:r w:rsidR="00A321C6">
        <w:rPr>
          <w:rFonts w:asciiTheme="majorBidi" w:eastAsiaTheme="majorEastAsia" w:hAnsiTheme="majorBidi" w:cstheme="majorBidi"/>
          <w:color w:val="000000" w:themeColor="text1"/>
        </w:rPr>
        <w:t xml:space="preserve">Davis’ </w:t>
      </w:r>
      <w:r w:rsidRPr="00BA55E1">
        <w:rPr>
          <w:rFonts w:asciiTheme="majorBidi" w:eastAsiaTheme="majorEastAsia" w:hAnsiTheme="majorBidi" w:cstheme="majorBidi"/>
          <w:color w:val="000000" w:themeColor="text1"/>
        </w:rPr>
        <w:t xml:space="preserve">technology acceptance model (TAM) </w:t>
      </w:r>
      <w:r w:rsidR="00A321C6">
        <w:rPr>
          <w:rFonts w:asciiTheme="majorBidi" w:eastAsiaTheme="majorEastAsia" w:hAnsiTheme="majorBidi" w:cstheme="majorBidi"/>
          <w:color w:val="000000" w:themeColor="text1"/>
        </w:rPr>
        <w:t xml:space="preserve">(see </w:t>
      </w:r>
      <w:r w:rsidRPr="00BA55E1">
        <w:rPr>
          <w:rFonts w:asciiTheme="majorBidi" w:eastAsiaTheme="majorEastAsia" w:hAnsiTheme="majorBidi" w:cstheme="majorBidi"/>
          <w:color w:val="000000" w:themeColor="text1"/>
        </w:rPr>
        <w:t xml:space="preserve">Venkatesh </w:t>
      </w:r>
      <w:r w:rsidR="00A321C6">
        <w:rPr>
          <w:rFonts w:asciiTheme="majorBidi" w:eastAsiaTheme="majorEastAsia" w:hAnsiTheme="majorBidi" w:cstheme="majorBidi"/>
          <w:color w:val="000000" w:themeColor="text1"/>
        </w:rPr>
        <w:t>&amp;</w:t>
      </w:r>
      <w:r w:rsidRPr="00BA55E1">
        <w:rPr>
          <w:rFonts w:asciiTheme="majorBidi" w:eastAsiaTheme="majorEastAsia" w:hAnsiTheme="majorBidi" w:cstheme="majorBidi"/>
          <w:color w:val="000000" w:themeColor="text1"/>
        </w:rPr>
        <w:t xml:space="preserve"> Bala</w:t>
      </w:r>
      <w:r w:rsidR="00A321C6">
        <w:rPr>
          <w:rFonts w:asciiTheme="majorBidi" w:eastAsiaTheme="majorEastAsia" w:hAnsiTheme="majorBidi" w:cstheme="majorBidi"/>
          <w:color w:val="000000" w:themeColor="text1"/>
        </w:rPr>
        <w:t>,</w:t>
      </w:r>
      <w:r w:rsidRPr="00BA55E1">
        <w:rPr>
          <w:rFonts w:asciiTheme="majorBidi" w:eastAsiaTheme="majorEastAsia" w:hAnsiTheme="majorBidi" w:cstheme="majorBidi"/>
          <w:color w:val="000000" w:themeColor="text1"/>
        </w:rPr>
        <w:t xml:space="preserve"> 2008) explain</w:t>
      </w:r>
      <w:r w:rsidR="00A321C6">
        <w:rPr>
          <w:rFonts w:asciiTheme="majorBidi" w:eastAsiaTheme="majorEastAsia" w:hAnsiTheme="majorBidi" w:cstheme="majorBidi"/>
          <w:color w:val="000000" w:themeColor="text1"/>
        </w:rPr>
        <w:t>s</w:t>
      </w:r>
      <w:r w:rsidRPr="00BA55E1">
        <w:rPr>
          <w:rFonts w:asciiTheme="majorBidi" w:eastAsiaTheme="majorEastAsia" w:hAnsiTheme="majorBidi" w:cstheme="majorBidi"/>
          <w:color w:val="000000" w:themeColor="text1"/>
        </w:rPr>
        <w:t xml:space="preserve"> why some technologies </w:t>
      </w:r>
      <w:r w:rsidR="00A321C6">
        <w:rPr>
          <w:rFonts w:asciiTheme="majorBidi" w:eastAsiaTheme="majorEastAsia" w:hAnsiTheme="majorBidi" w:cstheme="majorBidi"/>
          <w:color w:val="000000" w:themeColor="text1"/>
        </w:rPr>
        <w:t xml:space="preserve">are </w:t>
      </w:r>
      <w:r w:rsidRPr="00BA55E1">
        <w:rPr>
          <w:rFonts w:asciiTheme="majorBidi" w:eastAsiaTheme="majorEastAsia" w:hAnsiTheme="majorBidi" w:cstheme="majorBidi"/>
          <w:color w:val="000000" w:themeColor="text1"/>
        </w:rPr>
        <w:t>accepted by system users better than others. TAM posits that an individual user</w:t>
      </w:r>
      <w:r w:rsidR="00CB7375">
        <w:rPr>
          <w:rFonts w:asciiTheme="majorBidi" w:eastAsiaTheme="majorEastAsia" w:hAnsiTheme="majorBidi" w:cstheme="majorBidi"/>
          <w:color w:val="000000" w:themeColor="text1"/>
        </w:rPr>
        <w:t>’</w:t>
      </w:r>
      <w:r w:rsidRPr="00BA55E1">
        <w:rPr>
          <w:rFonts w:asciiTheme="majorBidi" w:eastAsiaTheme="majorEastAsia" w:hAnsiTheme="majorBidi" w:cstheme="majorBidi"/>
          <w:color w:val="000000" w:themeColor="text1"/>
        </w:rPr>
        <w:t>s intention to use a system</w:t>
      </w:r>
      <w:r w:rsidR="00752078">
        <w:rPr>
          <w:rFonts w:asciiTheme="majorBidi" w:eastAsiaTheme="majorEastAsia" w:hAnsiTheme="majorBidi" w:cstheme="majorBidi"/>
          <w:color w:val="000000" w:themeColor="text1"/>
        </w:rPr>
        <w:t xml:space="preserve">, which is </w:t>
      </w:r>
      <w:r w:rsidRPr="00BA55E1">
        <w:rPr>
          <w:rFonts w:asciiTheme="majorBidi" w:eastAsiaTheme="majorEastAsia" w:hAnsiTheme="majorBidi" w:cstheme="majorBidi"/>
          <w:color w:val="000000" w:themeColor="text1"/>
        </w:rPr>
        <w:t>the main objective</w:t>
      </w:r>
      <w:r w:rsidR="00752078">
        <w:rPr>
          <w:rFonts w:asciiTheme="majorBidi" w:eastAsiaTheme="majorEastAsia" w:hAnsiTheme="majorBidi" w:cstheme="majorBidi"/>
          <w:color w:val="000000" w:themeColor="text1"/>
        </w:rPr>
        <w:t>,</w:t>
      </w:r>
      <w:r w:rsidRPr="00BA55E1">
        <w:rPr>
          <w:rFonts w:asciiTheme="majorBidi" w:eastAsiaTheme="majorEastAsia" w:hAnsiTheme="majorBidi" w:cstheme="majorBidi"/>
          <w:color w:val="000000" w:themeColor="text1"/>
        </w:rPr>
        <w:t xml:space="preserve"> depends on </w:t>
      </w:r>
      <w:r w:rsidR="00752078">
        <w:rPr>
          <w:rFonts w:asciiTheme="majorBidi" w:eastAsiaTheme="majorEastAsia" w:hAnsiTheme="majorBidi" w:cstheme="majorBidi"/>
          <w:color w:val="000000" w:themeColor="text1"/>
        </w:rPr>
        <w:t xml:space="preserve">the </w:t>
      </w:r>
      <w:r w:rsidRPr="00BA55E1">
        <w:rPr>
          <w:rFonts w:asciiTheme="majorBidi" w:eastAsiaTheme="majorEastAsia" w:hAnsiTheme="majorBidi" w:cstheme="majorBidi"/>
          <w:color w:val="000000" w:themeColor="text1"/>
        </w:rPr>
        <w:t xml:space="preserve">perceived usefulness and perceived ease of use. Stefanovic et al. (2016) tried to apply TAM </w:t>
      </w:r>
      <w:r w:rsidR="00752078">
        <w:rPr>
          <w:rFonts w:asciiTheme="majorBidi" w:eastAsiaTheme="majorEastAsia" w:hAnsiTheme="majorBidi" w:cstheme="majorBidi"/>
          <w:color w:val="000000" w:themeColor="text1"/>
        </w:rPr>
        <w:t>t</w:t>
      </w:r>
      <w:r w:rsidRPr="00BA55E1">
        <w:rPr>
          <w:rFonts w:asciiTheme="majorBidi" w:eastAsiaTheme="majorEastAsia" w:hAnsiTheme="majorBidi" w:cstheme="majorBidi"/>
          <w:color w:val="000000" w:themeColor="text1"/>
        </w:rPr>
        <w:t>o</w:t>
      </w:r>
      <w:r w:rsidR="00752078">
        <w:rPr>
          <w:rFonts w:asciiTheme="majorBidi" w:eastAsiaTheme="majorEastAsia" w:hAnsiTheme="majorBidi" w:cstheme="majorBidi"/>
          <w:color w:val="000000" w:themeColor="text1"/>
        </w:rPr>
        <w:t xml:space="preserve"> </w:t>
      </w:r>
      <w:r w:rsidRPr="00BA55E1">
        <w:rPr>
          <w:rFonts w:asciiTheme="majorBidi" w:eastAsiaTheme="majorEastAsia" w:hAnsiTheme="majorBidi" w:cstheme="majorBidi"/>
          <w:color w:val="000000" w:themeColor="text1"/>
        </w:rPr>
        <w:t>e-government and presented a new model of e-government adoption based on three frameworks considering only the front</w:t>
      </w:r>
      <w:r w:rsidR="00752078">
        <w:rPr>
          <w:rFonts w:asciiTheme="majorBidi" w:eastAsiaTheme="majorEastAsia" w:hAnsiTheme="majorBidi" w:cstheme="majorBidi"/>
          <w:color w:val="000000" w:themeColor="text1"/>
        </w:rPr>
        <w:t>-</w:t>
      </w:r>
      <w:r w:rsidRPr="00BA55E1">
        <w:rPr>
          <w:rFonts w:asciiTheme="majorBidi" w:eastAsiaTheme="majorEastAsia" w:hAnsiTheme="majorBidi" w:cstheme="majorBidi"/>
          <w:color w:val="000000" w:themeColor="text1"/>
        </w:rPr>
        <w:t>end web technology</w:t>
      </w:r>
      <w:r w:rsidR="00752078">
        <w:rPr>
          <w:rFonts w:asciiTheme="majorBidi" w:eastAsiaTheme="majorEastAsia" w:hAnsiTheme="majorBidi" w:cstheme="majorBidi"/>
          <w:color w:val="000000" w:themeColor="text1"/>
        </w:rPr>
        <w:t>,</w:t>
      </w:r>
      <w:r w:rsidRPr="00BA55E1">
        <w:rPr>
          <w:rFonts w:asciiTheme="majorBidi" w:eastAsiaTheme="majorEastAsia" w:hAnsiTheme="majorBidi" w:cstheme="majorBidi"/>
          <w:color w:val="000000" w:themeColor="text1"/>
        </w:rPr>
        <w:t xml:space="preserve"> without paying attention to back-end enterprise systems and ERP users</w:t>
      </w:r>
      <w:r w:rsidR="00752078">
        <w:rPr>
          <w:rFonts w:asciiTheme="majorBidi" w:eastAsiaTheme="majorEastAsia" w:hAnsiTheme="majorBidi" w:cstheme="majorBidi"/>
          <w:color w:val="000000" w:themeColor="text1"/>
        </w:rPr>
        <w:t>’</w:t>
      </w:r>
      <w:r w:rsidRPr="00BA55E1">
        <w:rPr>
          <w:rFonts w:asciiTheme="majorBidi" w:eastAsiaTheme="majorEastAsia" w:hAnsiTheme="majorBidi" w:cstheme="majorBidi"/>
          <w:color w:val="000000" w:themeColor="text1"/>
        </w:rPr>
        <w:t xml:space="preserve"> needs (i.e. TAM, trustworthiness, and diffusion of innovation). Similarly, another group of studies </w:t>
      </w:r>
      <w:r w:rsidR="00752078">
        <w:rPr>
          <w:rFonts w:asciiTheme="majorBidi" w:eastAsiaTheme="majorEastAsia" w:hAnsiTheme="majorBidi" w:cstheme="majorBidi"/>
          <w:color w:val="000000" w:themeColor="text1"/>
        </w:rPr>
        <w:t xml:space="preserve">has </w:t>
      </w:r>
      <w:r w:rsidRPr="00BA55E1">
        <w:rPr>
          <w:rFonts w:asciiTheme="majorBidi" w:eastAsiaTheme="majorEastAsia" w:hAnsiTheme="majorBidi" w:cstheme="majorBidi"/>
          <w:color w:val="000000" w:themeColor="text1"/>
        </w:rPr>
        <w:t xml:space="preserve">investigated satisfaction from the point of behavior (Alawneh et al., 2013). </w:t>
      </w:r>
      <w:r w:rsidR="00C30D94">
        <w:rPr>
          <w:rFonts w:asciiTheme="majorBidi" w:eastAsiaTheme="majorEastAsia" w:hAnsiTheme="majorBidi" w:cstheme="majorBidi"/>
          <w:color w:val="000000" w:themeColor="text1"/>
        </w:rPr>
        <w:t xml:space="preserve">Several </w:t>
      </w:r>
      <w:r w:rsidRPr="00BA55E1">
        <w:rPr>
          <w:rFonts w:asciiTheme="majorBidi" w:eastAsiaTheme="majorEastAsia" w:hAnsiTheme="majorBidi" w:cstheme="majorBidi"/>
          <w:color w:val="000000" w:themeColor="text1"/>
        </w:rPr>
        <w:t xml:space="preserve">studies </w:t>
      </w:r>
      <w:r w:rsidR="00BB394B">
        <w:rPr>
          <w:rFonts w:asciiTheme="majorBidi" w:eastAsiaTheme="majorEastAsia" w:hAnsiTheme="majorBidi" w:cstheme="majorBidi"/>
          <w:color w:val="000000" w:themeColor="text1"/>
        </w:rPr>
        <w:t xml:space="preserve">have </w:t>
      </w:r>
      <w:r w:rsidRPr="00BA55E1">
        <w:rPr>
          <w:rFonts w:asciiTheme="majorBidi" w:eastAsiaTheme="majorEastAsia" w:hAnsiTheme="majorBidi" w:cstheme="majorBidi"/>
          <w:color w:val="000000" w:themeColor="text1"/>
        </w:rPr>
        <w:t>discussed the adoption of ERP</w:t>
      </w:r>
      <w:r w:rsidR="000F2B8E">
        <w:rPr>
          <w:rFonts w:asciiTheme="majorBidi" w:eastAsiaTheme="majorEastAsia" w:hAnsiTheme="majorBidi" w:cstheme="majorBidi"/>
          <w:color w:val="000000" w:themeColor="text1"/>
        </w:rPr>
        <w:t xml:space="preserve"> generally</w:t>
      </w:r>
      <w:r w:rsidRPr="00BA55E1">
        <w:rPr>
          <w:rFonts w:asciiTheme="majorBidi" w:eastAsiaTheme="majorEastAsia" w:hAnsiTheme="majorBidi" w:cstheme="majorBidi"/>
          <w:color w:val="000000" w:themeColor="text1"/>
        </w:rPr>
        <w:t xml:space="preserve">, </w:t>
      </w:r>
      <w:r w:rsidR="00BB394B">
        <w:rPr>
          <w:rFonts w:asciiTheme="majorBidi" w:eastAsiaTheme="majorEastAsia" w:hAnsiTheme="majorBidi" w:cstheme="majorBidi"/>
          <w:color w:val="000000" w:themeColor="text1"/>
        </w:rPr>
        <w:t>while</w:t>
      </w:r>
      <w:r w:rsidRPr="00BA55E1">
        <w:rPr>
          <w:rFonts w:asciiTheme="majorBidi" w:eastAsiaTheme="majorEastAsia" w:hAnsiTheme="majorBidi" w:cstheme="majorBidi"/>
          <w:color w:val="000000" w:themeColor="text1"/>
        </w:rPr>
        <w:t xml:space="preserve"> other studies </w:t>
      </w:r>
      <w:r w:rsidR="00BB394B">
        <w:rPr>
          <w:rFonts w:asciiTheme="majorBidi" w:eastAsiaTheme="majorEastAsia" w:hAnsiTheme="majorBidi" w:cstheme="majorBidi"/>
          <w:color w:val="000000" w:themeColor="text1"/>
        </w:rPr>
        <w:t xml:space="preserve">have </w:t>
      </w:r>
      <w:r w:rsidRPr="00BA55E1">
        <w:rPr>
          <w:rFonts w:asciiTheme="majorBidi" w:eastAsiaTheme="majorEastAsia" w:hAnsiTheme="majorBidi" w:cstheme="majorBidi"/>
          <w:color w:val="000000" w:themeColor="text1"/>
        </w:rPr>
        <w:t>addressed the adoption of digital government</w:t>
      </w:r>
      <w:r w:rsidR="00915956">
        <w:rPr>
          <w:rFonts w:asciiTheme="majorBidi" w:eastAsiaTheme="majorEastAsia" w:hAnsiTheme="majorBidi" w:cstheme="majorBidi"/>
          <w:color w:val="000000" w:themeColor="text1"/>
        </w:rPr>
        <w:t xml:space="preserve">, but </w:t>
      </w:r>
      <w:r w:rsidR="009D73D7">
        <w:rPr>
          <w:rFonts w:asciiTheme="majorBidi" w:eastAsiaTheme="majorEastAsia" w:hAnsiTheme="majorBidi" w:cstheme="majorBidi"/>
          <w:color w:val="000000" w:themeColor="text1"/>
        </w:rPr>
        <w:t xml:space="preserve">studies </w:t>
      </w:r>
      <w:r w:rsidR="00775814">
        <w:rPr>
          <w:rFonts w:asciiTheme="majorBidi" w:eastAsiaTheme="majorEastAsia" w:hAnsiTheme="majorBidi" w:cstheme="majorBidi"/>
          <w:color w:val="000000" w:themeColor="text1"/>
        </w:rPr>
        <w:t>combining the two are lacking</w:t>
      </w:r>
      <w:r w:rsidRPr="00BA55E1">
        <w:rPr>
          <w:rFonts w:asciiTheme="majorBidi" w:eastAsiaTheme="majorEastAsia" w:hAnsiTheme="majorBidi" w:cstheme="majorBidi"/>
          <w:color w:val="000000" w:themeColor="text1"/>
        </w:rPr>
        <w:t>. Therefore, the intention of this research is to evaluate both ERP and digital government adoption together.</w:t>
      </w:r>
    </w:p>
    <w:p w14:paraId="138B9AB0" w14:textId="73DED232" w:rsidR="009A007A" w:rsidRPr="00BA55E1" w:rsidRDefault="009A007A" w:rsidP="00D2482A">
      <w:pPr>
        <w:pStyle w:val="Heading3"/>
        <w:spacing w:before="240"/>
      </w:pPr>
      <w:bookmarkStart w:id="54" w:name="_Toc42945641"/>
      <w:r w:rsidRPr="00BA55E1">
        <w:t>2.2.</w:t>
      </w:r>
      <w:r w:rsidR="007B3D03" w:rsidRPr="00BA55E1">
        <w:t>5</w:t>
      </w:r>
      <w:r w:rsidRPr="00BA55E1">
        <w:t xml:space="preserve"> </w:t>
      </w:r>
      <w:r w:rsidR="00AA57C9" w:rsidRPr="00BA55E1">
        <w:t xml:space="preserve">The </w:t>
      </w:r>
      <w:r w:rsidR="00F12349">
        <w:t>I</w:t>
      </w:r>
      <w:r w:rsidR="00AA57C9" w:rsidRPr="00BA55E1">
        <w:t>mportance of Enterprise Systems Post-Implementation</w:t>
      </w:r>
      <w:bookmarkEnd w:id="54"/>
    </w:p>
    <w:p w14:paraId="72489167" w14:textId="1D3F612F" w:rsidR="002565B1" w:rsidRPr="00BA55E1" w:rsidRDefault="002565B1" w:rsidP="00166C87">
      <w:pPr>
        <w:shd w:val="clear" w:color="auto" w:fill="FFFFFF" w:themeFill="background1"/>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Enterprise systems</w:t>
      </w:r>
      <w:r w:rsidR="000C370A">
        <w:rPr>
          <w:rFonts w:asciiTheme="majorBidi" w:hAnsiTheme="majorBidi" w:cstheme="majorBidi"/>
          <w:color w:val="000000" w:themeColor="text1"/>
        </w:rPr>
        <w:t>’</w:t>
      </w:r>
      <w:r w:rsidRPr="00BA55E1">
        <w:rPr>
          <w:rFonts w:asciiTheme="majorBidi" w:hAnsiTheme="majorBidi" w:cstheme="majorBidi"/>
          <w:color w:val="000000" w:themeColor="text1"/>
        </w:rPr>
        <w:t xml:space="preserve"> implementation progress</w:t>
      </w:r>
      <w:r w:rsidR="007A20D8" w:rsidRPr="00BA55E1">
        <w:rPr>
          <w:rFonts w:asciiTheme="majorBidi" w:hAnsiTheme="majorBidi" w:cstheme="majorBidi"/>
          <w:color w:val="000000" w:themeColor="text1"/>
        </w:rPr>
        <w:t>es</w:t>
      </w:r>
      <w:r w:rsidRPr="00BA55E1">
        <w:rPr>
          <w:rFonts w:asciiTheme="majorBidi" w:hAnsiTheme="majorBidi" w:cstheme="majorBidi"/>
          <w:color w:val="000000" w:themeColor="text1"/>
        </w:rPr>
        <w:t xml:space="preserve"> through sequential phases: conceptualization</w:t>
      </w:r>
      <w:r w:rsidR="000C370A">
        <w:rPr>
          <w:rFonts w:asciiTheme="majorBidi" w:hAnsiTheme="majorBidi" w:cstheme="majorBidi"/>
          <w:color w:val="000000" w:themeColor="text1"/>
        </w:rPr>
        <w:t>;</w:t>
      </w:r>
      <w:r w:rsidRPr="00BA55E1">
        <w:rPr>
          <w:rFonts w:asciiTheme="majorBidi" w:hAnsiTheme="majorBidi" w:cstheme="majorBidi"/>
          <w:color w:val="000000" w:themeColor="text1"/>
        </w:rPr>
        <w:t xml:space="preserve"> planning</w:t>
      </w:r>
      <w:r w:rsidR="000C370A">
        <w:rPr>
          <w:rFonts w:asciiTheme="majorBidi" w:hAnsiTheme="majorBidi" w:cstheme="majorBidi"/>
          <w:color w:val="000000" w:themeColor="text1"/>
        </w:rPr>
        <w:t>;</w:t>
      </w:r>
      <w:r w:rsidRPr="00BA55E1">
        <w:rPr>
          <w:rFonts w:asciiTheme="majorBidi" w:hAnsiTheme="majorBidi" w:cstheme="majorBidi"/>
          <w:color w:val="000000" w:themeColor="text1"/>
        </w:rPr>
        <w:t xml:space="preserve"> execution</w:t>
      </w:r>
      <w:r w:rsidR="000C370A">
        <w:rPr>
          <w:rFonts w:asciiTheme="majorBidi" w:hAnsiTheme="majorBidi" w:cstheme="majorBidi"/>
          <w:color w:val="000000" w:themeColor="text1"/>
        </w:rPr>
        <w:t>;</w:t>
      </w:r>
      <w:r w:rsidRPr="00BA55E1">
        <w:rPr>
          <w:rFonts w:asciiTheme="majorBidi" w:hAnsiTheme="majorBidi" w:cstheme="majorBidi"/>
          <w:color w:val="000000" w:themeColor="text1"/>
        </w:rPr>
        <w:t xml:space="preserve"> and termination (Rosacker et al., 2008). Post-implementation is the phase </w:t>
      </w:r>
      <w:r w:rsidR="000C370A">
        <w:rPr>
          <w:rFonts w:asciiTheme="majorBidi" w:hAnsiTheme="majorBidi" w:cstheme="majorBidi"/>
          <w:color w:val="000000" w:themeColor="text1"/>
        </w:rPr>
        <w:t>that</w:t>
      </w:r>
      <w:r w:rsidRPr="00BA55E1">
        <w:rPr>
          <w:rFonts w:asciiTheme="majorBidi" w:hAnsiTheme="majorBidi" w:cstheme="majorBidi"/>
          <w:color w:val="000000" w:themeColor="text1"/>
        </w:rPr>
        <w:t xml:space="preserve"> usually involves independent parties who are in charge of making the practical determinations regarding ERP user</w:t>
      </w:r>
      <w:r w:rsidR="00524EDB">
        <w:rPr>
          <w:rFonts w:asciiTheme="majorBidi" w:hAnsiTheme="majorBidi" w:cstheme="majorBidi"/>
          <w:color w:val="000000" w:themeColor="text1"/>
        </w:rPr>
        <w:t>s’</w:t>
      </w:r>
      <w:r w:rsidRPr="00BA55E1">
        <w:rPr>
          <w:rFonts w:asciiTheme="majorBidi" w:hAnsiTheme="majorBidi" w:cstheme="majorBidi"/>
          <w:color w:val="000000" w:themeColor="text1"/>
        </w:rPr>
        <w:t xml:space="preserve"> satisfaction and how the ERP system will be </w:t>
      </w:r>
      <w:r w:rsidR="00524EDB">
        <w:rPr>
          <w:rFonts w:asciiTheme="majorBidi" w:hAnsiTheme="majorBidi" w:cstheme="majorBidi"/>
          <w:color w:val="000000" w:themeColor="text1"/>
        </w:rPr>
        <w:t xml:space="preserve">used to </w:t>
      </w:r>
      <w:r w:rsidRPr="00BA55E1">
        <w:rPr>
          <w:rFonts w:asciiTheme="majorBidi" w:hAnsiTheme="majorBidi" w:cstheme="majorBidi"/>
          <w:color w:val="000000" w:themeColor="text1"/>
        </w:rPr>
        <w:t>run the business (Zhao, 2007). The continuation and enhancement of ERP will contribute to sustaining seamless alignment between an organization</w:t>
      </w:r>
      <w:r w:rsidR="00CB7375">
        <w:rPr>
          <w:rFonts w:asciiTheme="majorBidi" w:hAnsiTheme="majorBidi" w:cstheme="majorBidi"/>
          <w:color w:val="000000" w:themeColor="text1"/>
        </w:rPr>
        <w:t>’</w:t>
      </w:r>
      <w:r w:rsidRPr="00BA55E1">
        <w:rPr>
          <w:rFonts w:asciiTheme="majorBidi" w:hAnsiTheme="majorBidi" w:cstheme="majorBidi"/>
          <w:color w:val="000000" w:themeColor="text1"/>
        </w:rPr>
        <w:t xml:space="preserve">s structure and its ERP applications (Peng </w:t>
      </w:r>
      <w:r w:rsidR="00524EDB">
        <w:rPr>
          <w:rFonts w:asciiTheme="majorBidi" w:hAnsiTheme="majorBidi" w:cstheme="majorBidi"/>
          <w:color w:val="000000" w:themeColor="text1"/>
        </w:rPr>
        <w:t>&amp;</w:t>
      </w:r>
      <w:r w:rsidR="00524EDB"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Nunes, 2017). However, companies are still encountering numerous challenges in the post-implementation phase, such as post-implementation support structure, organizational structure, human-related issues, </w:t>
      </w:r>
      <w:r w:rsidR="00630820">
        <w:rPr>
          <w:rFonts w:asciiTheme="majorBidi" w:hAnsiTheme="majorBidi" w:cstheme="majorBidi"/>
          <w:color w:val="000000" w:themeColor="text1"/>
        </w:rPr>
        <w:t>i</w:t>
      </w:r>
      <w:r w:rsidRPr="00BA55E1">
        <w:rPr>
          <w:rFonts w:asciiTheme="majorBidi" w:hAnsiTheme="majorBidi" w:cstheme="majorBidi"/>
          <w:color w:val="000000" w:themeColor="text1"/>
        </w:rPr>
        <w:t xml:space="preserve">n-house IT experts, </w:t>
      </w:r>
      <w:r w:rsidR="00630820">
        <w:rPr>
          <w:rFonts w:asciiTheme="majorBidi" w:hAnsiTheme="majorBidi" w:cstheme="majorBidi"/>
          <w:color w:val="000000" w:themeColor="text1"/>
        </w:rPr>
        <w:t>s</w:t>
      </w:r>
      <w:r w:rsidRPr="00BA55E1">
        <w:rPr>
          <w:rFonts w:asciiTheme="majorBidi" w:hAnsiTheme="majorBidi" w:cstheme="majorBidi"/>
          <w:color w:val="000000" w:themeColor="text1"/>
        </w:rPr>
        <w:t xml:space="preserve">ystem users, and </w:t>
      </w:r>
      <w:r w:rsidR="00630820">
        <w:rPr>
          <w:rFonts w:asciiTheme="majorBidi" w:hAnsiTheme="majorBidi" w:cstheme="majorBidi"/>
          <w:color w:val="000000" w:themeColor="text1"/>
        </w:rPr>
        <w:t>s</w:t>
      </w:r>
      <w:r w:rsidRPr="00BA55E1">
        <w:rPr>
          <w:rFonts w:asciiTheme="majorBidi" w:hAnsiTheme="majorBidi" w:cstheme="majorBidi"/>
          <w:color w:val="000000" w:themeColor="text1"/>
        </w:rPr>
        <w:t>ystem integration (</w:t>
      </w:r>
      <w:r w:rsidR="00630820" w:rsidRPr="00BA55E1">
        <w:rPr>
          <w:rFonts w:asciiTheme="majorBidi" w:hAnsiTheme="majorBidi" w:cstheme="majorBidi"/>
          <w:color w:val="000000" w:themeColor="text1"/>
        </w:rPr>
        <w:t>Gallagher et al., 2012</w:t>
      </w:r>
      <w:r w:rsidR="00630820">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Pan et al., 2011). </w:t>
      </w:r>
    </w:p>
    <w:p w14:paraId="4A7E5109" w14:textId="51150EFE" w:rsidR="008E744C" w:rsidRPr="00BA55E1" w:rsidRDefault="008E744C" w:rsidP="00166C87">
      <w:pPr>
        <w:shd w:val="clear" w:color="auto" w:fill="FFFFFF" w:themeFill="background1"/>
        <w:spacing w:line="480" w:lineRule="auto"/>
        <w:ind w:firstLine="720"/>
        <w:rPr>
          <w:rFonts w:asciiTheme="majorBidi" w:hAnsiTheme="majorBidi" w:cstheme="majorBidi"/>
          <w:b/>
          <w:bCs/>
        </w:rPr>
      </w:pPr>
      <w:r w:rsidRPr="00BA55E1">
        <w:t>Researches consider th</w:t>
      </w:r>
      <w:r w:rsidR="00630820">
        <w:t>at</w:t>
      </w:r>
      <w:r w:rsidRPr="00BA55E1">
        <w:t xml:space="preserve"> ERP users are essential in </w:t>
      </w:r>
      <w:r w:rsidR="00630820">
        <w:t>the p</w:t>
      </w:r>
      <w:r w:rsidRPr="00BA55E1">
        <w:t>ost-implementation</w:t>
      </w:r>
      <w:r w:rsidR="00630820">
        <w:t xml:space="preserve"> phase</w:t>
      </w:r>
      <w:r w:rsidRPr="00BA55E1">
        <w:t xml:space="preserve">, and their satisfaction relates to the success of ERP </w:t>
      </w:r>
      <w:r w:rsidR="00AC5262">
        <w:t xml:space="preserve">post-implementation </w:t>
      </w:r>
      <w:r w:rsidRPr="00BA55E1">
        <w:t xml:space="preserve">(Bradley </w:t>
      </w:r>
      <w:r w:rsidR="00AC5262">
        <w:t>&amp;</w:t>
      </w:r>
      <w:r w:rsidR="00AC5262" w:rsidRPr="00BA55E1">
        <w:t xml:space="preserve"> </w:t>
      </w:r>
      <w:r w:rsidRPr="00BA55E1">
        <w:t xml:space="preserve">Lee, 2007). However, there is continued user resistance to adopting enterprise systems due to the number of employees who continue to use their preferred manual systems (Maheshwari, 2008). </w:t>
      </w:r>
      <w:r w:rsidR="00D73122" w:rsidRPr="00BA55E1">
        <w:t>Skills</w:t>
      </w:r>
      <w:r w:rsidRPr="00BA55E1">
        <w:t xml:space="preserve"> and expertise </w:t>
      </w:r>
      <w:r w:rsidR="00C63653">
        <w:t xml:space="preserve">can be </w:t>
      </w:r>
      <w:r w:rsidRPr="00BA55E1">
        <w:t xml:space="preserve">achieved by capitalizing on the expertise of ERP system users (Beheshti </w:t>
      </w:r>
      <w:r w:rsidR="00C63653">
        <w:t>&amp;</w:t>
      </w:r>
      <w:r w:rsidR="00C63653" w:rsidRPr="00BA55E1">
        <w:t xml:space="preserve"> </w:t>
      </w:r>
      <w:r w:rsidRPr="00BA55E1">
        <w:t>Beheshti, 2010)</w:t>
      </w:r>
      <w:r w:rsidR="00C63653">
        <w:t xml:space="preserve">. </w:t>
      </w:r>
      <w:r w:rsidRPr="00BA55E1">
        <w:t xml:space="preserve">The most prominent issues the company face comes not from the implementation, but </w:t>
      </w:r>
      <w:r w:rsidR="00704A38">
        <w:t xml:space="preserve">from </w:t>
      </w:r>
      <w:r w:rsidRPr="00BA55E1">
        <w:t xml:space="preserve">the ERP </w:t>
      </w:r>
      <w:r w:rsidR="009F4DE0">
        <w:t xml:space="preserve">post-implementation </w:t>
      </w:r>
      <w:r w:rsidRPr="00BA55E1">
        <w:t>stage</w:t>
      </w:r>
      <w:r w:rsidR="00704A38">
        <w:t>,</w:t>
      </w:r>
      <w:r w:rsidRPr="00BA55E1">
        <w:t xml:space="preserve"> such as </w:t>
      </w:r>
      <w:r w:rsidR="00E81F40">
        <w:t xml:space="preserve">the expectations of </w:t>
      </w:r>
      <w:r w:rsidRPr="00BA55E1">
        <w:t>management, system users, and stakeholders</w:t>
      </w:r>
      <w:r w:rsidR="00704A38">
        <w:t xml:space="preserve"> </w:t>
      </w:r>
      <w:r w:rsidRPr="00BA55E1">
        <w:t xml:space="preserve">(Garg </w:t>
      </w:r>
      <w:r w:rsidR="00E81F40">
        <w:t>&amp;</w:t>
      </w:r>
      <w:r w:rsidRPr="00BA55E1">
        <w:t xml:space="preserve"> Grag, 2014).</w:t>
      </w:r>
      <w:r w:rsidR="00E81F40">
        <w:t xml:space="preserve"> </w:t>
      </w:r>
      <w:r w:rsidRPr="00BA55E1">
        <w:t xml:space="preserve">Therefore, the success of the ERP </w:t>
      </w:r>
      <w:r w:rsidR="005A253A" w:rsidRPr="00BA55E1">
        <w:t xml:space="preserve">system </w:t>
      </w:r>
      <w:r w:rsidR="00E81F40">
        <w:t xml:space="preserve">post-implementation </w:t>
      </w:r>
      <w:r w:rsidRPr="00BA55E1">
        <w:t>is a shared responsibility that requires combined effort</w:t>
      </w:r>
      <w:r w:rsidR="00A13ACD">
        <w:t xml:space="preserve"> </w:t>
      </w:r>
      <w:r w:rsidRPr="00BA55E1">
        <w:t>(Abdolvand et al., 2008; Nikookar et al., 2010).</w:t>
      </w:r>
    </w:p>
    <w:p w14:paraId="025A4F24" w14:textId="59C146D1" w:rsidR="00B14202" w:rsidRPr="00BA55E1" w:rsidRDefault="00B91AFE" w:rsidP="00D2482A">
      <w:pPr>
        <w:pStyle w:val="Heading2"/>
        <w:numPr>
          <w:ilvl w:val="0"/>
          <w:numId w:val="0"/>
        </w:numPr>
        <w:spacing w:before="240"/>
        <w:rPr>
          <w:lang w:bidi="en-US"/>
        </w:rPr>
      </w:pPr>
      <w:bookmarkStart w:id="55" w:name="_Toc42945642"/>
      <w:r>
        <w:rPr>
          <w:lang w:bidi="en-US"/>
        </w:rPr>
        <w:t xml:space="preserve">2.3 </w:t>
      </w:r>
      <w:r w:rsidR="00B14202" w:rsidRPr="00BA55E1">
        <w:rPr>
          <w:lang w:bidi="en-US"/>
        </w:rPr>
        <w:t xml:space="preserve">An </w:t>
      </w:r>
      <w:r w:rsidR="00A13ACD">
        <w:rPr>
          <w:lang w:bidi="en-US"/>
        </w:rPr>
        <w:t>O</w:t>
      </w:r>
      <w:r w:rsidR="00B14202" w:rsidRPr="00BA55E1">
        <w:rPr>
          <w:lang w:bidi="en-US"/>
        </w:rPr>
        <w:t xml:space="preserve">verview of </w:t>
      </w:r>
      <w:r w:rsidR="00A13ACD">
        <w:rPr>
          <w:lang w:bidi="en-US"/>
        </w:rPr>
        <w:t>D</w:t>
      </w:r>
      <w:r w:rsidR="006F536F" w:rsidRPr="00BA55E1">
        <w:rPr>
          <w:lang w:bidi="en-US"/>
        </w:rPr>
        <w:t xml:space="preserve">igital </w:t>
      </w:r>
      <w:r w:rsidR="00A13ACD">
        <w:rPr>
          <w:lang w:bidi="en-US"/>
        </w:rPr>
        <w:t>G</w:t>
      </w:r>
      <w:r w:rsidR="006F536F" w:rsidRPr="00BA55E1">
        <w:rPr>
          <w:lang w:bidi="en-US"/>
        </w:rPr>
        <w:t xml:space="preserve">overnment </w:t>
      </w:r>
      <w:r w:rsidR="00A13ACD">
        <w:rPr>
          <w:lang w:bidi="en-US"/>
        </w:rPr>
        <w:t>S</w:t>
      </w:r>
      <w:r w:rsidR="00B14202" w:rsidRPr="00BA55E1">
        <w:rPr>
          <w:lang w:bidi="en-US"/>
        </w:rPr>
        <w:t>ystems</w:t>
      </w:r>
      <w:bookmarkEnd w:id="55"/>
    </w:p>
    <w:p w14:paraId="5D9AB7FF" w14:textId="75842F7A" w:rsidR="00B60C73" w:rsidRPr="00BA55E1" w:rsidRDefault="00B60C73" w:rsidP="0032374F">
      <w:pPr>
        <w:pStyle w:val="Heading3"/>
        <w:rPr>
          <w:lang w:bidi="en-US"/>
        </w:rPr>
      </w:pPr>
      <w:bookmarkStart w:id="56" w:name="_Toc42945643"/>
      <w:r w:rsidRPr="00BA55E1">
        <w:rPr>
          <w:lang w:bidi="en-US"/>
        </w:rPr>
        <w:t xml:space="preserve">2.3.1 </w:t>
      </w:r>
      <w:r w:rsidR="00445933" w:rsidRPr="00BA55E1">
        <w:rPr>
          <w:lang w:bidi="en-US"/>
        </w:rPr>
        <w:t>D</w:t>
      </w:r>
      <w:r w:rsidRPr="00BA55E1">
        <w:rPr>
          <w:lang w:bidi="en-US"/>
        </w:rPr>
        <w:t>efinition</w:t>
      </w:r>
      <w:bookmarkEnd w:id="56"/>
    </w:p>
    <w:p w14:paraId="2E67FBAE" w14:textId="1981184A" w:rsidR="003F1EE9" w:rsidRPr="00BA55E1" w:rsidRDefault="002A5C6E" w:rsidP="007A20D8">
      <w:pPr>
        <w:spacing w:line="480" w:lineRule="auto"/>
        <w:ind w:firstLine="720"/>
        <w:rPr>
          <w:rFonts w:asciiTheme="majorBidi" w:hAnsiTheme="majorBidi" w:cstheme="majorBidi"/>
          <w:color w:val="000000" w:themeColor="text1"/>
          <w:lang w:bidi="en-US"/>
        </w:rPr>
      </w:pPr>
      <w:r w:rsidRPr="00BA55E1">
        <w:rPr>
          <w:rFonts w:asciiTheme="majorBidi" w:hAnsiTheme="majorBidi" w:cstheme="majorBidi"/>
          <w:color w:val="000000" w:themeColor="text1"/>
          <w:lang w:bidi="en-US"/>
        </w:rPr>
        <w:t>The relationships of power between government authorities and civil society in the context of digital transformations around the world have long been subject to widespread criticisms for inefficient service delivery</w:t>
      </w:r>
      <w:r w:rsidR="002B2C41">
        <w:rPr>
          <w:rFonts w:asciiTheme="majorBidi" w:hAnsiTheme="majorBidi" w:cstheme="majorBidi"/>
          <w:color w:val="000000" w:themeColor="text1"/>
          <w:lang w:bidi="en-US"/>
        </w:rPr>
        <w:t xml:space="preserve"> and</w:t>
      </w:r>
      <w:r w:rsidRPr="00BA55E1">
        <w:rPr>
          <w:rFonts w:asciiTheme="majorBidi" w:hAnsiTheme="majorBidi" w:cstheme="majorBidi"/>
          <w:color w:val="000000" w:themeColor="text1"/>
          <w:lang w:bidi="en-US"/>
        </w:rPr>
        <w:t xml:space="preserve"> poor performance, especially in developing countries (Siddiquee, 2016). There is no clear differentiation between e-government and digital government in the literature, but expertise in technology </w:t>
      </w:r>
      <w:r w:rsidR="002B2C41">
        <w:rPr>
          <w:rFonts w:asciiTheme="majorBidi" w:hAnsiTheme="majorBidi" w:cstheme="majorBidi"/>
          <w:color w:val="000000" w:themeColor="text1"/>
          <w:lang w:bidi="en-US"/>
        </w:rPr>
        <w:t xml:space="preserve">has </w:t>
      </w:r>
      <w:r w:rsidRPr="00BA55E1">
        <w:rPr>
          <w:rFonts w:asciiTheme="majorBidi" w:hAnsiTheme="majorBidi" w:cstheme="majorBidi"/>
          <w:color w:val="000000" w:themeColor="text1"/>
          <w:lang w:bidi="en-US"/>
        </w:rPr>
        <w:t xml:space="preserve">established clear boundaries for both concepts. Gardiner (2015) claimed that e-government is </w:t>
      </w:r>
      <w:r w:rsidR="007A20D8" w:rsidRPr="00BA55E1">
        <w:rPr>
          <w:rFonts w:asciiTheme="majorBidi" w:hAnsiTheme="majorBidi" w:cstheme="majorBidi"/>
          <w:color w:val="000000" w:themeColor="text1"/>
          <w:lang w:bidi="en-US"/>
        </w:rPr>
        <w:t xml:space="preserve">the past </w:t>
      </w:r>
      <w:r w:rsidRPr="00BA55E1">
        <w:rPr>
          <w:rFonts w:asciiTheme="majorBidi" w:hAnsiTheme="majorBidi" w:cstheme="majorBidi"/>
          <w:color w:val="000000" w:themeColor="text1"/>
          <w:lang w:bidi="en-US"/>
        </w:rPr>
        <w:t>and digital government is the future. In Ovum</w:t>
      </w:r>
      <w:r w:rsidR="00CB7375">
        <w:rPr>
          <w:rFonts w:asciiTheme="majorBidi" w:hAnsiTheme="majorBidi" w:cstheme="majorBidi"/>
          <w:color w:val="000000" w:themeColor="text1"/>
          <w:lang w:bidi="en-US"/>
        </w:rPr>
        <w:t>’</w:t>
      </w:r>
      <w:r w:rsidRPr="00BA55E1">
        <w:rPr>
          <w:rFonts w:asciiTheme="majorBidi" w:hAnsiTheme="majorBidi" w:cstheme="majorBidi"/>
          <w:color w:val="000000" w:themeColor="text1"/>
          <w:lang w:bidi="en-US"/>
        </w:rPr>
        <w:t xml:space="preserve">s 2016 report on government technology, the technology advisory firm said </w:t>
      </w:r>
      <w:r w:rsidR="004D49DD">
        <w:rPr>
          <w:rFonts w:asciiTheme="majorBidi" w:hAnsiTheme="majorBidi" w:cstheme="majorBidi"/>
          <w:color w:val="000000" w:themeColor="text1"/>
          <w:lang w:bidi="en-US"/>
        </w:rPr>
        <w:t xml:space="preserve">that </w:t>
      </w:r>
      <w:r w:rsidRPr="00BA55E1">
        <w:rPr>
          <w:rFonts w:asciiTheme="majorBidi" w:hAnsiTheme="majorBidi" w:cstheme="majorBidi"/>
          <w:color w:val="000000" w:themeColor="text1"/>
          <w:lang w:bidi="en-US"/>
        </w:rPr>
        <w:t xml:space="preserve">traditional e-government methods </w:t>
      </w:r>
      <w:r w:rsidR="00A61732">
        <w:rPr>
          <w:rFonts w:asciiTheme="majorBidi" w:hAnsiTheme="majorBidi" w:cstheme="majorBidi"/>
          <w:color w:val="000000" w:themeColor="text1"/>
          <w:lang w:bidi="en-US"/>
        </w:rPr>
        <w:t>are</w:t>
      </w:r>
      <w:r w:rsidRPr="00BA55E1">
        <w:rPr>
          <w:rFonts w:asciiTheme="majorBidi" w:hAnsiTheme="majorBidi" w:cstheme="majorBidi"/>
          <w:color w:val="000000" w:themeColor="text1"/>
          <w:lang w:bidi="en-US"/>
        </w:rPr>
        <w:t xml:space="preserve"> pass</w:t>
      </w:r>
      <w:r w:rsidR="00A61732">
        <w:rPr>
          <w:rFonts w:asciiTheme="majorBidi" w:hAnsiTheme="majorBidi" w:cstheme="majorBidi"/>
          <w:color w:val="000000" w:themeColor="text1"/>
          <w:lang w:bidi="en-US"/>
        </w:rPr>
        <w:t>é</w:t>
      </w:r>
      <w:r w:rsidRPr="00BA55E1">
        <w:rPr>
          <w:rFonts w:asciiTheme="majorBidi" w:hAnsiTheme="majorBidi" w:cstheme="majorBidi"/>
          <w:color w:val="000000" w:themeColor="text1"/>
          <w:lang w:bidi="en-US"/>
        </w:rPr>
        <w:t xml:space="preserve">. </w:t>
      </w:r>
      <w:r w:rsidR="00A61732">
        <w:rPr>
          <w:rFonts w:asciiTheme="majorBidi" w:hAnsiTheme="majorBidi" w:cstheme="majorBidi"/>
          <w:color w:val="000000" w:themeColor="text1"/>
          <w:lang w:bidi="en-US"/>
        </w:rPr>
        <w:t>The</w:t>
      </w:r>
      <w:r w:rsidRPr="00BA55E1">
        <w:rPr>
          <w:rFonts w:asciiTheme="majorBidi" w:hAnsiTheme="majorBidi" w:cstheme="majorBidi"/>
          <w:color w:val="000000" w:themeColor="text1"/>
          <w:lang w:bidi="en-US"/>
        </w:rPr>
        <w:t xml:space="preserve"> report distinguished between </w:t>
      </w:r>
      <w:r w:rsidR="00A61732">
        <w:rPr>
          <w:rFonts w:asciiTheme="majorBidi" w:hAnsiTheme="majorBidi" w:cstheme="majorBidi"/>
          <w:color w:val="000000" w:themeColor="text1"/>
          <w:lang w:bidi="en-US"/>
        </w:rPr>
        <w:t>“</w:t>
      </w:r>
      <w:r w:rsidRPr="00BA55E1">
        <w:rPr>
          <w:rFonts w:asciiTheme="majorBidi" w:hAnsiTheme="majorBidi" w:cstheme="majorBidi"/>
          <w:color w:val="000000" w:themeColor="text1"/>
          <w:lang w:bidi="en-US"/>
        </w:rPr>
        <w:t>e-government,</w:t>
      </w:r>
      <w:r w:rsidR="00A61732">
        <w:rPr>
          <w:rFonts w:asciiTheme="majorBidi" w:hAnsiTheme="majorBidi" w:cstheme="majorBidi"/>
          <w:color w:val="000000" w:themeColor="text1"/>
          <w:lang w:bidi="en-US"/>
        </w:rPr>
        <w:t>”</w:t>
      </w:r>
      <w:r w:rsidRPr="00BA55E1">
        <w:rPr>
          <w:rFonts w:asciiTheme="majorBidi" w:hAnsiTheme="majorBidi" w:cstheme="majorBidi"/>
          <w:color w:val="000000" w:themeColor="text1"/>
          <w:lang w:bidi="en-US"/>
        </w:rPr>
        <w:t xml:space="preserve"> where technology </w:t>
      </w:r>
      <w:r w:rsidR="00A61732">
        <w:rPr>
          <w:rFonts w:asciiTheme="majorBidi" w:hAnsiTheme="majorBidi" w:cstheme="majorBidi"/>
          <w:color w:val="000000" w:themeColor="text1"/>
          <w:lang w:bidi="en-US"/>
        </w:rPr>
        <w:t>i</w:t>
      </w:r>
      <w:r w:rsidRPr="00BA55E1">
        <w:rPr>
          <w:rFonts w:asciiTheme="majorBidi" w:hAnsiTheme="majorBidi" w:cstheme="majorBidi"/>
          <w:color w:val="000000" w:themeColor="text1"/>
          <w:lang w:bidi="en-US"/>
        </w:rPr>
        <w:t xml:space="preserve">s used to improve on existing processes, and </w:t>
      </w:r>
      <w:r w:rsidR="00A61732">
        <w:rPr>
          <w:rFonts w:asciiTheme="majorBidi" w:hAnsiTheme="majorBidi" w:cstheme="majorBidi"/>
          <w:color w:val="000000" w:themeColor="text1"/>
          <w:lang w:bidi="en-US"/>
        </w:rPr>
        <w:t>“</w:t>
      </w:r>
      <w:r w:rsidRPr="00BA55E1">
        <w:rPr>
          <w:rFonts w:asciiTheme="majorBidi" w:hAnsiTheme="majorBidi" w:cstheme="majorBidi"/>
          <w:color w:val="000000" w:themeColor="text1"/>
          <w:lang w:bidi="en-US"/>
        </w:rPr>
        <w:t>digital government,</w:t>
      </w:r>
      <w:r w:rsidR="00A61732">
        <w:rPr>
          <w:rFonts w:asciiTheme="majorBidi" w:hAnsiTheme="majorBidi" w:cstheme="majorBidi"/>
          <w:color w:val="000000" w:themeColor="text1"/>
          <w:lang w:bidi="en-US"/>
        </w:rPr>
        <w:t>”</w:t>
      </w:r>
      <w:r w:rsidRPr="00BA55E1">
        <w:rPr>
          <w:rFonts w:asciiTheme="majorBidi" w:hAnsiTheme="majorBidi" w:cstheme="majorBidi"/>
          <w:color w:val="000000" w:themeColor="text1"/>
          <w:lang w:bidi="en-US"/>
        </w:rPr>
        <w:t xml:space="preserve"> where services </w:t>
      </w:r>
      <w:r w:rsidR="00A61732">
        <w:rPr>
          <w:rFonts w:asciiTheme="majorBidi" w:hAnsiTheme="majorBidi" w:cstheme="majorBidi"/>
          <w:color w:val="000000" w:themeColor="text1"/>
          <w:lang w:bidi="en-US"/>
        </w:rPr>
        <w:t>a</w:t>
      </w:r>
      <w:r w:rsidRPr="00BA55E1">
        <w:rPr>
          <w:rFonts w:asciiTheme="majorBidi" w:hAnsiTheme="majorBidi" w:cstheme="majorBidi"/>
          <w:color w:val="000000" w:themeColor="text1"/>
          <w:lang w:bidi="en-US"/>
        </w:rPr>
        <w:t xml:space="preserve">re imagined and delivered in innovative new ways by paying more attention to back-end enterprise systems (Gardiner, 2015). The report </w:t>
      </w:r>
      <w:r w:rsidR="00404C79">
        <w:rPr>
          <w:rFonts w:asciiTheme="majorBidi" w:hAnsiTheme="majorBidi" w:cstheme="majorBidi"/>
          <w:color w:val="000000" w:themeColor="text1"/>
          <w:lang w:bidi="en-US"/>
        </w:rPr>
        <w:t xml:space="preserve">assessed </w:t>
      </w:r>
      <w:r w:rsidRPr="00BA55E1">
        <w:rPr>
          <w:rFonts w:asciiTheme="majorBidi" w:hAnsiTheme="majorBidi" w:cstheme="majorBidi"/>
          <w:color w:val="000000" w:themeColor="text1"/>
          <w:lang w:bidi="en-US"/>
        </w:rPr>
        <w:t xml:space="preserve">maturity levels of digital government based on back-end enterprise systems and continuous upgrades.  </w:t>
      </w:r>
    </w:p>
    <w:p w14:paraId="028E7A31" w14:textId="5768F1C2" w:rsidR="006277F6" w:rsidRDefault="006277F6" w:rsidP="007A20D8">
      <w:pPr>
        <w:spacing w:line="480" w:lineRule="auto"/>
        <w:ind w:firstLine="720"/>
        <w:rPr>
          <w:rFonts w:asciiTheme="majorBidi" w:hAnsiTheme="majorBidi" w:cstheme="majorBidi"/>
          <w:color w:val="000000" w:themeColor="text1"/>
          <w:lang w:bidi="en-US"/>
        </w:rPr>
      </w:pPr>
      <w:r w:rsidRPr="00BA55E1">
        <w:rPr>
          <w:rFonts w:asciiTheme="majorBidi" w:hAnsiTheme="majorBidi" w:cstheme="majorBidi"/>
          <w:color w:val="000000" w:themeColor="text1"/>
          <w:lang w:bidi="en-US"/>
        </w:rPr>
        <w:t>Th</w:t>
      </w:r>
      <w:r w:rsidR="00296765">
        <w:rPr>
          <w:rFonts w:asciiTheme="majorBidi" w:hAnsiTheme="majorBidi" w:cstheme="majorBidi"/>
          <w:color w:val="000000" w:themeColor="text1"/>
          <w:lang w:bidi="en-US"/>
        </w:rPr>
        <w:t xml:space="preserve">e present </w:t>
      </w:r>
      <w:r w:rsidRPr="00BA55E1">
        <w:rPr>
          <w:rFonts w:asciiTheme="majorBidi" w:hAnsiTheme="majorBidi" w:cstheme="majorBidi"/>
          <w:color w:val="000000" w:themeColor="text1"/>
          <w:lang w:bidi="en-US"/>
        </w:rPr>
        <w:t xml:space="preserve">research also differentiates between e-government and digital government, as defined by Meulen (2016). </w:t>
      </w:r>
      <w:r w:rsidR="007A20D8" w:rsidRPr="00BA55E1">
        <w:rPr>
          <w:rFonts w:asciiTheme="majorBidi" w:hAnsiTheme="majorBidi" w:cstheme="majorBidi"/>
          <w:color w:val="000000" w:themeColor="text1"/>
          <w:lang w:bidi="en-US"/>
        </w:rPr>
        <w:t>E</w:t>
      </w:r>
      <w:r w:rsidRPr="00BA55E1">
        <w:rPr>
          <w:rFonts w:asciiTheme="majorBidi" w:hAnsiTheme="majorBidi" w:cstheme="majorBidi"/>
          <w:color w:val="000000" w:themeColor="text1"/>
          <w:lang w:bidi="en-US"/>
        </w:rPr>
        <w:t>-government is judged by the number of online published services made available to citizens</w:t>
      </w:r>
      <w:r w:rsidR="00296765">
        <w:rPr>
          <w:rFonts w:asciiTheme="majorBidi" w:hAnsiTheme="majorBidi" w:cstheme="majorBidi"/>
          <w:color w:val="000000" w:themeColor="text1"/>
          <w:lang w:bidi="en-US"/>
        </w:rPr>
        <w:t xml:space="preserve">, while </w:t>
      </w:r>
      <w:r w:rsidRPr="00BA55E1">
        <w:rPr>
          <w:rFonts w:asciiTheme="majorBidi" w:hAnsiTheme="majorBidi" w:cstheme="majorBidi"/>
          <w:color w:val="000000" w:themeColor="text1"/>
          <w:lang w:bidi="en-US"/>
        </w:rPr>
        <w:t xml:space="preserve">digital government </w:t>
      </w:r>
      <w:r w:rsidR="00296765">
        <w:rPr>
          <w:rFonts w:asciiTheme="majorBidi" w:hAnsiTheme="majorBidi" w:cstheme="majorBidi"/>
          <w:color w:val="000000" w:themeColor="text1"/>
          <w:lang w:bidi="en-US"/>
        </w:rPr>
        <w:t xml:space="preserve">is </w:t>
      </w:r>
      <w:r w:rsidRPr="00BA55E1">
        <w:rPr>
          <w:rFonts w:asciiTheme="majorBidi" w:hAnsiTheme="majorBidi" w:cstheme="majorBidi"/>
          <w:color w:val="000000" w:themeColor="text1"/>
          <w:lang w:bidi="en-US"/>
        </w:rPr>
        <w:t xml:space="preserve">measured by </w:t>
      </w:r>
      <w:r w:rsidR="00296765">
        <w:rPr>
          <w:rFonts w:asciiTheme="majorBidi" w:hAnsiTheme="majorBidi" w:cstheme="majorBidi"/>
          <w:color w:val="000000" w:themeColor="text1"/>
          <w:lang w:bidi="en-US"/>
        </w:rPr>
        <w:t>the</w:t>
      </w:r>
      <w:r w:rsidRPr="00BA55E1">
        <w:rPr>
          <w:rFonts w:asciiTheme="majorBidi" w:hAnsiTheme="majorBidi" w:cstheme="majorBidi"/>
          <w:color w:val="000000" w:themeColor="text1"/>
          <w:lang w:bidi="en-US"/>
        </w:rPr>
        <w:t xml:space="preserve"> reduction in the number of discrete services in favor of an integrated system experience through integrated back</w:t>
      </w:r>
      <w:r w:rsidR="00822642">
        <w:rPr>
          <w:rFonts w:asciiTheme="majorBidi" w:hAnsiTheme="majorBidi" w:cstheme="majorBidi"/>
          <w:color w:val="000000" w:themeColor="text1"/>
          <w:lang w:bidi="en-US"/>
        </w:rPr>
        <w:t>-</w:t>
      </w:r>
      <w:r w:rsidRPr="00BA55E1">
        <w:rPr>
          <w:rFonts w:asciiTheme="majorBidi" w:hAnsiTheme="majorBidi" w:cstheme="majorBidi"/>
          <w:color w:val="000000" w:themeColor="text1"/>
          <w:lang w:bidi="en-US"/>
        </w:rPr>
        <w:t>end enterprise systems to receive and process the citizen</w:t>
      </w:r>
      <w:r w:rsidR="00CB7375">
        <w:rPr>
          <w:rFonts w:asciiTheme="majorBidi" w:hAnsiTheme="majorBidi" w:cstheme="majorBidi"/>
          <w:color w:val="000000" w:themeColor="text1"/>
          <w:lang w:bidi="en-US"/>
        </w:rPr>
        <w:t>’</w:t>
      </w:r>
      <w:r w:rsidRPr="00BA55E1">
        <w:rPr>
          <w:rFonts w:asciiTheme="majorBidi" w:hAnsiTheme="majorBidi" w:cstheme="majorBidi"/>
          <w:color w:val="000000" w:themeColor="text1"/>
          <w:lang w:bidi="en-US"/>
        </w:rPr>
        <w:t xml:space="preserve">s services and to achieve sustainable online government services. E-government refers to electronic government </w:t>
      </w:r>
      <w:r w:rsidR="00D520BF">
        <w:rPr>
          <w:rFonts w:asciiTheme="majorBidi" w:hAnsiTheme="majorBidi" w:cstheme="majorBidi"/>
          <w:color w:val="000000" w:themeColor="text1"/>
          <w:lang w:bidi="en-US"/>
        </w:rPr>
        <w:t xml:space="preserve">and </w:t>
      </w:r>
      <w:r w:rsidRPr="00BA55E1">
        <w:rPr>
          <w:rFonts w:asciiTheme="majorBidi" w:hAnsiTheme="majorBidi" w:cstheme="majorBidi"/>
          <w:color w:val="000000" w:themeColor="text1"/>
          <w:lang w:bidi="en-US"/>
        </w:rPr>
        <w:t xml:space="preserve">was proposed in 1997 by the US government using </w:t>
      </w:r>
      <w:r w:rsidR="005C7543">
        <w:rPr>
          <w:rFonts w:asciiTheme="majorBidi" w:hAnsiTheme="majorBidi" w:cstheme="majorBidi"/>
          <w:color w:val="000000" w:themeColor="text1"/>
          <w:lang w:bidi="en-US"/>
        </w:rPr>
        <w:t>ICT in</w:t>
      </w:r>
      <w:r w:rsidRPr="00BA55E1">
        <w:rPr>
          <w:rFonts w:asciiTheme="majorBidi" w:hAnsiTheme="majorBidi" w:cstheme="majorBidi"/>
          <w:color w:val="000000" w:themeColor="text1"/>
          <w:lang w:bidi="en-US"/>
        </w:rPr>
        <w:t xml:space="preserve"> the public sector to improve administrative efficiency, enhance the quality of services, </w:t>
      </w:r>
      <w:r w:rsidR="001B4DA7">
        <w:rPr>
          <w:rFonts w:asciiTheme="majorBidi" w:hAnsiTheme="majorBidi" w:cstheme="majorBidi"/>
          <w:color w:val="000000" w:themeColor="text1"/>
          <w:lang w:bidi="en-US"/>
        </w:rPr>
        <w:t xml:space="preserve">and </w:t>
      </w:r>
      <w:r w:rsidRPr="00BA55E1">
        <w:rPr>
          <w:rFonts w:asciiTheme="majorBidi" w:hAnsiTheme="majorBidi" w:cstheme="majorBidi"/>
          <w:color w:val="000000" w:themeColor="text1"/>
          <w:lang w:bidi="en-US"/>
        </w:rPr>
        <w:t>engag</w:t>
      </w:r>
      <w:r w:rsidR="001B4DA7">
        <w:rPr>
          <w:rFonts w:asciiTheme="majorBidi" w:hAnsiTheme="majorBidi" w:cstheme="majorBidi"/>
          <w:color w:val="000000" w:themeColor="text1"/>
          <w:lang w:bidi="en-US"/>
        </w:rPr>
        <w:t>e with more</w:t>
      </w:r>
      <w:r w:rsidRPr="00BA55E1">
        <w:rPr>
          <w:rFonts w:asciiTheme="majorBidi" w:hAnsiTheme="majorBidi" w:cstheme="majorBidi"/>
          <w:color w:val="000000" w:themeColor="text1"/>
          <w:lang w:bidi="en-US"/>
        </w:rPr>
        <w:t xml:space="preserve"> citizens (Sánchez-Torres et al., 2017). Previous research </w:t>
      </w:r>
      <w:r w:rsidR="001B4DA7">
        <w:rPr>
          <w:rFonts w:asciiTheme="majorBidi" w:hAnsiTheme="majorBidi" w:cstheme="majorBidi"/>
          <w:color w:val="000000" w:themeColor="text1"/>
          <w:lang w:bidi="en-US"/>
        </w:rPr>
        <w:t xml:space="preserve">has </w:t>
      </w:r>
      <w:r w:rsidRPr="00BA55E1">
        <w:rPr>
          <w:rFonts w:asciiTheme="majorBidi" w:hAnsiTheme="majorBidi" w:cstheme="majorBidi"/>
          <w:color w:val="000000" w:themeColor="text1"/>
          <w:lang w:bidi="en-US"/>
        </w:rPr>
        <w:t>claim</w:t>
      </w:r>
      <w:r w:rsidR="001B4DA7">
        <w:rPr>
          <w:rFonts w:asciiTheme="majorBidi" w:hAnsiTheme="majorBidi" w:cstheme="majorBidi"/>
          <w:color w:val="000000" w:themeColor="text1"/>
          <w:lang w:bidi="en-US"/>
        </w:rPr>
        <w:t>ed</w:t>
      </w:r>
      <w:r w:rsidRPr="00BA55E1">
        <w:rPr>
          <w:rFonts w:asciiTheme="majorBidi" w:hAnsiTheme="majorBidi" w:cstheme="majorBidi"/>
          <w:color w:val="000000" w:themeColor="text1"/>
          <w:lang w:bidi="en-US"/>
        </w:rPr>
        <w:t xml:space="preserve"> that e-government is one of the most exciting areas in e-commerce</w:t>
      </w:r>
      <w:r w:rsidR="00F75679">
        <w:rPr>
          <w:rFonts w:asciiTheme="majorBidi" w:hAnsiTheme="majorBidi" w:cstheme="majorBidi"/>
          <w:color w:val="000000" w:themeColor="text1"/>
          <w:lang w:bidi="en-US"/>
        </w:rPr>
        <w:t xml:space="preserve"> that </w:t>
      </w:r>
      <w:r w:rsidRPr="00BA55E1">
        <w:rPr>
          <w:rFonts w:asciiTheme="majorBidi" w:hAnsiTheme="majorBidi" w:cstheme="majorBidi"/>
          <w:color w:val="000000" w:themeColor="text1"/>
          <w:lang w:bidi="en-US"/>
        </w:rPr>
        <w:t>improves communication between government authorities and their constituents by offering online access to information and services (Chen et al., 2006).</w:t>
      </w:r>
    </w:p>
    <w:p w14:paraId="4C86FA57" w14:textId="3E8D77DF" w:rsidR="00522C63" w:rsidRPr="00BA55E1" w:rsidRDefault="00522C63" w:rsidP="00522C63">
      <w:pPr>
        <w:pStyle w:val="Heading3"/>
        <w:spacing w:before="240"/>
      </w:pPr>
      <w:bookmarkStart w:id="57" w:name="_Toc42945644"/>
      <w:r>
        <w:t xml:space="preserve">2.3.2 </w:t>
      </w:r>
      <w:r w:rsidRPr="00BA55E1">
        <w:t xml:space="preserve"> </w:t>
      </w:r>
      <w:r w:rsidRPr="00BA55E1">
        <w:rPr>
          <w:lang w:bidi="en-US"/>
        </w:rPr>
        <w:t xml:space="preserve">Enterprise </w:t>
      </w:r>
      <w:r>
        <w:rPr>
          <w:lang w:bidi="en-US"/>
        </w:rPr>
        <w:t>S</w:t>
      </w:r>
      <w:r w:rsidRPr="00BA55E1">
        <w:rPr>
          <w:lang w:bidi="en-US"/>
        </w:rPr>
        <w:t>ystem</w:t>
      </w:r>
      <w:r>
        <w:rPr>
          <w:lang w:bidi="en-US"/>
        </w:rPr>
        <w:t>s</w:t>
      </w:r>
      <w:r w:rsidRPr="00BA55E1">
        <w:rPr>
          <w:lang w:bidi="en-US"/>
        </w:rPr>
        <w:t xml:space="preserve"> in </w:t>
      </w:r>
      <w:r>
        <w:rPr>
          <w:lang w:bidi="en-US"/>
        </w:rPr>
        <w:t>the D</w:t>
      </w:r>
      <w:r w:rsidRPr="00BA55E1">
        <w:rPr>
          <w:lang w:bidi="en-US"/>
        </w:rPr>
        <w:t xml:space="preserve">igital </w:t>
      </w:r>
      <w:r>
        <w:rPr>
          <w:lang w:bidi="en-US"/>
        </w:rPr>
        <w:t>E</w:t>
      </w:r>
      <w:r w:rsidRPr="00BA55E1">
        <w:rPr>
          <w:lang w:bidi="en-US"/>
        </w:rPr>
        <w:t>nvironment</w:t>
      </w:r>
      <w:bookmarkEnd w:id="57"/>
    </w:p>
    <w:p w14:paraId="713EC361" w14:textId="77777777" w:rsidR="00522C63" w:rsidRPr="00BA55E1" w:rsidRDefault="00522C63" w:rsidP="00522C63">
      <w:pPr>
        <w:spacing w:line="480" w:lineRule="auto"/>
        <w:ind w:firstLine="720"/>
        <w:rPr>
          <w:rFonts w:asciiTheme="majorBidi" w:hAnsiTheme="majorBidi" w:cstheme="majorBidi"/>
        </w:rPr>
      </w:pPr>
      <w:r w:rsidRPr="00BA55E1">
        <w:rPr>
          <w:rFonts w:asciiTheme="majorBidi" w:hAnsiTheme="majorBidi" w:cstheme="majorBidi"/>
        </w:rPr>
        <w:t xml:space="preserve">An ERP system is an IT-based integrated information system </w:t>
      </w:r>
      <w:r>
        <w:rPr>
          <w:rFonts w:asciiTheme="majorBidi" w:hAnsiTheme="majorBidi" w:cstheme="majorBidi"/>
        </w:rPr>
        <w:t xml:space="preserve">that is </w:t>
      </w:r>
      <w:r w:rsidRPr="00BA55E1">
        <w:rPr>
          <w:rFonts w:asciiTheme="majorBidi" w:hAnsiTheme="majorBidi" w:cstheme="majorBidi"/>
        </w:rPr>
        <w:t xml:space="preserve">considered </w:t>
      </w:r>
      <w:r>
        <w:rPr>
          <w:rFonts w:asciiTheme="majorBidi" w:hAnsiTheme="majorBidi" w:cstheme="majorBidi"/>
        </w:rPr>
        <w:t xml:space="preserve">a cornerstone of </w:t>
      </w:r>
      <w:r w:rsidRPr="00BA55E1">
        <w:rPr>
          <w:rFonts w:asciiTheme="majorBidi" w:hAnsiTheme="majorBidi" w:cstheme="majorBidi"/>
        </w:rPr>
        <w:t xml:space="preserve">managing complex business operations and </w:t>
      </w:r>
      <w:r>
        <w:rPr>
          <w:rFonts w:asciiTheme="majorBidi" w:hAnsiTheme="majorBidi" w:cstheme="majorBidi"/>
        </w:rPr>
        <w:t>of</w:t>
      </w:r>
      <w:r w:rsidRPr="00BA55E1">
        <w:rPr>
          <w:rFonts w:asciiTheme="majorBidi" w:hAnsiTheme="majorBidi" w:cstheme="majorBidi"/>
        </w:rPr>
        <w:t xml:space="preserve"> effective decision</w:t>
      </w:r>
      <w:r>
        <w:rPr>
          <w:rFonts w:asciiTheme="majorBidi" w:hAnsiTheme="majorBidi" w:cstheme="majorBidi"/>
        </w:rPr>
        <w:t xml:space="preserve"> </w:t>
      </w:r>
      <w:r w:rsidRPr="00BA55E1">
        <w:rPr>
          <w:rFonts w:asciiTheme="majorBidi" w:hAnsiTheme="majorBidi" w:cstheme="majorBidi"/>
        </w:rPr>
        <w:t>making in areas of purchasing, production, customer relationship</w:t>
      </w:r>
      <w:r>
        <w:rPr>
          <w:rFonts w:asciiTheme="majorBidi" w:hAnsiTheme="majorBidi" w:cstheme="majorBidi"/>
        </w:rPr>
        <w:t>s</w:t>
      </w:r>
      <w:r w:rsidRPr="00BA55E1">
        <w:rPr>
          <w:rFonts w:asciiTheme="majorBidi" w:hAnsiTheme="majorBidi" w:cstheme="majorBidi"/>
        </w:rPr>
        <w:t>, customer service, sales, accounting, and after-sales service (Park, 2018). It is defined as a tool for managing</w:t>
      </w:r>
      <w:r>
        <w:rPr>
          <w:rFonts w:asciiTheme="majorBidi" w:hAnsiTheme="majorBidi" w:cstheme="majorBidi"/>
        </w:rPr>
        <w:t xml:space="preserve"> the</w:t>
      </w:r>
      <w:r w:rsidRPr="00BA55E1">
        <w:rPr>
          <w:rFonts w:asciiTheme="majorBidi" w:hAnsiTheme="majorBidi" w:cstheme="majorBidi"/>
        </w:rPr>
        <w:t xml:space="preserve"> internal and external transactions of a business and information sharing across departments, covering four major components</w:t>
      </w:r>
      <w:r>
        <w:rPr>
          <w:rFonts w:asciiTheme="majorBidi" w:hAnsiTheme="majorBidi" w:cstheme="majorBidi"/>
        </w:rPr>
        <w:t>:</w:t>
      </w:r>
      <w:r w:rsidRPr="00BA55E1">
        <w:rPr>
          <w:rFonts w:asciiTheme="majorBidi" w:hAnsiTheme="majorBidi" w:cstheme="majorBidi"/>
        </w:rPr>
        <w:t xml:space="preserve"> the software</w:t>
      </w:r>
      <w:r>
        <w:rPr>
          <w:rFonts w:asciiTheme="majorBidi" w:hAnsiTheme="majorBidi" w:cstheme="majorBidi"/>
        </w:rPr>
        <w:t>;</w:t>
      </w:r>
      <w:r w:rsidRPr="00BA55E1">
        <w:rPr>
          <w:rFonts w:asciiTheme="majorBidi" w:hAnsiTheme="majorBidi" w:cstheme="majorBidi"/>
        </w:rPr>
        <w:t xml:space="preserve"> the user mindset</w:t>
      </w:r>
      <w:r>
        <w:rPr>
          <w:rFonts w:asciiTheme="majorBidi" w:hAnsiTheme="majorBidi" w:cstheme="majorBidi"/>
        </w:rPr>
        <w:t>; the</w:t>
      </w:r>
      <w:r w:rsidRPr="00BA55E1">
        <w:rPr>
          <w:rFonts w:asciiTheme="majorBidi" w:hAnsiTheme="majorBidi" w:cstheme="majorBidi"/>
        </w:rPr>
        <w:t xml:space="preserve"> flow of processes</w:t>
      </w:r>
      <w:r>
        <w:rPr>
          <w:rFonts w:asciiTheme="majorBidi" w:hAnsiTheme="majorBidi" w:cstheme="majorBidi"/>
        </w:rPr>
        <w:t>;</w:t>
      </w:r>
      <w:r w:rsidRPr="00BA55E1">
        <w:rPr>
          <w:rFonts w:asciiTheme="majorBidi" w:hAnsiTheme="majorBidi" w:cstheme="majorBidi"/>
        </w:rPr>
        <w:t xml:space="preserve"> and change management (Marnewick </w:t>
      </w:r>
      <w:r>
        <w:rPr>
          <w:rFonts w:asciiTheme="majorBidi" w:hAnsiTheme="majorBidi" w:cstheme="majorBidi"/>
        </w:rPr>
        <w:t>&amp;</w:t>
      </w:r>
      <w:r w:rsidRPr="00BA55E1">
        <w:rPr>
          <w:rFonts w:asciiTheme="majorBidi" w:hAnsiTheme="majorBidi" w:cstheme="majorBidi"/>
        </w:rPr>
        <w:t xml:space="preserve"> Labuschagne, 2005). De Toni et al. (2015) defined </w:t>
      </w:r>
      <w:r>
        <w:rPr>
          <w:rFonts w:asciiTheme="majorBidi" w:hAnsiTheme="majorBidi" w:cstheme="majorBidi"/>
        </w:rPr>
        <w:t xml:space="preserve">an </w:t>
      </w:r>
      <w:r w:rsidRPr="00BA55E1">
        <w:rPr>
          <w:rFonts w:asciiTheme="majorBidi" w:hAnsiTheme="majorBidi" w:cstheme="majorBidi"/>
        </w:rPr>
        <w:t>ERP system as a type of management information system to optimize the distribution of enterprise resources and integrate all system resources for rapid and useful applications to improve operational performance and enhance the organization</w:t>
      </w:r>
      <w:r>
        <w:rPr>
          <w:rFonts w:asciiTheme="majorBidi" w:hAnsiTheme="majorBidi" w:cstheme="majorBidi"/>
        </w:rPr>
        <w:t>’</w:t>
      </w:r>
      <w:r w:rsidRPr="00BA55E1">
        <w:rPr>
          <w:rFonts w:asciiTheme="majorBidi" w:hAnsiTheme="majorBidi" w:cstheme="majorBidi"/>
        </w:rPr>
        <w:t xml:space="preserve">s competitiveness. The consideration for these components is essential </w:t>
      </w:r>
      <w:r>
        <w:rPr>
          <w:rFonts w:asciiTheme="majorBidi" w:hAnsiTheme="majorBidi" w:cstheme="majorBidi"/>
        </w:rPr>
        <w:t xml:space="preserve">in </w:t>
      </w:r>
      <w:r w:rsidRPr="00BA55E1">
        <w:rPr>
          <w:rFonts w:asciiTheme="majorBidi" w:hAnsiTheme="majorBidi" w:cstheme="majorBidi"/>
        </w:rPr>
        <w:t>manag</w:t>
      </w:r>
      <w:r>
        <w:rPr>
          <w:rFonts w:asciiTheme="majorBidi" w:hAnsiTheme="majorBidi" w:cstheme="majorBidi"/>
        </w:rPr>
        <w:t>ing</w:t>
      </w:r>
      <w:r w:rsidRPr="00BA55E1">
        <w:rPr>
          <w:rFonts w:asciiTheme="majorBidi" w:hAnsiTheme="majorBidi" w:cstheme="majorBidi"/>
        </w:rPr>
        <w:t xml:space="preserve"> the government</w:t>
      </w:r>
      <w:r>
        <w:rPr>
          <w:rFonts w:asciiTheme="majorBidi" w:hAnsiTheme="majorBidi" w:cstheme="majorBidi"/>
        </w:rPr>
        <w:t>’</w:t>
      </w:r>
      <w:r w:rsidRPr="00BA55E1">
        <w:rPr>
          <w:rFonts w:asciiTheme="majorBidi" w:hAnsiTheme="majorBidi" w:cstheme="majorBidi"/>
        </w:rPr>
        <w:t xml:space="preserve">s </w:t>
      </w:r>
      <w:r>
        <w:rPr>
          <w:rFonts w:asciiTheme="majorBidi" w:hAnsiTheme="majorBidi" w:cstheme="majorBidi"/>
        </w:rPr>
        <w:t xml:space="preserve">ability </w:t>
      </w:r>
      <w:r w:rsidRPr="00BA55E1">
        <w:rPr>
          <w:rFonts w:asciiTheme="majorBidi" w:hAnsiTheme="majorBidi" w:cstheme="majorBidi"/>
        </w:rPr>
        <w:t>to serve all its authorities</w:t>
      </w:r>
      <w:r>
        <w:rPr>
          <w:rFonts w:asciiTheme="majorBidi" w:hAnsiTheme="majorBidi" w:cstheme="majorBidi"/>
        </w:rPr>
        <w:t>’</w:t>
      </w:r>
      <w:r w:rsidRPr="00BA55E1">
        <w:rPr>
          <w:rFonts w:asciiTheme="majorBidi" w:hAnsiTheme="majorBidi" w:cstheme="majorBidi"/>
        </w:rPr>
        <w:t xml:space="preserve"> and stakeholder</w:t>
      </w:r>
      <w:r>
        <w:rPr>
          <w:rFonts w:asciiTheme="majorBidi" w:hAnsiTheme="majorBidi" w:cstheme="majorBidi"/>
        </w:rPr>
        <w:t>s’</w:t>
      </w:r>
      <w:r w:rsidRPr="00BA55E1">
        <w:rPr>
          <w:rFonts w:asciiTheme="majorBidi" w:hAnsiTheme="majorBidi" w:cstheme="majorBidi"/>
        </w:rPr>
        <w:t xml:space="preserve"> needs effectively (Dezdar </w:t>
      </w:r>
      <w:r>
        <w:rPr>
          <w:rFonts w:asciiTheme="majorBidi" w:hAnsiTheme="majorBidi" w:cstheme="majorBidi"/>
        </w:rPr>
        <w:t>&amp;</w:t>
      </w:r>
      <w:r w:rsidRPr="00BA55E1">
        <w:rPr>
          <w:rFonts w:asciiTheme="majorBidi" w:hAnsiTheme="majorBidi" w:cstheme="majorBidi"/>
        </w:rPr>
        <w:t xml:space="preserve"> Ainin, 2011). </w:t>
      </w:r>
    </w:p>
    <w:p w14:paraId="0FDA5009" w14:textId="77777777" w:rsidR="00522C63" w:rsidRPr="00BA55E1" w:rsidRDefault="00522C63" w:rsidP="00522C63">
      <w:pPr>
        <w:spacing w:line="480" w:lineRule="auto"/>
        <w:ind w:firstLine="720"/>
        <w:rPr>
          <w:rFonts w:asciiTheme="majorBidi" w:hAnsiTheme="majorBidi" w:cstheme="majorBidi"/>
        </w:rPr>
      </w:pPr>
      <w:r w:rsidRPr="00BA55E1">
        <w:rPr>
          <w:rFonts w:asciiTheme="majorBidi" w:hAnsiTheme="majorBidi" w:cstheme="majorBidi"/>
        </w:rPr>
        <w:t xml:space="preserve">ERP systems are used </w:t>
      </w:r>
      <w:r>
        <w:rPr>
          <w:rFonts w:asciiTheme="majorBidi" w:hAnsiTheme="majorBidi" w:cstheme="majorBidi"/>
        </w:rPr>
        <w:t xml:space="preserve">by </w:t>
      </w:r>
      <w:r w:rsidRPr="00BA55E1">
        <w:rPr>
          <w:rFonts w:asciiTheme="majorBidi" w:hAnsiTheme="majorBidi" w:cstheme="majorBidi"/>
        </w:rPr>
        <w:t xml:space="preserve">executive management and staff to access real-time operational information. These systems are expected to provide seamless integration of business processes and to result in standardized business practices and thus to enhance information flow (Seethamraju, 2005). As enterprise resource planning evolves, governments search for better ways to operate and provide innovative services to the public (Park, 2007). ERP systems can provide an enterprise-wide view by integrating the various silos of any government activity (Jones </w:t>
      </w:r>
      <w:r>
        <w:rPr>
          <w:rFonts w:asciiTheme="majorBidi" w:hAnsiTheme="majorBidi" w:cstheme="majorBidi"/>
        </w:rPr>
        <w:t>&amp;</w:t>
      </w:r>
      <w:r w:rsidRPr="00BA55E1">
        <w:rPr>
          <w:rFonts w:asciiTheme="majorBidi" w:hAnsiTheme="majorBidi" w:cstheme="majorBidi"/>
        </w:rPr>
        <w:t xml:space="preserve"> Young, 2006; Sternad et al., 2011). ERP applications are now </w:t>
      </w:r>
      <w:r>
        <w:rPr>
          <w:rFonts w:asciiTheme="majorBidi" w:hAnsiTheme="majorBidi" w:cstheme="majorBidi"/>
        </w:rPr>
        <w:t xml:space="preserve">often </w:t>
      </w:r>
      <w:r w:rsidRPr="00BA55E1">
        <w:rPr>
          <w:rFonts w:asciiTheme="majorBidi" w:hAnsiTheme="majorBidi" w:cstheme="majorBidi"/>
        </w:rPr>
        <w:t xml:space="preserve">known as </w:t>
      </w:r>
      <w:r>
        <w:rPr>
          <w:rFonts w:asciiTheme="majorBidi" w:hAnsiTheme="majorBidi" w:cstheme="majorBidi"/>
        </w:rPr>
        <w:t>e</w:t>
      </w:r>
      <w:r w:rsidRPr="00BA55E1">
        <w:rPr>
          <w:rFonts w:asciiTheme="majorBidi" w:hAnsiTheme="majorBidi" w:cstheme="majorBidi"/>
        </w:rPr>
        <w:t xml:space="preserve">nterprise </w:t>
      </w:r>
      <w:r>
        <w:rPr>
          <w:rFonts w:asciiTheme="majorBidi" w:hAnsiTheme="majorBidi" w:cstheme="majorBidi"/>
        </w:rPr>
        <w:t>s</w:t>
      </w:r>
      <w:r w:rsidRPr="00BA55E1">
        <w:rPr>
          <w:rFonts w:asciiTheme="majorBidi" w:hAnsiTheme="majorBidi" w:cstheme="majorBidi"/>
        </w:rPr>
        <w:t xml:space="preserve">olutions because of </w:t>
      </w:r>
      <w:r>
        <w:rPr>
          <w:rFonts w:asciiTheme="majorBidi" w:hAnsiTheme="majorBidi" w:cstheme="majorBidi"/>
        </w:rPr>
        <w:t>their</w:t>
      </w:r>
      <w:r w:rsidRPr="00BA55E1">
        <w:rPr>
          <w:rFonts w:asciiTheme="majorBidi" w:hAnsiTheme="majorBidi" w:cstheme="majorBidi"/>
        </w:rPr>
        <w:t xml:space="preserve"> ability to take a customer request and provide the right road map for automating the different steps to fulfill the request (Ahmad </w:t>
      </w:r>
      <w:r>
        <w:rPr>
          <w:rFonts w:asciiTheme="majorBidi" w:hAnsiTheme="majorBidi" w:cstheme="majorBidi"/>
        </w:rPr>
        <w:t>&amp;</w:t>
      </w:r>
      <w:r w:rsidRPr="00BA55E1">
        <w:rPr>
          <w:rFonts w:asciiTheme="majorBidi" w:hAnsiTheme="majorBidi" w:cstheme="majorBidi"/>
        </w:rPr>
        <w:t xml:space="preserve"> Mehmood, 2015</w:t>
      </w:r>
      <w:r>
        <w:rPr>
          <w:rFonts w:asciiTheme="majorBidi" w:hAnsiTheme="majorBidi" w:cstheme="majorBidi"/>
        </w:rPr>
        <w:t xml:space="preserve">; </w:t>
      </w:r>
      <w:r w:rsidRPr="00BA55E1">
        <w:rPr>
          <w:rFonts w:asciiTheme="majorBidi" w:hAnsiTheme="majorBidi" w:cstheme="majorBidi"/>
        </w:rPr>
        <w:t xml:space="preserve">Brown, 2006). </w:t>
      </w:r>
    </w:p>
    <w:p w14:paraId="453D1D0C" w14:textId="77777777" w:rsidR="00522C63" w:rsidRPr="00BA55E1" w:rsidRDefault="00522C63" w:rsidP="00522C63">
      <w:pPr>
        <w:spacing w:line="480" w:lineRule="auto"/>
        <w:ind w:firstLine="720"/>
        <w:rPr>
          <w:rFonts w:asciiTheme="majorBidi" w:hAnsiTheme="majorBidi" w:cstheme="majorBidi"/>
        </w:rPr>
      </w:pPr>
      <w:r w:rsidRPr="00BA55E1">
        <w:rPr>
          <w:rFonts w:asciiTheme="majorBidi" w:hAnsiTheme="majorBidi" w:cstheme="majorBidi"/>
        </w:rPr>
        <w:t xml:space="preserve">Government organizations have been making continuous and significant efforts to use technology to facilitate the workflow of </w:t>
      </w:r>
      <w:r>
        <w:rPr>
          <w:rFonts w:asciiTheme="majorBidi" w:hAnsiTheme="majorBidi" w:cstheme="majorBidi"/>
        </w:rPr>
        <w:t>their</w:t>
      </w:r>
      <w:r w:rsidRPr="00BA55E1">
        <w:rPr>
          <w:rFonts w:asciiTheme="majorBidi" w:hAnsiTheme="majorBidi" w:cstheme="majorBidi"/>
        </w:rPr>
        <w:t xml:space="preserve"> services and to act as an instrument of change to provide advanced services to their citizens. Previous studies (e.g. Bachman, 2010; Miranda </w:t>
      </w:r>
      <w:r>
        <w:rPr>
          <w:rFonts w:asciiTheme="majorBidi" w:hAnsiTheme="majorBidi" w:cstheme="majorBidi"/>
        </w:rPr>
        <w:t>&amp;</w:t>
      </w:r>
      <w:r w:rsidRPr="00BA55E1">
        <w:rPr>
          <w:rFonts w:asciiTheme="majorBidi" w:hAnsiTheme="majorBidi" w:cstheme="majorBidi"/>
        </w:rPr>
        <w:t xml:space="preserve"> Kavanagh,2005; Motwani and Sharma,</w:t>
      </w:r>
      <w:r w:rsidRPr="00BA55E1" w:rsidDel="005370CD">
        <w:rPr>
          <w:rFonts w:asciiTheme="majorBidi" w:hAnsiTheme="majorBidi" w:cstheme="majorBidi"/>
        </w:rPr>
        <w:t xml:space="preserve"> </w:t>
      </w:r>
      <w:r w:rsidRPr="00BA55E1">
        <w:rPr>
          <w:rFonts w:asciiTheme="majorBidi" w:hAnsiTheme="majorBidi" w:cstheme="majorBidi"/>
        </w:rPr>
        <w:t xml:space="preserve">2016) </w:t>
      </w:r>
      <w:r>
        <w:rPr>
          <w:rFonts w:asciiTheme="majorBidi" w:hAnsiTheme="majorBidi" w:cstheme="majorBidi"/>
        </w:rPr>
        <w:t xml:space="preserve">have </w:t>
      </w:r>
      <w:r w:rsidRPr="00BA55E1">
        <w:rPr>
          <w:rFonts w:asciiTheme="majorBidi" w:hAnsiTheme="majorBidi" w:cstheme="majorBidi"/>
        </w:rPr>
        <w:t>discussed how ERP systems are capable of standardizing the firm</w:t>
      </w:r>
      <w:r>
        <w:rPr>
          <w:rFonts w:asciiTheme="majorBidi" w:hAnsiTheme="majorBidi" w:cstheme="majorBidi"/>
        </w:rPr>
        <w:t>’</w:t>
      </w:r>
      <w:r w:rsidRPr="00BA55E1">
        <w:rPr>
          <w:rFonts w:asciiTheme="majorBidi" w:hAnsiTheme="majorBidi" w:cstheme="majorBidi"/>
        </w:rPr>
        <w:t>s business processes. Other research</w:t>
      </w:r>
      <w:r>
        <w:rPr>
          <w:rFonts w:asciiTheme="majorBidi" w:hAnsiTheme="majorBidi" w:cstheme="majorBidi"/>
        </w:rPr>
        <w:t xml:space="preserve"> has</w:t>
      </w:r>
      <w:r w:rsidRPr="00BA55E1">
        <w:rPr>
          <w:rFonts w:asciiTheme="majorBidi" w:hAnsiTheme="majorBidi" w:cstheme="majorBidi"/>
        </w:rPr>
        <w:t xml:space="preserve"> focused on ERP user satisfaction and its relationship with ERP </w:t>
      </w:r>
      <w:r>
        <w:rPr>
          <w:rFonts w:asciiTheme="majorBidi" w:hAnsiTheme="majorBidi" w:cstheme="majorBidi"/>
        </w:rPr>
        <w:t xml:space="preserve">post-implementation </w:t>
      </w:r>
      <w:r w:rsidRPr="00BA55E1">
        <w:rPr>
          <w:rFonts w:asciiTheme="majorBidi" w:hAnsiTheme="majorBidi" w:cstheme="majorBidi"/>
        </w:rPr>
        <w:t xml:space="preserve">success and ease of use (Bradley </w:t>
      </w:r>
      <w:r>
        <w:rPr>
          <w:rFonts w:asciiTheme="majorBidi" w:hAnsiTheme="majorBidi" w:cstheme="majorBidi"/>
        </w:rPr>
        <w:t>&amp;</w:t>
      </w:r>
      <w:r w:rsidRPr="00BA55E1">
        <w:rPr>
          <w:rFonts w:asciiTheme="majorBidi" w:hAnsiTheme="majorBidi" w:cstheme="majorBidi"/>
        </w:rPr>
        <w:t xml:space="preserve"> Lee, 2007). Arthur (2016) discussed how the central ERP database could help business decisions. Other studies (e.g. Chian-Son, 2005; Lee et al., 2004; Novotny </w:t>
      </w:r>
      <w:r>
        <w:rPr>
          <w:rFonts w:asciiTheme="majorBidi" w:hAnsiTheme="majorBidi" w:cstheme="majorBidi"/>
        </w:rPr>
        <w:t>&amp;</w:t>
      </w:r>
      <w:r w:rsidRPr="00BA55E1">
        <w:rPr>
          <w:rFonts w:asciiTheme="majorBidi" w:hAnsiTheme="majorBidi" w:cstheme="majorBidi"/>
        </w:rPr>
        <w:t xml:space="preserve"> Sabati, 2008; Nurmilaakso, 2009) </w:t>
      </w:r>
      <w:r>
        <w:rPr>
          <w:rFonts w:asciiTheme="majorBidi" w:hAnsiTheme="majorBidi" w:cstheme="majorBidi"/>
        </w:rPr>
        <w:t xml:space="preserve">have </w:t>
      </w:r>
      <w:r w:rsidRPr="00BA55E1">
        <w:rPr>
          <w:rFonts w:asciiTheme="majorBidi" w:hAnsiTheme="majorBidi" w:cstheme="majorBidi"/>
        </w:rPr>
        <w:t>discussed to what extent the post-implementation</w:t>
      </w:r>
      <w:r>
        <w:rPr>
          <w:rFonts w:asciiTheme="majorBidi" w:hAnsiTheme="majorBidi" w:cstheme="majorBidi"/>
        </w:rPr>
        <w:t xml:space="preserve"> phase</w:t>
      </w:r>
      <w:r w:rsidRPr="00BA55E1">
        <w:rPr>
          <w:rFonts w:asciiTheme="majorBidi" w:hAnsiTheme="majorBidi" w:cstheme="majorBidi"/>
        </w:rPr>
        <w:t xml:space="preserve"> of ERP </w:t>
      </w:r>
      <w:r>
        <w:rPr>
          <w:rFonts w:asciiTheme="majorBidi" w:hAnsiTheme="majorBidi" w:cstheme="majorBidi"/>
        </w:rPr>
        <w:t>can</w:t>
      </w:r>
      <w:r w:rsidRPr="00BA55E1">
        <w:rPr>
          <w:rFonts w:asciiTheme="majorBidi" w:hAnsiTheme="majorBidi" w:cstheme="majorBidi"/>
        </w:rPr>
        <w:t xml:space="preserve"> improve firm competitiveness through improving labor productivity, </w:t>
      </w:r>
      <w:r>
        <w:rPr>
          <w:rFonts w:asciiTheme="majorBidi" w:hAnsiTheme="majorBidi" w:cstheme="majorBidi"/>
        </w:rPr>
        <w:t xml:space="preserve">increasing the </w:t>
      </w:r>
      <w:r w:rsidRPr="00BA55E1">
        <w:rPr>
          <w:rFonts w:asciiTheme="majorBidi" w:hAnsiTheme="majorBidi" w:cstheme="majorBidi"/>
        </w:rPr>
        <w:t xml:space="preserve">level of investment, </w:t>
      </w:r>
      <w:r>
        <w:rPr>
          <w:rFonts w:asciiTheme="majorBidi" w:hAnsiTheme="majorBidi" w:cstheme="majorBidi"/>
        </w:rPr>
        <w:t xml:space="preserve">increasing </w:t>
      </w:r>
      <w:r w:rsidRPr="00BA55E1">
        <w:rPr>
          <w:rFonts w:asciiTheme="majorBidi" w:hAnsiTheme="majorBidi" w:cstheme="majorBidi"/>
        </w:rPr>
        <w:t xml:space="preserve">competition in markets, increasing quality, reducing redundancy, improving </w:t>
      </w:r>
      <w:r>
        <w:rPr>
          <w:rFonts w:asciiTheme="majorBidi" w:hAnsiTheme="majorBidi" w:cstheme="majorBidi"/>
        </w:rPr>
        <w:t xml:space="preserve">the </w:t>
      </w:r>
      <w:r w:rsidRPr="00BA55E1">
        <w:rPr>
          <w:rFonts w:asciiTheme="majorBidi" w:hAnsiTheme="majorBidi" w:cstheme="majorBidi"/>
        </w:rPr>
        <w:t xml:space="preserve">performance of business operations, and speeding up processes. Further studies </w:t>
      </w:r>
      <w:r>
        <w:rPr>
          <w:rFonts w:asciiTheme="majorBidi" w:hAnsiTheme="majorBidi" w:cstheme="majorBidi"/>
        </w:rPr>
        <w:t xml:space="preserve">have </w:t>
      </w:r>
      <w:r w:rsidRPr="00BA55E1">
        <w:rPr>
          <w:rFonts w:asciiTheme="majorBidi" w:hAnsiTheme="majorBidi" w:cstheme="majorBidi"/>
        </w:rPr>
        <w:t xml:space="preserve">discussed how enterprise systems enhance financial management by introducing more accurate transactions, </w:t>
      </w:r>
      <w:r>
        <w:rPr>
          <w:rFonts w:asciiTheme="majorBidi" w:hAnsiTheme="majorBidi" w:cstheme="majorBidi"/>
        </w:rPr>
        <w:t xml:space="preserve">improving </w:t>
      </w:r>
      <w:r w:rsidRPr="00BA55E1">
        <w:rPr>
          <w:rFonts w:asciiTheme="majorBidi" w:hAnsiTheme="majorBidi" w:cstheme="majorBidi"/>
        </w:rPr>
        <w:t>managerial decision</w:t>
      </w:r>
      <w:r>
        <w:rPr>
          <w:rFonts w:asciiTheme="majorBidi" w:hAnsiTheme="majorBidi" w:cstheme="majorBidi"/>
        </w:rPr>
        <w:t xml:space="preserve"> </w:t>
      </w:r>
      <w:r w:rsidRPr="00BA55E1">
        <w:rPr>
          <w:rFonts w:asciiTheme="majorBidi" w:hAnsiTheme="majorBidi" w:cstheme="majorBidi"/>
        </w:rPr>
        <w:t>making</w:t>
      </w:r>
      <w:r>
        <w:rPr>
          <w:rFonts w:asciiTheme="majorBidi" w:hAnsiTheme="majorBidi" w:cstheme="majorBidi"/>
        </w:rPr>
        <w:t xml:space="preserve"> and</w:t>
      </w:r>
      <w:r w:rsidRPr="00BA55E1">
        <w:rPr>
          <w:rFonts w:asciiTheme="majorBidi" w:hAnsiTheme="majorBidi" w:cstheme="majorBidi"/>
        </w:rPr>
        <w:t xml:space="preserve"> cash management, achieving strategic business benefits, </w:t>
      </w:r>
      <w:r>
        <w:rPr>
          <w:rFonts w:asciiTheme="majorBidi" w:hAnsiTheme="majorBidi" w:cstheme="majorBidi"/>
        </w:rPr>
        <w:t xml:space="preserve">and </w:t>
      </w:r>
      <w:r w:rsidRPr="00BA55E1">
        <w:rPr>
          <w:rFonts w:asciiTheme="majorBidi" w:hAnsiTheme="majorBidi" w:cstheme="majorBidi"/>
        </w:rPr>
        <w:t>improving communication (Arthur, 2016</w:t>
      </w:r>
      <w:r>
        <w:rPr>
          <w:rFonts w:asciiTheme="majorBidi" w:hAnsiTheme="majorBidi" w:cstheme="majorBidi"/>
        </w:rPr>
        <w:t xml:space="preserve">; </w:t>
      </w:r>
      <w:r w:rsidRPr="00BA55E1">
        <w:rPr>
          <w:rFonts w:asciiTheme="majorBidi" w:hAnsiTheme="majorBidi" w:cstheme="majorBidi"/>
        </w:rPr>
        <w:t xml:space="preserve">Hsueh-Ju et al., 2012; Lee </w:t>
      </w:r>
      <w:r>
        <w:rPr>
          <w:rFonts w:asciiTheme="majorBidi" w:hAnsiTheme="majorBidi" w:cstheme="majorBidi"/>
        </w:rPr>
        <w:t xml:space="preserve">&amp; </w:t>
      </w:r>
      <w:r w:rsidRPr="00BA55E1">
        <w:rPr>
          <w:rFonts w:asciiTheme="majorBidi" w:hAnsiTheme="majorBidi" w:cstheme="majorBidi"/>
        </w:rPr>
        <w:t>Kwak, 2011).</w:t>
      </w:r>
    </w:p>
    <w:p w14:paraId="54901C8A" w14:textId="77777777" w:rsidR="00522C63" w:rsidRPr="00BA55E1" w:rsidRDefault="00522C63" w:rsidP="00522C63">
      <w:pPr>
        <w:spacing w:line="480" w:lineRule="auto"/>
        <w:ind w:firstLine="720"/>
        <w:rPr>
          <w:rFonts w:asciiTheme="majorBidi" w:hAnsiTheme="majorBidi" w:cstheme="majorBidi"/>
        </w:rPr>
      </w:pPr>
      <w:r w:rsidRPr="00BA55E1">
        <w:rPr>
          <w:rFonts w:asciiTheme="majorBidi" w:hAnsiTheme="majorBidi" w:cstheme="majorBidi"/>
        </w:rPr>
        <w:t xml:space="preserve">Other studies offer practical help for organizations to understand better ERP adoption and the capabilities that could help to gain and sustain their competitive advantages and how it can result in enhancing business efficiency and data accuracy (e.g. Al-Mashari, 2002; Allen, 2011; Kalling, 2003; Ram et al., 2014; Parthasarathy and Sharma, 2017). </w:t>
      </w:r>
      <w:r>
        <w:rPr>
          <w:rFonts w:asciiTheme="majorBidi" w:hAnsiTheme="majorBidi" w:cstheme="majorBidi"/>
        </w:rPr>
        <w:t>A f</w:t>
      </w:r>
      <w:r w:rsidRPr="00BA55E1">
        <w:rPr>
          <w:rFonts w:asciiTheme="majorBidi" w:hAnsiTheme="majorBidi" w:cstheme="majorBidi"/>
        </w:rPr>
        <w:t xml:space="preserve">ew studies </w:t>
      </w:r>
      <w:r>
        <w:rPr>
          <w:rFonts w:asciiTheme="majorBidi" w:hAnsiTheme="majorBidi" w:cstheme="majorBidi"/>
        </w:rPr>
        <w:t xml:space="preserve">have </w:t>
      </w:r>
      <w:r w:rsidRPr="00BA55E1">
        <w:rPr>
          <w:rFonts w:asciiTheme="majorBidi" w:hAnsiTheme="majorBidi" w:cstheme="majorBidi"/>
        </w:rPr>
        <w:t>developed new model</w:t>
      </w:r>
      <w:r>
        <w:rPr>
          <w:rFonts w:asciiTheme="majorBidi" w:hAnsiTheme="majorBidi" w:cstheme="majorBidi"/>
        </w:rPr>
        <w:t>s</w:t>
      </w:r>
      <w:r w:rsidRPr="00BA55E1">
        <w:rPr>
          <w:rFonts w:asciiTheme="majorBidi" w:hAnsiTheme="majorBidi" w:cstheme="majorBidi"/>
        </w:rPr>
        <w:t xml:space="preserve"> to assess the level of success of ERP system adoption (Chand et al., 2005). Despite the benefits of ERP adoption, the relationship between organizational performance and ERP adoption is inconclusive (Kharuddin et al., 2015</w:t>
      </w:r>
      <w:r>
        <w:rPr>
          <w:rFonts w:asciiTheme="majorBidi" w:hAnsiTheme="majorBidi" w:cstheme="majorBidi"/>
        </w:rPr>
        <w:t xml:space="preserve">; </w:t>
      </w:r>
      <w:r w:rsidRPr="00BA55E1">
        <w:rPr>
          <w:rFonts w:asciiTheme="majorBidi" w:hAnsiTheme="majorBidi" w:cstheme="majorBidi"/>
        </w:rPr>
        <w:t>Yang and Su, 2009). Companies are still encountering numerous challenges in the post-implementation phase such as post-implementation support structure, organizational structure, human-related issues, in-house IT experts, system users, and system integration (Gallagher et al., 2012</w:t>
      </w:r>
      <w:r>
        <w:rPr>
          <w:rFonts w:asciiTheme="majorBidi" w:hAnsiTheme="majorBidi" w:cstheme="majorBidi"/>
        </w:rPr>
        <w:t xml:space="preserve">; </w:t>
      </w:r>
      <w:r w:rsidRPr="00BA55E1">
        <w:rPr>
          <w:rFonts w:asciiTheme="majorBidi" w:hAnsiTheme="majorBidi" w:cstheme="majorBidi"/>
        </w:rPr>
        <w:t xml:space="preserve">Pan et al., 2011). </w:t>
      </w:r>
    </w:p>
    <w:p w14:paraId="700F750B" w14:textId="4342A3DC" w:rsidR="00522C63" w:rsidRPr="00B05B52" w:rsidRDefault="00522C63" w:rsidP="00B05B52">
      <w:pPr>
        <w:spacing w:line="480" w:lineRule="auto"/>
        <w:ind w:firstLine="720"/>
        <w:rPr>
          <w:rFonts w:asciiTheme="majorBidi" w:hAnsiTheme="majorBidi" w:cstheme="majorBidi"/>
        </w:rPr>
      </w:pPr>
      <w:r>
        <w:t>T</w:t>
      </w:r>
      <w:r w:rsidRPr="00BA55E1">
        <w:t xml:space="preserve">his research </w:t>
      </w:r>
      <w:r>
        <w:t xml:space="preserve">also focuses on </w:t>
      </w:r>
      <w:r w:rsidRPr="00BA55E1">
        <w:t>digital government excellence and its relation</w:t>
      </w:r>
      <w:r>
        <w:t>ship</w:t>
      </w:r>
      <w:r w:rsidRPr="00BA55E1">
        <w:t xml:space="preserve"> with ERP </w:t>
      </w:r>
      <w:r>
        <w:t xml:space="preserve">post-implementation </w:t>
      </w:r>
      <w:r w:rsidRPr="00BA55E1">
        <w:t xml:space="preserve">activities. Previous studies </w:t>
      </w:r>
      <w:r>
        <w:t xml:space="preserve">have </w:t>
      </w:r>
      <w:r w:rsidRPr="00BA55E1">
        <w:t xml:space="preserve">focused on citizen satisfaction and how it is affected by services available through multiple channels, instant access to information, information quality, and process performance (Deng et al., 2018). The focus has been on providing better services to citizens (Amoretti </w:t>
      </w:r>
      <w:r>
        <w:t>&amp;</w:t>
      </w:r>
      <w:r w:rsidRPr="00BA55E1">
        <w:t xml:space="preserve"> Musella, 2011; Qureshi et al., 2017). In addition, other studies have discussed the determining effects of demographic characteristics in the use of e-government system</w:t>
      </w:r>
      <w:r>
        <w:t>s</w:t>
      </w:r>
      <w:r w:rsidRPr="00BA55E1">
        <w:t xml:space="preserve"> (Sipior et al., 2011; Stefanovic et al., 2016). Sorn-in et al. (2015) revealed that e-government projects often fail, especially in developing countries. What is still missing is a complete and end-to-end automation workflow that includes receiving the citizens</w:t>
      </w:r>
      <w:r>
        <w:t>’</w:t>
      </w:r>
      <w:r w:rsidRPr="00BA55E1">
        <w:t xml:space="preserve"> service</w:t>
      </w:r>
      <w:r>
        <w:t xml:space="preserve"> requests</w:t>
      </w:r>
      <w:r w:rsidRPr="00BA55E1">
        <w:t xml:space="preserve"> electronically and processing them electronically through the back</w:t>
      </w:r>
      <w:r>
        <w:t>-</w:t>
      </w:r>
      <w:r w:rsidRPr="00BA55E1">
        <w:t>end government enterprise systems (Klinger, 2011).</w:t>
      </w:r>
    </w:p>
    <w:p w14:paraId="3BDC0726" w14:textId="4D11E242" w:rsidR="00C313FE" w:rsidRPr="00F75679" w:rsidRDefault="00C22888" w:rsidP="00D2482A">
      <w:pPr>
        <w:pStyle w:val="Heading3"/>
        <w:spacing w:before="240"/>
        <w:rPr>
          <w:rFonts w:asciiTheme="majorBidi" w:hAnsiTheme="majorBidi" w:cstheme="majorBidi"/>
          <w:color w:val="000000" w:themeColor="text1"/>
        </w:rPr>
      </w:pPr>
      <w:bookmarkStart w:id="58" w:name="_Toc42945645"/>
      <w:r w:rsidRPr="0032374F">
        <w:rPr>
          <w:rStyle w:val="Heading3Char"/>
          <w:b/>
          <w:bCs/>
          <w:i/>
          <w:iCs/>
        </w:rPr>
        <w:t>2.</w:t>
      </w:r>
      <w:r w:rsidR="00522C63">
        <w:rPr>
          <w:rStyle w:val="Heading3Char"/>
          <w:b/>
          <w:bCs/>
          <w:i/>
          <w:iCs/>
        </w:rPr>
        <w:t>3.3</w:t>
      </w:r>
      <w:r w:rsidR="00526F2D" w:rsidRPr="008C1C8A">
        <w:rPr>
          <w:rStyle w:val="Heading3Char"/>
          <w:b/>
          <w:bCs/>
          <w:i/>
          <w:iCs/>
        </w:rPr>
        <w:t xml:space="preserve"> </w:t>
      </w:r>
      <w:r w:rsidR="00DD38E9" w:rsidRPr="008C1C8A">
        <w:rPr>
          <w:rStyle w:val="Heading3Char"/>
          <w:b/>
          <w:bCs/>
          <w:i/>
          <w:iCs/>
        </w:rPr>
        <w:t>Challenges Facing Government in a Digital World</w:t>
      </w:r>
      <w:bookmarkEnd w:id="58"/>
      <w:r w:rsidR="00C7690B" w:rsidRPr="00D2482A">
        <w:rPr>
          <w:rStyle w:val="Heading3Char"/>
          <w:b/>
          <w:bCs/>
          <w:i/>
          <w:iCs/>
        </w:rPr>
        <w:t xml:space="preserve"> </w:t>
      </w:r>
    </w:p>
    <w:p w14:paraId="30BDF44B" w14:textId="3ACDBCC4" w:rsidR="00445933" w:rsidRPr="00BA55E1" w:rsidRDefault="00445933" w:rsidP="007A20D8">
      <w:pPr>
        <w:spacing w:line="480" w:lineRule="auto"/>
        <w:ind w:firstLine="720"/>
        <w:rPr>
          <w:rFonts w:asciiTheme="majorBidi" w:eastAsiaTheme="minorHAnsi" w:hAnsiTheme="majorBidi" w:cstheme="majorBidi"/>
          <w:color w:val="000000" w:themeColor="text1"/>
        </w:rPr>
      </w:pPr>
      <w:r w:rsidRPr="00BA55E1">
        <w:rPr>
          <w:rFonts w:asciiTheme="majorBidi" w:eastAsiaTheme="minorHAnsi" w:hAnsiTheme="majorBidi" w:cstheme="majorBidi"/>
          <w:color w:val="000000" w:themeColor="text1"/>
        </w:rPr>
        <w:t xml:space="preserve">Digital government initiatives promise a more citizen-centric government and aim to reduce operational cost (Saxena, 2005). Unfortunately, most of these planned initiatives have not been able to achieve the benefits claimed (Nirmaljeet </w:t>
      </w:r>
      <w:r w:rsidR="002A583A">
        <w:rPr>
          <w:rFonts w:asciiTheme="majorBidi" w:eastAsiaTheme="minorHAnsi" w:hAnsiTheme="majorBidi" w:cstheme="majorBidi"/>
          <w:color w:val="000000" w:themeColor="text1"/>
        </w:rPr>
        <w:t>&amp;</w:t>
      </w:r>
      <w:r w:rsidR="002A583A" w:rsidRPr="00BA55E1">
        <w:rPr>
          <w:rFonts w:asciiTheme="majorBidi" w:eastAsiaTheme="minorHAnsi" w:hAnsiTheme="majorBidi" w:cstheme="majorBidi"/>
          <w:color w:val="000000" w:themeColor="text1"/>
        </w:rPr>
        <w:t xml:space="preserve"> </w:t>
      </w:r>
      <w:r w:rsidRPr="00BA55E1">
        <w:rPr>
          <w:rFonts w:asciiTheme="majorBidi" w:eastAsiaTheme="minorHAnsi" w:hAnsiTheme="majorBidi" w:cstheme="majorBidi"/>
          <w:color w:val="000000" w:themeColor="text1"/>
        </w:rPr>
        <w:t>Ravi, 2013). Citizens are becoming more demanding of e-government services</w:t>
      </w:r>
      <w:r w:rsidR="001A0293">
        <w:rPr>
          <w:rFonts w:asciiTheme="majorBidi" w:eastAsiaTheme="minorHAnsi" w:hAnsiTheme="majorBidi" w:cstheme="majorBidi"/>
          <w:color w:val="000000" w:themeColor="text1"/>
        </w:rPr>
        <w:t xml:space="preserve">, expecting </w:t>
      </w:r>
      <w:r w:rsidRPr="00BA55E1">
        <w:rPr>
          <w:rFonts w:asciiTheme="majorBidi" w:eastAsiaTheme="minorHAnsi" w:hAnsiTheme="majorBidi" w:cstheme="majorBidi"/>
          <w:color w:val="000000" w:themeColor="text1"/>
        </w:rPr>
        <w:t xml:space="preserve">to have services available round the clock (Anwar et al., 2016). Therefore, </w:t>
      </w:r>
      <w:r w:rsidR="007A20D8" w:rsidRPr="00BA55E1">
        <w:rPr>
          <w:rFonts w:asciiTheme="majorBidi" w:eastAsiaTheme="minorHAnsi" w:hAnsiTheme="majorBidi" w:cstheme="majorBidi"/>
          <w:color w:val="000000" w:themeColor="text1"/>
        </w:rPr>
        <w:t xml:space="preserve">citizen </w:t>
      </w:r>
      <w:r w:rsidRPr="00BA55E1">
        <w:rPr>
          <w:rFonts w:asciiTheme="majorBidi" w:eastAsiaTheme="minorHAnsi" w:hAnsiTheme="majorBidi" w:cstheme="majorBidi"/>
          <w:color w:val="000000" w:themeColor="text1"/>
        </w:rPr>
        <w:t xml:space="preserve">satisfaction is affected by services available through multiple channels, instant access to </w:t>
      </w:r>
      <w:r w:rsidR="007A20D8" w:rsidRPr="00BA55E1">
        <w:rPr>
          <w:rFonts w:asciiTheme="majorBidi" w:eastAsiaTheme="minorHAnsi" w:hAnsiTheme="majorBidi" w:cstheme="majorBidi"/>
          <w:color w:val="000000" w:themeColor="text1"/>
        </w:rPr>
        <w:t>information</w:t>
      </w:r>
      <w:r w:rsidRPr="00BA55E1">
        <w:rPr>
          <w:rFonts w:asciiTheme="majorBidi" w:eastAsiaTheme="minorHAnsi" w:hAnsiTheme="majorBidi" w:cstheme="majorBidi"/>
          <w:color w:val="000000" w:themeColor="text1"/>
        </w:rPr>
        <w:t xml:space="preserve">, information quality, and process performance (Deng et al., 2018). Governments also are concerned with the use of enterprise systems for the efficient functioning of government authorities (Althonayan </w:t>
      </w:r>
      <w:r w:rsidR="001A0293">
        <w:rPr>
          <w:rFonts w:asciiTheme="majorBidi" w:eastAsiaTheme="minorHAnsi" w:hAnsiTheme="majorBidi" w:cstheme="majorBidi"/>
          <w:color w:val="000000" w:themeColor="text1"/>
        </w:rPr>
        <w:t>&amp;</w:t>
      </w:r>
      <w:r w:rsidR="001A0293" w:rsidRPr="00BA55E1">
        <w:rPr>
          <w:rFonts w:asciiTheme="majorBidi" w:eastAsiaTheme="minorHAnsi" w:hAnsiTheme="majorBidi" w:cstheme="majorBidi"/>
          <w:color w:val="000000" w:themeColor="text1"/>
        </w:rPr>
        <w:t xml:space="preserve"> </w:t>
      </w:r>
      <w:r w:rsidRPr="00BA55E1">
        <w:rPr>
          <w:rFonts w:asciiTheme="majorBidi" w:eastAsiaTheme="minorHAnsi" w:hAnsiTheme="majorBidi" w:cstheme="majorBidi"/>
          <w:color w:val="000000" w:themeColor="text1"/>
        </w:rPr>
        <w:t xml:space="preserve">Althonayan, 2017; Pedersen, 2017). </w:t>
      </w:r>
    </w:p>
    <w:p w14:paraId="3EB2B7AB" w14:textId="431E38F5" w:rsidR="00A51EAD" w:rsidRPr="00BA55E1" w:rsidRDefault="00445933" w:rsidP="00A51EAD">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The new vision of government service delivery attempts to move the customer relationship management concepts slowly by creating and delivering effective and efficient services for citizens, which has given birth to a new area of knowledge called </w:t>
      </w:r>
      <w:r w:rsidR="00B23DA5">
        <w:rPr>
          <w:rFonts w:asciiTheme="majorBidi" w:hAnsiTheme="majorBidi" w:cstheme="majorBidi"/>
          <w:color w:val="000000" w:themeColor="text1"/>
        </w:rPr>
        <w:t>“c</w:t>
      </w:r>
      <w:r w:rsidRPr="00BA55E1">
        <w:rPr>
          <w:rFonts w:asciiTheme="majorBidi" w:hAnsiTheme="majorBidi" w:cstheme="majorBidi"/>
          <w:color w:val="000000" w:themeColor="text1"/>
        </w:rPr>
        <w:t xml:space="preserve">itizen </w:t>
      </w:r>
      <w:r w:rsidR="00B23DA5">
        <w:rPr>
          <w:rFonts w:asciiTheme="majorBidi" w:hAnsiTheme="majorBidi" w:cstheme="majorBidi"/>
          <w:color w:val="000000" w:themeColor="text1"/>
        </w:rPr>
        <w:t>r</w:t>
      </w:r>
      <w:r w:rsidRPr="00BA55E1">
        <w:rPr>
          <w:rFonts w:asciiTheme="majorBidi" w:hAnsiTheme="majorBidi" w:cstheme="majorBidi"/>
          <w:color w:val="000000" w:themeColor="text1"/>
        </w:rPr>
        <w:t xml:space="preserve">elationship </w:t>
      </w:r>
      <w:r w:rsidR="00B23DA5">
        <w:rPr>
          <w:rFonts w:asciiTheme="majorBidi" w:hAnsiTheme="majorBidi" w:cstheme="majorBidi"/>
          <w:color w:val="000000" w:themeColor="text1"/>
        </w:rPr>
        <w:t>m</w:t>
      </w:r>
      <w:r w:rsidRPr="00BA55E1">
        <w:rPr>
          <w:rFonts w:asciiTheme="majorBidi" w:hAnsiTheme="majorBidi" w:cstheme="majorBidi"/>
          <w:color w:val="000000" w:themeColor="text1"/>
        </w:rPr>
        <w:t>anagement</w:t>
      </w:r>
      <w:r w:rsidR="00B23DA5">
        <w:rPr>
          <w:rFonts w:asciiTheme="majorBidi" w:hAnsiTheme="majorBidi" w:cstheme="majorBidi"/>
          <w:color w:val="000000" w:themeColor="text1"/>
        </w:rPr>
        <w:t>”</w:t>
      </w:r>
      <w:r w:rsidRPr="00BA55E1">
        <w:rPr>
          <w:rFonts w:asciiTheme="majorBidi" w:hAnsiTheme="majorBidi" w:cstheme="majorBidi"/>
          <w:color w:val="000000" w:themeColor="text1"/>
        </w:rPr>
        <w:t xml:space="preserve"> (Kannabiran </w:t>
      </w:r>
      <w:r w:rsidR="00D77DC7" w:rsidRPr="00BA55E1">
        <w:rPr>
          <w:rFonts w:asciiTheme="majorBidi" w:hAnsiTheme="majorBidi" w:cstheme="majorBidi"/>
          <w:color w:val="000000" w:themeColor="text1"/>
        </w:rPr>
        <w:t>et al</w:t>
      </w:r>
      <w:r w:rsidRPr="00BA55E1">
        <w:rPr>
          <w:rFonts w:asciiTheme="majorBidi" w:hAnsiTheme="majorBidi" w:cstheme="majorBidi"/>
          <w:color w:val="000000" w:themeColor="text1"/>
        </w:rPr>
        <w:t xml:space="preserve">., 2005; Vaxevanidou, 2007). </w:t>
      </w:r>
      <w:r w:rsidR="00B23DA5">
        <w:rPr>
          <w:rFonts w:asciiTheme="majorBidi" w:hAnsiTheme="majorBidi" w:cstheme="majorBidi"/>
          <w:color w:val="000000" w:themeColor="text1"/>
        </w:rPr>
        <w:t>A c</w:t>
      </w:r>
      <w:r w:rsidRPr="00BA55E1">
        <w:rPr>
          <w:rFonts w:asciiTheme="majorBidi" w:hAnsiTheme="majorBidi" w:cstheme="majorBidi"/>
          <w:color w:val="000000" w:themeColor="text1"/>
        </w:rPr>
        <w:t xml:space="preserve">itizen is a consumer of government services, and citizens should be treated as customers of business organizations (Fakhoury </w:t>
      </w:r>
      <w:r w:rsidR="00B23DA5">
        <w:rPr>
          <w:rFonts w:asciiTheme="majorBidi" w:hAnsiTheme="majorBidi" w:cstheme="majorBidi"/>
          <w:color w:val="000000" w:themeColor="text1"/>
        </w:rPr>
        <w:t>&amp;</w:t>
      </w:r>
      <w:r w:rsidR="00B23DA5"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Baker, 2016; Lee </w:t>
      </w:r>
      <w:r w:rsidR="00B23DA5">
        <w:rPr>
          <w:rFonts w:asciiTheme="majorBidi" w:hAnsiTheme="majorBidi" w:cstheme="majorBidi"/>
          <w:color w:val="000000" w:themeColor="text1"/>
        </w:rPr>
        <w:t>&amp;</w:t>
      </w:r>
      <w:r w:rsidR="00B23DA5"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Lev, 2014).</w:t>
      </w:r>
    </w:p>
    <w:p w14:paraId="44A7724C" w14:textId="153BEE5C" w:rsidR="00E03DF0" w:rsidRDefault="00CA380E" w:rsidP="00B23DA5">
      <w:pPr>
        <w:spacing w:line="480" w:lineRule="auto"/>
        <w:ind w:firstLine="720"/>
        <w:rPr>
          <w:rFonts w:asciiTheme="majorBidi" w:hAnsiTheme="majorBidi" w:cstheme="majorBidi"/>
        </w:rPr>
      </w:pPr>
      <w:r>
        <w:rPr>
          <w:rFonts w:asciiTheme="majorBidi" w:hAnsiTheme="majorBidi" w:cstheme="majorBidi"/>
        </w:rPr>
        <w:t>D</w:t>
      </w:r>
      <w:r w:rsidR="00DF500D" w:rsidRPr="00BA55E1">
        <w:rPr>
          <w:rFonts w:asciiTheme="majorBidi" w:hAnsiTheme="majorBidi" w:cstheme="majorBidi"/>
        </w:rPr>
        <w:t>igital government in developing countries follows three phases</w:t>
      </w:r>
      <w:r w:rsidR="00A428E0">
        <w:rPr>
          <w:rFonts w:asciiTheme="majorBidi" w:hAnsiTheme="majorBidi" w:cstheme="majorBidi"/>
        </w:rPr>
        <w:t xml:space="preserve"> that </w:t>
      </w:r>
      <w:r w:rsidR="00DF500D" w:rsidRPr="00BA55E1">
        <w:rPr>
          <w:rFonts w:asciiTheme="majorBidi" w:hAnsiTheme="majorBidi" w:cstheme="majorBidi"/>
        </w:rPr>
        <w:t xml:space="preserve"> can be considered as vital aspects of digital government</w:t>
      </w:r>
      <w:r w:rsidR="003976F1" w:rsidRPr="00BA55E1">
        <w:rPr>
          <w:rFonts w:asciiTheme="majorBidi" w:hAnsiTheme="majorBidi" w:cstheme="majorBidi"/>
        </w:rPr>
        <w:t xml:space="preserve"> (Klinger, 2011)</w:t>
      </w:r>
      <w:r w:rsidR="00E03DF0">
        <w:rPr>
          <w:rFonts w:asciiTheme="majorBidi" w:hAnsiTheme="majorBidi" w:cstheme="majorBidi"/>
        </w:rPr>
        <w:t>:</w:t>
      </w:r>
    </w:p>
    <w:p w14:paraId="15ACC74B" w14:textId="6C6446EC" w:rsidR="00E03DF0" w:rsidRPr="00D2482A" w:rsidRDefault="00DF500D" w:rsidP="00BE5653">
      <w:pPr>
        <w:pStyle w:val="ListParagraph"/>
        <w:numPr>
          <w:ilvl w:val="0"/>
          <w:numId w:val="11"/>
        </w:numPr>
        <w:spacing w:line="480" w:lineRule="auto"/>
        <w:rPr>
          <w:rFonts w:asciiTheme="majorBidi" w:hAnsiTheme="majorBidi" w:cstheme="majorBidi"/>
        </w:rPr>
      </w:pPr>
      <w:r w:rsidRPr="00D2482A">
        <w:rPr>
          <w:rFonts w:asciiTheme="majorBidi" w:hAnsiTheme="majorBidi" w:cstheme="majorBidi"/>
          <w:i/>
          <w:iCs/>
        </w:rPr>
        <w:t>Publish</w:t>
      </w:r>
      <w:r w:rsidRPr="00D2482A">
        <w:rPr>
          <w:rFonts w:asciiTheme="majorBidi" w:hAnsiTheme="majorBidi" w:cstheme="majorBidi"/>
        </w:rPr>
        <w:t xml:space="preserve">: </w:t>
      </w:r>
      <w:r w:rsidR="00A428E0">
        <w:rPr>
          <w:rFonts w:asciiTheme="majorBidi" w:hAnsiTheme="majorBidi" w:cstheme="majorBidi"/>
        </w:rPr>
        <w:t>g</w:t>
      </w:r>
      <w:r w:rsidRPr="00D2482A">
        <w:rPr>
          <w:rFonts w:asciiTheme="majorBidi" w:hAnsiTheme="majorBidi" w:cstheme="majorBidi"/>
        </w:rPr>
        <w:t xml:space="preserve">overnments publish an enormous amount of information to the citizen (Klinger, 2011). </w:t>
      </w:r>
    </w:p>
    <w:p w14:paraId="0C58E208" w14:textId="72AB3E8C" w:rsidR="00E03DF0" w:rsidRPr="00D2482A" w:rsidRDefault="00DF500D" w:rsidP="00BE5653">
      <w:pPr>
        <w:pStyle w:val="ListParagraph"/>
        <w:numPr>
          <w:ilvl w:val="0"/>
          <w:numId w:val="11"/>
        </w:numPr>
        <w:spacing w:line="480" w:lineRule="auto"/>
        <w:rPr>
          <w:rFonts w:asciiTheme="majorBidi" w:hAnsiTheme="majorBidi" w:cstheme="majorBidi"/>
        </w:rPr>
      </w:pPr>
      <w:r w:rsidRPr="00D2482A">
        <w:rPr>
          <w:rFonts w:asciiTheme="majorBidi" w:hAnsiTheme="majorBidi" w:cstheme="majorBidi"/>
          <w:i/>
          <w:iCs/>
        </w:rPr>
        <w:t>Interact</w:t>
      </w:r>
      <w:r w:rsidRPr="00D2482A">
        <w:rPr>
          <w:rFonts w:asciiTheme="majorBidi" w:hAnsiTheme="majorBidi" w:cstheme="majorBidi"/>
        </w:rPr>
        <w:t xml:space="preserve">: this phase involves two-way communications such as email contact information for government authorities or published feedback forms that allow the citizen to submit comments and feedback (Butt, 2014). </w:t>
      </w:r>
    </w:p>
    <w:p w14:paraId="316558D1" w14:textId="74718587" w:rsidR="00754350" w:rsidRPr="00D2482A" w:rsidRDefault="00DF500D" w:rsidP="00BE5653">
      <w:pPr>
        <w:pStyle w:val="ListParagraph"/>
        <w:numPr>
          <w:ilvl w:val="0"/>
          <w:numId w:val="11"/>
        </w:numPr>
        <w:spacing w:line="480" w:lineRule="auto"/>
        <w:rPr>
          <w:rFonts w:asciiTheme="majorBidi" w:hAnsiTheme="majorBidi" w:cstheme="majorBidi"/>
        </w:rPr>
      </w:pPr>
      <w:r w:rsidRPr="00D2482A">
        <w:rPr>
          <w:rFonts w:asciiTheme="majorBidi" w:hAnsiTheme="majorBidi" w:cstheme="majorBidi"/>
          <w:i/>
          <w:iCs/>
        </w:rPr>
        <w:t>Transact</w:t>
      </w:r>
      <w:r w:rsidRPr="00D2482A">
        <w:rPr>
          <w:rFonts w:asciiTheme="majorBidi" w:hAnsiTheme="majorBidi" w:cstheme="majorBidi"/>
        </w:rPr>
        <w:t xml:space="preserve">: </w:t>
      </w:r>
      <w:r w:rsidR="00A428E0">
        <w:rPr>
          <w:rFonts w:asciiTheme="majorBidi" w:hAnsiTheme="majorBidi" w:cstheme="majorBidi"/>
        </w:rPr>
        <w:t>a</w:t>
      </w:r>
      <w:r w:rsidRPr="00D2482A">
        <w:rPr>
          <w:rFonts w:asciiTheme="majorBidi" w:hAnsiTheme="majorBidi" w:cstheme="majorBidi"/>
        </w:rPr>
        <w:t xml:space="preserve"> transact phase will offer a direct link to government services at any time (Joshi et al., 2018). </w:t>
      </w:r>
    </w:p>
    <w:p w14:paraId="188D8223" w14:textId="083FB7A8" w:rsidR="00DF500D" w:rsidRPr="00BA55E1" w:rsidRDefault="00A428E0" w:rsidP="00D2482A">
      <w:pPr>
        <w:spacing w:line="480" w:lineRule="auto"/>
        <w:rPr>
          <w:rFonts w:asciiTheme="majorBidi" w:hAnsiTheme="majorBidi" w:cstheme="majorBidi"/>
        </w:rPr>
      </w:pPr>
      <w:r>
        <w:rPr>
          <w:rFonts w:asciiTheme="majorBidi" w:hAnsiTheme="majorBidi" w:cstheme="majorBidi"/>
        </w:rPr>
        <w:t>I</w:t>
      </w:r>
      <w:r w:rsidR="00DF500D" w:rsidRPr="00BA55E1">
        <w:rPr>
          <w:rFonts w:asciiTheme="majorBidi" w:hAnsiTheme="majorBidi" w:cstheme="majorBidi"/>
        </w:rPr>
        <w:t>n order to achieve th</w:t>
      </w:r>
      <w:r>
        <w:rPr>
          <w:rFonts w:asciiTheme="majorBidi" w:hAnsiTheme="majorBidi" w:cstheme="majorBidi"/>
        </w:rPr>
        <w:t>ese</w:t>
      </w:r>
      <w:r w:rsidR="00DF500D" w:rsidRPr="00BA55E1">
        <w:rPr>
          <w:rFonts w:asciiTheme="majorBidi" w:hAnsiTheme="majorBidi" w:cstheme="majorBidi"/>
        </w:rPr>
        <w:t xml:space="preserve"> goal</w:t>
      </w:r>
      <w:r>
        <w:rPr>
          <w:rFonts w:asciiTheme="majorBidi" w:hAnsiTheme="majorBidi" w:cstheme="majorBidi"/>
        </w:rPr>
        <w:t>s</w:t>
      </w:r>
      <w:r w:rsidR="00DF500D" w:rsidRPr="00BA55E1">
        <w:rPr>
          <w:rFonts w:asciiTheme="majorBidi" w:hAnsiTheme="majorBidi" w:cstheme="majorBidi"/>
        </w:rPr>
        <w:t xml:space="preserve">, it is essential to look at the internal government processes and understand the relationships between various government authorities, the sharing of information between authorities, and </w:t>
      </w:r>
      <w:r w:rsidR="00814F08">
        <w:rPr>
          <w:rFonts w:asciiTheme="majorBidi" w:hAnsiTheme="majorBidi" w:cstheme="majorBidi"/>
        </w:rPr>
        <w:t>IT</w:t>
      </w:r>
      <w:r w:rsidR="00DF500D" w:rsidRPr="00BA55E1">
        <w:rPr>
          <w:rFonts w:asciiTheme="majorBidi" w:hAnsiTheme="majorBidi" w:cstheme="majorBidi"/>
        </w:rPr>
        <w:t xml:space="preserve"> required to support these aspects. There</w:t>
      </w:r>
      <w:r w:rsidR="00543360">
        <w:rPr>
          <w:rFonts w:asciiTheme="majorBidi" w:hAnsiTheme="majorBidi" w:cstheme="majorBidi"/>
        </w:rPr>
        <w:t>fore,</w:t>
      </w:r>
      <w:r w:rsidR="00DF500D" w:rsidRPr="00BA55E1">
        <w:rPr>
          <w:rFonts w:asciiTheme="majorBidi" w:hAnsiTheme="majorBidi" w:cstheme="majorBidi"/>
        </w:rPr>
        <w:t xml:space="preserve"> identifying the essence of ERP in government for the integration of government processes and </w:t>
      </w:r>
      <w:r w:rsidR="00F7405F">
        <w:rPr>
          <w:rFonts w:asciiTheme="majorBidi" w:hAnsiTheme="majorBidi" w:cstheme="majorBidi"/>
        </w:rPr>
        <w:t xml:space="preserve">the </w:t>
      </w:r>
      <w:r w:rsidR="00DF500D" w:rsidRPr="00BA55E1">
        <w:rPr>
          <w:rFonts w:asciiTheme="majorBidi" w:hAnsiTheme="majorBidi" w:cstheme="majorBidi"/>
        </w:rPr>
        <w:t xml:space="preserve">connectivity of citizens and </w:t>
      </w:r>
      <w:r w:rsidR="002228F4" w:rsidRPr="00BA55E1">
        <w:rPr>
          <w:rFonts w:asciiTheme="majorBidi" w:hAnsiTheme="majorBidi" w:cstheme="majorBidi"/>
        </w:rPr>
        <w:t>stakeholder</w:t>
      </w:r>
      <w:r w:rsidR="00F7405F">
        <w:rPr>
          <w:rFonts w:asciiTheme="majorBidi" w:hAnsiTheme="majorBidi" w:cstheme="majorBidi"/>
        </w:rPr>
        <w:t>s</w:t>
      </w:r>
      <w:r w:rsidR="002228F4" w:rsidRPr="00BA55E1">
        <w:rPr>
          <w:rFonts w:asciiTheme="majorBidi" w:hAnsiTheme="majorBidi" w:cstheme="majorBidi"/>
        </w:rPr>
        <w:t xml:space="preserve"> </w:t>
      </w:r>
      <w:r w:rsidR="00DF500D" w:rsidRPr="00BA55E1">
        <w:rPr>
          <w:rFonts w:asciiTheme="majorBidi" w:hAnsiTheme="majorBidi" w:cstheme="majorBidi"/>
        </w:rPr>
        <w:t>is very important.</w:t>
      </w:r>
    </w:p>
    <w:p w14:paraId="253C31F8" w14:textId="7ECBF0DB" w:rsidR="00DF500D" w:rsidRPr="00BA55E1" w:rsidRDefault="00DF500D" w:rsidP="00D2482A">
      <w:pPr>
        <w:spacing w:line="480" w:lineRule="auto"/>
        <w:ind w:firstLine="720"/>
        <w:rPr>
          <w:rFonts w:asciiTheme="majorBidi" w:hAnsiTheme="majorBidi" w:cstheme="majorBidi"/>
        </w:rPr>
      </w:pPr>
      <w:r w:rsidRPr="00BA55E1">
        <w:rPr>
          <w:rFonts w:asciiTheme="majorBidi" w:hAnsiTheme="majorBidi" w:cstheme="majorBidi"/>
        </w:rPr>
        <w:t xml:space="preserve">Lutes (2016) expressed </w:t>
      </w:r>
      <w:r w:rsidR="006E27BB" w:rsidRPr="00BA55E1">
        <w:rPr>
          <w:rFonts w:asciiTheme="majorBidi" w:hAnsiTheme="majorBidi" w:cstheme="majorBidi"/>
        </w:rPr>
        <w:t xml:space="preserve">his </w:t>
      </w:r>
      <w:r w:rsidRPr="00BA55E1">
        <w:rPr>
          <w:rFonts w:asciiTheme="majorBidi" w:hAnsiTheme="majorBidi" w:cstheme="majorBidi"/>
        </w:rPr>
        <w:t>concerns about the digital government, explaining that digital</w:t>
      </w:r>
      <w:r w:rsidR="002228F4" w:rsidRPr="00BA55E1">
        <w:rPr>
          <w:rFonts w:asciiTheme="majorBidi" w:hAnsiTheme="majorBidi" w:cstheme="majorBidi"/>
        </w:rPr>
        <w:t xml:space="preserve"> </w:t>
      </w:r>
      <w:r w:rsidR="006E27BB" w:rsidRPr="00BA55E1">
        <w:rPr>
          <w:rFonts w:asciiTheme="majorBidi" w:hAnsiTheme="majorBidi" w:cstheme="majorBidi"/>
        </w:rPr>
        <w:t>government can</w:t>
      </w:r>
      <w:r w:rsidR="00F7405F">
        <w:rPr>
          <w:rFonts w:asciiTheme="majorBidi" w:hAnsiTheme="majorBidi" w:cstheme="majorBidi"/>
        </w:rPr>
        <w:t>no</w:t>
      </w:r>
      <w:r w:rsidR="006E27BB" w:rsidRPr="00BA55E1">
        <w:rPr>
          <w:rFonts w:asciiTheme="majorBidi" w:hAnsiTheme="majorBidi" w:cstheme="majorBidi"/>
        </w:rPr>
        <w:t>t</w:t>
      </w:r>
      <w:r w:rsidRPr="00BA55E1">
        <w:rPr>
          <w:rFonts w:asciiTheme="majorBidi" w:hAnsiTheme="majorBidi" w:cstheme="majorBidi"/>
        </w:rPr>
        <w:t xml:space="preserve"> happen only by uploading and bringing government services online. These traditional online services can</w:t>
      </w:r>
      <w:r w:rsidR="00186723" w:rsidRPr="00BA55E1">
        <w:rPr>
          <w:rFonts w:asciiTheme="majorBidi" w:hAnsiTheme="majorBidi" w:cstheme="majorBidi"/>
        </w:rPr>
        <w:t>no</w:t>
      </w:r>
      <w:r w:rsidRPr="00BA55E1">
        <w:rPr>
          <w:rFonts w:asciiTheme="majorBidi" w:hAnsiTheme="majorBidi" w:cstheme="majorBidi"/>
        </w:rPr>
        <w:t xml:space="preserve">t </w:t>
      </w:r>
      <w:r w:rsidR="00186723" w:rsidRPr="00BA55E1">
        <w:rPr>
          <w:rFonts w:asciiTheme="majorBidi" w:hAnsiTheme="majorBidi" w:cstheme="majorBidi"/>
        </w:rPr>
        <w:t xml:space="preserve">be </w:t>
      </w:r>
      <w:r w:rsidRPr="00BA55E1">
        <w:rPr>
          <w:rFonts w:asciiTheme="majorBidi" w:hAnsiTheme="majorBidi" w:cstheme="majorBidi"/>
        </w:rPr>
        <w:t>consider</w:t>
      </w:r>
      <w:r w:rsidR="00186723" w:rsidRPr="00BA55E1">
        <w:rPr>
          <w:rFonts w:asciiTheme="majorBidi" w:hAnsiTheme="majorBidi" w:cstheme="majorBidi"/>
        </w:rPr>
        <w:t xml:space="preserve">ed </w:t>
      </w:r>
      <w:r w:rsidRPr="00BA55E1">
        <w:rPr>
          <w:rFonts w:asciiTheme="majorBidi" w:hAnsiTheme="majorBidi" w:cstheme="majorBidi"/>
        </w:rPr>
        <w:t>as digital services. Amazon, Uber, and Airbnb are considered commercial digital examples. Likewise, for citizen administration, online services, online payment, processing, and accomplishing the service constitute digital transformation</w:t>
      </w:r>
      <w:r w:rsidR="00F7405F">
        <w:rPr>
          <w:rFonts w:asciiTheme="majorBidi" w:hAnsiTheme="majorBidi" w:cstheme="majorBidi"/>
        </w:rPr>
        <w:t>.</w:t>
      </w:r>
      <w:r w:rsidRPr="00BA55E1">
        <w:rPr>
          <w:rFonts w:asciiTheme="majorBidi" w:hAnsiTheme="majorBidi" w:cstheme="majorBidi"/>
        </w:rPr>
        <w:t xml:space="preserve"> To make </w:t>
      </w:r>
      <w:r w:rsidR="00F7405F">
        <w:rPr>
          <w:rFonts w:asciiTheme="majorBidi" w:hAnsiTheme="majorBidi" w:cstheme="majorBidi"/>
        </w:rPr>
        <w:t>this</w:t>
      </w:r>
      <w:r w:rsidRPr="00BA55E1">
        <w:rPr>
          <w:rFonts w:asciiTheme="majorBidi" w:hAnsiTheme="majorBidi" w:cstheme="majorBidi"/>
        </w:rPr>
        <w:t xml:space="preserve"> clear</w:t>
      </w:r>
      <w:r w:rsidR="00F7405F">
        <w:rPr>
          <w:rFonts w:asciiTheme="majorBidi" w:hAnsiTheme="majorBidi" w:cstheme="majorBidi"/>
        </w:rPr>
        <w:t>er</w:t>
      </w:r>
      <w:r w:rsidRPr="00BA55E1">
        <w:rPr>
          <w:rFonts w:asciiTheme="majorBidi" w:hAnsiTheme="majorBidi" w:cstheme="majorBidi"/>
        </w:rPr>
        <w:t xml:space="preserve">, digital transformation is not easy where government policy and politics create more challenges than the technology. Most government policies were made for a different age. </w:t>
      </w:r>
      <w:r w:rsidR="00882A6B">
        <w:rPr>
          <w:rFonts w:asciiTheme="majorBidi" w:hAnsiTheme="majorBidi" w:cstheme="majorBidi"/>
        </w:rPr>
        <w:t>However,</w:t>
      </w:r>
      <w:r w:rsidR="00882A6B" w:rsidRPr="00BA55E1">
        <w:rPr>
          <w:rFonts w:asciiTheme="majorBidi" w:hAnsiTheme="majorBidi" w:cstheme="majorBidi"/>
        </w:rPr>
        <w:t xml:space="preserve"> </w:t>
      </w:r>
      <w:r w:rsidRPr="00BA55E1">
        <w:rPr>
          <w:rFonts w:asciiTheme="majorBidi" w:hAnsiTheme="majorBidi" w:cstheme="majorBidi"/>
        </w:rPr>
        <w:t xml:space="preserve">technology enables new approaches and makes it possible to drive the policy changes that make digital government possible (Lutes, 2016). </w:t>
      </w:r>
    </w:p>
    <w:p w14:paraId="63BF7A4D" w14:textId="246B0356" w:rsidR="00445933" w:rsidRPr="00BA55E1" w:rsidRDefault="00961937" w:rsidP="00D2482A">
      <w:pPr>
        <w:autoSpaceDE w:val="0"/>
        <w:autoSpaceDN w:val="0"/>
        <w:adjustRightInd w:val="0"/>
        <w:spacing w:line="480" w:lineRule="auto"/>
        <w:ind w:firstLine="720"/>
        <w:rPr>
          <w:rFonts w:asciiTheme="majorBidi" w:eastAsiaTheme="minorHAnsi" w:hAnsiTheme="majorBidi" w:cstheme="majorBidi"/>
          <w:color w:val="000000" w:themeColor="text1"/>
        </w:rPr>
      </w:pPr>
      <w:r w:rsidRPr="00BA55E1">
        <w:rPr>
          <w:rFonts w:asciiTheme="majorBidi" w:hAnsiTheme="majorBidi" w:cstheme="majorBidi"/>
          <w:color w:val="000000" w:themeColor="text1"/>
        </w:rPr>
        <w:t xml:space="preserve">Despite the great efforts that have been made by governments, many e-government projects are unsuccessful (Sánchez-Torres et al., 2017). Sorn-in et al. (2015) revealed that e-government projects often fail, especially in developing countries. Some of these </w:t>
      </w:r>
      <w:r w:rsidR="00186723" w:rsidRPr="00BA55E1">
        <w:rPr>
          <w:rFonts w:asciiTheme="majorBidi" w:hAnsiTheme="majorBidi" w:cstheme="majorBidi"/>
          <w:color w:val="000000" w:themeColor="text1"/>
        </w:rPr>
        <w:t xml:space="preserve">failure </w:t>
      </w:r>
      <w:r w:rsidRPr="00BA55E1">
        <w:rPr>
          <w:rFonts w:asciiTheme="majorBidi" w:hAnsiTheme="majorBidi" w:cstheme="majorBidi"/>
          <w:color w:val="000000" w:themeColor="text1"/>
        </w:rPr>
        <w:t xml:space="preserve">factors are </w:t>
      </w:r>
      <w:r w:rsidR="00186723" w:rsidRPr="00BA55E1">
        <w:rPr>
          <w:rFonts w:asciiTheme="majorBidi" w:hAnsiTheme="majorBidi" w:cstheme="majorBidi"/>
          <w:color w:val="000000" w:themeColor="text1"/>
        </w:rPr>
        <w:t>mis</w:t>
      </w:r>
      <w:r w:rsidRPr="00BA55E1">
        <w:rPr>
          <w:rFonts w:asciiTheme="majorBidi" w:hAnsiTheme="majorBidi" w:cstheme="majorBidi"/>
          <w:color w:val="000000" w:themeColor="text1"/>
        </w:rPr>
        <w:t xml:space="preserve">understanding of the implementation requirements, user involvement, </w:t>
      </w:r>
      <w:r w:rsidR="00186723" w:rsidRPr="00BA55E1">
        <w:rPr>
          <w:rFonts w:asciiTheme="majorBidi" w:hAnsiTheme="majorBidi" w:cstheme="majorBidi"/>
          <w:color w:val="000000" w:themeColor="text1"/>
        </w:rPr>
        <w:t>l</w:t>
      </w:r>
      <w:r w:rsidR="00594C59">
        <w:rPr>
          <w:rFonts w:asciiTheme="majorBidi" w:hAnsiTheme="majorBidi" w:cstheme="majorBidi"/>
          <w:color w:val="000000" w:themeColor="text1"/>
        </w:rPr>
        <w:t>ack of</w:t>
      </w:r>
      <w:r w:rsidR="00186723"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clarity of vision and strategy, </w:t>
      </w:r>
      <w:r w:rsidR="00186723" w:rsidRPr="00BA55E1">
        <w:rPr>
          <w:rFonts w:asciiTheme="majorBidi" w:hAnsiTheme="majorBidi" w:cstheme="majorBidi"/>
          <w:color w:val="000000" w:themeColor="text1"/>
        </w:rPr>
        <w:t xml:space="preserve">lack of </w:t>
      </w:r>
      <w:r w:rsidRPr="00BA55E1">
        <w:rPr>
          <w:rFonts w:asciiTheme="majorBidi" w:hAnsiTheme="majorBidi" w:cstheme="majorBidi"/>
          <w:color w:val="000000" w:themeColor="text1"/>
        </w:rPr>
        <w:t xml:space="preserve">government support, </w:t>
      </w:r>
      <w:r w:rsidR="00B5600A">
        <w:rPr>
          <w:rFonts w:asciiTheme="majorBidi" w:hAnsiTheme="majorBidi" w:cstheme="majorBidi"/>
          <w:color w:val="000000" w:themeColor="text1"/>
        </w:rPr>
        <w:t xml:space="preserve">poorly </w:t>
      </w:r>
      <w:r w:rsidRPr="00BA55E1">
        <w:rPr>
          <w:rFonts w:asciiTheme="majorBidi" w:hAnsiTheme="majorBidi" w:cstheme="majorBidi"/>
          <w:color w:val="000000" w:themeColor="text1"/>
        </w:rPr>
        <w:t>defined goals, and strong citizens</w:t>
      </w:r>
      <w:r w:rsidR="00CB7375">
        <w:rPr>
          <w:rFonts w:asciiTheme="majorBidi" w:hAnsiTheme="majorBidi" w:cstheme="majorBidi"/>
          <w:color w:val="000000" w:themeColor="text1"/>
        </w:rPr>
        <w:t>’</w:t>
      </w:r>
      <w:r w:rsidRPr="00BA55E1">
        <w:rPr>
          <w:rFonts w:asciiTheme="majorBidi" w:hAnsiTheme="majorBidi" w:cstheme="majorBidi"/>
          <w:color w:val="000000" w:themeColor="text1"/>
        </w:rPr>
        <w:t xml:space="preserve"> expectations (</w:t>
      </w:r>
      <w:r w:rsidR="00186723" w:rsidRPr="00BA55E1">
        <w:rPr>
          <w:rFonts w:asciiTheme="majorBidi" w:hAnsiTheme="majorBidi" w:cstheme="majorBidi"/>
          <w:color w:val="000000" w:themeColor="text1"/>
        </w:rPr>
        <w:t xml:space="preserve">Morgan </w:t>
      </w:r>
      <w:r w:rsidR="00B5600A">
        <w:rPr>
          <w:rFonts w:asciiTheme="majorBidi" w:hAnsiTheme="majorBidi" w:cstheme="majorBidi"/>
          <w:color w:val="000000" w:themeColor="text1"/>
        </w:rPr>
        <w:t>&amp;</w:t>
      </w:r>
      <w:r w:rsidR="00B5600A" w:rsidRPr="00BA55E1">
        <w:rPr>
          <w:rFonts w:asciiTheme="majorBidi" w:hAnsiTheme="majorBidi" w:cstheme="majorBidi"/>
          <w:color w:val="000000" w:themeColor="text1"/>
        </w:rPr>
        <w:t xml:space="preserve"> </w:t>
      </w:r>
      <w:r w:rsidR="00186723" w:rsidRPr="00BA55E1">
        <w:rPr>
          <w:rFonts w:asciiTheme="majorBidi" w:hAnsiTheme="majorBidi" w:cstheme="majorBidi"/>
          <w:color w:val="000000" w:themeColor="text1"/>
        </w:rPr>
        <w:t xml:space="preserve">Chen, 2003; </w:t>
      </w:r>
      <w:r w:rsidRPr="00BA55E1">
        <w:rPr>
          <w:rFonts w:asciiTheme="majorBidi" w:hAnsiTheme="majorBidi" w:cstheme="majorBidi"/>
          <w:color w:val="000000" w:themeColor="text1"/>
        </w:rPr>
        <w:t xml:space="preserve">Phippen </w:t>
      </w:r>
      <w:r w:rsidR="00B5600A">
        <w:rPr>
          <w:rFonts w:asciiTheme="majorBidi" w:hAnsiTheme="majorBidi" w:cstheme="majorBidi"/>
          <w:color w:val="000000" w:themeColor="text1"/>
        </w:rPr>
        <w:t>&amp;</w:t>
      </w:r>
      <w:r w:rsidR="00B5600A"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Lacohée, 2006</w:t>
      </w:r>
      <w:r w:rsidR="00186723" w:rsidRPr="00BA55E1">
        <w:rPr>
          <w:rFonts w:asciiTheme="majorBidi" w:hAnsiTheme="majorBidi" w:cstheme="majorBidi"/>
          <w:color w:val="000000" w:themeColor="text1"/>
        </w:rPr>
        <w:t>)</w:t>
      </w:r>
      <w:r w:rsidRPr="00BA55E1">
        <w:rPr>
          <w:rFonts w:asciiTheme="majorBidi" w:hAnsiTheme="majorBidi" w:cstheme="majorBidi"/>
          <w:color w:val="000000" w:themeColor="text1"/>
        </w:rPr>
        <w:t xml:space="preserve">). Other studies </w:t>
      </w:r>
      <w:r w:rsidR="00B5600A">
        <w:rPr>
          <w:rFonts w:asciiTheme="majorBidi" w:hAnsiTheme="majorBidi" w:cstheme="majorBidi"/>
          <w:color w:val="000000" w:themeColor="text1"/>
        </w:rPr>
        <w:t xml:space="preserve">have </w:t>
      </w:r>
      <w:r w:rsidRPr="00BA55E1">
        <w:rPr>
          <w:rFonts w:asciiTheme="majorBidi" w:hAnsiTheme="majorBidi" w:cstheme="majorBidi"/>
          <w:color w:val="000000" w:themeColor="text1"/>
        </w:rPr>
        <w:t xml:space="preserve">reported that technology plays an essential role in the development of digital government, and it can act both as an obstacle or enabler to success (Stefanovic et al., 2016). </w:t>
      </w:r>
      <w:r w:rsidR="00186723" w:rsidRPr="00BA55E1">
        <w:rPr>
          <w:rFonts w:asciiTheme="majorBidi" w:hAnsiTheme="majorBidi" w:cstheme="majorBidi"/>
          <w:color w:val="000000" w:themeColor="text1"/>
        </w:rPr>
        <w:t>Therefore</w:t>
      </w:r>
      <w:r w:rsidRPr="00BA55E1">
        <w:rPr>
          <w:rFonts w:asciiTheme="majorBidi" w:hAnsiTheme="majorBidi" w:cstheme="majorBidi"/>
          <w:color w:val="000000" w:themeColor="text1"/>
        </w:rPr>
        <w:t xml:space="preserve">, </w:t>
      </w:r>
      <w:r w:rsidR="00186723" w:rsidRPr="00BA55E1">
        <w:rPr>
          <w:rFonts w:asciiTheme="majorBidi" w:hAnsiTheme="majorBidi" w:cstheme="majorBidi"/>
          <w:color w:val="000000" w:themeColor="text1"/>
        </w:rPr>
        <w:t xml:space="preserve">this </w:t>
      </w:r>
      <w:r w:rsidRPr="00BA55E1">
        <w:rPr>
          <w:rFonts w:asciiTheme="majorBidi" w:hAnsiTheme="majorBidi" w:cstheme="majorBidi"/>
          <w:color w:val="000000" w:themeColor="text1"/>
        </w:rPr>
        <w:t xml:space="preserve">study will help weigh the critical barriers affecting the success of ERP </w:t>
      </w:r>
      <w:r w:rsidR="008C1808">
        <w:rPr>
          <w:rFonts w:asciiTheme="majorBidi" w:hAnsiTheme="majorBidi" w:cstheme="majorBidi"/>
          <w:color w:val="000000" w:themeColor="text1"/>
        </w:rPr>
        <w:t xml:space="preserve">post-implementation </w:t>
      </w:r>
      <w:r w:rsidRPr="00BA55E1">
        <w:rPr>
          <w:rFonts w:asciiTheme="majorBidi" w:hAnsiTheme="majorBidi" w:cstheme="majorBidi"/>
          <w:color w:val="000000" w:themeColor="text1"/>
        </w:rPr>
        <w:t>that affect the performance and evolution of digital government excellence.</w:t>
      </w:r>
    </w:p>
    <w:p w14:paraId="31C543B9" w14:textId="0EE354CD" w:rsidR="00DF500D" w:rsidRDefault="00BB5722" w:rsidP="00CA380E">
      <w:pPr>
        <w:autoSpaceDE w:val="0"/>
        <w:autoSpaceDN w:val="0"/>
        <w:adjustRightInd w:val="0"/>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Table </w:t>
      </w:r>
      <w:r w:rsidR="009D2180">
        <w:rPr>
          <w:rFonts w:asciiTheme="majorBidi" w:hAnsiTheme="majorBidi" w:cstheme="majorBidi"/>
          <w:color w:val="000000" w:themeColor="text1"/>
        </w:rPr>
        <w:t>2</w:t>
      </w:r>
      <w:r w:rsidRPr="00BA55E1">
        <w:rPr>
          <w:rFonts w:asciiTheme="majorBidi" w:hAnsiTheme="majorBidi" w:cstheme="majorBidi"/>
          <w:color w:val="000000" w:themeColor="text1"/>
        </w:rPr>
        <w:t xml:space="preserve"> presents a brief review of the reason</w:t>
      </w:r>
      <w:r w:rsidR="00186723" w:rsidRPr="00BA55E1">
        <w:rPr>
          <w:rFonts w:asciiTheme="majorBidi" w:hAnsiTheme="majorBidi" w:cstheme="majorBidi"/>
          <w:color w:val="000000" w:themeColor="text1"/>
        </w:rPr>
        <w:t>s</w:t>
      </w:r>
      <w:r w:rsidRPr="00BA55E1">
        <w:rPr>
          <w:rFonts w:asciiTheme="majorBidi" w:hAnsiTheme="majorBidi" w:cstheme="majorBidi"/>
          <w:color w:val="000000" w:themeColor="text1"/>
        </w:rPr>
        <w:t xml:space="preserve"> for </w:t>
      </w:r>
      <w:r w:rsidR="00186723" w:rsidRPr="00BA55E1">
        <w:rPr>
          <w:rFonts w:asciiTheme="majorBidi" w:hAnsiTheme="majorBidi" w:cstheme="majorBidi"/>
          <w:color w:val="000000" w:themeColor="text1"/>
        </w:rPr>
        <w:t xml:space="preserve">the </w:t>
      </w:r>
      <w:r w:rsidRPr="00BA55E1">
        <w:rPr>
          <w:rFonts w:asciiTheme="majorBidi" w:hAnsiTheme="majorBidi" w:cstheme="majorBidi"/>
          <w:color w:val="000000" w:themeColor="text1"/>
        </w:rPr>
        <w:t>failure faced by governments in the implementation of digital initiatives, highlight</w:t>
      </w:r>
      <w:r w:rsidR="007D49DF">
        <w:rPr>
          <w:rFonts w:asciiTheme="majorBidi" w:hAnsiTheme="majorBidi" w:cstheme="majorBidi"/>
          <w:color w:val="000000" w:themeColor="text1"/>
        </w:rPr>
        <w:t xml:space="preserve">ing the most </w:t>
      </w:r>
      <w:r w:rsidRPr="00BA55E1">
        <w:rPr>
          <w:rFonts w:asciiTheme="majorBidi" w:hAnsiTheme="majorBidi" w:cstheme="majorBidi"/>
          <w:color w:val="000000" w:themeColor="text1"/>
        </w:rPr>
        <w:t>crucial factors.</w:t>
      </w:r>
    </w:p>
    <w:p w14:paraId="24151A66" w14:textId="77777777" w:rsidR="007005E2" w:rsidRDefault="007005E2" w:rsidP="007A0072">
      <w:pPr>
        <w:autoSpaceDE w:val="0"/>
        <w:autoSpaceDN w:val="0"/>
        <w:adjustRightInd w:val="0"/>
        <w:ind w:firstLine="720"/>
        <w:rPr>
          <w:rFonts w:asciiTheme="majorBidi" w:hAnsiTheme="majorBidi" w:cstheme="majorBidi"/>
          <w:color w:val="000000" w:themeColor="text1"/>
        </w:rPr>
        <w:sectPr w:rsidR="007005E2" w:rsidSect="000D7FD0">
          <w:headerReference w:type="default" r:id="rId13"/>
          <w:footerReference w:type="default" r:id="rId14"/>
          <w:pgSz w:w="12240" w:h="15840"/>
          <w:pgMar w:top="1797" w:right="2160" w:bottom="1797" w:left="2160" w:header="446" w:footer="547" w:gutter="0"/>
          <w:pgNumType w:start="1"/>
          <w:cols w:space="720"/>
          <w:docGrid w:linePitch="360"/>
        </w:sectPr>
      </w:pPr>
    </w:p>
    <w:p w14:paraId="472FFF34" w14:textId="36AE6D62" w:rsidR="00C313FE" w:rsidRPr="00375FE9" w:rsidRDefault="000501C8" w:rsidP="00D2482A">
      <w:pPr>
        <w:pStyle w:val="Caption"/>
        <w:spacing w:after="120"/>
        <w:rPr>
          <w:rFonts w:asciiTheme="majorBidi" w:hAnsiTheme="majorBidi" w:cstheme="majorBidi"/>
          <w:color w:val="000000" w:themeColor="text1"/>
        </w:rPr>
      </w:pPr>
      <w:bookmarkStart w:id="59" w:name="_Toc34997346"/>
      <w:r w:rsidRPr="00D2482A">
        <w:rPr>
          <w:color w:val="000000" w:themeColor="text1"/>
          <w:sz w:val="24"/>
          <w:szCs w:val="24"/>
        </w:rPr>
        <w:t xml:space="preserve">Table </w:t>
      </w:r>
      <w:r w:rsidRPr="00D2482A">
        <w:rPr>
          <w:color w:val="000000" w:themeColor="text1"/>
          <w:sz w:val="24"/>
          <w:szCs w:val="24"/>
        </w:rPr>
        <w:fldChar w:fldCharType="begin"/>
      </w:r>
      <w:r w:rsidRPr="00D2482A">
        <w:rPr>
          <w:color w:val="000000" w:themeColor="text1"/>
          <w:sz w:val="24"/>
          <w:szCs w:val="24"/>
        </w:rPr>
        <w:instrText xml:space="preserve"> SEQ Table \* ARABIC </w:instrText>
      </w:r>
      <w:r w:rsidRPr="00D2482A">
        <w:rPr>
          <w:color w:val="000000" w:themeColor="text1"/>
          <w:sz w:val="24"/>
          <w:szCs w:val="24"/>
        </w:rPr>
        <w:fldChar w:fldCharType="separate"/>
      </w:r>
      <w:r w:rsidR="00AE7776">
        <w:rPr>
          <w:noProof/>
          <w:color w:val="000000" w:themeColor="text1"/>
          <w:sz w:val="24"/>
          <w:szCs w:val="24"/>
        </w:rPr>
        <w:t>2</w:t>
      </w:r>
      <w:r w:rsidRPr="00D2482A">
        <w:rPr>
          <w:color w:val="000000" w:themeColor="text1"/>
          <w:sz w:val="24"/>
          <w:szCs w:val="24"/>
        </w:rPr>
        <w:fldChar w:fldCharType="end"/>
      </w:r>
      <w:r>
        <w:rPr>
          <w:rFonts w:asciiTheme="majorBidi" w:hAnsiTheme="majorBidi" w:cstheme="majorBidi"/>
          <w:color w:val="000000" w:themeColor="text1"/>
          <w:sz w:val="24"/>
          <w:szCs w:val="24"/>
        </w:rPr>
        <w:t>.</w:t>
      </w:r>
      <w:r w:rsidR="00C313FE" w:rsidRPr="00D2482A">
        <w:rPr>
          <w:rFonts w:asciiTheme="majorBidi" w:hAnsiTheme="majorBidi" w:cstheme="majorBidi"/>
          <w:color w:val="000000" w:themeColor="text1"/>
          <w:sz w:val="24"/>
          <w:szCs w:val="24"/>
        </w:rPr>
        <w:t xml:space="preserve"> </w:t>
      </w:r>
      <w:r w:rsidR="001F55D5" w:rsidRPr="00D2482A">
        <w:rPr>
          <w:rFonts w:asciiTheme="majorBidi" w:hAnsiTheme="majorBidi" w:cstheme="majorBidi"/>
          <w:b w:val="0"/>
          <w:bCs w:val="0"/>
          <w:i/>
          <w:iCs/>
          <w:color w:val="000000" w:themeColor="text1"/>
          <w:sz w:val="24"/>
          <w:szCs w:val="24"/>
        </w:rPr>
        <w:t xml:space="preserve">Causes </w:t>
      </w:r>
      <w:r w:rsidR="00813CAD">
        <w:rPr>
          <w:rFonts w:asciiTheme="majorBidi" w:hAnsiTheme="majorBidi" w:cstheme="majorBidi"/>
          <w:b w:val="0"/>
          <w:bCs w:val="0"/>
          <w:i/>
          <w:iCs/>
          <w:color w:val="000000" w:themeColor="text1"/>
          <w:sz w:val="24"/>
          <w:szCs w:val="24"/>
        </w:rPr>
        <w:t xml:space="preserve">of </w:t>
      </w:r>
      <w:r w:rsidR="00813CAD" w:rsidRPr="007517DE">
        <w:rPr>
          <w:rFonts w:asciiTheme="majorBidi" w:hAnsiTheme="majorBidi" w:cstheme="majorBidi"/>
          <w:b w:val="0"/>
          <w:bCs w:val="0"/>
          <w:i/>
          <w:iCs/>
          <w:color w:val="000000" w:themeColor="text1"/>
          <w:sz w:val="24"/>
          <w:szCs w:val="24"/>
        </w:rPr>
        <w:t xml:space="preserve">Failure </w:t>
      </w:r>
      <w:r w:rsidR="00813CAD">
        <w:rPr>
          <w:rFonts w:asciiTheme="majorBidi" w:hAnsiTheme="majorBidi" w:cstheme="majorBidi"/>
          <w:b w:val="0"/>
          <w:bCs w:val="0"/>
          <w:i/>
          <w:iCs/>
          <w:color w:val="000000" w:themeColor="text1"/>
          <w:sz w:val="24"/>
          <w:szCs w:val="24"/>
        </w:rPr>
        <w:t xml:space="preserve">for </w:t>
      </w:r>
      <w:r w:rsidR="001F55D5" w:rsidRPr="00D2482A">
        <w:rPr>
          <w:rFonts w:asciiTheme="majorBidi" w:hAnsiTheme="majorBidi" w:cstheme="majorBidi"/>
          <w:b w:val="0"/>
          <w:bCs w:val="0"/>
          <w:i/>
          <w:iCs/>
          <w:color w:val="000000" w:themeColor="text1"/>
          <w:sz w:val="24"/>
          <w:szCs w:val="24"/>
        </w:rPr>
        <w:t>Projects</w:t>
      </w:r>
      <w:bookmarkEnd w:id="59"/>
    </w:p>
    <w:tbl>
      <w:tblPr>
        <w:tblStyle w:val="PlainTable2"/>
        <w:tblW w:w="5000" w:type="pct"/>
        <w:tblLook w:val="06A0" w:firstRow="1" w:lastRow="0" w:firstColumn="1" w:lastColumn="0" w:noHBand="1" w:noVBand="1"/>
      </w:tblPr>
      <w:tblGrid>
        <w:gridCol w:w="2640"/>
        <w:gridCol w:w="5844"/>
        <w:gridCol w:w="3762"/>
      </w:tblGrid>
      <w:tr w:rsidR="00C313FE" w:rsidRPr="00BA55E1" w14:paraId="5375E333" w14:textId="77777777" w:rsidTr="00D2482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8" w:type="pct"/>
            <w:tcBorders>
              <w:top w:val="single" w:sz="12" w:space="0" w:color="000000"/>
              <w:bottom w:val="single" w:sz="12" w:space="0" w:color="000000"/>
            </w:tcBorders>
          </w:tcPr>
          <w:p w14:paraId="175E3A9F" w14:textId="77777777" w:rsidR="00C313FE" w:rsidRPr="00D2482A" w:rsidRDefault="00C313FE" w:rsidP="00D2482A">
            <w:pPr>
              <w:widowControl w:val="0"/>
              <w:overflowPunct w:val="0"/>
              <w:autoSpaceDE w:val="0"/>
              <w:autoSpaceDN w:val="0"/>
              <w:adjustRightInd w:val="0"/>
              <w:spacing w:line="360" w:lineRule="auto"/>
              <w:rPr>
                <w:rFonts w:asciiTheme="majorBidi" w:hAnsiTheme="majorBidi" w:cstheme="majorBidi"/>
                <w:color w:val="000000" w:themeColor="text1"/>
              </w:rPr>
            </w:pPr>
            <w:r w:rsidRPr="00D2482A">
              <w:rPr>
                <w:rFonts w:asciiTheme="majorBidi" w:hAnsiTheme="majorBidi" w:cstheme="majorBidi"/>
                <w:color w:val="000000" w:themeColor="text1"/>
              </w:rPr>
              <w:t xml:space="preserve">Main criteria </w:t>
            </w:r>
          </w:p>
        </w:tc>
        <w:tc>
          <w:tcPr>
            <w:tcW w:w="2386" w:type="pct"/>
            <w:tcBorders>
              <w:top w:val="single" w:sz="12" w:space="0" w:color="000000"/>
              <w:bottom w:val="single" w:sz="12" w:space="0" w:color="000000"/>
            </w:tcBorders>
          </w:tcPr>
          <w:p w14:paraId="14FBB03E" w14:textId="77777777" w:rsidR="00C313FE" w:rsidRPr="00D2482A" w:rsidRDefault="00C313FE" w:rsidP="00D2482A">
            <w:pPr>
              <w:widowControl w:val="0"/>
              <w:overflowPunct w:val="0"/>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D2482A">
              <w:rPr>
                <w:rFonts w:asciiTheme="majorBidi" w:hAnsiTheme="majorBidi" w:cstheme="majorBidi"/>
                <w:color w:val="000000" w:themeColor="text1"/>
              </w:rPr>
              <w:t xml:space="preserve">Definition  </w:t>
            </w:r>
          </w:p>
        </w:tc>
        <w:tc>
          <w:tcPr>
            <w:tcW w:w="1536" w:type="pct"/>
            <w:tcBorders>
              <w:top w:val="single" w:sz="12" w:space="0" w:color="000000"/>
              <w:bottom w:val="single" w:sz="12" w:space="0" w:color="000000"/>
            </w:tcBorders>
          </w:tcPr>
          <w:p w14:paraId="16A50322" w14:textId="77777777" w:rsidR="00C313FE" w:rsidRPr="00D2482A" w:rsidRDefault="00C313FE" w:rsidP="00D2482A">
            <w:pPr>
              <w:widowControl w:val="0"/>
              <w:overflowPunct w:val="0"/>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D2482A">
              <w:rPr>
                <w:rFonts w:asciiTheme="majorBidi" w:hAnsiTheme="majorBidi" w:cstheme="majorBidi"/>
                <w:color w:val="000000" w:themeColor="text1"/>
              </w:rPr>
              <w:t>References</w:t>
            </w:r>
          </w:p>
        </w:tc>
      </w:tr>
      <w:tr w:rsidR="00D2482A" w:rsidRPr="00BA55E1" w14:paraId="3F0D3A2B" w14:textId="77777777" w:rsidTr="00D2482A">
        <w:tc>
          <w:tcPr>
            <w:cnfStyle w:val="001000000000" w:firstRow="0" w:lastRow="0" w:firstColumn="1" w:lastColumn="0" w:oddVBand="0" w:evenVBand="0" w:oddHBand="0" w:evenHBand="0" w:firstRowFirstColumn="0" w:firstRowLastColumn="0" w:lastRowFirstColumn="0" w:lastRowLastColumn="0"/>
            <w:tcW w:w="1078" w:type="pct"/>
            <w:tcBorders>
              <w:top w:val="single" w:sz="12" w:space="0" w:color="000000"/>
              <w:bottom w:val="single" w:sz="4" w:space="0" w:color="auto"/>
              <w:right w:val="single" w:sz="4" w:space="0" w:color="auto"/>
            </w:tcBorders>
          </w:tcPr>
          <w:p w14:paraId="6D663AC7" w14:textId="304E314A" w:rsidR="00C313FE" w:rsidRPr="00D2482A" w:rsidRDefault="00C313FE" w:rsidP="00D2482A">
            <w:pPr>
              <w:autoSpaceDE w:val="0"/>
              <w:autoSpaceDN w:val="0"/>
              <w:adjustRightInd w:val="0"/>
              <w:spacing w:line="360" w:lineRule="auto"/>
              <w:rPr>
                <w:rFonts w:asciiTheme="majorBidi" w:hAnsiTheme="majorBidi" w:cstheme="majorBidi"/>
                <w:b w:val="0"/>
                <w:bCs w:val="0"/>
                <w:color w:val="000000" w:themeColor="text1"/>
              </w:rPr>
            </w:pPr>
            <w:r w:rsidRPr="00D2482A">
              <w:rPr>
                <w:rFonts w:asciiTheme="majorBidi" w:eastAsiaTheme="minorHAnsi" w:hAnsiTheme="majorBidi" w:cstheme="majorBidi"/>
                <w:color w:val="000000" w:themeColor="text1"/>
              </w:rPr>
              <w:t>Acquisition Process</w:t>
            </w:r>
          </w:p>
        </w:tc>
        <w:tc>
          <w:tcPr>
            <w:tcW w:w="2386" w:type="pct"/>
            <w:tcBorders>
              <w:top w:val="single" w:sz="12" w:space="0" w:color="000000"/>
              <w:left w:val="single" w:sz="4" w:space="0" w:color="auto"/>
              <w:bottom w:val="single" w:sz="4" w:space="0" w:color="auto"/>
              <w:right w:val="single" w:sz="4" w:space="0" w:color="auto"/>
            </w:tcBorders>
          </w:tcPr>
          <w:p w14:paraId="05E9DAE9" w14:textId="748B5831" w:rsidR="00C313FE" w:rsidRPr="00D2482A" w:rsidRDefault="00C1285C" w:rsidP="00D2482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rPr>
            </w:pPr>
            <w:r w:rsidRPr="00D2482A">
              <w:rPr>
                <w:rFonts w:asciiTheme="majorBidi" w:eastAsiaTheme="minorHAnsi" w:hAnsiTheme="majorBidi" w:cstheme="majorBidi"/>
                <w:color w:val="000000" w:themeColor="text1"/>
              </w:rPr>
              <w:t xml:space="preserve">The acquisition process requires a holistic view of the government for evaluating and identifying the right solution regarding managing the full implementation as a project. The solution should cater to the entire government. The challenging task is creating an IT organization </w:t>
            </w:r>
            <w:r w:rsidR="00D27EFA">
              <w:rPr>
                <w:rFonts w:asciiTheme="majorBidi" w:eastAsiaTheme="minorHAnsi" w:hAnsiTheme="majorBidi" w:cstheme="majorBidi"/>
                <w:color w:val="000000" w:themeColor="text1"/>
              </w:rPr>
              <w:t>s</w:t>
            </w:r>
            <w:r w:rsidRPr="00D2482A">
              <w:rPr>
                <w:rFonts w:asciiTheme="majorBidi" w:eastAsiaTheme="minorHAnsi" w:hAnsiTheme="majorBidi" w:cstheme="majorBidi"/>
                <w:color w:val="000000" w:themeColor="text1"/>
              </w:rPr>
              <w:t>tructure to support this implementation process within the government structure, considering multiple government authorities supporting citizens.</w:t>
            </w:r>
          </w:p>
        </w:tc>
        <w:tc>
          <w:tcPr>
            <w:tcW w:w="1536" w:type="pct"/>
            <w:tcBorders>
              <w:top w:val="single" w:sz="12" w:space="0" w:color="000000"/>
              <w:left w:val="single" w:sz="4" w:space="0" w:color="auto"/>
              <w:bottom w:val="single" w:sz="4" w:space="0" w:color="auto"/>
            </w:tcBorders>
          </w:tcPr>
          <w:p w14:paraId="7AB9A574" w14:textId="7857F0C1" w:rsidR="00C313FE" w:rsidRPr="00D2482A" w:rsidRDefault="00C313FE" w:rsidP="00D2482A">
            <w:pPr>
              <w:widowControl w:val="0"/>
              <w:overflowPunct w:val="0"/>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D2482A">
              <w:rPr>
                <w:rFonts w:asciiTheme="majorBidi" w:hAnsiTheme="majorBidi" w:cstheme="majorBidi"/>
                <w:color w:val="000000" w:themeColor="text1"/>
              </w:rPr>
              <w:t>Klinger (2011)</w:t>
            </w:r>
            <w:r w:rsidR="00D27EFA">
              <w:rPr>
                <w:rFonts w:asciiTheme="majorBidi" w:hAnsiTheme="majorBidi" w:cstheme="majorBidi"/>
                <w:color w:val="000000" w:themeColor="text1"/>
              </w:rPr>
              <w:t>,</w:t>
            </w:r>
            <w:r w:rsidRPr="00D2482A">
              <w:rPr>
                <w:rFonts w:asciiTheme="majorBidi" w:hAnsiTheme="majorBidi" w:cstheme="majorBidi"/>
                <w:color w:val="000000" w:themeColor="text1"/>
              </w:rPr>
              <w:t xml:space="preserve"> </w:t>
            </w:r>
            <w:r w:rsidRPr="00D2482A">
              <w:rPr>
                <w:rFonts w:asciiTheme="majorBidi" w:hAnsiTheme="majorBidi" w:cstheme="majorBidi"/>
                <w:color w:val="000000" w:themeColor="text1"/>
                <w:shd w:val="clear" w:color="auto" w:fill="FFFFFF"/>
              </w:rPr>
              <w:t>Sharma and Panigrahi (2015)</w:t>
            </w:r>
            <w:r w:rsidR="00D27EFA">
              <w:rPr>
                <w:rFonts w:asciiTheme="majorBidi" w:hAnsiTheme="majorBidi" w:cstheme="majorBidi"/>
                <w:color w:val="000000" w:themeColor="text1"/>
                <w:shd w:val="clear" w:color="auto" w:fill="FFFFFF"/>
              </w:rPr>
              <w:t>,</w:t>
            </w:r>
            <w:r w:rsidRPr="00D2482A">
              <w:rPr>
                <w:rFonts w:asciiTheme="majorBidi" w:hAnsiTheme="majorBidi" w:cstheme="majorBidi"/>
                <w:color w:val="000000" w:themeColor="text1"/>
                <w:shd w:val="clear" w:color="auto" w:fill="FFFFFF"/>
              </w:rPr>
              <w:t xml:space="preserve"> Weerakkody </w:t>
            </w:r>
            <w:r w:rsidR="0066167E" w:rsidRPr="00D2482A">
              <w:rPr>
                <w:rFonts w:asciiTheme="majorBidi" w:hAnsiTheme="majorBidi" w:cstheme="majorBidi"/>
                <w:color w:val="000000" w:themeColor="text1"/>
                <w:shd w:val="clear" w:color="auto" w:fill="FFFFFF"/>
              </w:rPr>
              <w:t>et al.</w:t>
            </w:r>
            <w:r w:rsidRPr="00D2482A">
              <w:rPr>
                <w:rFonts w:asciiTheme="majorBidi" w:hAnsiTheme="majorBidi" w:cstheme="majorBidi"/>
                <w:color w:val="000000" w:themeColor="text1"/>
                <w:shd w:val="clear" w:color="auto" w:fill="FFFFFF"/>
              </w:rPr>
              <w:t xml:space="preserve"> (2011)</w:t>
            </w:r>
            <w:r w:rsidR="00D27EFA">
              <w:rPr>
                <w:rFonts w:asciiTheme="majorBidi" w:hAnsiTheme="majorBidi" w:cstheme="majorBidi"/>
                <w:color w:val="000000" w:themeColor="text1"/>
                <w:shd w:val="clear" w:color="auto" w:fill="FFFFFF"/>
              </w:rPr>
              <w:t>,</w:t>
            </w:r>
            <w:r w:rsidRPr="00D2482A">
              <w:rPr>
                <w:rFonts w:asciiTheme="majorBidi" w:hAnsiTheme="majorBidi" w:cstheme="majorBidi"/>
                <w:color w:val="000000" w:themeColor="text1"/>
                <w:shd w:val="clear" w:color="auto" w:fill="FFFFFF"/>
              </w:rPr>
              <w:t xml:space="preserve"> Zhao </w:t>
            </w:r>
            <w:r w:rsidR="0066167E" w:rsidRPr="00D2482A">
              <w:rPr>
                <w:rFonts w:asciiTheme="majorBidi" w:hAnsiTheme="majorBidi" w:cstheme="majorBidi"/>
                <w:color w:val="000000" w:themeColor="text1"/>
                <w:shd w:val="clear" w:color="auto" w:fill="FFFFFF"/>
              </w:rPr>
              <w:t>et al.</w:t>
            </w:r>
            <w:r w:rsidRPr="00D2482A">
              <w:rPr>
                <w:rFonts w:asciiTheme="majorBidi" w:hAnsiTheme="majorBidi" w:cstheme="majorBidi"/>
                <w:color w:val="000000" w:themeColor="text1"/>
                <w:shd w:val="clear" w:color="auto" w:fill="FFFFFF"/>
              </w:rPr>
              <w:t xml:space="preserve"> (2012)</w:t>
            </w:r>
            <w:r w:rsidR="00D27EFA">
              <w:rPr>
                <w:rFonts w:asciiTheme="majorBidi" w:hAnsiTheme="majorBidi" w:cstheme="majorBidi"/>
                <w:color w:val="000000" w:themeColor="text1"/>
                <w:shd w:val="clear" w:color="auto" w:fill="FFFFFF"/>
              </w:rPr>
              <w:t>,</w:t>
            </w:r>
            <w:r w:rsidRPr="00D2482A">
              <w:rPr>
                <w:rFonts w:asciiTheme="majorBidi" w:hAnsiTheme="majorBidi" w:cstheme="majorBidi"/>
                <w:color w:val="000000" w:themeColor="text1"/>
                <w:shd w:val="clear" w:color="auto" w:fill="FFFFFF"/>
              </w:rPr>
              <w:t xml:space="preserve"> Aladalah </w:t>
            </w:r>
            <w:r w:rsidR="0066167E" w:rsidRPr="00D2482A">
              <w:rPr>
                <w:rFonts w:asciiTheme="majorBidi" w:hAnsiTheme="majorBidi" w:cstheme="majorBidi"/>
                <w:color w:val="000000" w:themeColor="text1"/>
                <w:shd w:val="clear" w:color="auto" w:fill="FFFFFF"/>
              </w:rPr>
              <w:t>et al.</w:t>
            </w:r>
            <w:r w:rsidRPr="00D2482A">
              <w:rPr>
                <w:rFonts w:asciiTheme="majorBidi" w:hAnsiTheme="majorBidi" w:cstheme="majorBidi"/>
                <w:color w:val="000000" w:themeColor="text1"/>
                <w:shd w:val="clear" w:color="auto" w:fill="FFFFFF"/>
              </w:rPr>
              <w:t xml:space="preserve"> (2015)</w:t>
            </w:r>
          </w:p>
        </w:tc>
      </w:tr>
      <w:tr w:rsidR="00D2482A" w:rsidRPr="00BA55E1" w14:paraId="1DF52581" w14:textId="77777777" w:rsidTr="00D2482A">
        <w:trPr>
          <w:trHeight w:val="1772"/>
        </w:trPr>
        <w:tc>
          <w:tcPr>
            <w:cnfStyle w:val="001000000000" w:firstRow="0" w:lastRow="0" w:firstColumn="1" w:lastColumn="0" w:oddVBand="0" w:evenVBand="0" w:oddHBand="0" w:evenHBand="0" w:firstRowFirstColumn="0" w:firstRowLastColumn="0" w:lastRowFirstColumn="0" w:lastRowLastColumn="0"/>
            <w:tcW w:w="1078" w:type="pct"/>
            <w:tcBorders>
              <w:top w:val="single" w:sz="4" w:space="0" w:color="auto"/>
              <w:bottom w:val="single" w:sz="4" w:space="0" w:color="auto"/>
              <w:right w:val="single" w:sz="4" w:space="0" w:color="auto"/>
            </w:tcBorders>
          </w:tcPr>
          <w:p w14:paraId="797D542A" w14:textId="77777777" w:rsidR="00C313FE" w:rsidRPr="00D2482A" w:rsidRDefault="00C313FE" w:rsidP="00D2482A">
            <w:pPr>
              <w:widowControl w:val="0"/>
              <w:overflowPunct w:val="0"/>
              <w:autoSpaceDE w:val="0"/>
              <w:autoSpaceDN w:val="0"/>
              <w:adjustRightInd w:val="0"/>
              <w:spacing w:line="360" w:lineRule="auto"/>
              <w:rPr>
                <w:rFonts w:asciiTheme="majorBidi" w:hAnsiTheme="majorBidi" w:cstheme="majorBidi"/>
                <w:b w:val="0"/>
                <w:bCs w:val="0"/>
                <w:color w:val="000000" w:themeColor="text1"/>
              </w:rPr>
            </w:pPr>
            <w:r w:rsidRPr="00D2482A">
              <w:rPr>
                <w:rFonts w:asciiTheme="majorBidi" w:hAnsiTheme="majorBidi" w:cstheme="majorBidi"/>
                <w:color w:val="000000" w:themeColor="text1"/>
              </w:rPr>
              <w:t>Expectations, Performance, and Citizen Satisfaction</w:t>
            </w:r>
          </w:p>
        </w:tc>
        <w:tc>
          <w:tcPr>
            <w:tcW w:w="2386" w:type="pct"/>
            <w:tcBorders>
              <w:top w:val="single" w:sz="4" w:space="0" w:color="auto"/>
              <w:left w:val="single" w:sz="4" w:space="0" w:color="auto"/>
              <w:bottom w:val="single" w:sz="4" w:space="0" w:color="auto"/>
              <w:right w:val="single" w:sz="4" w:space="0" w:color="auto"/>
            </w:tcBorders>
          </w:tcPr>
          <w:p w14:paraId="5812D993" w14:textId="2D408E09" w:rsidR="00C313FE" w:rsidRPr="00D2482A" w:rsidRDefault="00C1285C" w:rsidP="00D2482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rPr>
            </w:pPr>
            <w:r w:rsidRPr="00D2482A">
              <w:rPr>
                <w:rFonts w:asciiTheme="majorBidi" w:eastAsiaTheme="minorHAnsi" w:hAnsiTheme="majorBidi" w:cstheme="majorBidi"/>
                <w:color w:val="000000" w:themeColor="text1"/>
              </w:rPr>
              <w:t>Citizens are becoming more demanding as they compare and benchmark government services with other digital services like banking. Citizens do not want to be forced to queue at public offices to process straightforward service</w:t>
            </w:r>
            <w:r w:rsidR="00D60C9B">
              <w:rPr>
                <w:rFonts w:asciiTheme="majorBidi" w:eastAsiaTheme="minorHAnsi" w:hAnsiTheme="majorBidi" w:cstheme="majorBidi"/>
                <w:color w:val="000000" w:themeColor="text1"/>
              </w:rPr>
              <w:t>s</w:t>
            </w:r>
            <w:r w:rsidRPr="00D2482A">
              <w:rPr>
                <w:rFonts w:asciiTheme="majorBidi" w:eastAsiaTheme="minorHAnsi" w:hAnsiTheme="majorBidi" w:cstheme="majorBidi"/>
                <w:color w:val="000000" w:themeColor="text1"/>
              </w:rPr>
              <w:t xml:space="preserve">, and they expect services to be offered round the clock whenever and wherever they need </w:t>
            </w:r>
            <w:r w:rsidR="00EC2E4C">
              <w:rPr>
                <w:rFonts w:asciiTheme="majorBidi" w:eastAsiaTheme="minorHAnsi" w:hAnsiTheme="majorBidi" w:cstheme="majorBidi"/>
                <w:color w:val="000000" w:themeColor="text1"/>
              </w:rPr>
              <w:t>them</w:t>
            </w:r>
            <w:r w:rsidRPr="00D2482A">
              <w:rPr>
                <w:rFonts w:asciiTheme="majorBidi" w:eastAsiaTheme="minorHAnsi" w:hAnsiTheme="majorBidi" w:cstheme="majorBidi"/>
                <w:color w:val="000000" w:themeColor="text1"/>
              </w:rPr>
              <w:t>.</w:t>
            </w:r>
          </w:p>
        </w:tc>
        <w:tc>
          <w:tcPr>
            <w:tcW w:w="1536" w:type="pct"/>
            <w:tcBorders>
              <w:top w:val="single" w:sz="4" w:space="0" w:color="auto"/>
              <w:left w:val="single" w:sz="4" w:space="0" w:color="auto"/>
              <w:bottom w:val="single" w:sz="4" w:space="0" w:color="auto"/>
            </w:tcBorders>
          </w:tcPr>
          <w:p w14:paraId="6631C23A" w14:textId="5FB6A33B" w:rsidR="00C313FE" w:rsidRPr="00D2482A" w:rsidRDefault="00C313FE" w:rsidP="00D2482A">
            <w:pPr>
              <w:widowControl w:val="0"/>
              <w:overflowPunct w:val="0"/>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D2482A">
              <w:rPr>
                <w:rFonts w:asciiTheme="majorBidi" w:hAnsiTheme="majorBidi" w:cstheme="majorBidi"/>
                <w:color w:val="000000" w:themeColor="text1"/>
                <w:shd w:val="clear" w:color="auto" w:fill="FFFFFF"/>
              </w:rPr>
              <w:t xml:space="preserve">Baharon </w:t>
            </w:r>
            <w:r w:rsidR="0066167E" w:rsidRPr="00D2482A">
              <w:rPr>
                <w:rFonts w:asciiTheme="majorBidi" w:hAnsiTheme="majorBidi" w:cstheme="majorBidi"/>
                <w:color w:val="000000" w:themeColor="text1"/>
                <w:shd w:val="clear" w:color="auto" w:fill="FFFFFF"/>
              </w:rPr>
              <w:t>et al.</w:t>
            </w:r>
            <w:r w:rsidRPr="00D2482A">
              <w:rPr>
                <w:rFonts w:asciiTheme="majorBidi" w:hAnsiTheme="majorBidi" w:cstheme="majorBidi"/>
                <w:color w:val="000000" w:themeColor="text1"/>
                <w:shd w:val="clear" w:color="auto" w:fill="FFFFFF"/>
              </w:rPr>
              <w:t xml:space="preserve"> (2017)</w:t>
            </w:r>
            <w:r w:rsidR="00D60C9B">
              <w:rPr>
                <w:rFonts w:asciiTheme="majorBidi" w:hAnsiTheme="majorBidi" w:cstheme="majorBidi"/>
                <w:color w:val="000000" w:themeColor="text1"/>
                <w:shd w:val="clear" w:color="auto" w:fill="FFFFFF"/>
              </w:rPr>
              <w:t>,</w:t>
            </w:r>
            <w:r w:rsidRPr="00D2482A">
              <w:rPr>
                <w:rFonts w:asciiTheme="majorBidi" w:hAnsiTheme="majorBidi" w:cstheme="majorBidi"/>
                <w:color w:val="000000" w:themeColor="text1"/>
                <w:shd w:val="clear" w:color="auto" w:fill="FFFFFF"/>
              </w:rPr>
              <w:t xml:space="preserve"> Irani </w:t>
            </w:r>
            <w:r w:rsidR="0066167E" w:rsidRPr="00D2482A">
              <w:rPr>
                <w:rFonts w:asciiTheme="majorBidi" w:hAnsiTheme="majorBidi" w:cstheme="majorBidi"/>
                <w:color w:val="000000" w:themeColor="text1"/>
                <w:shd w:val="clear" w:color="auto" w:fill="FFFFFF"/>
              </w:rPr>
              <w:t>et al.</w:t>
            </w:r>
            <w:r w:rsidR="00D60C9B">
              <w:rPr>
                <w:rFonts w:asciiTheme="majorBidi" w:hAnsiTheme="majorBidi" w:cstheme="majorBidi"/>
                <w:color w:val="000000" w:themeColor="text1"/>
                <w:shd w:val="clear" w:color="auto" w:fill="FFFFFF"/>
              </w:rPr>
              <w:t xml:space="preserve"> </w:t>
            </w:r>
            <w:r w:rsidRPr="00D2482A">
              <w:rPr>
                <w:rFonts w:asciiTheme="majorBidi" w:hAnsiTheme="majorBidi" w:cstheme="majorBidi"/>
                <w:color w:val="000000" w:themeColor="text1"/>
                <w:shd w:val="clear" w:color="auto" w:fill="FFFFFF"/>
              </w:rPr>
              <w:t>(2012)</w:t>
            </w:r>
            <w:r w:rsidR="00D60C9B">
              <w:rPr>
                <w:rFonts w:asciiTheme="majorBidi" w:hAnsiTheme="majorBidi" w:cstheme="majorBidi"/>
                <w:color w:val="000000" w:themeColor="text1"/>
                <w:shd w:val="clear" w:color="auto" w:fill="FFFFFF"/>
              </w:rPr>
              <w:t>,</w:t>
            </w:r>
            <w:r w:rsidRPr="00D2482A">
              <w:rPr>
                <w:rFonts w:asciiTheme="majorBidi" w:hAnsiTheme="majorBidi" w:cstheme="majorBidi"/>
                <w:color w:val="000000" w:themeColor="text1"/>
                <w:shd w:val="clear" w:color="auto" w:fill="FFFFFF"/>
              </w:rPr>
              <w:t xml:space="preserve"> Wirtz and Kurtz (2016)</w:t>
            </w:r>
            <w:r w:rsidR="00D60C9B">
              <w:rPr>
                <w:rFonts w:asciiTheme="majorBidi" w:hAnsiTheme="majorBidi" w:cstheme="majorBidi"/>
                <w:color w:val="000000" w:themeColor="text1"/>
                <w:shd w:val="clear" w:color="auto" w:fill="FFFFFF"/>
              </w:rPr>
              <w:t>,</w:t>
            </w:r>
            <w:r w:rsidRPr="00D2482A">
              <w:rPr>
                <w:rFonts w:asciiTheme="majorBidi" w:hAnsiTheme="majorBidi" w:cstheme="majorBidi"/>
                <w:color w:val="000000" w:themeColor="text1"/>
                <w:shd w:val="clear" w:color="auto" w:fill="FFFFFF"/>
              </w:rPr>
              <w:t xml:space="preserve"> Anwar </w:t>
            </w:r>
            <w:r w:rsidR="0066167E" w:rsidRPr="00D2482A">
              <w:rPr>
                <w:rFonts w:asciiTheme="majorBidi" w:hAnsiTheme="majorBidi" w:cstheme="majorBidi"/>
                <w:color w:val="000000" w:themeColor="text1"/>
                <w:shd w:val="clear" w:color="auto" w:fill="FFFFFF"/>
              </w:rPr>
              <w:t>et al.</w:t>
            </w:r>
            <w:r w:rsidRPr="00D2482A">
              <w:rPr>
                <w:rFonts w:asciiTheme="majorBidi" w:hAnsiTheme="majorBidi" w:cstheme="majorBidi"/>
                <w:color w:val="000000" w:themeColor="text1"/>
                <w:shd w:val="clear" w:color="auto" w:fill="FFFFFF"/>
              </w:rPr>
              <w:t xml:space="preserve"> (2016), Seng </w:t>
            </w:r>
            <w:r w:rsidR="0066167E" w:rsidRPr="00D2482A">
              <w:rPr>
                <w:rFonts w:asciiTheme="majorBidi" w:hAnsiTheme="majorBidi" w:cstheme="majorBidi"/>
                <w:color w:val="000000" w:themeColor="text1"/>
                <w:shd w:val="clear" w:color="auto" w:fill="FFFFFF"/>
              </w:rPr>
              <w:t>et al.</w:t>
            </w:r>
            <w:r w:rsidRPr="00D2482A">
              <w:rPr>
                <w:rFonts w:asciiTheme="majorBidi" w:hAnsiTheme="majorBidi" w:cstheme="majorBidi"/>
                <w:color w:val="000000" w:themeColor="text1"/>
                <w:shd w:val="clear" w:color="auto" w:fill="FFFFFF"/>
              </w:rPr>
              <w:t xml:space="preserve"> (2017)</w:t>
            </w:r>
            <w:r w:rsidR="00D60C9B">
              <w:rPr>
                <w:rFonts w:asciiTheme="majorBidi" w:hAnsiTheme="majorBidi" w:cstheme="majorBidi"/>
                <w:color w:val="000000" w:themeColor="text1"/>
                <w:shd w:val="clear" w:color="auto" w:fill="FFFFFF"/>
              </w:rPr>
              <w:t>,</w:t>
            </w:r>
            <w:r w:rsidRPr="00D2482A">
              <w:rPr>
                <w:rFonts w:asciiTheme="majorBidi" w:hAnsiTheme="majorBidi" w:cstheme="majorBidi"/>
                <w:color w:val="000000" w:themeColor="text1"/>
                <w:shd w:val="clear" w:color="auto" w:fill="FFFFFF"/>
              </w:rPr>
              <w:t xml:space="preserve"> Chan </w:t>
            </w:r>
            <w:r w:rsidR="0066167E" w:rsidRPr="00D2482A">
              <w:rPr>
                <w:rFonts w:asciiTheme="majorBidi" w:hAnsiTheme="majorBidi" w:cstheme="majorBidi"/>
                <w:color w:val="000000" w:themeColor="text1"/>
                <w:shd w:val="clear" w:color="auto" w:fill="FFFFFF"/>
              </w:rPr>
              <w:t>et al.</w:t>
            </w:r>
            <w:r w:rsidRPr="00D2482A">
              <w:rPr>
                <w:rFonts w:asciiTheme="majorBidi" w:hAnsiTheme="majorBidi" w:cstheme="majorBidi"/>
                <w:color w:val="000000" w:themeColor="text1"/>
                <w:shd w:val="clear" w:color="auto" w:fill="FFFFFF"/>
              </w:rPr>
              <w:t xml:space="preserve"> (2010)</w:t>
            </w:r>
            <w:r w:rsidR="00D60C9B">
              <w:rPr>
                <w:rFonts w:asciiTheme="majorBidi" w:hAnsiTheme="majorBidi" w:cstheme="majorBidi"/>
                <w:color w:val="000000" w:themeColor="text1"/>
                <w:shd w:val="clear" w:color="auto" w:fill="FFFFFF"/>
              </w:rPr>
              <w:t>,</w:t>
            </w:r>
            <w:r w:rsidRPr="00D2482A">
              <w:rPr>
                <w:rFonts w:asciiTheme="majorBidi" w:hAnsiTheme="majorBidi" w:cstheme="majorBidi"/>
                <w:color w:val="000000" w:themeColor="text1"/>
              </w:rPr>
              <w:t xml:space="preserve"> Klinger (2011)</w:t>
            </w:r>
          </w:p>
        </w:tc>
      </w:tr>
      <w:tr w:rsidR="00D2482A" w:rsidRPr="00BA55E1" w14:paraId="5745056F" w14:textId="77777777" w:rsidTr="00D2482A">
        <w:tc>
          <w:tcPr>
            <w:cnfStyle w:val="001000000000" w:firstRow="0" w:lastRow="0" w:firstColumn="1" w:lastColumn="0" w:oddVBand="0" w:evenVBand="0" w:oddHBand="0" w:evenHBand="0" w:firstRowFirstColumn="0" w:firstRowLastColumn="0" w:lastRowFirstColumn="0" w:lastRowLastColumn="0"/>
            <w:tcW w:w="1078" w:type="pct"/>
            <w:tcBorders>
              <w:top w:val="single" w:sz="4" w:space="0" w:color="auto"/>
              <w:bottom w:val="single" w:sz="4" w:space="0" w:color="auto"/>
              <w:right w:val="single" w:sz="4" w:space="0" w:color="auto"/>
            </w:tcBorders>
          </w:tcPr>
          <w:p w14:paraId="60AC980F" w14:textId="7CA10ABC" w:rsidR="00C313FE" w:rsidRPr="00D2482A" w:rsidRDefault="00C313FE" w:rsidP="00D2482A">
            <w:pPr>
              <w:widowControl w:val="0"/>
              <w:overflowPunct w:val="0"/>
              <w:autoSpaceDE w:val="0"/>
              <w:autoSpaceDN w:val="0"/>
              <w:adjustRightInd w:val="0"/>
              <w:spacing w:line="360" w:lineRule="auto"/>
              <w:rPr>
                <w:rFonts w:asciiTheme="majorBidi" w:hAnsiTheme="majorBidi" w:cstheme="majorBidi"/>
                <w:b w:val="0"/>
                <w:bCs w:val="0"/>
                <w:color w:val="000000" w:themeColor="text1"/>
              </w:rPr>
            </w:pPr>
            <w:r w:rsidRPr="00D2482A">
              <w:rPr>
                <w:rFonts w:asciiTheme="majorBidi" w:hAnsiTheme="majorBidi" w:cstheme="majorBidi"/>
                <w:color w:val="000000" w:themeColor="text1"/>
              </w:rPr>
              <w:t xml:space="preserve">Service </w:t>
            </w:r>
            <w:r w:rsidR="00D60C9B" w:rsidRPr="00E753C6">
              <w:rPr>
                <w:rFonts w:asciiTheme="majorBidi" w:hAnsiTheme="majorBidi" w:cstheme="majorBidi"/>
                <w:color w:val="000000" w:themeColor="text1"/>
              </w:rPr>
              <w:t>I</w:t>
            </w:r>
            <w:r w:rsidRPr="00D2482A">
              <w:rPr>
                <w:rFonts w:asciiTheme="majorBidi" w:hAnsiTheme="majorBidi" w:cstheme="majorBidi"/>
                <w:color w:val="000000" w:themeColor="text1"/>
              </w:rPr>
              <w:t>ntegration</w:t>
            </w:r>
          </w:p>
        </w:tc>
        <w:tc>
          <w:tcPr>
            <w:tcW w:w="2386" w:type="pct"/>
            <w:tcBorders>
              <w:top w:val="single" w:sz="4" w:space="0" w:color="auto"/>
              <w:left w:val="single" w:sz="4" w:space="0" w:color="auto"/>
              <w:bottom w:val="single" w:sz="4" w:space="0" w:color="auto"/>
              <w:right w:val="single" w:sz="4" w:space="0" w:color="auto"/>
            </w:tcBorders>
          </w:tcPr>
          <w:p w14:paraId="58525B41" w14:textId="1E75EB5E" w:rsidR="00C313FE" w:rsidRPr="00D2482A" w:rsidRDefault="00EA4239" w:rsidP="00D2482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rPr>
            </w:pPr>
            <w:r>
              <w:rPr>
                <w:rFonts w:asciiTheme="majorBidi" w:eastAsiaTheme="minorHAnsi" w:hAnsiTheme="majorBidi" w:cstheme="majorBidi"/>
                <w:color w:val="000000" w:themeColor="text1"/>
              </w:rPr>
              <w:t>G</w:t>
            </w:r>
            <w:r w:rsidR="00C1285C" w:rsidRPr="00D2482A">
              <w:rPr>
                <w:rFonts w:asciiTheme="majorBidi" w:eastAsiaTheme="minorHAnsi" w:hAnsiTheme="majorBidi" w:cstheme="majorBidi"/>
                <w:color w:val="000000" w:themeColor="text1"/>
              </w:rPr>
              <w:t>overnments need to change their processes and align them to best practices</w:t>
            </w:r>
            <w:r w:rsidR="005C2ED3">
              <w:rPr>
                <w:rFonts w:asciiTheme="majorBidi" w:eastAsiaTheme="minorHAnsi" w:hAnsiTheme="majorBidi" w:cstheme="majorBidi"/>
                <w:color w:val="000000" w:themeColor="text1"/>
              </w:rPr>
              <w:t xml:space="preserve">. In </w:t>
            </w:r>
            <w:r w:rsidR="00C1285C" w:rsidRPr="00D2482A">
              <w:rPr>
                <w:rFonts w:asciiTheme="majorBidi" w:eastAsiaTheme="minorHAnsi" w:hAnsiTheme="majorBidi" w:cstheme="majorBidi"/>
                <w:color w:val="000000" w:themeColor="text1"/>
              </w:rPr>
              <w:t>implement</w:t>
            </w:r>
            <w:r w:rsidR="005C2ED3">
              <w:rPr>
                <w:rFonts w:asciiTheme="majorBidi" w:eastAsiaTheme="minorHAnsi" w:hAnsiTheme="majorBidi" w:cstheme="majorBidi"/>
                <w:color w:val="000000" w:themeColor="text1"/>
              </w:rPr>
              <w:t>ing</w:t>
            </w:r>
            <w:r w:rsidR="00C1285C" w:rsidRPr="00D2482A">
              <w:rPr>
                <w:rFonts w:asciiTheme="majorBidi" w:eastAsiaTheme="minorHAnsi" w:hAnsiTheme="majorBidi" w:cstheme="majorBidi"/>
                <w:color w:val="000000" w:themeColor="text1"/>
              </w:rPr>
              <w:t xml:space="preserve"> such solutions</w:t>
            </w:r>
            <w:r w:rsidR="005C2ED3">
              <w:rPr>
                <w:rFonts w:asciiTheme="majorBidi" w:eastAsiaTheme="minorHAnsi" w:hAnsiTheme="majorBidi" w:cstheme="majorBidi"/>
                <w:color w:val="000000" w:themeColor="text1"/>
              </w:rPr>
              <w:t>,</w:t>
            </w:r>
            <w:r w:rsidR="00C1285C" w:rsidRPr="00D2482A">
              <w:rPr>
                <w:rFonts w:asciiTheme="majorBidi" w:eastAsiaTheme="minorHAnsi" w:hAnsiTheme="majorBidi" w:cstheme="majorBidi"/>
                <w:color w:val="000000" w:themeColor="text1"/>
              </w:rPr>
              <w:t xml:space="preserve"> government</w:t>
            </w:r>
            <w:r w:rsidR="005C2ED3">
              <w:rPr>
                <w:rFonts w:asciiTheme="majorBidi" w:eastAsiaTheme="minorHAnsi" w:hAnsiTheme="majorBidi" w:cstheme="majorBidi"/>
                <w:color w:val="000000" w:themeColor="text1"/>
              </w:rPr>
              <w:t>s</w:t>
            </w:r>
            <w:r w:rsidR="00C1285C" w:rsidRPr="00D2482A">
              <w:rPr>
                <w:rFonts w:asciiTheme="majorBidi" w:eastAsiaTheme="minorHAnsi" w:hAnsiTheme="majorBidi" w:cstheme="majorBidi"/>
                <w:color w:val="000000" w:themeColor="text1"/>
              </w:rPr>
              <w:t xml:space="preserve"> often lose sight of the fact that each government authority has its policies, rules, and procedures that make it unique</w:t>
            </w:r>
            <w:r w:rsidR="003D70AC">
              <w:rPr>
                <w:rFonts w:asciiTheme="majorBidi" w:eastAsiaTheme="minorHAnsi" w:hAnsiTheme="majorBidi" w:cstheme="majorBidi"/>
                <w:color w:val="000000" w:themeColor="text1"/>
              </w:rPr>
              <w:t>.</w:t>
            </w:r>
          </w:p>
        </w:tc>
        <w:tc>
          <w:tcPr>
            <w:tcW w:w="1536" w:type="pct"/>
            <w:tcBorders>
              <w:top w:val="single" w:sz="4" w:space="0" w:color="auto"/>
              <w:left w:val="single" w:sz="4" w:space="0" w:color="auto"/>
              <w:bottom w:val="single" w:sz="4" w:space="0" w:color="auto"/>
            </w:tcBorders>
          </w:tcPr>
          <w:p w14:paraId="6A83A45A" w14:textId="6654C5D0" w:rsidR="00C313FE" w:rsidRPr="00D2482A" w:rsidRDefault="00C313FE" w:rsidP="00D2482A">
            <w:pPr>
              <w:widowControl w:val="0"/>
              <w:overflowPunct w:val="0"/>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D2482A">
              <w:rPr>
                <w:rFonts w:asciiTheme="majorBidi" w:hAnsiTheme="majorBidi" w:cstheme="majorBidi"/>
                <w:color w:val="000000" w:themeColor="text1"/>
              </w:rPr>
              <w:t>Klinger (2011)</w:t>
            </w:r>
            <w:r w:rsidR="005C2ED3">
              <w:rPr>
                <w:rFonts w:asciiTheme="majorBidi" w:hAnsiTheme="majorBidi" w:cstheme="majorBidi"/>
                <w:color w:val="000000" w:themeColor="text1"/>
              </w:rPr>
              <w:t>,</w:t>
            </w:r>
            <w:r w:rsidRPr="00D2482A">
              <w:rPr>
                <w:rFonts w:asciiTheme="majorBidi" w:hAnsiTheme="majorBidi" w:cstheme="majorBidi"/>
                <w:color w:val="000000" w:themeColor="text1"/>
              </w:rPr>
              <w:t xml:space="preserve"> Sarikas </w:t>
            </w:r>
            <w:r w:rsidR="0066167E" w:rsidRPr="00D2482A">
              <w:rPr>
                <w:rFonts w:asciiTheme="majorBidi" w:hAnsiTheme="majorBidi" w:cstheme="majorBidi"/>
                <w:color w:val="000000" w:themeColor="text1"/>
              </w:rPr>
              <w:t>et al.</w:t>
            </w:r>
            <w:r w:rsidRPr="00D2482A">
              <w:rPr>
                <w:rFonts w:asciiTheme="majorBidi" w:hAnsiTheme="majorBidi" w:cstheme="majorBidi"/>
                <w:color w:val="000000" w:themeColor="text1"/>
              </w:rPr>
              <w:t xml:space="preserve"> (2007)</w:t>
            </w:r>
            <w:r w:rsidR="005C2ED3">
              <w:rPr>
                <w:rFonts w:asciiTheme="majorBidi" w:hAnsiTheme="majorBidi" w:cstheme="majorBidi"/>
                <w:color w:val="000000" w:themeColor="text1"/>
              </w:rPr>
              <w:t>,</w:t>
            </w:r>
            <w:r w:rsidRPr="00D2482A">
              <w:rPr>
                <w:rFonts w:asciiTheme="majorBidi" w:hAnsiTheme="majorBidi" w:cstheme="majorBidi"/>
                <w:color w:val="000000" w:themeColor="text1"/>
              </w:rPr>
              <w:t xml:space="preserve"> Joshi et</w:t>
            </w:r>
            <w:r w:rsidR="00A5222A" w:rsidRPr="00D2482A">
              <w:rPr>
                <w:rFonts w:asciiTheme="majorBidi" w:hAnsiTheme="majorBidi" w:cstheme="majorBidi"/>
                <w:color w:val="000000" w:themeColor="text1"/>
              </w:rPr>
              <w:t xml:space="preserve"> </w:t>
            </w:r>
            <w:r w:rsidRPr="00D2482A">
              <w:rPr>
                <w:rFonts w:asciiTheme="majorBidi" w:hAnsiTheme="majorBidi" w:cstheme="majorBidi"/>
                <w:color w:val="000000" w:themeColor="text1"/>
              </w:rPr>
              <w:t>al. (2018)</w:t>
            </w:r>
            <w:r w:rsidR="005C2ED3">
              <w:rPr>
                <w:rFonts w:asciiTheme="majorBidi" w:hAnsiTheme="majorBidi" w:cstheme="majorBidi"/>
                <w:color w:val="000000" w:themeColor="text1"/>
              </w:rPr>
              <w:t>,</w:t>
            </w:r>
            <w:r w:rsidRPr="00D2482A">
              <w:rPr>
                <w:rFonts w:asciiTheme="majorBidi" w:hAnsiTheme="majorBidi" w:cstheme="majorBidi"/>
                <w:color w:val="000000" w:themeColor="text1"/>
              </w:rPr>
              <w:t xml:space="preserve"> Virili and Sorrentino (2009)</w:t>
            </w:r>
            <w:r w:rsidR="005C2ED3">
              <w:rPr>
                <w:rFonts w:asciiTheme="majorBidi" w:hAnsiTheme="majorBidi" w:cstheme="majorBidi"/>
                <w:color w:val="000000" w:themeColor="text1"/>
              </w:rPr>
              <w:t>,</w:t>
            </w:r>
            <w:r w:rsidR="00A5222A" w:rsidRPr="00D2482A">
              <w:rPr>
                <w:rFonts w:asciiTheme="majorBidi" w:hAnsiTheme="majorBidi" w:cstheme="majorBidi"/>
                <w:color w:val="000000" w:themeColor="text1"/>
              </w:rPr>
              <w:t xml:space="preserve"> </w:t>
            </w:r>
            <w:r w:rsidRPr="00D2482A">
              <w:rPr>
                <w:rFonts w:asciiTheme="majorBidi" w:hAnsiTheme="majorBidi" w:cstheme="majorBidi"/>
                <w:color w:val="000000" w:themeColor="text1"/>
              </w:rPr>
              <w:t>Choudrie and Weerrakody (2007)</w:t>
            </w:r>
            <w:r w:rsidR="005C2ED3">
              <w:rPr>
                <w:rFonts w:asciiTheme="majorBidi" w:hAnsiTheme="majorBidi" w:cstheme="majorBidi"/>
                <w:color w:val="000000" w:themeColor="text1"/>
              </w:rPr>
              <w:t>,</w:t>
            </w:r>
            <w:r w:rsidRPr="00D2482A">
              <w:rPr>
                <w:rFonts w:asciiTheme="majorBidi" w:hAnsiTheme="majorBidi" w:cstheme="majorBidi"/>
                <w:color w:val="000000" w:themeColor="text1"/>
              </w:rPr>
              <w:t xml:space="preserve"> Melin and Wihlborg (2018)</w:t>
            </w:r>
            <w:r w:rsidR="005C2ED3">
              <w:rPr>
                <w:rFonts w:asciiTheme="majorBidi" w:hAnsiTheme="majorBidi" w:cstheme="majorBidi"/>
                <w:color w:val="000000" w:themeColor="text1"/>
              </w:rPr>
              <w:t>,</w:t>
            </w:r>
            <w:r w:rsidRPr="00D2482A">
              <w:rPr>
                <w:rFonts w:asciiTheme="majorBidi" w:hAnsiTheme="majorBidi" w:cstheme="majorBidi"/>
                <w:color w:val="000000" w:themeColor="text1"/>
              </w:rPr>
              <w:t xml:space="preserve"> Saleh </w:t>
            </w:r>
            <w:r w:rsidR="0066167E" w:rsidRPr="00D2482A">
              <w:rPr>
                <w:rFonts w:asciiTheme="majorBidi" w:hAnsiTheme="majorBidi" w:cstheme="majorBidi"/>
                <w:color w:val="000000" w:themeColor="text1"/>
              </w:rPr>
              <w:t>et al.</w:t>
            </w:r>
            <w:r w:rsidRPr="00D2482A">
              <w:rPr>
                <w:rFonts w:asciiTheme="majorBidi" w:hAnsiTheme="majorBidi" w:cstheme="majorBidi"/>
                <w:color w:val="000000" w:themeColor="text1"/>
              </w:rPr>
              <w:t xml:space="preserve"> (2013)</w:t>
            </w:r>
            <w:r w:rsidR="005C2ED3">
              <w:rPr>
                <w:rFonts w:asciiTheme="majorBidi" w:hAnsiTheme="majorBidi" w:cstheme="majorBidi"/>
                <w:color w:val="000000" w:themeColor="text1"/>
              </w:rPr>
              <w:t>,</w:t>
            </w:r>
            <w:r w:rsidRPr="00D2482A">
              <w:rPr>
                <w:rFonts w:asciiTheme="majorBidi" w:hAnsiTheme="majorBidi" w:cstheme="majorBidi"/>
                <w:color w:val="000000" w:themeColor="text1"/>
              </w:rPr>
              <w:t xml:space="preserve"> Svärd (2017), Lam (2005)</w:t>
            </w:r>
            <w:r w:rsidR="005C2ED3">
              <w:rPr>
                <w:rFonts w:asciiTheme="majorBidi" w:hAnsiTheme="majorBidi" w:cstheme="majorBidi"/>
                <w:color w:val="000000" w:themeColor="text1"/>
              </w:rPr>
              <w:t>,</w:t>
            </w:r>
            <w:r w:rsidR="00A5222A" w:rsidRPr="00D2482A">
              <w:rPr>
                <w:rFonts w:asciiTheme="majorBidi" w:hAnsiTheme="majorBidi" w:cstheme="majorBidi"/>
                <w:color w:val="000000" w:themeColor="text1"/>
              </w:rPr>
              <w:t xml:space="preserve"> </w:t>
            </w:r>
            <w:r w:rsidRPr="00D2482A">
              <w:rPr>
                <w:rFonts w:asciiTheme="majorBidi" w:hAnsiTheme="majorBidi" w:cstheme="majorBidi"/>
                <w:color w:val="000000" w:themeColor="text1"/>
              </w:rPr>
              <w:t>Weerakkody and Dhillon (2008)</w:t>
            </w:r>
            <w:r w:rsidR="005C2ED3">
              <w:rPr>
                <w:rFonts w:asciiTheme="majorBidi" w:hAnsiTheme="majorBidi" w:cstheme="majorBidi"/>
                <w:color w:val="000000" w:themeColor="text1"/>
              </w:rPr>
              <w:t>,</w:t>
            </w:r>
            <w:r w:rsidRPr="00D2482A">
              <w:rPr>
                <w:rFonts w:asciiTheme="majorBidi" w:hAnsiTheme="majorBidi" w:cstheme="majorBidi"/>
                <w:color w:val="000000" w:themeColor="text1"/>
              </w:rPr>
              <w:t xml:space="preserve"> Zhao </w:t>
            </w:r>
            <w:r w:rsidR="0066167E" w:rsidRPr="00D2482A">
              <w:rPr>
                <w:rFonts w:asciiTheme="majorBidi" w:hAnsiTheme="majorBidi" w:cstheme="majorBidi"/>
                <w:color w:val="000000" w:themeColor="text1"/>
              </w:rPr>
              <w:t>et al.</w:t>
            </w:r>
            <w:r w:rsidRPr="00D2482A">
              <w:rPr>
                <w:rFonts w:asciiTheme="majorBidi" w:hAnsiTheme="majorBidi" w:cstheme="majorBidi"/>
                <w:color w:val="000000" w:themeColor="text1"/>
              </w:rPr>
              <w:t xml:space="preserve"> (2012)</w:t>
            </w:r>
            <w:r w:rsidR="005C2ED3">
              <w:rPr>
                <w:rFonts w:asciiTheme="majorBidi" w:hAnsiTheme="majorBidi" w:cstheme="majorBidi"/>
                <w:color w:val="000000" w:themeColor="text1"/>
              </w:rPr>
              <w:t>,</w:t>
            </w:r>
            <w:r w:rsidRPr="00D2482A">
              <w:rPr>
                <w:rFonts w:asciiTheme="majorBidi" w:hAnsiTheme="majorBidi" w:cstheme="majorBidi"/>
                <w:color w:val="000000" w:themeColor="text1"/>
              </w:rPr>
              <w:t xml:space="preserve"> Zhao </w:t>
            </w:r>
            <w:r w:rsidR="0066167E" w:rsidRPr="00D2482A">
              <w:rPr>
                <w:rFonts w:asciiTheme="majorBidi" w:hAnsiTheme="majorBidi" w:cstheme="majorBidi"/>
                <w:color w:val="000000" w:themeColor="text1"/>
              </w:rPr>
              <w:t>et al.</w:t>
            </w:r>
            <w:r w:rsidRPr="00D2482A">
              <w:rPr>
                <w:rFonts w:asciiTheme="majorBidi" w:hAnsiTheme="majorBidi" w:cstheme="majorBidi"/>
                <w:color w:val="000000" w:themeColor="text1"/>
              </w:rPr>
              <w:t xml:space="preserve"> (2012)</w:t>
            </w:r>
            <w:r w:rsidR="005C2ED3">
              <w:rPr>
                <w:rFonts w:asciiTheme="majorBidi" w:hAnsiTheme="majorBidi" w:cstheme="majorBidi"/>
                <w:color w:val="000000" w:themeColor="text1"/>
              </w:rPr>
              <w:t>,</w:t>
            </w:r>
            <w:r w:rsidRPr="00D2482A">
              <w:rPr>
                <w:rFonts w:asciiTheme="majorBidi" w:hAnsiTheme="majorBidi" w:cstheme="majorBidi"/>
                <w:color w:val="000000" w:themeColor="text1"/>
              </w:rPr>
              <w:t xml:space="preserve"> Setiawan and Yulianto (2018)</w:t>
            </w:r>
          </w:p>
        </w:tc>
      </w:tr>
      <w:tr w:rsidR="00D2482A" w:rsidRPr="00BA55E1" w14:paraId="5322ED04" w14:textId="77777777" w:rsidTr="00D2482A">
        <w:tc>
          <w:tcPr>
            <w:cnfStyle w:val="001000000000" w:firstRow="0" w:lastRow="0" w:firstColumn="1" w:lastColumn="0" w:oddVBand="0" w:evenVBand="0" w:oddHBand="0" w:evenHBand="0" w:firstRowFirstColumn="0" w:firstRowLastColumn="0" w:lastRowFirstColumn="0" w:lastRowLastColumn="0"/>
            <w:tcW w:w="1078" w:type="pct"/>
            <w:tcBorders>
              <w:top w:val="single" w:sz="4" w:space="0" w:color="auto"/>
              <w:bottom w:val="single" w:sz="4" w:space="0" w:color="auto"/>
              <w:right w:val="single" w:sz="4" w:space="0" w:color="auto"/>
            </w:tcBorders>
          </w:tcPr>
          <w:p w14:paraId="0DEE4D04" w14:textId="5D35ABAE" w:rsidR="00C313FE" w:rsidRPr="00D2482A" w:rsidRDefault="00C313FE" w:rsidP="00D2482A">
            <w:pPr>
              <w:widowControl w:val="0"/>
              <w:overflowPunct w:val="0"/>
              <w:autoSpaceDE w:val="0"/>
              <w:autoSpaceDN w:val="0"/>
              <w:adjustRightInd w:val="0"/>
              <w:spacing w:line="360" w:lineRule="auto"/>
              <w:rPr>
                <w:rFonts w:asciiTheme="majorBidi" w:hAnsiTheme="majorBidi" w:cstheme="majorBidi"/>
                <w:b w:val="0"/>
                <w:bCs w:val="0"/>
                <w:color w:val="000000" w:themeColor="text1"/>
              </w:rPr>
            </w:pPr>
            <w:r w:rsidRPr="00D2482A">
              <w:rPr>
                <w:rFonts w:asciiTheme="majorBidi" w:hAnsiTheme="majorBidi" w:cstheme="majorBidi"/>
                <w:color w:val="000000" w:themeColor="text1"/>
              </w:rPr>
              <w:t xml:space="preserve">Clean </w:t>
            </w:r>
            <w:r w:rsidR="005C2ED3" w:rsidRPr="00E753C6">
              <w:rPr>
                <w:rFonts w:asciiTheme="majorBidi" w:hAnsiTheme="majorBidi" w:cstheme="majorBidi"/>
                <w:color w:val="000000" w:themeColor="text1"/>
              </w:rPr>
              <w:t>Master Data</w:t>
            </w:r>
          </w:p>
        </w:tc>
        <w:tc>
          <w:tcPr>
            <w:tcW w:w="2386" w:type="pct"/>
            <w:tcBorders>
              <w:top w:val="single" w:sz="4" w:space="0" w:color="auto"/>
              <w:left w:val="single" w:sz="4" w:space="0" w:color="auto"/>
              <w:bottom w:val="single" w:sz="4" w:space="0" w:color="auto"/>
              <w:right w:val="single" w:sz="4" w:space="0" w:color="auto"/>
            </w:tcBorders>
          </w:tcPr>
          <w:p w14:paraId="0A0D5631" w14:textId="4B695674" w:rsidR="00C313FE" w:rsidRPr="00D2482A" w:rsidRDefault="00C1285C" w:rsidP="00D2482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rPr>
            </w:pPr>
            <w:r w:rsidRPr="00D2482A">
              <w:rPr>
                <w:rFonts w:asciiTheme="majorBidi" w:eastAsiaTheme="minorHAnsi" w:hAnsiTheme="majorBidi" w:cstheme="majorBidi"/>
                <w:color w:val="000000" w:themeColor="text1"/>
              </w:rPr>
              <w:t>Many ERP project</w:t>
            </w:r>
            <w:r w:rsidR="005C2ED3">
              <w:rPr>
                <w:rFonts w:asciiTheme="majorBidi" w:eastAsiaTheme="minorHAnsi" w:hAnsiTheme="majorBidi" w:cstheme="majorBidi"/>
                <w:color w:val="000000" w:themeColor="text1"/>
              </w:rPr>
              <w:t>s</w:t>
            </w:r>
            <w:r w:rsidRPr="00D2482A">
              <w:rPr>
                <w:rFonts w:asciiTheme="majorBidi" w:eastAsiaTheme="minorHAnsi" w:hAnsiTheme="majorBidi" w:cstheme="majorBidi"/>
                <w:color w:val="000000" w:themeColor="text1"/>
              </w:rPr>
              <w:t xml:space="preserve"> in e-government failed due to data quality issues</w:t>
            </w:r>
            <w:r w:rsidR="005C2ED3">
              <w:rPr>
                <w:rFonts w:asciiTheme="majorBidi" w:eastAsiaTheme="minorHAnsi" w:hAnsiTheme="majorBidi" w:cstheme="majorBidi"/>
                <w:color w:val="000000" w:themeColor="text1"/>
              </w:rPr>
              <w:t>;</w:t>
            </w:r>
            <w:r w:rsidRPr="00D2482A">
              <w:rPr>
                <w:rFonts w:asciiTheme="majorBidi" w:eastAsiaTheme="minorHAnsi" w:hAnsiTheme="majorBidi" w:cstheme="majorBidi"/>
                <w:color w:val="000000" w:themeColor="text1"/>
              </w:rPr>
              <w:t xml:space="preserve"> governments embarking on an ERP must take care of the efforts needed to develop clean </w:t>
            </w:r>
            <w:r w:rsidR="003D70AC">
              <w:rPr>
                <w:rFonts w:asciiTheme="majorBidi" w:eastAsiaTheme="minorHAnsi" w:hAnsiTheme="majorBidi" w:cstheme="majorBidi"/>
                <w:color w:val="000000" w:themeColor="text1"/>
              </w:rPr>
              <w:t xml:space="preserve">master </w:t>
            </w:r>
            <w:r w:rsidRPr="00D2482A">
              <w:rPr>
                <w:rFonts w:asciiTheme="majorBidi" w:eastAsiaTheme="minorHAnsi" w:hAnsiTheme="majorBidi" w:cstheme="majorBidi"/>
                <w:color w:val="000000" w:themeColor="text1"/>
              </w:rPr>
              <w:t>data.</w:t>
            </w:r>
          </w:p>
        </w:tc>
        <w:tc>
          <w:tcPr>
            <w:tcW w:w="1536" w:type="pct"/>
            <w:tcBorders>
              <w:top w:val="single" w:sz="4" w:space="0" w:color="auto"/>
              <w:left w:val="single" w:sz="4" w:space="0" w:color="auto"/>
              <w:bottom w:val="single" w:sz="4" w:space="0" w:color="auto"/>
            </w:tcBorders>
          </w:tcPr>
          <w:p w14:paraId="3CB05112" w14:textId="31425512" w:rsidR="00C313FE" w:rsidRPr="00D2482A" w:rsidRDefault="00C313FE" w:rsidP="00D2482A">
            <w:pPr>
              <w:widowControl w:val="0"/>
              <w:overflowPunct w:val="0"/>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rPr>
            </w:pPr>
            <w:r w:rsidRPr="00D2482A">
              <w:rPr>
                <w:rFonts w:asciiTheme="majorBidi" w:eastAsiaTheme="minorHAnsi" w:hAnsiTheme="majorBidi" w:cstheme="majorBidi"/>
                <w:color w:val="000000" w:themeColor="text1"/>
              </w:rPr>
              <w:t>Bartholomew (2003)</w:t>
            </w:r>
            <w:r w:rsidR="003D70AC">
              <w:rPr>
                <w:rFonts w:asciiTheme="majorBidi" w:eastAsiaTheme="minorHAnsi" w:hAnsiTheme="majorBidi" w:cstheme="majorBidi"/>
                <w:color w:val="000000" w:themeColor="text1"/>
              </w:rPr>
              <w:t>,</w:t>
            </w:r>
            <w:r w:rsidRPr="00D2482A">
              <w:rPr>
                <w:rFonts w:asciiTheme="majorBidi" w:eastAsiaTheme="minorHAnsi" w:hAnsiTheme="majorBidi" w:cstheme="majorBidi"/>
                <w:color w:val="000000" w:themeColor="text1"/>
              </w:rPr>
              <w:t xml:space="preserve"> Mohammed </w:t>
            </w:r>
            <w:r w:rsidR="0066167E" w:rsidRPr="00D2482A">
              <w:rPr>
                <w:rFonts w:asciiTheme="majorBidi" w:eastAsiaTheme="minorHAnsi" w:hAnsiTheme="majorBidi" w:cstheme="majorBidi"/>
                <w:color w:val="000000" w:themeColor="text1"/>
              </w:rPr>
              <w:t>et al.</w:t>
            </w:r>
            <w:r w:rsidRPr="00D2482A">
              <w:rPr>
                <w:rFonts w:asciiTheme="majorBidi" w:eastAsiaTheme="minorHAnsi" w:hAnsiTheme="majorBidi" w:cstheme="majorBidi"/>
                <w:color w:val="000000" w:themeColor="text1"/>
              </w:rPr>
              <w:t xml:space="preserve"> (2012)</w:t>
            </w:r>
            <w:r w:rsidR="003D70AC">
              <w:rPr>
                <w:rFonts w:asciiTheme="majorBidi" w:eastAsiaTheme="minorHAnsi" w:hAnsiTheme="majorBidi" w:cstheme="majorBidi"/>
                <w:color w:val="000000" w:themeColor="text1"/>
              </w:rPr>
              <w:t>,</w:t>
            </w:r>
            <w:r w:rsidRPr="00D2482A">
              <w:rPr>
                <w:rFonts w:asciiTheme="majorBidi" w:eastAsiaTheme="minorHAnsi" w:hAnsiTheme="majorBidi" w:cstheme="majorBidi"/>
                <w:color w:val="000000" w:themeColor="text1"/>
              </w:rPr>
              <w:t xml:space="preserve"> Fuentes-Moya </w:t>
            </w:r>
            <w:r w:rsidR="0066167E" w:rsidRPr="00D2482A">
              <w:rPr>
                <w:rFonts w:asciiTheme="majorBidi" w:eastAsiaTheme="minorHAnsi" w:hAnsiTheme="majorBidi" w:cstheme="majorBidi"/>
                <w:color w:val="000000" w:themeColor="text1"/>
              </w:rPr>
              <w:t>et al.</w:t>
            </w:r>
            <w:r w:rsidRPr="00D2482A">
              <w:rPr>
                <w:rFonts w:asciiTheme="majorBidi" w:eastAsiaTheme="minorHAnsi" w:hAnsiTheme="majorBidi" w:cstheme="majorBidi"/>
                <w:color w:val="000000" w:themeColor="text1"/>
              </w:rPr>
              <w:t xml:space="preserve"> (2014)</w:t>
            </w:r>
            <w:r w:rsidR="003D70AC">
              <w:rPr>
                <w:rFonts w:asciiTheme="majorBidi" w:eastAsiaTheme="minorHAnsi" w:hAnsiTheme="majorBidi" w:cstheme="majorBidi"/>
                <w:color w:val="000000" w:themeColor="text1"/>
              </w:rPr>
              <w:t>,</w:t>
            </w:r>
            <w:r w:rsidRPr="00D2482A">
              <w:rPr>
                <w:rFonts w:asciiTheme="majorBidi" w:eastAsiaTheme="minorHAnsi" w:hAnsiTheme="majorBidi" w:cstheme="majorBidi"/>
                <w:color w:val="000000" w:themeColor="text1"/>
              </w:rPr>
              <w:t xml:space="preserve"> Alenezi </w:t>
            </w:r>
            <w:r w:rsidR="0066167E" w:rsidRPr="00D2482A">
              <w:rPr>
                <w:rFonts w:asciiTheme="majorBidi" w:eastAsiaTheme="minorHAnsi" w:hAnsiTheme="majorBidi" w:cstheme="majorBidi"/>
                <w:color w:val="000000" w:themeColor="text1"/>
              </w:rPr>
              <w:t>et al.</w:t>
            </w:r>
            <w:r w:rsidRPr="00D2482A">
              <w:rPr>
                <w:rFonts w:asciiTheme="majorBidi" w:eastAsiaTheme="minorHAnsi" w:hAnsiTheme="majorBidi" w:cstheme="majorBidi"/>
                <w:color w:val="000000" w:themeColor="text1"/>
              </w:rPr>
              <w:t xml:space="preserve"> (2015)</w:t>
            </w:r>
            <w:r w:rsidR="003D70AC">
              <w:rPr>
                <w:rFonts w:asciiTheme="majorBidi" w:eastAsiaTheme="minorHAnsi" w:hAnsiTheme="majorBidi" w:cstheme="majorBidi"/>
                <w:color w:val="000000" w:themeColor="text1"/>
              </w:rPr>
              <w:t>,</w:t>
            </w:r>
            <w:r w:rsidRPr="00D2482A">
              <w:rPr>
                <w:rFonts w:asciiTheme="majorBidi" w:eastAsiaTheme="minorHAnsi" w:hAnsiTheme="majorBidi" w:cstheme="majorBidi"/>
                <w:color w:val="000000" w:themeColor="text1"/>
              </w:rPr>
              <w:t xml:space="preserve"> Myeong </w:t>
            </w:r>
            <w:r w:rsidR="0066167E" w:rsidRPr="00D2482A">
              <w:rPr>
                <w:rFonts w:asciiTheme="majorBidi" w:eastAsiaTheme="minorHAnsi" w:hAnsiTheme="majorBidi" w:cstheme="majorBidi"/>
                <w:color w:val="000000" w:themeColor="text1"/>
              </w:rPr>
              <w:t>et al.</w:t>
            </w:r>
            <w:r w:rsidRPr="00D2482A">
              <w:rPr>
                <w:rFonts w:asciiTheme="majorBidi" w:eastAsiaTheme="minorHAnsi" w:hAnsiTheme="majorBidi" w:cstheme="majorBidi"/>
                <w:color w:val="000000" w:themeColor="text1"/>
              </w:rPr>
              <w:t xml:space="preserve"> (2014)</w:t>
            </w:r>
            <w:r w:rsidR="003D70AC">
              <w:rPr>
                <w:rFonts w:asciiTheme="majorBidi" w:eastAsiaTheme="minorHAnsi" w:hAnsiTheme="majorBidi" w:cstheme="majorBidi"/>
                <w:color w:val="000000" w:themeColor="text1"/>
              </w:rPr>
              <w:t>,</w:t>
            </w:r>
            <w:r w:rsidRPr="00D2482A">
              <w:rPr>
                <w:rFonts w:asciiTheme="majorBidi" w:eastAsiaTheme="minorHAnsi" w:hAnsiTheme="majorBidi" w:cstheme="majorBidi"/>
                <w:color w:val="000000" w:themeColor="text1"/>
              </w:rPr>
              <w:t xml:space="preserve"> Elenezi </w:t>
            </w:r>
            <w:r w:rsidR="0066167E" w:rsidRPr="00D2482A">
              <w:rPr>
                <w:rFonts w:asciiTheme="majorBidi" w:eastAsiaTheme="minorHAnsi" w:hAnsiTheme="majorBidi" w:cstheme="majorBidi"/>
                <w:color w:val="000000" w:themeColor="text1"/>
              </w:rPr>
              <w:t>et al.</w:t>
            </w:r>
            <w:r w:rsidRPr="00D2482A">
              <w:rPr>
                <w:rFonts w:asciiTheme="majorBidi" w:eastAsiaTheme="minorHAnsi" w:hAnsiTheme="majorBidi" w:cstheme="majorBidi"/>
                <w:color w:val="000000" w:themeColor="text1"/>
              </w:rPr>
              <w:t xml:space="preserve"> (2017)</w:t>
            </w:r>
            <w:r w:rsidR="003D70AC">
              <w:rPr>
                <w:rFonts w:asciiTheme="majorBidi" w:eastAsiaTheme="minorHAnsi" w:hAnsiTheme="majorBidi" w:cstheme="majorBidi"/>
                <w:color w:val="000000" w:themeColor="text1"/>
              </w:rPr>
              <w:t>,</w:t>
            </w:r>
            <w:r w:rsidRPr="00D2482A">
              <w:rPr>
                <w:rFonts w:asciiTheme="majorBidi" w:eastAsiaTheme="minorHAnsi" w:hAnsiTheme="majorBidi" w:cstheme="majorBidi"/>
                <w:color w:val="000000" w:themeColor="text1"/>
              </w:rPr>
              <w:t xml:space="preserve"> Milano </w:t>
            </w:r>
            <w:r w:rsidR="0066167E" w:rsidRPr="00D2482A">
              <w:rPr>
                <w:rFonts w:asciiTheme="majorBidi" w:eastAsiaTheme="minorHAnsi" w:hAnsiTheme="majorBidi" w:cstheme="majorBidi"/>
                <w:color w:val="000000" w:themeColor="text1"/>
              </w:rPr>
              <w:t>et al.</w:t>
            </w:r>
            <w:r w:rsidRPr="00D2482A">
              <w:rPr>
                <w:rFonts w:asciiTheme="majorBidi" w:eastAsiaTheme="minorHAnsi" w:hAnsiTheme="majorBidi" w:cstheme="majorBidi"/>
                <w:color w:val="000000" w:themeColor="text1"/>
              </w:rPr>
              <w:t xml:space="preserve"> (2007)</w:t>
            </w:r>
            <w:r w:rsidR="003D70AC">
              <w:rPr>
                <w:rFonts w:asciiTheme="majorBidi" w:eastAsiaTheme="minorHAnsi" w:hAnsiTheme="majorBidi" w:cstheme="majorBidi"/>
                <w:color w:val="000000" w:themeColor="text1"/>
              </w:rPr>
              <w:t>,</w:t>
            </w:r>
            <w:r w:rsidRPr="00D2482A">
              <w:rPr>
                <w:rFonts w:asciiTheme="majorBidi" w:hAnsiTheme="majorBidi" w:cstheme="majorBidi"/>
                <w:color w:val="000000" w:themeColor="text1"/>
              </w:rPr>
              <w:t xml:space="preserve"> Klinger (2011)</w:t>
            </w:r>
          </w:p>
        </w:tc>
      </w:tr>
      <w:tr w:rsidR="00D2482A" w:rsidRPr="00BA55E1" w14:paraId="412D1E01" w14:textId="77777777" w:rsidTr="00D2482A">
        <w:tc>
          <w:tcPr>
            <w:cnfStyle w:val="001000000000" w:firstRow="0" w:lastRow="0" w:firstColumn="1" w:lastColumn="0" w:oddVBand="0" w:evenVBand="0" w:oddHBand="0" w:evenHBand="0" w:firstRowFirstColumn="0" w:firstRowLastColumn="0" w:lastRowFirstColumn="0" w:lastRowLastColumn="0"/>
            <w:tcW w:w="1078" w:type="pct"/>
            <w:tcBorders>
              <w:top w:val="single" w:sz="4" w:space="0" w:color="auto"/>
              <w:bottom w:val="single" w:sz="4" w:space="0" w:color="auto"/>
              <w:right w:val="single" w:sz="4" w:space="0" w:color="auto"/>
            </w:tcBorders>
          </w:tcPr>
          <w:p w14:paraId="7DEB853F" w14:textId="58C65B65" w:rsidR="00C313FE" w:rsidRPr="00D2482A" w:rsidRDefault="00C313FE" w:rsidP="00D2482A">
            <w:pPr>
              <w:widowControl w:val="0"/>
              <w:overflowPunct w:val="0"/>
              <w:autoSpaceDE w:val="0"/>
              <w:autoSpaceDN w:val="0"/>
              <w:adjustRightInd w:val="0"/>
              <w:spacing w:line="360" w:lineRule="auto"/>
              <w:rPr>
                <w:rFonts w:asciiTheme="majorBidi" w:hAnsiTheme="majorBidi" w:cstheme="majorBidi"/>
                <w:b w:val="0"/>
                <w:bCs w:val="0"/>
                <w:color w:val="000000" w:themeColor="text1"/>
              </w:rPr>
            </w:pPr>
            <w:r w:rsidRPr="00D2482A">
              <w:rPr>
                <w:rFonts w:asciiTheme="majorBidi" w:hAnsiTheme="majorBidi" w:cstheme="majorBidi"/>
                <w:color w:val="000000" w:themeColor="text1"/>
              </w:rPr>
              <w:t xml:space="preserve">Information </w:t>
            </w:r>
            <w:r w:rsidR="003D70AC">
              <w:rPr>
                <w:rFonts w:asciiTheme="majorBidi" w:hAnsiTheme="majorBidi" w:cstheme="majorBidi"/>
                <w:b w:val="0"/>
                <w:bCs w:val="0"/>
                <w:color w:val="000000" w:themeColor="text1"/>
              </w:rPr>
              <w:t>S</w:t>
            </w:r>
            <w:r w:rsidRPr="00D2482A">
              <w:rPr>
                <w:rFonts w:asciiTheme="majorBidi" w:hAnsiTheme="majorBidi" w:cstheme="majorBidi"/>
                <w:color w:val="000000" w:themeColor="text1"/>
              </w:rPr>
              <w:t>ecurity</w:t>
            </w:r>
          </w:p>
        </w:tc>
        <w:tc>
          <w:tcPr>
            <w:tcW w:w="2386" w:type="pct"/>
            <w:tcBorders>
              <w:top w:val="single" w:sz="4" w:space="0" w:color="auto"/>
              <w:left w:val="single" w:sz="4" w:space="0" w:color="auto"/>
              <w:bottom w:val="single" w:sz="4" w:space="0" w:color="auto"/>
              <w:right w:val="single" w:sz="4" w:space="0" w:color="auto"/>
            </w:tcBorders>
          </w:tcPr>
          <w:p w14:paraId="4F63B713" w14:textId="77777777" w:rsidR="00C313FE" w:rsidRPr="00D2482A" w:rsidRDefault="00C313FE" w:rsidP="00D2482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rPr>
            </w:pPr>
            <w:r w:rsidRPr="00D2482A">
              <w:rPr>
                <w:rFonts w:asciiTheme="majorBidi" w:eastAsiaTheme="minorHAnsi" w:hAnsiTheme="majorBidi" w:cstheme="majorBidi"/>
              </w:rPr>
              <w:t>Managing a secure e-government environment in an era of integrated services and processing sensitive data such as financial and citizen information stored on ERP systems, governments should ensure they take every possible measure to maximize information security.</w:t>
            </w:r>
          </w:p>
        </w:tc>
        <w:tc>
          <w:tcPr>
            <w:tcW w:w="1536" w:type="pct"/>
            <w:tcBorders>
              <w:top w:val="single" w:sz="4" w:space="0" w:color="auto"/>
              <w:left w:val="single" w:sz="4" w:space="0" w:color="auto"/>
              <w:bottom w:val="single" w:sz="4" w:space="0" w:color="auto"/>
            </w:tcBorders>
          </w:tcPr>
          <w:p w14:paraId="3F73310A" w14:textId="5F83F67F" w:rsidR="00C313FE" w:rsidRPr="00D2482A" w:rsidRDefault="00C313FE" w:rsidP="00D2482A">
            <w:pPr>
              <w:widowControl w:val="0"/>
              <w:overflowPunct w:val="0"/>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D2482A">
              <w:rPr>
                <w:rFonts w:asciiTheme="majorBidi" w:hAnsiTheme="majorBidi" w:cstheme="majorBidi"/>
                <w:color w:val="000000" w:themeColor="text1"/>
              </w:rPr>
              <w:t>Ramtohul and Soyjaudah (2016)</w:t>
            </w:r>
            <w:r w:rsidR="006664FB">
              <w:rPr>
                <w:rFonts w:asciiTheme="majorBidi" w:hAnsiTheme="majorBidi" w:cstheme="majorBidi"/>
                <w:color w:val="000000" w:themeColor="text1"/>
              </w:rPr>
              <w:t>,</w:t>
            </w:r>
            <w:r w:rsidRPr="00D2482A">
              <w:rPr>
                <w:rFonts w:asciiTheme="majorBidi" w:hAnsiTheme="majorBidi" w:cstheme="majorBidi"/>
                <w:color w:val="000000" w:themeColor="text1"/>
              </w:rPr>
              <w:t xml:space="preserve"> Liu </w:t>
            </w:r>
            <w:r w:rsidR="0066167E" w:rsidRPr="00D2482A">
              <w:rPr>
                <w:rFonts w:asciiTheme="majorBidi" w:hAnsiTheme="majorBidi" w:cstheme="majorBidi"/>
                <w:color w:val="000000" w:themeColor="text1"/>
              </w:rPr>
              <w:t>et al.</w:t>
            </w:r>
            <w:r w:rsidRPr="00D2482A">
              <w:rPr>
                <w:rFonts w:asciiTheme="majorBidi" w:hAnsiTheme="majorBidi" w:cstheme="majorBidi"/>
                <w:color w:val="000000" w:themeColor="text1"/>
              </w:rPr>
              <w:t xml:space="preserve"> (2014)</w:t>
            </w:r>
            <w:r w:rsidR="006664FB">
              <w:rPr>
                <w:rFonts w:asciiTheme="majorBidi" w:hAnsiTheme="majorBidi" w:cstheme="majorBidi"/>
                <w:color w:val="000000" w:themeColor="text1"/>
              </w:rPr>
              <w:t>,</w:t>
            </w:r>
            <w:r w:rsidRPr="00D2482A">
              <w:rPr>
                <w:rFonts w:asciiTheme="majorBidi" w:hAnsiTheme="majorBidi" w:cstheme="majorBidi"/>
                <w:color w:val="000000" w:themeColor="text1"/>
              </w:rPr>
              <w:t xml:space="preserve"> Wangwe e</w:t>
            </w:r>
            <w:r w:rsidR="00F94A8D">
              <w:rPr>
                <w:rFonts w:asciiTheme="majorBidi" w:hAnsiTheme="majorBidi" w:cstheme="majorBidi"/>
                <w:color w:val="000000" w:themeColor="text1"/>
              </w:rPr>
              <w:t xml:space="preserve">t </w:t>
            </w:r>
            <w:r w:rsidRPr="00D2482A">
              <w:rPr>
                <w:rFonts w:asciiTheme="majorBidi" w:hAnsiTheme="majorBidi" w:cstheme="majorBidi"/>
                <w:color w:val="000000" w:themeColor="text1"/>
              </w:rPr>
              <w:t>al. (2012)</w:t>
            </w:r>
            <w:r w:rsidR="00F94A8D">
              <w:rPr>
                <w:rFonts w:asciiTheme="majorBidi" w:hAnsiTheme="majorBidi" w:cstheme="majorBidi"/>
                <w:color w:val="000000" w:themeColor="text1"/>
              </w:rPr>
              <w:t>,</w:t>
            </w:r>
            <w:r w:rsidRPr="00D2482A">
              <w:rPr>
                <w:rFonts w:asciiTheme="majorBidi" w:hAnsiTheme="majorBidi" w:cstheme="majorBidi"/>
                <w:color w:val="000000" w:themeColor="text1"/>
              </w:rPr>
              <w:t xml:space="preserve"> Reddick (2009)</w:t>
            </w:r>
            <w:r w:rsidR="00F94A8D">
              <w:rPr>
                <w:rFonts w:asciiTheme="majorBidi" w:hAnsiTheme="majorBidi" w:cstheme="majorBidi"/>
                <w:color w:val="000000" w:themeColor="text1"/>
              </w:rPr>
              <w:t>,</w:t>
            </w:r>
            <w:r w:rsidRPr="00D2482A">
              <w:rPr>
                <w:rFonts w:asciiTheme="majorBidi" w:hAnsiTheme="majorBidi" w:cstheme="majorBidi"/>
                <w:color w:val="000000" w:themeColor="text1"/>
              </w:rPr>
              <w:t xml:space="preserve"> Perez and Pauli (2012)</w:t>
            </w:r>
            <w:r w:rsidR="00F94A8D">
              <w:rPr>
                <w:rFonts w:asciiTheme="majorBidi" w:hAnsiTheme="majorBidi" w:cstheme="majorBidi"/>
                <w:color w:val="000000" w:themeColor="text1"/>
              </w:rPr>
              <w:t>,</w:t>
            </w:r>
            <w:r w:rsidRPr="00D2482A">
              <w:rPr>
                <w:rFonts w:asciiTheme="majorBidi" w:hAnsiTheme="majorBidi" w:cstheme="majorBidi"/>
                <w:color w:val="000000" w:themeColor="text1"/>
              </w:rPr>
              <w:t xml:space="preserve"> Choi (2016)</w:t>
            </w:r>
            <w:r w:rsidR="00F94A8D">
              <w:rPr>
                <w:rFonts w:asciiTheme="majorBidi" w:hAnsiTheme="majorBidi" w:cstheme="majorBidi"/>
                <w:color w:val="000000" w:themeColor="text1"/>
              </w:rPr>
              <w:t>,</w:t>
            </w:r>
            <w:r w:rsidRPr="00D2482A">
              <w:rPr>
                <w:rFonts w:asciiTheme="majorBidi" w:hAnsiTheme="majorBidi" w:cstheme="majorBidi"/>
                <w:color w:val="000000" w:themeColor="text1"/>
              </w:rPr>
              <w:t xml:space="preserve"> Rehman </w:t>
            </w:r>
            <w:r w:rsidR="0066167E" w:rsidRPr="00D2482A">
              <w:rPr>
                <w:rFonts w:asciiTheme="majorBidi" w:hAnsiTheme="majorBidi" w:cstheme="majorBidi"/>
                <w:color w:val="000000" w:themeColor="text1"/>
              </w:rPr>
              <w:t>et al.</w:t>
            </w:r>
            <w:r w:rsidRPr="00D2482A">
              <w:rPr>
                <w:rFonts w:asciiTheme="majorBidi" w:hAnsiTheme="majorBidi" w:cstheme="majorBidi"/>
                <w:color w:val="000000" w:themeColor="text1"/>
              </w:rPr>
              <w:t xml:space="preserve"> (2012)</w:t>
            </w:r>
            <w:r w:rsidR="00F94A8D">
              <w:rPr>
                <w:rFonts w:asciiTheme="majorBidi" w:hAnsiTheme="majorBidi" w:cstheme="majorBidi"/>
                <w:color w:val="000000" w:themeColor="text1"/>
              </w:rPr>
              <w:t>,</w:t>
            </w:r>
            <w:r w:rsidRPr="00D2482A">
              <w:rPr>
                <w:rFonts w:asciiTheme="majorBidi" w:hAnsiTheme="majorBidi" w:cstheme="majorBidi"/>
                <w:color w:val="000000" w:themeColor="text1"/>
              </w:rPr>
              <w:t xml:space="preserve"> Srinivasan (2014)</w:t>
            </w:r>
            <w:r w:rsidR="00F94A8D">
              <w:rPr>
                <w:rFonts w:asciiTheme="majorBidi" w:hAnsiTheme="majorBidi" w:cstheme="majorBidi"/>
                <w:color w:val="000000" w:themeColor="text1"/>
              </w:rPr>
              <w:t>,</w:t>
            </w:r>
            <w:r w:rsidRPr="00D2482A">
              <w:rPr>
                <w:rFonts w:asciiTheme="majorBidi" w:hAnsiTheme="majorBidi" w:cstheme="majorBidi"/>
                <w:color w:val="000000" w:themeColor="text1"/>
              </w:rPr>
              <w:t xml:space="preserve"> Noe </w:t>
            </w:r>
            <w:r w:rsidR="0066167E" w:rsidRPr="00D2482A">
              <w:rPr>
                <w:rFonts w:asciiTheme="majorBidi" w:hAnsiTheme="majorBidi" w:cstheme="majorBidi"/>
                <w:color w:val="000000" w:themeColor="text1"/>
              </w:rPr>
              <w:t>et al.</w:t>
            </w:r>
            <w:r w:rsidRPr="00D2482A">
              <w:rPr>
                <w:rFonts w:asciiTheme="majorBidi" w:hAnsiTheme="majorBidi" w:cstheme="majorBidi"/>
                <w:color w:val="000000" w:themeColor="text1"/>
              </w:rPr>
              <w:t xml:space="preserve"> (2018)</w:t>
            </w:r>
            <w:r w:rsidR="00F94A8D">
              <w:rPr>
                <w:rFonts w:asciiTheme="majorBidi" w:hAnsiTheme="majorBidi" w:cstheme="majorBidi"/>
                <w:color w:val="000000" w:themeColor="text1"/>
              </w:rPr>
              <w:t>,</w:t>
            </w:r>
            <w:r w:rsidRPr="00D2482A">
              <w:rPr>
                <w:rFonts w:asciiTheme="majorBidi" w:hAnsiTheme="majorBidi" w:cstheme="majorBidi"/>
                <w:color w:val="000000" w:themeColor="text1"/>
              </w:rPr>
              <w:t xml:space="preserve"> Ziemba </w:t>
            </w:r>
            <w:r w:rsidR="0066167E" w:rsidRPr="00D2482A">
              <w:rPr>
                <w:rFonts w:asciiTheme="majorBidi" w:hAnsiTheme="majorBidi" w:cstheme="majorBidi"/>
                <w:color w:val="000000" w:themeColor="text1"/>
              </w:rPr>
              <w:t>et al.</w:t>
            </w:r>
            <w:r w:rsidRPr="00D2482A">
              <w:rPr>
                <w:rFonts w:asciiTheme="majorBidi" w:hAnsiTheme="majorBidi" w:cstheme="majorBidi"/>
                <w:color w:val="000000" w:themeColor="text1"/>
              </w:rPr>
              <w:t xml:space="preserve"> (2016)</w:t>
            </w:r>
            <w:r w:rsidR="00F94A8D">
              <w:rPr>
                <w:rFonts w:asciiTheme="majorBidi" w:hAnsiTheme="majorBidi" w:cstheme="majorBidi"/>
                <w:color w:val="000000" w:themeColor="text1"/>
              </w:rPr>
              <w:t>,</w:t>
            </w:r>
            <w:r w:rsidRPr="00D2482A">
              <w:rPr>
                <w:rFonts w:asciiTheme="majorBidi" w:hAnsiTheme="majorBidi" w:cstheme="majorBidi"/>
                <w:color w:val="000000" w:themeColor="text1"/>
              </w:rPr>
              <w:t xml:space="preserve"> Klinger (2011)</w:t>
            </w:r>
          </w:p>
        </w:tc>
      </w:tr>
      <w:tr w:rsidR="00D2482A" w:rsidRPr="00BA55E1" w14:paraId="383C0942" w14:textId="77777777" w:rsidTr="00D2482A">
        <w:tc>
          <w:tcPr>
            <w:cnfStyle w:val="001000000000" w:firstRow="0" w:lastRow="0" w:firstColumn="1" w:lastColumn="0" w:oddVBand="0" w:evenVBand="0" w:oddHBand="0" w:evenHBand="0" w:firstRowFirstColumn="0" w:firstRowLastColumn="0" w:lastRowFirstColumn="0" w:lastRowLastColumn="0"/>
            <w:tcW w:w="1078" w:type="pct"/>
            <w:tcBorders>
              <w:top w:val="single" w:sz="4" w:space="0" w:color="auto"/>
              <w:bottom w:val="single" w:sz="4" w:space="0" w:color="auto"/>
              <w:right w:val="single" w:sz="4" w:space="0" w:color="auto"/>
            </w:tcBorders>
          </w:tcPr>
          <w:p w14:paraId="7AE4F03D" w14:textId="12659211" w:rsidR="00C313FE" w:rsidRPr="00D2482A" w:rsidRDefault="00C313FE" w:rsidP="00D2482A">
            <w:pPr>
              <w:widowControl w:val="0"/>
              <w:overflowPunct w:val="0"/>
              <w:autoSpaceDE w:val="0"/>
              <w:autoSpaceDN w:val="0"/>
              <w:adjustRightInd w:val="0"/>
              <w:spacing w:line="360" w:lineRule="auto"/>
              <w:rPr>
                <w:rFonts w:asciiTheme="majorBidi" w:hAnsiTheme="majorBidi" w:cstheme="majorBidi"/>
                <w:color w:val="000000" w:themeColor="text1"/>
              </w:rPr>
            </w:pPr>
            <w:r w:rsidRPr="00D2482A">
              <w:rPr>
                <w:rFonts w:asciiTheme="majorBidi" w:hAnsiTheme="majorBidi" w:cstheme="majorBidi"/>
                <w:color w:val="000000" w:themeColor="text1"/>
              </w:rPr>
              <w:t xml:space="preserve">The </w:t>
            </w:r>
            <w:r w:rsidR="00F94A8D" w:rsidRPr="00E753C6">
              <w:rPr>
                <w:rFonts w:asciiTheme="majorBidi" w:hAnsiTheme="majorBidi" w:cstheme="majorBidi"/>
                <w:color w:val="000000" w:themeColor="text1"/>
              </w:rPr>
              <w:t>A</w:t>
            </w:r>
            <w:r w:rsidRPr="00D2482A">
              <w:rPr>
                <w:rFonts w:asciiTheme="majorBidi" w:hAnsiTheme="majorBidi" w:cstheme="majorBidi"/>
                <w:color w:val="000000" w:themeColor="text1"/>
              </w:rPr>
              <w:t xml:space="preserve">cceptance of the </w:t>
            </w:r>
            <w:r w:rsidR="00F94A8D" w:rsidRPr="00E753C6">
              <w:rPr>
                <w:rFonts w:asciiTheme="majorBidi" w:hAnsiTheme="majorBidi" w:cstheme="majorBidi"/>
                <w:color w:val="000000" w:themeColor="text1"/>
              </w:rPr>
              <w:t>C</w:t>
            </w:r>
            <w:r w:rsidRPr="00D2482A">
              <w:rPr>
                <w:rFonts w:asciiTheme="majorBidi" w:hAnsiTheme="majorBidi" w:cstheme="majorBidi"/>
                <w:color w:val="000000" w:themeColor="text1"/>
              </w:rPr>
              <w:t xml:space="preserve">hange and </w:t>
            </w:r>
            <w:r w:rsidR="00F94A8D" w:rsidRPr="00E753C6">
              <w:rPr>
                <w:rFonts w:asciiTheme="majorBidi" w:hAnsiTheme="majorBidi" w:cstheme="majorBidi"/>
                <w:color w:val="000000" w:themeColor="text1"/>
              </w:rPr>
              <w:t>P</w:t>
            </w:r>
            <w:r w:rsidRPr="00D2482A">
              <w:rPr>
                <w:rFonts w:asciiTheme="majorBidi" w:hAnsiTheme="majorBidi" w:cstheme="majorBidi"/>
                <w:color w:val="000000" w:themeColor="text1"/>
              </w:rPr>
              <w:t xml:space="preserve">roject </w:t>
            </w:r>
            <w:r w:rsidR="00F94A8D" w:rsidRPr="00E753C6">
              <w:rPr>
                <w:rFonts w:asciiTheme="majorBidi" w:hAnsiTheme="majorBidi" w:cstheme="majorBidi"/>
                <w:color w:val="000000" w:themeColor="text1"/>
              </w:rPr>
              <w:t>M</w:t>
            </w:r>
            <w:r w:rsidRPr="00D2482A">
              <w:rPr>
                <w:rFonts w:asciiTheme="majorBidi" w:hAnsiTheme="majorBidi" w:cstheme="majorBidi"/>
                <w:color w:val="000000" w:themeColor="text1"/>
              </w:rPr>
              <w:t xml:space="preserve">anagement </w:t>
            </w:r>
          </w:p>
        </w:tc>
        <w:tc>
          <w:tcPr>
            <w:tcW w:w="2386" w:type="pct"/>
            <w:tcBorders>
              <w:top w:val="single" w:sz="4" w:space="0" w:color="auto"/>
              <w:left w:val="single" w:sz="4" w:space="0" w:color="auto"/>
              <w:bottom w:val="single" w:sz="4" w:space="0" w:color="auto"/>
              <w:right w:val="single" w:sz="4" w:space="0" w:color="auto"/>
            </w:tcBorders>
          </w:tcPr>
          <w:p w14:paraId="4D3248AF" w14:textId="12146081" w:rsidR="00C313FE" w:rsidRPr="00D2482A" w:rsidRDefault="00C4714B" w:rsidP="00D2482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rPr>
            </w:pPr>
            <w:r w:rsidRPr="00D2482A">
              <w:rPr>
                <w:rFonts w:asciiTheme="majorBidi" w:eastAsiaTheme="minorHAnsi" w:hAnsiTheme="majorBidi" w:cstheme="majorBidi"/>
              </w:rPr>
              <w:t>The people inside the government are essential to achiev</w:t>
            </w:r>
            <w:r w:rsidR="00F94A8D">
              <w:rPr>
                <w:rFonts w:asciiTheme="majorBidi" w:eastAsiaTheme="minorHAnsi" w:hAnsiTheme="majorBidi" w:cstheme="majorBidi"/>
              </w:rPr>
              <w:t>ing</w:t>
            </w:r>
            <w:r w:rsidRPr="00D2482A">
              <w:rPr>
                <w:rFonts w:asciiTheme="majorBidi" w:eastAsiaTheme="minorHAnsi" w:hAnsiTheme="majorBidi" w:cstheme="majorBidi"/>
              </w:rPr>
              <w:t xml:space="preserve"> digital government success. The most critical challenge is to get people to adopt new enterprise systems to improve the ways they do their jobs. Most enterprise system implementations fail due to resistance to change and poor clarity on the project, such as time, scope, cost, and resource requirements.</w:t>
            </w:r>
          </w:p>
        </w:tc>
        <w:tc>
          <w:tcPr>
            <w:tcW w:w="1536" w:type="pct"/>
            <w:tcBorders>
              <w:top w:val="single" w:sz="4" w:space="0" w:color="auto"/>
              <w:left w:val="single" w:sz="4" w:space="0" w:color="auto"/>
              <w:bottom w:val="single" w:sz="4" w:space="0" w:color="auto"/>
            </w:tcBorders>
          </w:tcPr>
          <w:p w14:paraId="1D1B37E5" w14:textId="24B8B76F" w:rsidR="00C313FE" w:rsidRPr="00D2482A" w:rsidRDefault="00C313FE" w:rsidP="00D2482A">
            <w:pPr>
              <w:widowControl w:val="0"/>
              <w:overflowPunct w:val="0"/>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D2482A">
              <w:rPr>
                <w:rFonts w:asciiTheme="majorBidi" w:hAnsiTheme="majorBidi" w:cstheme="majorBidi"/>
                <w:color w:val="000000" w:themeColor="text1"/>
              </w:rPr>
              <w:t>Melin and Wihlborg (2018)</w:t>
            </w:r>
            <w:r w:rsidR="006F2643">
              <w:rPr>
                <w:rFonts w:asciiTheme="majorBidi" w:hAnsiTheme="majorBidi" w:cstheme="majorBidi"/>
                <w:color w:val="000000" w:themeColor="text1"/>
              </w:rPr>
              <w:t>,</w:t>
            </w:r>
            <w:r w:rsidRPr="00D2482A">
              <w:rPr>
                <w:rFonts w:asciiTheme="majorBidi" w:hAnsiTheme="majorBidi" w:cstheme="majorBidi"/>
                <w:color w:val="000000" w:themeColor="text1"/>
              </w:rPr>
              <w:t xml:space="preserve"> Klinger (2011)</w:t>
            </w:r>
            <w:r w:rsidR="006F2643">
              <w:rPr>
                <w:rFonts w:asciiTheme="majorBidi" w:hAnsiTheme="majorBidi" w:cstheme="majorBidi"/>
                <w:color w:val="000000" w:themeColor="text1"/>
              </w:rPr>
              <w:t>,</w:t>
            </w:r>
            <w:r w:rsidRPr="00D2482A">
              <w:rPr>
                <w:rFonts w:asciiTheme="majorBidi" w:hAnsiTheme="majorBidi" w:cstheme="majorBidi"/>
                <w:color w:val="000000" w:themeColor="text1"/>
              </w:rPr>
              <w:t xml:space="preserve"> Sarantis </w:t>
            </w:r>
            <w:r w:rsidR="0066167E" w:rsidRPr="00D2482A">
              <w:rPr>
                <w:rFonts w:asciiTheme="majorBidi" w:hAnsiTheme="majorBidi" w:cstheme="majorBidi"/>
                <w:color w:val="000000" w:themeColor="text1"/>
              </w:rPr>
              <w:t>et al.</w:t>
            </w:r>
            <w:r w:rsidRPr="00D2482A">
              <w:rPr>
                <w:rFonts w:asciiTheme="majorBidi" w:hAnsiTheme="majorBidi" w:cstheme="majorBidi"/>
                <w:color w:val="000000" w:themeColor="text1"/>
              </w:rPr>
              <w:t xml:space="preserve"> (2010)</w:t>
            </w:r>
            <w:r w:rsidR="006F2643">
              <w:rPr>
                <w:rFonts w:asciiTheme="majorBidi" w:hAnsiTheme="majorBidi" w:cstheme="majorBidi"/>
                <w:color w:val="000000" w:themeColor="text1"/>
              </w:rPr>
              <w:t>,</w:t>
            </w:r>
            <w:r w:rsidRPr="00D2482A">
              <w:rPr>
                <w:rFonts w:asciiTheme="majorBidi" w:hAnsiTheme="majorBidi" w:cstheme="majorBidi"/>
                <w:color w:val="000000" w:themeColor="text1"/>
              </w:rPr>
              <w:t xml:space="preserve"> Furlong and Al-Karaghouli (2010)</w:t>
            </w:r>
            <w:r w:rsidR="006F2643">
              <w:rPr>
                <w:rFonts w:asciiTheme="majorBidi" w:hAnsiTheme="majorBidi" w:cstheme="majorBidi"/>
                <w:color w:val="000000" w:themeColor="text1"/>
              </w:rPr>
              <w:t>,</w:t>
            </w:r>
            <w:r w:rsidRPr="00D2482A">
              <w:rPr>
                <w:rFonts w:asciiTheme="majorBidi" w:hAnsiTheme="majorBidi" w:cstheme="majorBidi"/>
                <w:color w:val="000000" w:themeColor="text1"/>
              </w:rPr>
              <w:t xml:space="preserve"> Ke </w:t>
            </w:r>
            <w:r w:rsidR="0066167E" w:rsidRPr="00D2482A">
              <w:rPr>
                <w:rFonts w:asciiTheme="majorBidi" w:hAnsiTheme="majorBidi" w:cstheme="majorBidi"/>
                <w:color w:val="000000" w:themeColor="text1"/>
              </w:rPr>
              <w:t>et al.</w:t>
            </w:r>
            <w:r w:rsidRPr="00D2482A">
              <w:rPr>
                <w:rFonts w:asciiTheme="majorBidi" w:hAnsiTheme="majorBidi" w:cstheme="majorBidi"/>
                <w:color w:val="000000" w:themeColor="text1"/>
              </w:rPr>
              <w:t xml:space="preserve"> (2006)</w:t>
            </w:r>
            <w:r w:rsidR="006F2643">
              <w:rPr>
                <w:rFonts w:asciiTheme="majorBidi" w:hAnsiTheme="majorBidi" w:cstheme="majorBidi"/>
                <w:color w:val="000000" w:themeColor="text1"/>
              </w:rPr>
              <w:t>,</w:t>
            </w:r>
            <w:r w:rsidRPr="00D2482A">
              <w:rPr>
                <w:rFonts w:asciiTheme="majorBidi" w:hAnsiTheme="majorBidi" w:cstheme="majorBidi"/>
                <w:color w:val="000000" w:themeColor="text1"/>
              </w:rPr>
              <w:t xml:space="preserve"> Nasim and Sushil (2010)</w:t>
            </w:r>
            <w:r w:rsidR="006F2643">
              <w:rPr>
                <w:rFonts w:asciiTheme="majorBidi" w:hAnsiTheme="majorBidi" w:cstheme="majorBidi"/>
                <w:color w:val="000000" w:themeColor="text1"/>
              </w:rPr>
              <w:t>,</w:t>
            </w:r>
            <w:r w:rsidRPr="00D2482A">
              <w:rPr>
                <w:rFonts w:asciiTheme="majorBidi" w:hAnsiTheme="majorBidi" w:cstheme="majorBidi"/>
                <w:color w:val="000000" w:themeColor="text1"/>
              </w:rPr>
              <w:t xml:space="preserve"> Melin and Axelsson (2009)</w:t>
            </w:r>
            <w:r w:rsidR="006F2643">
              <w:rPr>
                <w:rFonts w:asciiTheme="majorBidi" w:hAnsiTheme="majorBidi" w:cstheme="majorBidi"/>
                <w:color w:val="000000" w:themeColor="text1"/>
              </w:rPr>
              <w:t>,</w:t>
            </w:r>
            <w:r w:rsidRPr="00D2482A">
              <w:rPr>
                <w:rFonts w:asciiTheme="majorBidi" w:hAnsiTheme="majorBidi" w:cstheme="majorBidi"/>
                <w:color w:val="000000" w:themeColor="text1"/>
              </w:rPr>
              <w:t xml:space="preserve"> Irani </w:t>
            </w:r>
            <w:r w:rsidR="0066167E" w:rsidRPr="00D2482A">
              <w:rPr>
                <w:rFonts w:asciiTheme="majorBidi" w:hAnsiTheme="majorBidi" w:cstheme="majorBidi"/>
                <w:color w:val="000000" w:themeColor="text1"/>
              </w:rPr>
              <w:t>et al.</w:t>
            </w:r>
            <w:r w:rsidRPr="00D2482A">
              <w:rPr>
                <w:rFonts w:asciiTheme="majorBidi" w:hAnsiTheme="majorBidi" w:cstheme="majorBidi"/>
                <w:color w:val="000000" w:themeColor="text1"/>
              </w:rPr>
              <w:t xml:space="preserve"> (2007)</w:t>
            </w:r>
            <w:r w:rsidR="006F2643">
              <w:rPr>
                <w:rFonts w:asciiTheme="majorBidi" w:hAnsiTheme="majorBidi" w:cstheme="majorBidi"/>
                <w:color w:val="000000" w:themeColor="text1"/>
              </w:rPr>
              <w:t>,</w:t>
            </w:r>
            <w:r w:rsidR="00475C80" w:rsidRPr="00D2482A">
              <w:rPr>
                <w:rFonts w:asciiTheme="majorBidi" w:hAnsiTheme="majorBidi" w:cstheme="majorBidi"/>
                <w:color w:val="000000" w:themeColor="text1"/>
              </w:rPr>
              <w:t xml:space="preserve"> Lappi and Aaltonen (2017)</w:t>
            </w:r>
            <w:r w:rsidR="006F2643">
              <w:rPr>
                <w:rFonts w:asciiTheme="majorBidi" w:hAnsiTheme="majorBidi" w:cstheme="majorBidi"/>
                <w:color w:val="000000" w:themeColor="text1"/>
              </w:rPr>
              <w:t>,</w:t>
            </w:r>
            <w:r w:rsidR="00475C80" w:rsidRPr="00D2482A">
              <w:rPr>
                <w:rFonts w:asciiTheme="majorBidi" w:hAnsiTheme="majorBidi" w:cstheme="majorBidi"/>
                <w:color w:val="000000" w:themeColor="text1"/>
              </w:rPr>
              <w:t xml:space="preserve"> </w:t>
            </w:r>
            <w:r w:rsidR="00475C80" w:rsidRPr="00D2482A">
              <w:rPr>
                <w:rFonts w:asciiTheme="majorBidi" w:hAnsiTheme="majorBidi" w:cstheme="majorBidi"/>
              </w:rPr>
              <w:t>Babu and Dalal (2006)</w:t>
            </w:r>
          </w:p>
        </w:tc>
      </w:tr>
      <w:tr w:rsidR="00D2482A" w:rsidRPr="00BA55E1" w14:paraId="4F4B183A" w14:textId="77777777" w:rsidTr="00D2482A">
        <w:tc>
          <w:tcPr>
            <w:cnfStyle w:val="001000000000" w:firstRow="0" w:lastRow="0" w:firstColumn="1" w:lastColumn="0" w:oddVBand="0" w:evenVBand="0" w:oddHBand="0" w:evenHBand="0" w:firstRowFirstColumn="0" w:firstRowLastColumn="0" w:lastRowFirstColumn="0" w:lastRowLastColumn="0"/>
            <w:tcW w:w="1078" w:type="pct"/>
            <w:tcBorders>
              <w:top w:val="single" w:sz="4" w:space="0" w:color="auto"/>
              <w:bottom w:val="single" w:sz="4" w:space="0" w:color="auto"/>
              <w:right w:val="single" w:sz="4" w:space="0" w:color="auto"/>
            </w:tcBorders>
          </w:tcPr>
          <w:p w14:paraId="723C043D" w14:textId="5D61DAC4" w:rsidR="00C313FE" w:rsidRPr="00D2482A" w:rsidRDefault="00C313FE" w:rsidP="00D2482A">
            <w:pPr>
              <w:widowControl w:val="0"/>
              <w:overflowPunct w:val="0"/>
              <w:autoSpaceDE w:val="0"/>
              <w:autoSpaceDN w:val="0"/>
              <w:adjustRightInd w:val="0"/>
              <w:spacing w:line="360" w:lineRule="auto"/>
              <w:rPr>
                <w:rFonts w:asciiTheme="majorBidi" w:hAnsiTheme="majorBidi" w:cstheme="majorBidi"/>
                <w:b w:val="0"/>
                <w:bCs w:val="0"/>
                <w:color w:val="000000" w:themeColor="text1"/>
              </w:rPr>
            </w:pPr>
            <w:r w:rsidRPr="00D2482A">
              <w:rPr>
                <w:rFonts w:asciiTheme="majorBidi" w:hAnsiTheme="majorBidi" w:cstheme="majorBidi"/>
                <w:color w:val="000000" w:themeColor="text1"/>
              </w:rPr>
              <w:t xml:space="preserve">ERP Implementation </w:t>
            </w:r>
            <w:r w:rsidR="006F2643">
              <w:rPr>
                <w:rFonts w:asciiTheme="majorBidi" w:hAnsiTheme="majorBidi" w:cstheme="majorBidi"/>
                <w:b w:val="0"/>
                <w:bCs w:val="0"/>
                <w:color w:val="000000" w:themeColor="text1"/>
              </w:rPr>
              <w:t>S</w:t>
            </w:r>
            <w:r w:rsidRPr="00D2482A">
              <w:rPr>
                <w:rFonts w:asciiTheme="majorBidi" w:hAnsiTheme="majorBidi" w:cstheme="majorBidi"/>
                <w:color w:val="000000" w:themeColor="text1"/>
              </w:rPr>
              <w:t>trategy and Strategic Planning</w:t>
            </w:r>
          </w:p>
        </w:tc>
        <w:tc>
          <w:tcPr>
            <w:tcW w:w="2386" w:type="pct"/>
            <w:tcBorders>
              <w:top w:val="single" w:sz="4" w:space="0" w:color="auto"/>
              <w:left w:val="single" w:sz="4" w:space="0" w:color="auto"/>
              <w:bottom w:val="single" w:sz="4" w:space="0" w:color="auto"/>
              <w:right w:val="single" w:sz="4" w:space="0" w:color="auto"/>
            </w:tcBorders>
          </w:tcPr>
          <w:p w14:paraId="332FEBF8" w14:textId="4AB4DF2E" w:rsidR="00C313FE" w:rsidRPr="00D2482A" w:rsidRDefault="00A4786A" w:rsidP="00D2482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rPr>
            </w:pPr>
            <w:r w:rsidRPr="00D2482A">
              <w:rPr>
                <w:rFonts w:asciiTheme="majorBidi" w:eastAsiaTheme="minorHAnsi" w:hAnsiTheme="majorBidi" w:cstheme="majorBidi"/>
                <w:color w:val="000000" w:themeColor="text1"/>
              </w:rPr>
              <w:t>The system enterprise implementation strategies are essential and should be classified into different streams: organizational</w:t>
            </w:r>
            <w:r w:rsidR="006F2643">
              <w:rPr>
                <w:rFonts w:asciiTheme="majorBidi" w:eastAsiaTheme="minorHAnsi" w:hAnsiTheme="majorBidi" w:cstheme="majorBidi"/>
                <w:color w:val="000000" w:themeColor="text1"/>
              </w:rPr>
              <w:t>;</w:t>
            </w:r>
            <w:r w:rsidRPr="00D2482A">
              <w:rPr>
                <w:rFonts w:asciiTheme="majorBidi" w:eastAsiaTheme="minorHAnsi" w:hAnsiTheme="majorBidi" w:cstheme="majorBidi"/>
                <w:color w:val="000000" w:themeColor="text1"/>
              </w:rPr>
              <w:t xml:space="preserve"> people</w:t>
            </w:r>
            <w:r w:rsidR="006F2643">
              <w:rPr>
                <w:rFonts w:asciiTheme="majorBidi" w:eastAsiaTheme="minorHAnsi" w:hAnsiTheme="majorBidi" w:cstheme="majorBidi"/>
                <w:color w:val="000000" w:themeColor="text1"/>
              </w:rPr>
              <w:t>;</w:t>
            </w:r>
            <w:r w:rsidRPr="00D2482A">
              <w:rPr>
                <w:rFonts w:asciiTheme="majorBidi" w:eastAsiaTheme="minorHAnsi" w:hAnsiTheme="majorBidi" w:cstheme="majorBidi"/>
                <w:color w:val="000000" w:themeColor="text1"/>
              </w:rPr>
              <w:t xml:space="preserve"> and technical strategy. The </w:t>
            </w:r>
            <w:r w:rsidR="00CB7375" w:rsidRPr="00D2482A">
              <w:rPr>
                <w:rFonts w:asciiTheme="majorBidi" w:eastAsiaTheme="minorHAnsi" w:hAnsiTheme="majorBidi" w:cstheme="majorBidi"/>
                <w:color w:val="000000" w:themeColor="text1"/>
              </w:rPr>
              <w:t>“</w:t>
            </w:r>
            <w:r w:rsidRPr="00D2482A">
              <w:rPr>
                <w:rFonts w:asciiTheme="majorBidi" w:eastAsiaTheme="minorHAnsi" w:hAnsiTheme="majorBidi" w:cstheme="majorBidi"/>
                <w:color w:val="000000" w:themeColor="text1"/>
              </w:rPr>
              <w:t>organizational</w:t>
            </w:r>
            <w:r w:rsidR="00F700C2">
              <w:rPr>
                <w:rFonts w:asciiTheme="majorBidi" w:eastAsiaTheme="minorHAnsi" w:hAnsiTheme="majorBidi" w:cstheme="majorBidi"/>
                <w:color w:val="000000" w:themeColor="text1"/>
              </w:rPr>
              <w:t>”</w:t>
            </w:r>
            <w:r w:rsidRPr="00D2482A">
              <w:rPr>
                <w:rFonts w:asciiTheme="majorBidi" w:eastAsiaTheme="minorHAnsi" w:hAnsiTheme="majorBidi" w:cstheme="majorBidi"/>
                <w:color w:val="000000" w:themeColor="text1"/>
              </w:rPr>
              <w:t xml:space="preserve"> strategy </w:t>
            </w:r>
            <w:r w:rsidR="006F2643">
              <w:rPr>
                <w:rFonts w:asciiTheme="majorBidi" w:eastAsiaTheme="minorHAnsi" w:hAnsiTheme="majorBidi" w:cstheme="majorBidi"/>
                <w:color w:val="000000" w:themeColor="text1"/>
              </w:rPr>
              <w:t>sh</w:t>
            </w:r>
            <w:r w:rsidRPr="00D2482A">
              <w:rPr>
                <w:rFonts w:asciiTheme="majorBidi" w:eastAsiaTheme="minorHAnsi" w:hAnsiTheme="majorBidi" w:cstheme="majorBidi"/>
                <w:color w:val="000000" w:themeColor="text1"/>
              </w:rPr>
              <w:t xml:space="preserve">ould cover strategic planning, project management, business alignment, and change management. </w:t>
            </w:r>
            <w:r w:rsidR="00F700C2">
              <w:rPr>
                <w:rFonts w:asciiTheme="majorBidi" w:eastAsiaTheme="minorHAnsi" w:hAnsiTheme="majorBidi" w:cstheme="majorBidi"/>
                <w:color w:val="000000" w:themeColor="text1"/>
              </w:rPr>
              <w:t xml:space="preserve">The </w:t>
            </w:r>
            <w:r w:rsidR="00CB7375" w:rsidRPr="00D2482A">
              <w:rPr>
                <w:rFonts w:asciiTheme="majorBidi" w:eastAsiaTheme="minorHAnsi" w:hAnsiTheme="majorBidi" w:cstheme="majorBidi"/>
                <w:color w:val="000000" w:themeColor="text1"/>
              </w:rPr>
              <w:t>“</w:t>
            </w:r>
            <w:r w:rsidR="00F700C2">
              <w:rPr>
                <w:rFonts w:asciiTheme="majorBidi" w:eastAsiaTheme="minorHAnsi" w:hAnsiTheme="majorBidi" w:cstheme="majorBidi"/>
                <w:color w:val="000000" w:themeColor="text1"/>
              </w:rPr>
              <w:t>p</w:t>
            </w:r>
            <w:r w:rsidRPr="00D2482A">
              <w:rPr>
                <w:rFonts w:asciiTheme="majorBidi" w:eastAsiaTheme="minorHAnsi" w:hAnsiTheme="majorBidi" w:cstheme="majorBidi"/>
                <w:color w:val="000000" w:themeColor="text1"/>
              </w:rPr>
              <w:t>eople</w:t>
            </w:r>
            <w:r w:rsidR="00F700C2">
              <w:rPr>
                <w:rFonts w:asciiTheme="majorBidi" w:eastAsiaTheme="minorHAnsi" w:hAnsiTheme="majorBidi" w:cstheme="majorBidi"/>
                <w:color w:val="000000" w:themeColor="text1"/>
              </w:rPr>
              <w:t>”</w:t>
            </w:r>
            <w:r w:rsidRPr="00D2482A">
              <w:rPr>
                <w:rFonts w:asciiTheme="majorBidi" w:eastAsiaTheme="minorHAnsi" w:hAnsiTheme="majorBidi" w:cstheme="majorBidi"/>
                <w:color w:val="000000" w:themeColor="text1"/>
              </w:rPr>
              <w:t xml:space="preserve"> strategy </w:t>
            </w:r>
            <w:r w:rsidR="00F700C2">
              <w:rPr>
                <w:rFonts w:asciiTheme="majorBidi" w:eastAsiaTheme="minorHAnsi" w:hAnsiTheme="majorBidi" w:cstheme="majorBidi"/>
                <w:color w:val="000000" w:themeColor="text1"/>
              </w:rPr>
              <w:t>sh</w:t>
            </w:r>
            <w:r w:rsidRPr="00D2482A">
              <w:rPr>
                <w:rFonts w:asciiTheme="majorBidi" w:eastAsiaTheme="minorHAnsi" w:hAnsiTheme="majorBidi" w:cstheme="majorBidi"/>
                <w:color w:val="000000" w:themeColor="text1"/>
              </w:rPr>
              <w:t xml:space="preserve">ould cover communication, ongoing support, and managing resistance to change. The </w:t>
            </w:r>
            <w:r w:rsidR="00CB7375" w:rsidRPr="00D2482A">
              <w:rPr>
                <w:rFonts w:asciiTheme="majorBidi" w:eastAsiaTheme="minorHAnsi" w:hAnsiTheme="majorBidi" w:cstheme="majorBidi"/>
                <w:color w:val="000000" w:themeColor="text1"/>
              </w:rPr>
              <w:t>“</w:t>
            </w:r>
            <w:r w:rsidR="00F700C2">
              <w:rPr>
                <w:rFonts w:asciiTheme="majorBidi" w:eastAsiaTheme="minorHAnsi" w:hAnsiTheme="majorBidi" w:cstheme="majorBidi"/>
                <w:color w:val="000000" w:themeColor="text1"/>
              </w:rPr>
              <w:t>t</w:t>
            </w:r>
            <w:r w:rsidRPr="00D2482A">
              <w:rPr>
                <w:rFonts w:asciiTheme="majorBidi" w:eastAsiaTheme="minorHAnsi" w:hAnsiTheme="majorBidi" w:cstheme="majorBidi"/>
                <w:color w:val="000000" w:themeColor="text1"/>
              </w:rPr>
              <w:t>echnology</w:t>
            </w:r>
            <w:r w:rsidR="00F700C2">
              <w:rPr>
                <w:rFonts w:asciiTheme="majorBidi" w:eastAsiaTheme="minorHAnsi" w:hAnsiTheme="majorBidi" w:cstheme="majorBidi"/>
                <w:color w:val="000000" w:themeColor="text1"/>
              </w:rPr>
              <w:t>”</w:t>
            </w:r>
            <w:r w:rsidRPr="00D2482A">
              <w:rPr>
                <w:rFonts w:asciiTheme="majorBidi" w:eastAsiaTheme="minorHAnsi" w:hAnsiTheme="majorBidi" w:cstheme="majorBidi"/>
                <w:color w:val="000000" w:themeColor="text1"/>
              </w:rPr>
              <w:t xml:space="preserve"> </w:t>
            </w:r>
            <w:r w:rsidR="00F700C2">
              <w:rPr>
                <w:rFonts w:asciiTheme="majorBidi" w:eastAsiaTheme="minorHAnsi" w:hAnsiTheme="majorBidi" w:cstheme="majorBidi"/>
                <w:color w:val="000000" w:themeColor="text1"/>
              </w:rPr>
              <w:t>s</w:t>
            </w:r>
            <w:r w:rsidRPr="00D2482A">
              <w:rPr>
                <w:rFonts w:asciiTheme="majorBidi" w:eastAsiaTheme="minorHAnsi" w:hAnsiTheme="majorBidi" w:cstheme="majorBidi"/>
                <w:color w:val="000000" w:themeColor="text1"/>
              </w:rPr>
              <w:t>trategy</w:t>
            </w:r>
            <w:r w:rsidR="00F700C2">
              <w:rPr>
                <w:rFonts w:asciiTheme="majorBidi" w:eastAsiaTheme="minorHAnsi" w:hAnsiTheme="majorBidi" w:cstheme="majorBidi"/>
                <w:color w:val="000000" w:themeColor="text1"/>
              </w:rPr>
              <w:t xml:space="preserve"> sh</w:t>
            </w:r>
            <w:r w:rsidRPr="00D2482A">
              <w:rPr>
                <w:rFonts w:asciiTheme="majorBidi" w:eastAsiaTheme="minorHAnsi" w:hAnsiTheme="majorBidi" w:cstheme="majorBidi"/>
                <w:color w:val="000000" w:themeColor="text1"/>
              </w:rPr>
              <w:t>ould include solution architecture, information security, and business process mapping.</w:t>
            </w:r>
          </w:p>
        </w:tc>
        <w:tc>
          <w:tcPr>
            <w:tcW w:w="1536" w:type="pct"/>
            <w:tcBorders>
              <w:top w:val="single" w:sz="4" w:space="0" w:color="auto"/>
              <w:left w:val="single" w:sz="4" w:space="0" w:color="auto"/>
              <w:bottom w:val="single" w:sz="4" w:space="0" w:color="auto"/>
            </w:tcBorders>
          </w:tcPr>
          <w:p w14:paraId="507C6568" w14:textId="07FE9C49" w:rsidR="00C313FE" w:rsidRPr="00D2482A" w:rsidRDefault="00C313FE" w:rsidP="00D2482A">
            <w:pPr>
              <w:widowControl w:val="0"/>
              <w:overflowPunct w:val="0"/>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D2482A">
              <w:rPr>
                <w:rFonts w:asciiTheme="majorBidi" w:hAnsiTheme="majorBidi" w:cstheme="majorBidi"/>
                <w:color w:val="000000" w:themeColor="text1"/>
              </w:rPr>
              <w:t>Klinger (2011)</w:t>
            </w:r>
            <w:r w:rsidR="00F700C2">
              <w:rPr>
                <w:rFonts w:asciiTheme="majorBidi" w:hAnsiTheme="majorBidi" w:cstheme="majorBidi"/>
                <w:color w:val="000000" w:themeColor="text1"/>
              </w:rPr>
              <w:t>,</w:t>
            </w:r>
            <w:r w:rsidRPr="00D2482A">
              <w:rPr>
                <w:rFonts w:asciiTheme="majorBidi" w:hAnsiTheme="majorBidi" w:cstheme="majorBidi"/>
                <w:color w:val="000000" w:themeColor="text1"/>
              </w:rPr>
              <w:t xml:space="preserve"> Mahmood and Miller (2017)</w:t>
            </w:r>
            <w:r w:rsidR="00F700C2">
              <w:rPr>
                <w:rFonts w:asciiTheme="majorBidi" w:hAnsiTheme="majorBidi" w:cstheme="majorBidi"/>
                <w:color w:val="000000" w:themeColor="text1"/>
              </w:rPr>
              <w:t>,</w:t>
            </w:r>
            <w:r w:rsidRPr="00D2482A">
              <w:rPr>
                <w:rFonts w:asciiTheme="majorBidi" w:hAnsiTheme="majorBidi" w:cstheme="majorBidi"/>
                <w:color w:val="000000" w:themeColor="text1"/>
              </w:rPr>
              <w:t xml:space="preserve"> Soja (2008)</w:t>
            </w:r>
            <w:r w:rsidR="00F700C2">
              <w:rPr>
                <w:rFonts w:asciiTheme="majorBidi" w:hAnsiTheme="majorBidi" w:cstheme="majorBidi"/>
                <w:color w:val="000000" w:themeColor="text1"/>
              </w:rPr>
              <w:t>,</w:t>
            </w:r>
            <w:r w:rsidRPr="00D2482A">
              <w:rPr>
                <w:rFonts w:asciiTheme="majorBidi" w:hAnsiTheme="majorBidi" w:cstheme="majorBidi"/>
                <w:color w:val="000000" w:themeColor="text1"/>
              </w:rPr>
              <w:t xml:space="preserve"> Aladwani (2001)</w:t>
            </w:r>
            <w:r w:rsidR="00F700C2">
              <w:rPr>
                <w:rFonts w:asciiTheme="majorBidi" w:hAnsiTheme="majorBidi" w:cstheme="majorBidi"/>
                <w:color w:val="000000" w:themeColor="text1"/>
              </w:rPr>
              <w:t>,</w:t>
            </w:r>
            <w:r w:rsidRPr="00D2482A">
              <w:rPr>
                <w:rFonts w:asciiTheme="majorBidi" w:hAnsiTheme="majorBidi" w:cstheme="majorBidi"/>
                <w:color w:val="000000" w:themeColor="text1"/>
              </w:rPr>
              <w:t xml:space="preserve"> Marciniak </w:t>
            </w:r>
            <w:r w:rsidR="0066167E" w:rsidRPr="00D2482A">
              <w:rPr>
                <w:rFonts w:asciiTheme="majorBidi" w:hAnsiTheme="majorBidi" w:cstheme="majorBidi"/>
                <w:color w:val="000000" w:themeColor="text1"/>
              </w:rPr>
              <w:t>et al.</w:t>
            </w:r>
            <w:r w:rsidRPr="00D2482A">
              <w:rPr>
                <w:rFonts w:asciiTheme="majorBidi" w:hAnsiTheme="majorBidi" w:cstheme="majorBidi"/>
                <w:color w:val="000000" w:themeColor="text1"/>
              </w:rPr>
              <w:t xml:space="preserve"> (2014)</w:t>
            </w:r>
            <w:r w:rsidR="00F700C2">
              <w:rPr>
                <w:rFonts w:asciiTheme="majorBidi" w:hAnsiTheme="majorBidi" w:cstheme="majorBidi"/>
                <w:color w:val="000000" w:themeColor="text1"/>
              </w:rPr>
              <w:t>,</w:t>
            </w:r>
            <w:r w:rsidRPr="00D2482A">
              <w:rPr>
                <w:rFonts w:asciiTheme="majorBidi" w:hAnsiTheme="majorBidi" w:cstheme="majorBidi"/>
                <w:color w:val="000000" w:themeColor="text1"/>
              </w:rPr>
              <w:t xml:space="preserve"> HassabElnaby </w:t>
            </w:r>
            <w:r w:rsidR="0066167E" w:rsidRPr="00D2482A">
              <w:rPr>
                <w:rFonts w:asciiTheme="majorBidi" w:hAnsiTheme="majorBidi" w:cstheme="majorBidi"/>
                <w:color w:val="000000" w:themeColor="text1"/>
              </w:rPr>
              <w:t>et al.</w:t>
            </w:r>
            <w:r w:rsidRPr="00D2482A">
              <w:rPr>
                <w:rFonts w:asciiTheme="majorBidi" w:hAnsiTheme="majorBidi" w:cstheme="majorBidi"/>
                <w:color w:val="000000" w:themeColor="text1"/>
              </w:rPr>
              <w:t xml:space="preserve"> (2012)</w:t>
            </w:r>
            <w:r w:rsidR="00F700C2">
              <w:rPr>
                <w:rFonts w:asciiTheme="majorBidi" w:hAnsiTheme="majorBidi" w:cstheme="majorBidi"/>
                <w:color w:val="000000" w:themeColor="text1"/>
              </w:rPr>
              <w:t>,</w:t>
            </w:r>
            <w:r w:rsidRPr="00D2482A">
              <w:rPr>
                <w:rFonts w:asciiTheme="majorBidi" w:hAnsiTheme="majorBidi" w:cstheme="majorBidi"/>
                <w:color w:val="000000" w:themeColor="text1"/>
              </w:rPr>
              <w:t xml:space="preserve"> Al-Shamlan and Al-Mudimigh (2011)</w:t>
            </w:r>
            <w:r w:rsidR="00F700C2">
              <w:rPr>
                <w:rFonts w:asciiTheme="majorBidi" w:hAnsiTheme="majorBidi" w:cstheme="majorBidi"/>
                <w:color w:val="000000" w:themeColor="text1"/>
              </w:rPr>
              <w:t>,</w:t>
            </w:r>
            <w:r w:rsidRPr="00D2482A">
              <w:rPr>
                <w:rFonts w:asciiTheme="majorBidi" w:hAnsiTheme="majorBidi" w:cstheme="majorBidi"/>
                <w:color w:val="000000" w:themeColor="text1"/>
              </w:rPr>
              <w:t xml:space="preserve"> Capaldo and Rippa (2009)</w:t>
            </w:r>
            <w:r w:rsidR="00F700C2">
              <w:rPr>
                <w:rFonts w:asciiTheme="majorBidi" w:hAnsiTheme="majorBidi" w:cstheme="majorBidi"/>
                <w:color w:val="000000" w:themeColor="text1"/>
              </w:rPr>
              <w:t>,</w:t>
            </w:r>
            <w:r w:rsidRPr="00D2482A">
              <w:rPr>
                <w:rFonts w:asciiTheme="majorBidi" w:hAnsiTheme="majorBidi" w:cstheme="majorBidi"/>
                <w:color w:val="000000" w:themeColor="text1"/>
              </w:rPr>
              <w:t xml:space="preserve"> Avram </w:t>
            </w:r>
            <w:r w:rsidR="0066167E" w:rsidRPr="00D2482A">
              <w:rPr>
                <w:rFonts w:asciiTheme="majorBidi" w:hAnsiTheme="majorBidi" w:cstheme="majorBidi"/>
                <w:color w:val="000000" w:themeColor="text1"/>
              </w:rPr>
              <w:t>et al.</w:t>
            </w:r>
            <w:r w:rsidRPr="00D2482A">
              <w:rPr>
                <w:rFonts w:asciiTheme="majorBidi" w:hAnsiTheme="majorBidi" w:cstheme="majorBidi"/>
                <w:color w:val="000000" w:themeColor="text1"/>
              </w:rPr>
              <w:t xml:space="preserve"> (2012)</w:t>
            </w:r>
            <w:r w:rsidR="00F700C2">
              <w:rPr>
                <w:rFonts w:asciiTheme="majorBidi" w:hAnsiTheme="majorBidi" w:cstheme="majorBidi"/>
                <w:color w:val="000000" w:themeColor="text1"/>
              </w:rPr>
              <w:t>,</w:t>
            </w:r>
            <w:r w:rsidRPr="00D2482A">
              <w:rPr>
                <w:rFonts w:asciiTheme="majorBidi" w:hAnsiTheme="majorBidi" w:cstheme="majorBidi"/>
                <w:color w:val="000000" w:themeColor="text1"/>
              </w:rPr>
              <w:t xml:space="preserve"> Chin-Fu </w:t>
            </w:r>
            <w:r w:rsidR="0066167E" w:rsidRPr="00D2482A">
              <w:rPr>
                <w:rFonts w:asciiTheme="majorBidi" w:hAnsiTheme="majorBidi" w:cstheme="majorBidi"/>
                <w:color w:val="000000" w:themeColor="text1"/>
              </w:rPr>
              <w:t>et al.</w:t>
            </w:r>
            <w:r w:rsidRPr="00D2482A">
              <w:rPr>
                <w:rFonts w:asciiTheme="majorBidi" w:hAnsiTheme="majorBidi" w:cstheme="majorBidi"/>
                <w:color w:val="000000" w:themeColor="text1"/>
              </w:rPr>
              <w:t xml:space="preserve"> (2004)</w:t>
            </w:r>
            <w:r w:rsidR="00F700C2">
              <w:rPr>
                <w:rFonts w:asciiTheme="majorBidi" w:hAnsiTheme="majorBidi" w:cstheme="majorBidi"/>
                <w:color w:val="000000" w:themeColor="text1"/>
              </w:rPr>
              <w:t>,</w:t>
            </w:r>
            <w:r w:rsidRPr="00D2482A">
              <w:rPr>
                <w:rFonts w:asciiTheme="majorBidi" w:hAnsiTheme="majorBidi" w:cstheme="majorBidi"/>
                <w:color w:val="000000" w:themeColor="text1"/>
              </w:rPr>
              <w:t xml:space="preserve"> Schniederjans and Kim (2003)</w:t>
            </w:r>
          </w:p>
        </w:tc>
      </w:tr>
      <w:tr w:rsidR="00D2482A" w:rsidRPr="00BA55E1" w14:paraId="7BCBB02D" w14:textId="77777777" w:rsidTr="00D2482A">
        <w:tc>
          <w:tcPr>
            <w:cnfStyle w:val="001000000000" w:firstRow="0" w:lastRow="0" w:firstColumn="1" w:lastColumn="0" w:oddVBand="0" w:evenVBand="0" w:oddHBand="0" w:evenHBand="0" w:firstRowFirstColumn="0" w:firstRowLastColumn="0" w:lastRowFirstColumn="0" w:lastRowLastColumn="0"/>
            <w:tcW w:w="1078" w:type="pct"/>
            <w:tcBorders>
              <w:top w:val="single" w:sz="4" w:space="0" w:color="auto"/>
              <w:bottom w:val="single" w:sz="12" w:space="0" w:color="000000"/>
              <w:right w:val="single" w:sz="4" w:space="0" w:color="auto"/>
            </w:tcBorders>
          </w:tcPr>
          <w:p w14:paraId="0EED53EC" w14:textId="4DBE505F" w:rsidR="00C313FE" w:rsidRPr="00D2482A" w:rsidRDefault="00C313FE" w:rsidP="00D2482A">
            <w:pPr>
              <w:widowControl w:val="0"/>
              <w:overflowPunct w:val="0"/>
              <w:autoSpaceDE w:val="0"/>
              <w:autoSpaceDN w:val="0"/>
              <w:adjustRightInd w:val="0"/>
              <w:spacing w:line="360" w:lineRule="auto"/>
              <w:rPr>
                <w:rFonts w:asciiTheme="majorBidi" w:hAnsiTheme="majorBidi" w:cstheme="majorBidi"/>
                <w:b w:val="0"/>
                <w:bCs w:val="0"/>
                <w:color w:val="000000" w:themeColor="text1"/>
              </w:rPr>
            </w:pPr>
            <w:r w:rsidRPr="00D2482A">
              <w:rPr>
                <w:rFonts w:asciiTheme="majorBidi" w:hAnsiTheme="majorBidi" w:cstheme="majorBidi"/>
                <w:color w:val="000000" w:themeColor="text1"/>
              </w:rPr>
              <w:t xml:space="preserve">Business Process </w:t>
            </w:r>
            <w:r w:rsidR="00F700C2">
              <w:rPr>
                <w:rFonts w:asciiTheme="majorBidi" w:hAnsiTheme="majorBidi" w:cstheme="majorBidi"/>
                <w:b w:val="0"/>
                <w:bCs w:val="0"/>
                <w:color w:val="000000" w:themeColor="text1"/>
              </w:rPr>
              <w:t>M</w:t>
            </w:r>
            <w:r w:rsidRPr="00D2482A">
              <w:rPr>
                <w:rFonts w:asciiTheme="majorBidi" w:hAnsiTheme="majorBidi" w:cstheme="majorBidi"/>
                <w:color w:val="000000" w:themeColor="text1"/>
              </w:rPr>
              <w:t>apping</w:t>
            </w:r>
          </w:p>
        </w:tc>
        <w:tc>
          <w:tcPr>
            <w:tcW w:w="2386" w:type="pct"/>
            <w:tcBorders>
              <w:top w:val="single" w:sz="4" w:space="0" w:color="auto"/>
              <w:left w:val="single" w:sz="4" w:space="0" w:color="auto"/>
              <w:bottom w:val="single" w:sz="12" w:space="0" w:color="000000"/>
              <w:right w:val="single" w:sz="4" w:space="0" w:color="auto"/>
            </w:tcBorders>
          </w:tcPr>
          <w:p w14:paraId="41B938F6" w14:textId="191E1AAA" w:rsidR="00C313FE" w:rsidRPr="00D2482A" w:rsidRDefault="00735302" w:rsidP="00D2482A">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color w:val="000000" w:themeColor="text1"/>
              </w:rPr>
            </w:pPr>
            <w:r w:rsidRPr="00D2482A">
              <w:rPr>
                <w:rFonts w:asciiTheme="majorBidi" w:eastAsiaTheme="minorHAnsi" w:hAnsiTheme="majorBidi" w:cstheme="majorBidi"/>
                <w:color w:val="000000" w:themeColor="text1"/>
              </w:rPr>
              <w:t xml:space="preserve">Simplifying business procedures, restructuring </w:t>
            </w:r>
            <w:r w:rsidR="00F700C2">
              <w:rPr>
                <w:rFonts w:asciiTheme="majorBidi" w:eastAsiaTheme="minorHAnsi" w:hAnsiTheme="majorBidi" w:cstheme="majorBidi"/>
                <w:color w:val="000000" w:themeColor="text1"/>
              </w:rPr>
              <w:t>g</w:t>
            </w:r>
            <w:r w:rsidRPr="00D2482A">
              <w:rPr>
                <w:rFonts w:asciiTheme="majorBidi" w:eastAsiaTheme="minorHAnsi" w:hAnsiTheme="majorBidi" w:cstheme="majorBidi"/>
                <w:color w:val="000000" w:themeColor="text1"/>
              </w:rPr>
              <w:t>overnment functions, and rationalizing business processes.</w:t>
            </w:r>
          </w:p>
        </w:tc>
        <w:tc>
          <w:tcPr>
            <w:tcW w:w="1536" w:type="pct"/>
            <w:tcBorders>
              <w:top w:val="single" w:sz="4" w:space="0" w:color="auto"/>
              <w:left w:val="single" w:sz="4" w:space="0" w:color="auto"/>
              <w:bottom w:val="single" w:sz="12" w:space="0" w:color="000000"/>
            </w:tcBorders>
          </w:tcPr>
          <w:p w14:paraId="79CAFFFE" w14:textId="50FB28F9" w:rsidR="00C313FE" w:rsidRPr="00090D8A" w:rsidRDefault="00C313FE" w:rsidP="00D2482A">
            <w:pPr>
              <w:widowControl w:val="0"/>
              <w:overflowPunct w:val="0"/>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090D8A">
              <w:rPr>
                <w:rFonts w:asciiTheme="majorBidi" w:hAnsiTheme="majorBidi" w:cstheme="majorBidi"/>
                <w:color w:val="000000" w:themeColor="text1"/>
              </w:rPr>
              <w:t xml:space="preserve">Joshi </w:t>
            </w:r>
            <w:r w:rsidR="0066167E" w:rsidRPr="00090D8A">
              <w:rPr>
                <w:rFonts w:asciiTheme="majorBidi" w:hAnsiTheme="majorBidi" w:cstheme="majorBidi"/>
                <w:color w:val="000000" w:themeColor="text1"/>
              </w:rPr>
              <w:t>et al.</w:t>
            </w:r>
            <w:r w:rsidRPr="00090D8A">
              <w:rPr>
                <w:rFonts w:asciiTheme="majorBidi" w:hAnsiTheme="majorBidi" w:cstheme="majorBidi"/>
                <w:color w:val="000000" w:themeColor="text1"/>
              </w:rPr>
              <w:t xml:space="preserve"> (2018)</w:t>
            </w:r>
            <w:r w:rsidR="00F700C2" w:rsidRPr="00090D8A">
              <w:rPr>
                <w:rFonts w:asciiTheme="majorBidi" w:hAnsiTheme="majorBidi" w:cstheme="majorBidi"/>
                <w:color w:val="000000" w:themeColor="text1"/>
              </w:rPr>
              <w:t>,</w:t>
            </w:r>
            <w:r w:rsidRPr="00090D8A">
              <w:rPr>
                <w:rFonts w:asciiTheme="majorBidi" w:hAnsiTheme="majorBidi" w:cstheme="majorBidi"/>
                <w:color w:val="000000" w:themeColor="text1"/>
              </w:rPr>
              <w:t xml:space="preserve"> Alkhawaldah </w:t>
            </w:r>
            <w:r w:rsidR="0066167E" w:rsidRPr="00090D8A">
              <w:rPr>
                <w:rFonts w:asciiTheme="majorBidi" w:hAnsiTheme="majorBidi" w:cstheme="majorBidi"/>
                <w:color w:val="000000" w:themeColor="text1"/>
              </w:rPr>
              <w:t>et al.</w:t>
            </w:r>
            <w:r w:rsidRPr="00090D8A">
              <w:rPr>
                <w:rFonts w:asciiTheme="majorBidi" w:hAnsiTheme="majorBidi" w:cstheme="majorBidi"/>
                <w:color w:val="000000" w:themeColor="text1"/>
              </w:rPr>
              <w:t xml:space="preserve"> (2017)</w:t>
            </w:r>
            <w:r w:rsidR="004028A7" w:rsidRPr="00090D8A">
              <w:rPr>
                <w:rFonts w:asciiTheme="majorBidi" w:hAnsiTheme="majorBidi" w:cstheme="majorBidi"/>
                <w:color w:val="000000" w:themeColor="text1"/>
              </w:rPr>
              <w:t>,</w:t>
            </w:r>
            <w:r w:rsidRPr="00090D8A">
              <w:rPr>
                <w:rFonts w:asciiTheme="majorBidi" w:hAnsiTheme="majorBidi" w:cstheme="majorBidi"/>
                <w:color w:val="000000" w:themeColor="text1"/>
              </w:rPr>
              <w:t xml:space="preserve"> Akkermans and </w:t>
            </w:r>
            <w:r w:rsidR="00090D8A" w:rsidRPr="00090D8A">
              <w:rPr>
                <w:rFonts w:asciiTheme="majorBidi" w:hAnsiTheme="majorBidi" w:cstheme="majorBidi"/>
                <w:color w:val="000000" w:themeColor="text1"/>
                <w:shd w:val="clear" w:color="auto" w:fill="FFFFFF"/>
              </w:rPr>
              <w:t xml:space="preserve">Helden </w:t>
            </w:r>
            <w:r w:rsidRPr="00090D8A">
              <w:rPr>
                <w:rFonts w:asciiTheme="majorBidi" w:hAnsiTheme="majorBidi" w:cstheme="majorBidi"/>
                <w:color w:val="000000" w:themeColor="text1"/>
              </w:rPr>
              <w:t>(2002)</w:t>
            </w:r>
            <w:r w:rsidR="004028A7" w:rsidRPr="00090D8A">
              <w:rPr>
                <w:rFonts w:asciiTheme="majorBidi" w:hAnsiTheme="majorBidi" w:cstheme="majorBidi"/>
                <w:color w:val="000000" w:themeColor="text1"/>
              </w:rPr>
              <w:t>,</w:t>
            </w:r>
            <w:r w:rsidRPr="00090D8A">
              <w:rPr>
                <w:rFonts w:asciiTheme="majorBidi" w:hAnsiTheme="majorBidi" w:cstheme="majorBidi"/>
                <w:color w:val="000000" w:themeColor="text1"/>
              </w:rPr>
              <w:t xml:space="preserve"> Groznik </w:t>
            </w:r>
            <w:r w:rsidR="0066167E" w:rsidRPr="00090D8A">
              <w:rPr>
                <w:rFonts w:asciiTheme="majorBidi" w:hAnsiTheme="majorBidi" w:cstheme="majorBidi"/>
                <w:color w:val="000000" w:themeColor="text1"/>
              </w:rPr>
              <w:t>et al.</w:t>
            </w:r>
            <w:r w:rsidRPr="00090D8A">
              <w:rPr>
                <w:rFonts w:asciiTheme="majorBidi" w:hAnsiTheme="majorBidi" w:cstheme="majorBidi"/>
                <w:color w:val="000000" w:themeColor="text1"/>
              </w:rPr>
              <w:t xml:space="preserve"> (2008)</w:t>
            </w:r>
            <w:r w:rsidR="004028A7" w:rsidRPr="00090D8A">
              <w:rPr>
                <w:rFonts w:asciiTheme="majorBidi" w:hAnsiTheme="majorBidi" w:cstheme="majorBidi"/>
                <w:color w:val="000000" w:themeColor="text1"/>
              </w:rPr>
              <w:t>,</w:t>
            </w:r>
            <w:r w:rsidRPr="00090D8A">
              <w:rPr>
                <w:rFonts w:asciiTheme="majorBidi" w:hAnsiTheme="majorBidi" w:cstheme="majorBidi"/>
                <w:color w:val="000000" w:themeColor="text1"/>
              </w:rPr>
              <w:t xml:space="preserve"> Kovacic (2007), Sharif </w:t>
            </w:r>
            <w:r w:rsidR="0066167E" w:rsidRPr="00090D8A">
              <w:rPr>
                <w:rFonts w:asciiTheme="majorBidi" w:hAnsiTheme="majorBidi" w:cstheme="majorBidi"/>
                <w:color w:val="000000" w:themeColor="text1"/>
              </w:rPr>
              <w:t>et al.</w:t>
            </w:r>
            <w:r w:rsidRPr="00090D8A">
              <w:rPr>
                <w:rFonts w:asciiTheme="majorBidi" w:hAnsiTheme="majorBidi" w:cstheme="majorBidi"/>
                <w:color w:val="000000" w:themeColor="text1"/>
              </w:rPr>
              <w:t xml:space="preserve"> (2010)</w:t>
            </w:r>
            <w:r w:rsidR="004028A7" w:rsidRPr="00090D8A">
              <w:rPr>
                <w:rFonts w:asciiTheme="majorBidi" w:hAnsiTheme="majorBidi" w:cstheme="majorBidi"/>
                <w:color w:val="000000" w:themeColor="text1"/>
              </w:rPr>
              <w:t>,</w:t>
            </w:r>
            <w:r w:rsidRPr="00090D8A">
              <w:rPr>
                <w:rFonts w:asciiTheme="majorBidi" w:hAnsiTheme="majorBidi" w:cstheme="majorBidi"/>
                <w:color w:val="000000" w:themeColor="text1"/>
              </w:rPr>
              <w:t xml:space="preserve"> Corradini </w:t>
            </w:r>
            <w:r w:rsidR="0066167E" w:rsidRPr="00090D8A">
              <w:rPr>
                <w:rFonts w:asciiTheme="majorBidi" w:hAnsiTheme="majorBidi" w:cstheme="majorBidi"/>
                <w:color w:val="000000" w:themeColor="text1"/>
              </w:rPr>
              <w:t>et al.</w:t>
            </w:r>
            <w:r w:rsidRPr="00090D8A">
              <w:rPr>
                <w:rFonts w:asciiTheme="majorBidi" w:hAnsiTheme="majorBidi" w:cstheme="majorBidi"/>
                <w:color w:val="000000" w:themeColor="text1"/>
              </w:rPr>
              <w:t xml:space="preserve"> (2010)</w:t>
            </w:r>
            <w:r w:rsidR="004028A7" w:rsidRPr="00090D8A">
              <w:rPr>
                <w:rFonts w:asciiTheme="majorBidi" w:hAnsiTheme="majorBidi" w:cstheme="majorBidi"/>
                <w:color w:val="000000" w:themeColor="text1"/>
              </w:rPr>
              <w:t>,</w:t>
            </w:r>
            <w:r w:rsidRPr="00090D8A">
              <w:rPr>
                <w:rFonts w:asciiTheme="majorBidi" w:hAnsiTheme="majorBidi" w:cstheme="majorBidi"/>
                <w:color w:val="000000" w:themeColor="text1"/>
              </w:rPr>
              <w:t xml:space="preserve"> Klinger (2011)</w:t>
            </w:r>
          </w:p>
        </w:tc>
      </w:tr>
    </w:tbl>
    <w:p w14:paraId="6AE46429" w14:textId="77777777" w:rsidR="007005E2" w:rsidRDefault="007005E2" w:rsidP="003324D3">
      <w:pPr>
        <w:autoSpaceDE w:val="0"/>
        <w:autoSpaceDN w:val="0"/>
        <w:adjustRightInd w:val="0"/>
        <w:spacing w:line="480" w:lineRule="auto"/>
        <w:rPr>
          <w:rFonts w:asciiTheme="majorBidi" w:eastAsiaTheme="majorEastAsia" w:hAnsiTheme="majorBidi" w:cstheme="majorBidi"/>
          <w:color w:val="000000" w:themeColor="text1"/>
        </w:rPr>
        <w:sectPr w:rsidR="007005E2" w:rsidSect="008D56A8">
          <w:pgSz w:w="15840" w:h="12240" w:orient="landscape"/>
          <w:pgMar w:top="2160" w:right="1797" w:bottom="2160" w:left="1797" w:header="446" w:footer="547" w:gutter="0"/>
          <w:cols w:space="720"/>
          <w:docGrid w:linePitch="360"/>
        </w:sectPr>
      </w:pPr>
    </w:p>
    <w:p w14:paraId="4D42976C" w14:textId="778EE01D" w:rsidR="005B66F7" w:rsidRPr="00BA55E1" w:rsidRDefault="00B91AFE" w:rsidP="00D2482A">
      <w:pPr>
        <w:pStyle w:val="Heading2"/>
        <w:numPr>
          <w:ilvl w:val="0"/>
          <w:numId w:val="0"/>
        </w:numPr>
      </w:pPr>
      <w:bookmarkStart w:id="60" w:name="_Toc42945646"/>
      <w:r>
        <w:t>2.4</w:t>
      </w:r>
      <w:r w:rsidR="005B66F7" w:rsidRPr="00BA55E1">
        <w:t xml:space="preserve"> </w:t>
      </w:r>
      <w:r w:rsidR="001C21D4" w:rsidRPr="00BA55E1">
        <w:t xml:space="preserve">Role of </w:t>
      </w:r>
      <w:r w:rsidR="002B795C" w:rsidRPr="00BA55E1">
        <w:t>Enterprise S</w:t>
      </w:r>
      <w:r w:rsidR="005B66F7" w:rsidRPr="00BA55E1">
        <w:t xml:space="preserve">ystems in Digital </w:t>
      </w:r>
      <w:r w:rsidR="00F339E1">
        <w:t>G</w:t>
      </w:r>
      <w:r w:rsidR="002E62C4" w:rsidRPr="00BA55E1">
        <w:t>overnment</w:t>
      </w:r>
      <w:bookmarkEnd w:id="60"/>
    </w:p>
    <w:p w14:paraId="5CB5DCAA" w14:textId="5F863F80" w:rsidR="00E768D0" w:rsidRPr="00BA55E1" w:rsidRDefault="000C5403" w:rsidP="00D2482A">
      <w:pPr>
        <w:spacing w:line="480" w:lineRule="auto"/>
        <w:ind w:firstLine="720"/>
        <w:rPr>
          <w:rFonts w:asciiTheme="majorBidi" w:hAnsiTheme="majorBidi" w:cstheme="majorBidi"/>
        </w:rPr>
      </w:pPr>
      <w:r w:rsidRPr="00BA55E1">
        <w:rPr>
          <w:rFonts w:asciiTheme="majorBidi" w:hAnsiTheme="majorBidi" w:cstheme="majorBidi"/>
          <w:color w:val="000000" w:themeColor="text1"/>
        </w:rPr>
        <w:t xml:space="preserve">The </w:t>
      </w:r>
      <w:r w:rsidR="00107BF4">
        <w:rPr>
          <w:rFonts w:asciiTheme="majorBidi" w:hAnsiTheme="majorBidi" w:cstheme="majorBidi"/>
          <w:color w:val="000000" w:themeColor="text1"/>
        </w:rPr>
        <w:t xml:space="preserve">field of </w:t>
      </w:r>
      <w:r w:rsidRPr="00BA55E1">
        <w:rPr>
          <w:rFonts w:asciiTheme="majorBidi" w:hAnsiTheme="majorBidi" w:cstheme="majorBidi"/>
          <w:color w:val="000000" w:themeColor="text1"/>
        </w:rPr>
        <w:t xml:space="preserve">digital government lacks a substantial body of well-developed theory and one strategy to overcome the theoretical immaturity (Leif </w:t>
      </w:r>
      <w:r w:rsidR="004028A7">
        <w:rPr>
          <w:rFonts w:asciiTheme="majorBidi" w:hAnsiTheme="majorBidi" w:cstheme="majorBidi"/>
          <w:color w:val="000000" w:themeColor="text1"/>
        </w:rPr>
        <w:t>&amp;</w:t>
      </w:r>
      <w:r w:rsidR="004028A7"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Rose, 2005). A literature review on digital governance </w:t>
      </w:r>
      <w:r w:rsidR="00DC4C86">
        <w:rPr>
          <w:rFonts w:asciiTheme="majorBidi" w:hAnsiTheme="majorBidi" w:cstheme="majorBidi"/>
          <w:color w:val="000000" w:themeColor="text1"/>
        </w:rPr>
        <w:t xml:space="preserve">leads to several </w:t>
      </w:r>
      <w:r w:rsidRPr="00BA55E1">
        <w:rPr>
          <w:rFonts w:asciiTheme="majorBidi" w:hAnsiTheme="majorBidi" w:cstheme="majorBidi"/>
          <w:color w:val="000000" w:themeColor="text1"/>
        </w:rPr>
        <w:t>observations</w:t>
      </w:r>
      <w:r w:rsidR="00DC4C86">
        <w:rPr>
          <w:rFonts w:asciiTheme="majorBidi" w:hAnsiTheme="majorBidi" w:cstheme="majorBidi"/>
          <w:color w:val="000000" w:themeColor="text1"/>
        </w:rPr>
        <w:t xml:space="preserve"> that</w:t>
      </w:r>
      <w:r w:rsidRPr="00BA55E1">
        <w:rPr>
          <w:rFonts w:asciiTheme="majorBidi" w:hAnsiTheme="majorBidi" w:cstheme="majorBidi"/>
          <w:color w:val="000000" w:themeColor="text1"/>
        </w:rPr>
        <w:t xml:space="preserve"> will help researchers in redefining the use of enterprise systems in digital government</w:t>
      </w:r>
      <w:r w:rsidR="00DC4C86">
        <w:rPr>
          <w:rFonts w:asciiTheme="majorBidi" w:hAnsiTheme="majorBidi" w:cstheme="majorBidi"/>
          <w:color w:val="000000" w:themeColor="text1"/>
        </w:rPr>
        <w:t>.</w:t>
      </w:r>
      <w:r w:rsidRPr="00BA55E1">
        <w:rPr>
          <w:rFonts w:asciiTheme="majorBidi" w:hAnsiTheme="majorBidi" w:cstheme="majorBidi"/>
          <w:color w:val="000000" w:themeColor="text1"/>
        </w:rPr>
        <w:t xml:space="preserve"> </w:t>
      </w:r>
      <w:r w:rsidR="00BB0D3D" w:rsidRPr="00BA55E1">
        <w:rPr>
          <w:rFonts w:asciiTheme="majorBidi" w:hAnsiTheme="majorBidi" w:cstheme="majorBidi"/>
          <w:color w:val="000000" w:themeColor="text1"/>
        </w:rPr>
        <w:t>First</w:t>
      </w:r>
      <w:r w:rsidRPr="00BA55E1">
        <w:rPr>
          <w:rFonts w:asciiTheme="majorBidi" w:hAnsiTheme="majorBidi" w:cstheme="majorBidi"/>
          <w:color w:val="000000" w:themeColor="text1"/>
        </w:rPr>
        <w:t xml:space="preserve">, most governments have not changed their back-end enterprise systems (Klinger, 2011). Second, many efforts made by governments to </w:t>
      </w:r>
      <w:r w:rsidR="00DF36CF">
        <w:rPr>
          <w:rFonts w:asciiTheme="majorBidi" w:hAnsiTheme="majorBidi" w:cstheme="majorBidi"/>
          <w:color w:val="000000" w:themeColor="text1"/>
        </w:rPr>
        <w:t xml:space="preserve">create </w:t>
      </w:r>
      <w:r w:rsidR="00CB7375">
        <w:rPr>
          <w:rFonts w:asciiTheme="majorBidi" w:hAnsiTheme="majorBidi" w:cstheme="majorBidi"/>
          <w:color w:val="000000" w:themeColor="text1"/>
        </w:rPr>
        <w:t>“</w:t>
      </w:r>
      <w:r w:rsidRPr="00BA55E1">
        <w:rPr>
          <w:rFonts w:asciiTheme="majorBidi" w:hAnsiTheme="majorBidi" w:cstheme="majorBidi"/>
          <w:color w:val="000000" w:themeColor="text1"/>
        </w:rPr>
        <w:t>citizen portal</w:t>
      </w:r>
      <w:r w:rsidR="00DF36CF">
        <w:rPr>
          <w:rFonts w:asciiTheme="majorBidi" w:hAnsiTheme="majorBidi" w:cstheme="majorBidi"/>
          <w:color w:val="000000" w:themeColor="text1"/>
        </w:rPr>
        <w:t>s</w:t>
      </w:r>
      <w:r w:rsidR="00CB7375">
        <w:rPr>
          <w:rFonts w:asciiTheme="majorBidi" w:hAnsiTheme="majorBidi" w:cstheme="majorBidi"/>
          <w:color w:val="000000" w:themeColor="text1"/>
        </w:rPr>
        <w:t>”</w:t>
      </w:r>
      <w:r w:rsidRPr="00BA55E1">
        <w:rPr>
          <w:rFonts w:asciiTheme="majorBidi" w:hAnsiTheme="majorBidi" w:cstheme="majorBidi"/>
          <w:color w:val="000000" w:themeColor="text1"/>
        </w:rPr>
        <w:t xml:space="preserve"> </w:t>
      </w:r>
      <w:r w:rsidR="00EC4BB4">
        <w:rPr>
          <w:rFonts w:asciiTheme="majorBidi" w:hAnsiTheme="majorBidi" w:cstheme="majorBidi"/>
          <w:color w:val="000000" w:themeColor="text1"/>
        </w:rPr>
        <w:t xml:space="preserve">have </w:t>
      </w:r>
      <w:r w:rsidRPr="00BA55E1">
        <w:rPr>
          <w:rFonts w:asciiTheme="majorBidi" w:hAnsiTheme="majorBidi" w:cstheme="majorBidi"/>
          <w:color w:val="000000" w:themeColor="text1"/>
        </w:rPr>
        <w:t>result</w:t>
      </w:r>
      <w:r w:rsidR="00EC4BB4">
        <w:rPr>
          <w:rFonts w:asciiTheme="majorBidi" w:hAnsiTheme="majorBidi" w:cstheme="majorBidi"/>
          <w:color w:val="000000" w:themeColor="text1"/>
        </w:rPr>
        <w:t>ed</w:t>
      </w:r>
      <w:r w:rsidRPr="00BA55E1">
        <w:rPr>
          <w:rFonts w:asciiTheme="majorBidi" w:hAnsiTheme="majorBidi" w:cstheme="majorBidi"/>
          <w:color w:val="000000" w:themeColor="text1"/>
        </w:rPr>
        <w:t xml:space="preserve"> in taking attention away from internal government enterprise systems and processes to fulfill and process citizen request</w:t>
      </w:r>
      <w:r w:rsidR="00EC4BB4">
        <w:rPr>
          <w:rFonts w:asciiTheme="majorBidi" w:hAnsiTheme="majorBidi" w:cstheme="majorBidi"/>
          <w:color w:val="000000" w:themeColor="text1"/>
        </w:rPr>
        <w:t>s</w:t>
      </w:r>
      <w:r w:rsidRPr="00BA55E1">
        <w:rPr>
          <w:rFonts w:asciiTheme="majorBidi" w:hAnsiTheme="majorBidi" w:cstheme="majorBidi"/>
          <w:color w:val="000000" w:themeColor="text1"/>
        </w:rPr>
        <w:t xml:space="preserve"> (Kharabe, 2012)</w:t>
      </w:r>
      <w:r w:rsidR="00EC4BB4">
        <w:rPr>
          <w:rFonts w:asciiTheme="majorBidi" w:hAnsiTheme="majorBidi" w:cstheme="majorBidi"/>
          <w:color w:val="000000" w:themeColor="text1"/>
        </w:rPr>
        <w:t>,</w:t>
      </w:r>
      <w:r w:rsidRPr="00BA55E1">
        <w:rPr>
          <w:rFonts w:asciiTheme="majorBidi" w:hAnsiTheme="majorBidi" w:cstheme="majorBidi"/>
          <w:color w:val="000000" w:themeColor="text1"/>
        </w:rPr>
        <w:t xml:space="preserve"> which result</w:t>
      </w:r>
      <w:r w:rsidR="00EC4BB4">
        <w:rPr>
          <w:rFonts w:asciiTheme="majorBidi" w:hAnsiTheme="majorBidi" w:cstheme="majorBidi"/>
          <w:color w:val="000000" w:themeColor="text1"/>
        </w:rPr>
        <w:t>s</w:t>
      </w:r>
      <w:r w:rsidRPr="00BA55E1">
        <w:rPr>
          <w:rFonts w:asciiTheme="majorBidi" w:hAnsiTheme="majorBidi" w:cstheme="majorBidi"/>
          <w:color w:val="000000" w:themeColor="text1"/>
        </w:rPr>
        <w:t xml:space="preserve"> in a </w:t>
      </w:r>
      <w:r w:rsidR="00EC4BB4">
        <w:rPr>
          <w:rFonts w:asciiTheme="majorBidi" w:hAnsiTheme="majorBidi" w:cstheme="majorBidi"/>
          <w:color w:val="000000" w:themeColor="text1"/>
        </w:rPr>
        <w:t>large</w:t>
      </w:r>
      <w:r w:rsidR="00EC4BB4"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gap between a citizen portal and improving service delivery. Therefore, governments today need a consistent and flexible enterprise system that can support the growing needs of digital government change. </w:t>
      </w:r>
      <w:r w:rsidRPr="00BA55E1">
        <w:rPr>
          <w:rFonts w:asciiTheme="majorBidi" w:hAnsiTheme="majorBidi" w:cstheme="majorBidi"/>
        </w:rPr>
        <w:t xml:space="preserve">The implementation of </w:t>
      </w:r>
      <w:r w:rsidR="00E768D0" w:rsidRPr="00BA55E1">
        <w:rPr>
          <w:rFonts w:asciiTheme="majorBidi" w:hAnsiTheme="majorBidi" w:cstheme="majorBidi"/>
        </w:rPr>
        <w:t>ERP systems in government and public administration poses many challenges</w:t>
      </w:r>
      <w:r w:rsidR="00B47E9C">
        <w:rPr>
          <w:rFonts w:asciiTheme="majorBidi" w:hAnsiTheme="majorBidi" w:cstheme="majorBidi"/>
        </w:rPr>
        <w:t>,</w:t>
      </w:r>
      <w:r w:rsidR="00E768D0" w:rsidRPr="00BA55E1">
        <w:rPr>
          <w:rFonts w:asciiTheme="majorBidi" w:hAnsiTheme="majorBidi" w:cstheme="majorBidi"/>
        </w:rPr>
        <w:t xml:space="preserve"> such as continues business requirements enhancement, difficulties in adapting the new changes, the system quality factors (flexibility, data availability, ease of use</w:t>
      </w:r>
      <w:r w:rsidR="00B47E9C">
        <w:rPr>
          <w:rFonts w:asciiTheme="majorBidi" w:hAnsiTheme="majorBidi" w:cstheme="majorBidi"/>
        </w:rPr>
        <w:t>,</w:t>
      </w:r>
      <w:r w:rsidR="00E768D0" w:rsidRPr="00BA55E1">
        <w:rPr>
          <w:rFonts w:asciiTheme="majorBidi" w:hAnsiTheme="majorBidi" w:cstheme="majorBidi"/>
        </w:rPr>
        <w:t xml:space="preserve"> and timeliness), service quality factors (reliability, tangibility, and responsiveness), and business process (</w:t>
      </w:r>
      <w:r w:rsidR="00F63700" w:rsidRPr="00BA55E1">
        <w:rPr>
          <w:rFonts w:asciiTheme="majorBidi" w:hAnsiTheme="majorBidi" w:cstheme="majorBidi"/>
        </w:rPr>
        <w:t>Almishal &amp; Almashari, 2015</w:t>
      </w:r>
      <w:r w:rsidR="00F63700">
        <w:rPr>
          <w:rFonts w:asciiTheme="majorBidi" w:hAnsiTheme="majorBidi" w:cstheme="majorBidi"/>
        </w:rPr>
        <w:t>;</w:t>
      </w:r>
      <w:r w:rsidR="00F63700" w:rsidRPr="00B47E9C">
        <w:rPr>
          <w:rFonts w:asciiTheme="majorBidi" w:hAnsiTheme="majorBidi" w:cstheme="majorBidi"/>
        </w:rPr>
        <w:t xml:space="preserve"> </w:t>
      </w:r>
      <w:r w:rsidR="00E768D0" w:rsidRPr="00BA55E1">
        <w:rPr>
          <w:rFonts w:asciiTheme="majorBidi" w:hAnsiTheme="majorBidi" w:cstheme="majorBidi"/>
        </w:rPr>
        <w:t xml:space="preserve">Althonayan </w:t>
      </w:r>
      <w:r w:rsidR="00B47E9C">
        <w:rPr>
          <w:rFonts w:asciiTheme="majorBidi" w:hAnsiTheme="majorBidi" w:cstheme="majorBidi"/>
        </w:rPr>
        <w:t>&amp;</w:t>
      </w:r>
      <w:r w:rsidR="00B47E9C" w:rsidRPr="00BA55E1">
        <w:rPr>
          <w:rFonts w:asciiTheme="majorBidi" w:hAnsiTheme="majorBidi" w:cstheme="majorBidi"/>
        </w:rPr>
        <w:t xml:space="preserve"> </w:t>
      </w:r>
      <w:r w:rsidR="00E768D0" w:rsidRPr="00BA55E1">
        <w:rPr>
          <w:rFonts w:asciiTheme="majorBidi" w:hAnsiTheme="majorBidi" w:cstheme="majorBidi"/>
        </w:rPr>
        <w:t xml:space="preserve">Althonayan, 2017; </w:t>
      </w:r>
      <w:r w:rsidR="00B47E9C" w:rsidRPr="00BA55E1">
        <w:rPr>
          <w:rFonts w:asciiTheme="majorBidi" w:hAnsiTheme="majorBidi" w:cstheme="majorBidi"/>
        </w:rPr>
        <w:t xml:space="preserve">Ziemba </w:t>
      </w:r>
      <w:r w:rsidR="00B47E9C">
        <w:rPr>
          <w:rFonts w:asciiTheme="majorBidi" w:hAnsiTheme="majorBidi" w:cstheme="majorBidi"/>
        </w:rPr>
        <w:t>&amp;</w:t>
      </w:r>
      <w:r w:rsidR="00B47E9C" w:rsidRPr="00BA55E1">
        <w:rPr>
          <w:rFonts w:asciiTheme="majorBidi" w:hAnsiTheme="majorBidi" w:cstheme="majorBidi"/>
        </w:rPr>
        <w:t xml:space="preserve"> Obłąk, 2013</w:t>
      </w:r>
      <w:r w:rsidR="00E768D0" w:rsidRPr="00BA55E1">
        <w:rPr>
          <w:rFonts w:asciiTheme="majorBidi" w:hAnsiTheme="majorBidi" w:cstheme="majorBidi"/>
        </w:rPr>
        <w:t>).</w:t>
      </w:r>
    </w:p>
    <w:p w14:paraId="31B89FCC" w14:textId="10F33BB6" w:rsidR="004A5041" w:rsidRPr="00BA55E1" w:rsidRDefault="004A5041" w:rsidP="00AF56FC">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Although internal government factors have an impact on the achievement of digital government benefits (Saha, 2016), previous research </w:t>
      </w:r>
      <w:r w:rsidR="00F63700">
        <w:rPr>
          <w:rFonts w:asciiTheme="majorBidi" w:hAnsiTheme="majorBidi" w:cstheme="majorBidi"/>
          <w:color w:val="000000" w:themeColor="text1"/>
        </w:rPr>
        <w:t xml:space="preserve">has </w:t>
      </w:r>
      <w:r w:rsidR="00911705" w:rsidRPr="00BA55E1">
        <w:rPr>
          <w:rFonts w:asciiTheme="majorBidi" w:hAnsiTheme="majorBidi" w:cstheme="majorBidi"/>
          <w:color w:val="000000" w:themeColor="text1"/>
        </w:rPr>
        <w:t>neglected</w:t>
      </w:r>
      <w:r w:rsidRPr="00BA55E1">
        <w:rPr>
          <w:rFonts w:asciiTheme="majorBidi" w:hAnsiTheme="majorBidi" w:cstheme="majorBidi"/>
          <w:color w:val="000000" w:themeColor="text1"/>
        </w:rPr>
        <w:t xml:space="preserve"> </w:t>
      </w:r>
      <w:r w:rsidR="00F63700">
        <w:rPr>
          <w:rFonts w:asciiTheme="majorBidi" w:hAnsiTheme="majorBidi" w:cstheme="majorBidi"/>
          <w:color w:val="000000" w:themeColor="text1"/>
        </w:rPr>
        <w:t xml:space="preserve">the </w:t>
      </w:r>
      <w:r w:rsidRPr="00BA55E1">
        <w:rPr>
          <w:rFonts w:asciiTheme="majorBidi" w:hAnsiTheme="majorBidi" w:cstheme="majorBidi"/>
          <w:color w:val="000000" w:themeColor="text1"/>
        </w:rPr>
        <w:t xml:space="preserve">post-implementation perspectives on ERP user satisfaction and ERP sustainability (Glowalla </w:t>
      </w:r>
      <w:r w:rsidR="00CB3C43">
        <w:rPr>
          <w:rFonts w:asciiTheme="majorBidi" w:hAnsiTheme="majorBidi" w:cstheme="majorBidi"/>
          <w:color w:val="000000" w:themeColor="text1"/>
        </w:rPr>
        <w:t>&amp;</w:t>
      </w:r>
      <w:r w:rsidR="00CB3C43"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Sunyaev, 2014). Decision</w:t>
      </w:r>
      <w:r w:rsidR="001C1D93">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makers in digital environments seek approaches allowing the government to determine which areas are worth paying attention to </w:t>
      </w:r>
      <w:r w:rsidR="00CB3C43">
        <w:rPr>
          <w:rFonts w:asciiTheme="majorBidi" w:hAnsiTheme="majorBidi" w:cstheme="majorBidi"/>
          <w:color w:val="000000" w:themeColor="text1"/>
        </w:rPr>
        <w:t xml:space="preserve">in order to </w:t>
      </w:r>
      <w:r w:rsidRPr="00BA55E1">
        <w:rPr>
          <w:rFonts w:asciiTheme="majorBidi" w:hAnsiTheme="majorBidi" w:cstheme="majorBidi"/>
          <w:color w:val="000000" w:themeColor="text1"/>
        </w:rPr>
        <w:t>support the digital environment (Munkuli, 2015). Thus, a broad perspective on ERP</w:t>
      </w:r>
      <w:r w:rsidR="00CB3C43">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system evaluation is needed in the post-implementation phase of ERP to identify and </w:t>
      </w:r>
      <w:r w:rsidR="00AF56FC">
        <w:rPr>
          <w:rFonts w:asciiTheme="majorBidi" w:hAnsiTheme="majorBidi" w:cstheme="majorBidi"/>
          <w:color w:val="000000" w:themeColor="text1"/>
        </w:rPr>
        <w:t xml:space="preserve">investigate </w:t>
      </w:r>
      <w:r w:rsidRPr="00BA55E1">
        <w:rPr>
          <w:rFonts w:asciiTheme="majorBidi" w:hAnsiTheme="majorBidi" w:cstheme="majorBidi"/>
          <w:color w:val="000000" w:themeColor="text1"/>
        </w:rPr>
        <w:t>factors from the employees</w:t>
      </w:r>
      <w:r w:rsidR="00CB7375">
        <w:rPr>
          <w:rFonts w:asciiTheme="majorBidi" w:hAnsiTheme="majorBidi" w:cstheme="majorBidi"/>
          <w:color w:val="000000" w:themeColor="text1"/>
        </w:rPr>
        <w:t>’</w:t>
      </w:r>
      <w:r w:rsidRPr="00BA55E1">
        <w:rPr>
          <w:rFonts w:asciiTheme="majorBidi" w:hAnsiTheme="majorBidi" w:cstheme="majorBidi"/>
          <w:color w:val="000000" w:themeColor="text1"/>
        </w:rPr>
        <w:t xml:space="preserve"> perspective that underlie the continued success of ERP </w:t>
      </w:r>
      <w:r w:rsidR="005A253A" w:rsidRPr="00BA55E1">
        <w:rPr>
          <w:rFonts w:asciiTheme="majorBidi" w:hAnsiTheme="majorBidi" w:cstheme="majorBidi"/>
          <w:color w:val="000000" w:themeColor="text1"/>
        </w:rPr>
        <w:t xml:space="preserve">systems </w:t>
      </w:r>
      <w:r w:rsidRPr="00BA55E1">
        <w:rPr>
          <w:rFonts w:asciiTheme="majorBidi" w:hAnsiTheme="majorBidi" w:cstheme="majorBidi"/>
          <w:color w:val="000000" w:themeColor="text1"/>
        </w:rPr>
        <w:t>post-implementation in supporting and promoting the growing needs of digital government. It is essential to think beyond citizen portal automation towards redesign</w:t>
      </w:r>
      <w:r w:rsidR="00CD5D56">
        <w:rPr>
          <w:rFonts w:asciiTheme="majorBidi" w:hAnsiTheme="majorBidi" w:cstheme="majorBidi"/>
          <w:color w:val="000000" w:themeColor="text1"/>
        </w:rPr>
        <w:t>ing</w:t>
      </w:r>
      <w:r w:rsidRPr="00BA55E1">
        <w:rPr>
          <w:rFonts w:asciiTheme="majorBidi" w:hAnsiTheme="majorBidi" w:cstheme="majorBidi"/>
          <w:color w:val="000000" w:themeColor="text1"/>
        </w:rPr>
        <w:t xml:space="preserve"> the back-end government systems and workflow within the government that might require structural and functional reengineering (Klinger, 2011).  </w:t>
      </w:r>
    </w:p>
    <w:p w14:paraId="3368A98A" w14:textId="7E520477" w:rsidR="0071433C" w:rsidRPr="00BA55E1" w:rsidRDefault="000D45EB" w:rsidP="0032374F">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shd w:val="clear" w:color="auto" w:fill="FFFFFF"/>
        </w:rPr>
        <w:t xml:space="preserve">There is a vital need to promote ERP implementation to support the growing request for digital government. </w:t>
      </w:r>
      <w:r w:rsidR="00E01A44">
        <w:rPr>
          <w:rFonts w:asciiTheme="majorBidi" w:hAnsiTheme="majorBidi" w:cstheme="majorBidi"/>
          <w:color w:val="000000" w:themeColor="text1"/>
          <w:shd w:val="clear" w:color="auto" w:fill="FFFFFF"/>
        </w:rPr>
        <w:t>However</w:t>
      </w:r>
      <w:r w:rsidRPr="00BA55E1">
        <w:rPr>
          <w:rFonts w:asciiTheme="majorBidi" w:hAnsiTheme="majorBidi" w:cstheme="majorBidi"/>
          <w:color w:val="000000" w:themeColor="text1"/>
          <w:shd w:val="clear" w:color="auto" w:fill="FFFFFF"/>
        </w:rPr>
        <w:t xml:space="preserve">, </w:t>
      </w:r>
      <w:r w:rsidR="00E01A44">
        <w:rPr>
          <w:rFonts w:asciiTheme="majorBidi" w:hAnsiTheme="majorBidi" w:cstheme="majorBidi"/>
          <w:color w:val="000000" w:themeColor="text1"/>
          <w:shd w:val="clear" w:color="auto" w:fill="FFFFFF"/>
        </w:rPr>
        <w:t xml:space="preserve">there remain </w:t>
      </w:r>
      <w:r w:rsidRPr="00BA55E1">
        <w:rPr>
          <w:rFonts w:asciiTheme="majorBidi" w:hAnsiTheme="majorBidi" w:cstheme="majorBidi"/>
          <w:color w:val="000000" w:themeColor="text1"/>
          <w:shd w:val="clear" w:color="auto" w:fill="FFFFFF"/>
        </w:rPr>
        <w:t xml:space="preserve">significant challenges </w:t>
      </w:r>
      <w:r w:rsidR="00606C60">
        <w:rPr>
          <w:rFonts w:asciiTheme="majorBidi" w:hAnsiTheme="majorBidi" w:cstheme="majorBidi"/>
          <w:color w:val="000000" w:themeColor="text1"/>
          <w:shd w:val="clear" w:color="auto" w:fill="FFFFFF"/>
        </w:rPr>
        <w:t xml:space="preserve">related to </w:t>
      </w:r>
      <w:r w:rsidRPr="00BA55E1">
        <w:rPr>
          <w:rFonts w:asciiTheme="majorBidi" w:hAnsiTheme="majorBidi" w:cstheme="majorBidi"/>
          <w:color w:val="000000" w:themeColor="text1"/>
          <w:shd w:val="clear" w:color="auto" w:fill="FFFFFF"/>
        </w:rPr>
        <w:t>overcom</w:t>
      </w:r>
      <w:r w:rsidR="00606C60">
        <w:rPr>
          <w:rFonts w:asciiTheme="majorBidi" w:hAnsiTheme="majorBidi" w:cstheme="majorBidi"/>
          <w:color w:val="000000" w:themeColor="text1"/>
          <w:shd w:val="clear" w:color="auto" w:fill="FFFFFF"/>
        </w:rPr>
        <w:t>ing</w:t>
      </w:r>
      <w:r w:rsidRPr="00BA55E1">
        <w:rPr>
          <w:rFonts w:asciiTheme="majorBidi" w:hAnsiTheme="majorBidi" w:cstheme="majorBidi"/>
          <w:color w:val="000000" w:themeColor="text1"/>
          <w:shd w:val="clear" w:color="auto" w:fill="FFFFFF"/>
        </w:rPr>
        <w:t xml:space="preserve"> the </w:t>
      </w:r>
      <w:r w:rsidR="00A47F2F" w:rsidRPr="00BA55E1">
        <w:rPr>
          <w:rFonts w:asciiTheme="majorBidi" w:hAnsiTheme="majorBidi" w:cstheme="majorBidi"/>
          <w:color w:val="000000" w:themeColor="text1"/>
          <w:shd w:val="clear" w:color="auto" w:fill="FFFFFF"/>
        </w:rPr>
        <w:t xml:space="preserve">problem </w:t>
      </w:r>
      <w:r w:rsidRPr="00BA55E1">
        <w:rPr>
          <w:rFonts w:asciiTheme="majorBidi" w:hAnsiTheme="majorBidi" w:cstheme="majorBidi"/>
          <w:color w:val="000000" w:themeColor="text1"/>
          <w:shd w:val="clear" w:color="auto" w:fill="FFFFFF"/>
        </w:rPr>
        <w:t xml:space="preserve">of </w:t>
      </w:r>
      <w:r w:rsidR="00911CB9">
        <w:rPr>
          <w:rFonts w:asciiTheme="majorBidi" w:hAnsiTheme="majorBidi" w:cstheme="majorBidi"/>
          <w:color w:val="000000" w:themeColor="text1"/>
          <w:shd w:val="clear" w:color="auto" w:fill="FFFFFF"/>
        </w:rPr>
        <w:t>“c</w:t>
      </w:r>
      <w:r w:rsidRPr="00BA55E1">
        <w:rPr>
          <w:rFonts w:asciiTheme="majorBidi" w:hAnsiTheme="majorBidi" w:cstheme="majorBidi"/>
          <w:color w:val="000000" w:themeColor="text1"/>
          <w:shd w:val="clear" w:color="auto" w:fill="FFFFFF"/>
        </w:rPr>
        <w:t>itizen portal</w:t>
      </w:r>
      <w:r w:rsidR="00CB7375">
        <w:rPr>
          <w:rFonts w:asciiTheme="majorBidi" w:hAnsiTheme="majorBidi" w:cstheme="majorBidi"/>
          <w:color w:val="000000" w:themeColor="text1"/>
          <w:shd w:val="clear" w:color="auto" w:fill="FFFFFF"/>
        </w:rPr>
        <w:t>”</w:t>
      </w:r>
      <w:r w:rsidR="00911CB9" w:rsidRPr="00911CB9">
        <w:rPr>
          <w:rFonts w:asciiTheme="majorBidi" w:hAnsiTheme="majorBidi" w:cstheme="majorBidi"/>
          <w:color w:val="000000" w:themeColor="text1"/>
          <w:shd w:val="clear" w:color="auto" w:fill="FFFFFF"/>
        </w:rPr>
        <w:t xml:space="preserve"> </w:t>
      </w:r>
      <w:r w:rsidR="00911CB9" w:rsidRPr="00BA55E1">
        <w:rPr>
          <w:rFonts w:asciiTheme="majorBidi" w:hAnsiTheme="majorBidi" w:cstheme="majorBidi"/>
          <w:color w:val="000000" w:themeColor="text1"/>
          <w:shd w:val="clear" w:color="auto" w:fill="FFFFFF"/>
        </w:rPr>
        <w:t>systems</w:t>
      </w:r>
      <w:r w:rsidRPr="00BA55E1">
        <w:rPr>
          <w:rFonts w:asciiTheme="majorBidi" w:hAnsiTheme="majorBidi" w:cstheme="majorBidi"/>
          <w:color w:val="000000" w:themeColor="text1"/>
          <w:shd w:val="clear" w:color="auto" w:fill="FFFFFF"/>
        </w:rPr>
        <w:t xml:space="preserve"> and </w:t>
      </w:r>
      <w:r w:rsidR="00CB7375">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back</w:t>
      </w:r>
      <w:r w:rsidR="00822642">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end</w:t>
      </w:r>
      <w:r w:rsidR="00911CB9">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 systems </w:t>
      </w:r>
      <w:r w:rsidR="00911CB9">
        <w:rPr>
          <w:rFonts w:asciiTheme="majorBidi" w:hAnsiTheme="majorBidi" w:cstheme="majorBidi"/>
          <w:color w:val="000000" w:themeColor="text1"/>
          <w:shd w:val="clear" w:color="auto" w:fill="FFFFFF"/>
        </w:rPr>
        <w:t>not</w:t>
      </w:r>
      <w:r w:rsidRPr="00BA55E1">
        <w:rPr>
          <w:rFonts w:asciiTheme="majorBidi" w:hAnsiTheme="majorBidi" w:cstheme="majorBidi"/>
          <w:color w:val="000000" w:themeColor="text1"/>
          <w:shd w:val="clear" w:color="auto" w:fill="FFFFFF"/>
        </w:rPr>
        <w:t xml:space="preserve"> talk</w:t>
      </w:r>
      <w:r w:rsidR="00911CB9">
        <w:rPr>
          <w:rFonts w:asciiTheme="majorBidi" w:hAnsiTheme="majorBidi" w:cstheme="majorBidi"/>
          <w:color w:val="000000" w:themeColor="text1"/>
          <w:shd w:val="clear" w:color="auto" w:fill="FFFFFF"/>
        </w:rPr>
        <w:t>ing</w:t>
      </w:r>
      <w:r w:rsidRPr="00BA55E1">
        <w:rPr>
          <w:rFonts w:asciiTheme="majorBidi" w:hAnsiTheme="majorBidi" w:cstheme="majorBidi"/>
          <w:color w:val="000000" w:themeColor="text1"/>
          <w:shd w:val="clear" w:color="auto" w:fill="FFFFFF"/>
        </w:rPr>
        <w:t xml:space="preserve"> to each other smoothly (Hurbean, 2008). Therefore, ERP systems and digital government </w:t>
      </w:r>
      <w:r w:rsidR="00A47F2F" w:rsidRPr="00BA55E1">
        <w:rPr>
          <w:rFonts w:asciiTheme="majorBidi" w:hAnsiTheme="majorBidi" w:cstheme="majorBidi"/>
          <w:color w:val="000000" w:themeColor="text1"/>
          <w:shd w:val="clear" w:color="auto" w:fill="FFFFFF"/>
        </w:rPr>
        <w:t xml:space="preserve">integration </w:t>
      </w:r>
      <w:r w:rsidRPr="00BA55E1">
        <w:rPr>
          <w:rFonts w:asciiTheme="majorBidi" w:hAnsiTheme="majorBidi" w:cstheme="majorBidi"/>
          <w:color w:val="000000" w:themeColor="text1"/>
          <w:shd w:val="clear" w:color="auto" w:fill="FFFFFF"/>
        </w:rPr>
        <w:t>might be considered as a critical success factor for achieving a mature digital government</w:t>
      </w:r>
      <w:r w:rsidR="00A47F2F" w:rsidRPr="00BA55E1">
        <w:rPr>
          <w:rFonts w:asciiTheme="majorBidi" w:hAnsiTheme="majorBidi" w:cstheme="majorBidi"/>
          <w:color w:val="000000" w:themeColor="text1"/>
          <w:shd w:val="clear" w:color="auto" w:fill="FFFFFF"/>
        </w:rPr>
        <w:t xml:space="preserve">. Previous </w:t>
      </w:r>
      <w:r w:rsidRPr="00BA55E1">
        <w:rPr>
          <w:rFonts w:asciiTheme="majorBidi" w:hAnsiTheme="majorBidi" w:cstheme="majorBidi"/>
          <w:color w:val="000000" w:themeColor="text1"/>
          <w:shd w:val="clear" w:color="auto" w:fill="FFFFFF"/>
        </w:rPr>
        <w:t xml:space="preserve">research </w:t>
      </w:r>
      <w:r w:rsidR="00911CB9">
        <w:rPr>
          <w:rFonts w:asciiTheme="majorBidi" w:hAnsiTheme="majorBidi" w:cstheme="majorBidi"/>
          <w:color w:val="000000" w:themeColor="text1"/>
          <w:shd w:val="clear" w:color="auto" w:fill="FFFFFF"/>
        </w:rPr>
        <w:t xml:space="preserve">has classified </w:t>
      </w:r>
      <w:r w:rsidRPr="00BA55E1">
        <w:rPr>
          <w:rFonts w:asciiTheme="majorBidi" w:hAnsiTheme="majorBidi" w:cstheme="majorBidi"/>
          <w:color w:val="000000" w:themeColor="text1"/>
          <w:shd w:val="clear" w:color="auto" w:fill="FFFFFF"/>
        </w:rPr>
        <w:t>the significant ERP barriers into four categories: technology</w:t>
      </w:r>
      <w:r w:rsidR="00911CB9">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 policy</w:t>
      </w:r>
      <w:r w:rsidR="00911CB9">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 organization</w:t>
      </w:r>
      <w:r w:rsidR="00911CB9">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 and strategy. </w:t>
      </w:r>
      <w:r w:rsidR="00217A6A">
        <w:rPr>
          <w:rFonts w:asciiTheme="majorBidi" w:hAnsiTheme="majorBidi" w:cstheme="majorBidi"/>
          <w:color w:val="000000" w:themeColor="text1"/>
        </w:rPr>
        <w:t>G</w:t>
      </w:r>
      <w:r w:rsidR="009C2A7A" w:rsidRPr="00BA55E1">
        <w:rPr>
          <w:rFonts w:asciiTheme="majorBidi" w:hAnsiTheme="majorBidi" w:cstheme="majorBidi"/>
          <w:color w:val="000000" w:themeColor="text1"/>
        </w:rPr>
        <w:t>overnment</w:t>
      </w:r>
      <w:r w:rsidR="00217A6A">
        <w:rPr>
          <w:rFonts w:asciiTheme="majorBidi" w:hAnsiTheme="majorBidi" w:cstheme="majorBidi"/>
          <w:color w:val="000000" w:themeColor="text1"/>
        </w:rPr>
        <w:t>s</w:t>
      </w:r>
      <w:r w:rsidR="009C2A7A" w:rsidRPr="00BA55E1">
        <w:rPr>
          <w:rFonts w:asciiTheme="majorBidi" w:hAnsiTheme="majorBidi" w:cstheme="majorBidi"/>
          <w:color w:val="000000" w:themeColor="text1"/>
        </w:rPr>
        <w:t xml:space="preserve"> </w:t>
      </w:r>
      <w:r w:rsidR="00217A6A">
        <w:rPr>
          <w:rFonts w:asciiTheme="majorBidi" w:hAnsiTheme="majorBidi" w:cstheme="majorBidi"/>
          <w:color w:val="000000" w:themeColor="text1"/>
        </w:rPr>
        <w:t>are</w:t>
      </w:r>
      <w:r w:rsidR="009C2A7A" w:rsidRPr="00BA55E1">
        <w:rPr>
          <w:rFonts w:asciiTheme="majorBidi" w:hAnsiTheme="majorBidi" w:cstheme="majorBidi"/>
          <w:color w:val="000000" w:themeColor="text1"/>
        </w:rPr>
        <w:t xml:space="preserve"> increasingly adopting various methods to discover, analyze, measure, improve, and optimize ERP systems</w:t>
      </w:r>
      <w:r w:rsidR="00217A6A">
        <w:rPr>
          <w:rFonts w:asciiTheme="majorBidi" w:hAnsiTheme="majorBidi" w:cstheme="majorBidi"/>
          <w:color w:val="000000" w:themeColor="text1"/>
        </w:rPr>
        <w:t>’</w:t>
      </w:r>
      <w:r w:rsidR="009C2A7A" w:rsidRPr="00BA55E1">
        <w:rPr>
          <w:rFonts w:asciiTheme="majorBidi" w:hAnsiTheme="majorBidi" w:cstheme="majorBidi"/>
          <w:color w:val="000000" w:themeColor="text1"/>
        </w:rPr>
        <w:t xml:space="preserve"> adoption to increase the efficiency and effectiveness of digital government. Therefore, there is a need </w:t>
      </w:r>
      <w:r w:rsidR="00141526">
        <w:rPr>
          <w:rFonts w:asciiTheme="majorBidi" w:hAnsiTheme="majorBidi" w:cstheme="majorBidi"/>
          <w:color w:val="000000" w:themeColor="text1"/>
        </w:rPr>
        <w:t xml:space="preserve">for </w:t>
      </w:r>
      <w:r w:rsidR="009C2A7A" w:rsidRPr="00BA55E1">
        <w:rPr>
          <w:rFonts w:asciiTheme="majorBidi" w:hAnsiTheme="majorBidi" w:cstheme="majorBidi"/>
          <w:color w:val="000000" w:themeColor="text1"/>
        </w:rPr>
        <w:t xml:space="preserve">more in-depth research into the use of ERP systems and </w:t>
      </w:r>
      <w:r w:rsidR="00141526">
        <w:rPr>
          <w:rFonts w:asciiTheme="majorBidi" w:hAnsiTheme="majorBidi" w:cstheme="majorBidi"/>
          <w:color w:val="000000" w:themeColor="text1"/>
        </w:rPr>
        <w:t xml:space="preserve">related </w:t>
      </w:r>
      <w:r w:rsidR="009C2A7A" w:rsidRPr="00BA55E1">
        <w:rPr>
          <w:rFonts w:asciiTheme="majorBidi" w:hAnsiTheme="majorBidi" w:cstheme="majorBidi"/>
          <w:color w:val="000000" w:themeColor="text1"/>
        </w:rPr>
        <w:t xml:space="preserve">practices in the digital government (Ziemba </w:t>
      </w:r>
      <w:r w:rsidR="00141526">
        <w:rPr>
          <w:rFonts w:asciiTheme="majorBidi" w:hAnsiTheme="majorBidi" w:cstheme="majorBidi"/>
          <w:color w:val="000000" w:themeColor="text1"/>
        </w:rPr>
        <w:t xml:space="preserve">&amp; </w:t>
      </w:r>
      <w:r w:rsidR="009C2A7A" w:rsidRPr="00BA55E1">
        <w:rPr>
          <w:rFonts w:asciiTheme="majorBidi" w:hAnsiTheme="majorBidi" w:cstheme="majorBidi"/>
          <w:color w:val="000000" w:themeColor="text1"/>
        </w:rPr>
        <w:t xml:space="preserve">Obłąk, 2013). Given that more and more governments </w:t>
      </w:r>
      <w:r w:rsidR="00141526">
        <w:rPr>
          <w:rFonts w:asciiTheme="majorBidi" w:hAnsiTheme="majorBidi" w:cstheme="majorBidi"/>
          <w:color w:val="000000" w:themeColor="text1"/>
        </w:rPr>
        <w:t xml:space="preserve">are </w:t>
      </w:r>
      <w:r w:rsidR="009C2A7A" w:rsidRPr="00BA55E1">
        <w:rPr>
          <w:rFonts w:asciiTheme="majorBidi" w:hAnsiTheme="majorBidi" w:cstheme="majorBidi"/>
          <w:color w:val="000000" w:themeColor="text1"/>
        </w:rPr>
        <w:t>invest</w:t>
      </w:r>
      <w:r w:rsidR="00141526">
        <w:rPr>
          <w:rFonts w:asciiTheme="majorBidi" w:hAnsiTheme="majorBidi" w:cstheme="majorBidi"/>
          <w:color w:val="000000" w:themeColor="text1"/>
        </w:rPr>
        <w:t>ing</w:t>
      </w:r>
      <w:r w:rsidR="009C2A7A" w:rsidRPr="00BA55E1">
        <w:rPr>
          <w:rFonts w:asciiTheme="majorBidi" w:hAnsiTheme="majorBidi" w:cstheme="majorBidi"/>
          <w:color w:val="000000" w:themeColor="text1"/>
        </w:rPr>
        <w:t xml:space="preserve"> heavily in interface design and </w:t>
      </w:r>
      <w:r w:rsidR="00141526">
        <w:rPr>
          <w:rFonts w:asciiTheme="majorBidi" w:hAnsiTheme="majorBidi" w:cstheme="majorBidi"/>
          <w:color w:val="000000" w:themeColor="text1"/>
        </w:rPr>
        <w:t>p</w:t>
      </w:r>
      <w:r w:rsidR="009C2A7A" w:rsidRPr="00BA55E1">
        <w:rPr>
          <w:rFonts w:asciiTheme="majorBidi" w:hAnsiTheme="majorBidi" w:cstheme="majorBidi"/>
          <w:color w:val="000000" w:themeColor="text1"/>
        </w:rPr>
        <w:t>ortal</w:t>
      </w:r>
      <w:r w:rsidR="00141526">
        <w:rPr>
          <w:rFonts w:asciiTheme="majorBidi" w:hAnsiTheme="majorBidi" w:cstheme="majorBidi"/>
          <w:color w:val="000000" w:themeColor="text1"/>
        </w:rPr>
        <w:t>s</w:t>
      </w:r>
      <w:r w:rsidR="009C2A7A" w:rsidRPr="00BA55E1">
        <w:rPr>
          <w:rFonts w:asciiTheme="majorBidi" w:hAnsiTheme="majorBidi" w:cstheme="majorBidi"/>
          <w:color w:val="000000" w:themeColor="text1"/>
        </w:rPr>
        <w:t xml:space="preserve"> (Chen et al., 2006), </w:t>
      </w:r>
      <w:r w:rsidR="005456EB" w:rsidRPr="00BA55E1">
        <w:rPr>
          <w:rFonts w:asciiTheme="majorBidi" w:hAnsiTheme="majorBidi" w:cstheme="majorBidi"/>
          <w:color w:val="000000" w:themeColor="text1"/>
        </w:rPr>
        <w:t>t</w:t>
      </w:r>
      <w:r w:rsidR="009C2A7A" w:rsidRPr="00BA55E1">
        <w:rPr>
          <w:rFonts w:asciiTheme="majorBidi" w:hAnsiTheme="majorBidi" w:cstheme="majorBidi"/>
          <w:color w:val="000000" w:themeColor="text1"/>
        </w:rPr>
        <w:t>his study aim</w:t>
      </w:r>
      <w:r w:rsidR="00141526">
        <w:rPr>
          <w:rFonts w:asciiTheme="majorBidi" w:hAnsiTheme="majorBidi" w:cstheme="majorBidi"/>
          <w:color w:val="000000" w:themeColor="text1"/>
        </w:rPr>
        <w:t xml:space="preserve">s to </w:t>
      </w:r>
      <w:r w:rsidR="009C2A7A" w:rsidRPr="00BA55E1">
        <w:rPr>
          <w:rFonts w:asciiTheme="majorBidi" w:hAnsiTheme="majorBidi" w:cstheme="majorBidi"/>
          <w:color w:val="000000" w:themeColor="text1"/>
        </w:rPr>
        <w:t xml:space="preserve">address the research gap of identifying the determinants for successful </w:t>
      </w:r>
      <w:r w:rsidR="00091F8E">
        <w:rPr>
          <w:rFonts w:asciiTheme="majorBidi" w:hAnsiTheme="majorBidi" w:cstheme="majorBidi"/>
          <w:color w:val="000000" w:themeColor="text1"/>
        </w:rPr>
        <w:t xml:space="preserve">ERP </w:t>
      </w:r>
      <w:r w:rsidR="009C2A7A" w:rsidRPr="00BA55E1">
        <w:rPr>
          <w:rFonts w:asciiTheme="majorBidi" w:hAnsiTheme="majorBidi" w:cstheme="majorBidi"/>
          <w:color w:val="000000" w:themeColor="text1"/>
        </w:rPr>
        <w:t>post-implementation to drive digital government excellence from the ERP users</w:t>
      </w:r>
      <w:r w:rsidR="00CB7375">
        <w:rPr>
          <w:rFonts w:asciiTheme="majorBidi" w:hAnsiTheme="majorBidi" w:cstheme="majorBidi"/>
          <w:color w:val="000000" w:themeColor="text1"/>
        </w:rPr>
        <w:t>’</w:t>
      </w:r>
      <w:r w:rsidR="009C2A7A" w:rsidRPr="00BA55E1">
        <w:rPr>
          <w:rFonts w:asciiTheme="majorBidi" w:hAnsiTheme="majorBidi" w:cstheme="majorBidi"/>
          <w:color w:val="000000" w:themeColor="text1"/>
        </w:rPr>
        <w:t xml:space="preserve"> perspecti</w:t>
      </w:r>
      <w:r w:rsidR="00621B05" w:rsidRPr="00BA55E1">
        <w:rPr>
          <w:rFonts w:asciiTheme="majorBidi" w:hAnsiTheme="majorBidi" w:cstheme="majorBidi"/>
          <w:color w:val="000000" w:themeColor="text1"/>
        </w:rPr>
        <w:t>ve.</w:t>
      </w:r>
    </w:p>
    <w:p w14:paraId="23C370B8" w14:textId="2ACCB84C" w:rsidR="0089539C" w:rsidRPr="00BA55E1" w:rsidRDefault="0089539C" w:rsidP="00D2482A">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ERP systems provide an enterprise-wide view and integrate various silos of activities within the organization. Such an integrated approach has substantial payback if appropriately implemented (</w:t>
      </w:r>
      <w:r w:rsidR="00507728" w:rsidRPr="00BA55E1">
        <w:rPr>
          <w:rFonts w:asciiTheme="majorBidi" w:hAnsiTheme="majorBidi" w:cstheme="majorBidi"/>
          <w:color w:val="000000" w:themeColor="text1"/>
        </w:rPr>
        <w:t xml:space="preserve">Ip, 2010; </w:t>
      </w:r>
      <w:r w:rsidRPr="00BA55E1">
        <w:rPr>
          <w:rFonts w:asciiTheme="majorBidi" w:hAnsiTheme="majorBidi" w:cstheme="majorBidi"/>
          <w:color w:val="000000" w:themeColor="text1"/>
        </w:rPr>
        <w:t xml:space="preserve">Wickramasinghe </w:t>
      </w:r>
      <w:r w:rsidR="00091F8E">
        <w:rPr>
          <w:rFonts w:asciiTheme="majorBidi" w:hAnsiTheme="majorBidi" w:cstheme="majorBidi"/>
          <w:color w:val="000000" w:themeColor="text1"/>
        </w:rPr>
        <w:t>&amp;</w:t>
      </w:r>
      <w:r w:rsidR="00091F8E"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Karunasekara, 2012). Understanding the challenges of ERPs will help governments </w:t>
      </w:r>
      <w:r w:rsidR="00790D1B" w:rsidRPr="00BA55E1">
        <w:rPr>
          <w:rFonts w:asciiTheme="majorBidi" w:hAnsiTheme="majorBidi" w:cstheme="majorBidi"/>
          <w:color w:val="000000" w:themeColor="text1"/>
        </w:rPr>
        <w:t xml:space="preserve">to </w:t>
      </w:r>
      <w:r w:rsidRPr="00BA55E1">
        <w:rPr>
          <w:rFonts w:asciiTheme="majorBidi" w:hAnsiTheme="majorBidi" w:cstheme="majorBidi"/>
          <w:color w:val="000000" w:themeColor="text1"/>
        </w:rPr>
        <w:t xml:space="preserve">achieve sustainable success using the enterprise system (Pan et al., 2011). While many governments experience difficulties after implementing ERPs, examining the ERP users involved in post-implementation activities (Abdinnour </w:t>
      </w:r>
      <w:r w:rsidR="00D06C39">
        <w:rPr>
          <w:rFonts w:asciiTheme="majorBidi" w:hAnsiTheme="majorBidi" w:cstheme="majorBidi"/>
          <w:color w:val="000000" w:themeColor="text1"/>
        </w:rPr>
        <w:t>&amp;</w:t>
      </w:r>
      <w:r w:rsidR="00D06C39"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Saeed, 2015) and continuous enterprise system assessment </w:t>
      </w:r>
      <w:r w:rsidR="00790D1B" w:rsidRPr="00BA55E1">
        <w:rPr>
          <w:rFonts w:asciiTheme="majorBidi" w:hAnsiTheme="majorBidi" w:cstheme="majorBidi"/>
          <w:color w:val="000000" w:themeColor="text1"/>
        </w:rPr>
        <w:t xml:space="preserve">will </w:t>
      </w:r>
      <w:r w:rsidRPr="00BA55E1">
        <w:rPr>
          <w:rFonts w:asciiTheme="majorBidi" w:hAnsiTheme="majorBidi" w:cstheme="majorBidi"/>
          <w:color w:val="000000" w:themeColor="text1"/>
        </w:rPr>
        <w:t xml:space="preserve">help </w:t>
      </w:r>
      <w:r w:rsidR="00790D1B" w:rsidRPr="00BA55E1">
        <w:rPr>
          <w:rFonts w:asciiTheme="majorBidi" w:hAnsiTheme="majorBidi" w:cstheme="majorBidi"/>
          <w:color w:val="000000" w:themeColor="text1"/>
        </w:rPr>
        <w:t xml:space="preserve">in </w:t>
      </w:r>
      <w:r w:rsidRPr="00BA55E1">
        <w:rPr>
          <w:rFonts w:asciiTheme="majorBidi" w:hAnsiTheme="majorBidi" w:cstheme="majorBidi"/>
          <w:color w:val="000000" w:themeColor="text1"/>
        </w:rPr>
        <w:t>sustain</w:t>
      </w:r>
      <w:r w:rsidR="00790D1B" w:rsidRPr="00BA55E1">
        <w:rPr>
          <w:rFonts w:asciiTheme="majorBidi" w:hAnsiTheme="majorBidi" w:cstheme="majorBidi"/>
          <w:color w:val="000000" w:themeColor="text1"/>
        </w:rPr>
        <w:t>ing</w:t>
      </w:r>
      <w:r w:rsidRPr="00BA55E1">
        <w:rPr>
          <w:rFonts w:asciiTheme="majorBidi" w:hAnsiTheme="majorBidi" w:cstheme="majorBidi"/>
          <w:color w:val="000000" w:themeColor="text1"/>
        </w:rPr>
        <w:t xml:space="preserve"> a seamless alignment between the back-end processes of a government and its ERP applications (Peng </w:t>
      </w:r>
      <w:r w:rsidR="00D06C39">
        <w:rPr>
          <w:rFonts w:asciiTheme="majorBidi" w:hAnsiTheme="majorBidi" w:cstheme="majorBidi"/>
          <w:color w:val="000000" w:themeColor="text1"/>
        </w:rPr>
        <w:t>&amp;</w:t>
      </w:r>
      <w:r w:rsidR="00D06C39"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Nunes, 2017). Peng and Nunes (2017) clearly showed that enterprise system</w:t>
      </w:r>
      <w:r w:rsidR="00CC3C57">
        <w:rPr>
          <w:rFonts w:asciiTheme="majorBidi" w:hAnsiTheme="majorBidi" w:cstheme="majorBidi"/>
          <w:color w:val="000000" w:themeColor="text1"/>
        </w:rPr>
        <w:t>s</w:t>
      </w:r>
      <w:r w:rsidRPr="00BA55E1">
        <w:rPr>
          <w:rFonts w:asciiTheme="majorBidi" w:hAnsiTheme="majorBidi" w:cstheme="majorBidi"/>
          <w:color w:val="000000" w:themeColor="text1"/>
        </w:rPr>
        <w:t xml:space="preserve"> </w:t>
      </w:r>
      <w:r w:rsidR="00CC3C57">
        <w:rPr>
          <w:rFonts w:asciiTheme="majorBidi" w:hAnsiTheme="majorBidi" w:cstheme="majorBidi"/>
          <w:color w:val="000000" w:themeColor="text1"/>
        </w:rPr>
        <w:t>post-</w:t>
      </w:r>
      <w:r w:rsidR="00790D1B" w:rsidRPr="00BA55E1">
        <w:rPr>
          <w:rFonts w:asciiTheme="majorBidi" w:hAnsiTheme="majorBidi" w:cstheme="majorBidi"/>
          <w:color w:val="000000" w:themeColor="text1"/>
        </w:rPr>
        <w:t xml:space="preserve">implementation </w:t>
      </w:r>
      <w:r w:rsidRPr="00BA55E1">
        <w:rPr>
          <w:rFonts w:asciiTheme="majorBidi" w:hAnsiTheme="majorBidi" w:cstheme="majorBidi"/>
          <w:color w:val="000000" w:themeColor="text1"/>
        </w:rPr>
        <w:t>are still encountering many challenges and problems. Currently</w:t>
      </w:r>
      <w:r w:rsidR="00CC3C57">
        <w:rPr>
          <w:rFonts w:asciiTheme="majorBidi" w:hAnsiTheme="majorBidi" w:cstheme="majorBidi"/>
          <w:color w:val="000000" w:themeColor="text1"/>
        </w:rPr>
        <w:t>,</w:t>
      </w:r>
      <w:r w:rsidRPr="00BA55E1">
        <w:rPr>
          <w:rFonts w:asciiTheme="majorBidi" w:hAnsiTheme="majorBidi" w:cstheme="majorBidi"/>
          <w:color w:val="000000" w:themeColor="text1"/>
        </w:rPr>
        <w:t xml:space="preserve"> available ERP research do</w:t>
      </w:r>
      <w:r w:rsidR="00CC3C57">
        <w:rPr>
          <w:rFonts w:asciiTheme="majorBidi" w:hAnsiTheme="majorBidi" w:cstheme="majorBidi"/>
          <w:color w:val="000000" w:themeColor="text1"/>
        </w:rPr>
        <w:t>es</w:t>
      </w:r>
      <w:r w:rsidRPr="00BA55E1">
        <w:rPr>
          <w:rFonts w:asciiTheme="majorBidi" w:hAnsiTheme="majorBidi" w:cstheme="majorBidi"/>
          <w:color w:val="000000" w:themeColor="text1"/>
        </w:rPr>
        <w:t xml:space="preserve"> not adequately investigate the issue of internal government forces </w:t>
      </w:r>
      <w:r w:rsidR="004B53F2">
        <w:rPr>
          <w:rFonts w:asciiTheme="majorBidi" w:hAnsiTheme="majorBidi" w:cstheme="majorBidi"/>
          <w:color w:val="000000" w:themeColor="text1"/>
        </w:rPr>
        <w:t>and their effect on ERPs</w:t>
      </w:r>
      <w:r w:rsidR="004B53F2"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post-implementation, and more efforts are needed to increase high-level e-government adoption such as </w:t>
      </w:r>
      <w:r w:rsidR="004B53F2">
        <w:rPr>
          <w:rFonts w:asciiTheme="majorBidi" w:hAnsiTheme="majorBidi" w:cstheme="majorBidi"/>
          <w:color w:val="000000" w:themeColor="text1"/>
        </w:rPr>
        <w:t>i</w:t>
      </w:r>
      <w:r w:rsidRPr="00BA55E1">
        <w:rPr>
          <w:rFonts w:asciiTheme="majorBidi" w:hAnsiTheme="majorBidi" w:cstheme="majorBidi"/>
          <w:color w:val="000000" w:themeColor="text1"/>
        </w:rPr>
        <w:t xml:space="preserve">ntegration (Jain, 2008; Sarikas </w:t>
      </w:r>
      <w:r w:rsidR="004B53F2">
        <w:rPr>
          <w:rFonts w:asciiTheme="majorBidi" w:hAnsiTheme="majorBidi" w:cstheme="majorBidi"/>
          <w:color w:val="000000" w:themeColor="text1"/>
        </w:rPr>
        <w:t>&amp;</w:t>
      </w:r>
      <w:r w:rsidRPr="00BA55E1">
        <w:rPr>
          <w:rFonts w:asciiTheme="majorBidi" w:hAnsiTheme="majorBidi" w:cstheme="majorBidi"/>
          <w:color w:val="000000" w:themeColor="text1"/>
        </w:rPr>
        <w:t xml:space="preserve"> Weerakkody, 2007</w:t>
      </w:r>
      <w:r w:rsidR="00AB24AD" w:rsidRPr="00BA55E1">
        <w:rPr>
          <w:rFonts w:asciiTheme="majorBidi" w:hAnsiTheme="majorBidi" w:cstheme="majorBidi"/>
          <w:color w:val="000000" w:themeColor="text1"/>
        </w:rPr>
        <w:t>; Thi et al., 2014</w:t>
      </w:r>
      <w:r w:rsidRPr="00BA55E1">
        <w:rPr>
          <w:rFonts w:asciiTheme="majorBidi" w:hAnsiTheme="majorBidi" w:cstheme="majorBidi"/>
          <w:color w:val="000000" w:themeColor="text1"/>
        </w:rPr>
        <w:t xml:space="preserve">). </w:t>
      </w:r>
    </w:p>
    <w:p w14:paraId="7AB90602" w14:textId="68C8339C" w:rsidR="00345294" w:rsidRPr="00BA55E1" w:rsidRDefault="00431D75" w:rsidP="0032374F">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With citizens growing awareness, governments are under pressure to implement and deliver timely, efficient, and transparent services, such as motor licenses, education, </w:t>
      </w:r>
      <w:r w:rsidR="00FF3775">
        <w:rPr>
          <w:rFonts w:asciiTheme="majorBidi" w:hAnsiTheme="majorBidi" w:cstheme="majorBidi"/>
          <w:color w:val="000000" w:themeColor="text1"/>
        </w:rPr>
        <w:t xml:space="preserve">and </w:t>
      </w:r>
      <w:r w:rsidRPr="00BA55E1">
        <w:rPr>
          <w:rFonts w:asciiTheme="majorBidi" w:hAnsiTheme="majorBidi" w:cstheme="majorBidi"/>
          <w:color w:val="000000" w:themeColor="text1"/>
        </w:rPr>
        <w:t xml:space="preserve">municipal services (Marche </w:t>
      </w:r>
      <w:r w:rsidR="00FF3775">
        <w:rPr>
          <w:rFonts w:asciiTheme="majorBidi" w:hAnsiTheme="majorBidi" w:cstheme="majorBidi"/>
          <w:color w:val="000000" w:themeColor="text1"/>
        </w:rPr>
        <w:t>&amp;</w:t>
      </w:r>
      <w:r w:rsidR="00FF3775"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McNiven, 2003).</w:t>
      </w:r>
      <w:r w:rsidR="00122DCE"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To respond to this demand, ERP can play a role </w:t>
      </w:r>
      <w:r w:rsidR="00122DCE" w:rsidRPr="00BA55E1">
        <w:rPr>
          <w:rFonts w:asciiTheme="majorBidi" w:hAnsiTheme="majorBidi" w:cstheme="majorBidi"/>
          <w:color w:val="000000" w:themeColor="text1"/>
        </w:rPr>
        <w:t xml:space="preserve">of </w:t>
      </w:r>
      <w:r w:rsidRPr="00BA55E1">
        <w:rPr>
          <w:rFonts w:asciiTheme="majorBidi" w:hAnsiTheme="majorBidi" w:cstheme="majorBidi"/>
          <w:color w:val="000000" w:themeColor="text1"/>
        </w:rPr>
        <w:t>communication agent between citizens and the government to offer delivery of cross-functional services</w:t>
      </w:r>
      <w:r w:rsidR="00122DCE"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(Klinger, 2011). </w:t>
      </w:r>
      <w:r w:rsidR="00E22EFE" w:rsidRPr="00BA55E1">
        <w:rPr>
          <w:rFonts w:asciiTheme="majorBidi" w:hAnsiTheme="majorBidi" w:cstheme="majorBidi"/>
          <w:color w:val="000000" w:themeColor="text1"/>
        </w:rPr>
        <w:t>Digital</w:t>
      </w:r>
      <w:r w:rsidRPr="00BA55E1">
        <w:rPr>
          <w:rFonts w:asciiTheme="majorBidi" w:hAnsiTheme="majorBidi" w:cstheme="majorBidi"/>
          <w:color w:val="000000" w:themeColor="text1"/>
        </w:rPr>
        <w:t xml:space="preserve"> government services are possible only when the government examines the inter-relationships between citizens and government authorities, which result in real efficiencies of ERP solutions (Klinger, 2011). </w:t>
      </w:r>
      <w:r w:rsidR="00122DCE" w:rsidRPr="00BA55E1">
        <w:rPr>
          <w:rFonts w:asciiTheme="majorBidi" w:hAnsiTheme="majorBidi" w:cstheme="majorBidi"/>
          <w:color w:val="000000" w:themeColor="text1"/>
        </w:rPr>
        <w:t xml:space="preserve">What </w:t>
      </w:r>
      <w:r w:rsidRPr="00BA55E1">
        <w:rPr>
          <w:rFonts w:asciiTheme="majorBidi" w:hAnsiTheme="majorBidi" w:cstheme="majorBidi"/>
          <w:color w:val="000000" w:themeColor="text1"/>
        </w:rPr>
        <w:t xml:space="preserve">important is how </w:t>
      </w:r>
      <w:r w:rsidR="00122DCE" w:rsidRPr="00BA55E1">
        <w:rPr>
          <w:rFonts w:asciiTheme="majorBidi" w:hAnsiTheme="majorBidi" w:cstheme="majorBidi"/>
          <w:color w:val="000000" w:themeColor="text1"/>
        </w:rPr>
        <w:t xml:space="preserve">the </w:t>
      </w:r>
      <w:r w:rsidRPr="00BA55E1">
        <w:rPr>
          <w:rFonts w:asciiTheme="majorBidi" w:hAnsiTheme="majorBidi" w:cstheme="majorBidi"/>
          <w:color w:val="000000" w:themeColor="text1"/>
        </w:rPr>
        <w:t>government redesign</w:t>
      </w:r>
      <w:r w:rsidR="00122DCE" w:rsidRPr="00BA55E1">
        <w:rPr>
          <w:rFonts w:asciiTheme="majorBidi" w:hAnsiTheme="majorBidi" w:cstheme="majorBidi"/>
          <w:color w:val="000000" w:themeColor="text1"/>
        </w:rPr>
        <w:t>s</w:t>
      </w:r>
      <w:r w:rsidRPr="00BA55E1">
        <w:rPr>
          <w:rFonts w:asciiTheme="majorBidi" w:hAnsiTheme="majorBidi" w:cstheme="majorBidi"/>
          <w:color w:val="000000" w:themeColor="text1"/>
        </w:rPr>
        <w:t xml:space="preserve"> and improve</w:t>
      </w:r>
      <w:r w:rsidR="00122DCE" w:rsidRPr="00BA55E1">
        <w:rPr>
          <w:rFonts w:asciiTheme="majorBidi" w:hAnsiTheme="majorBidi" w:cstheme="majorBidi"/>
          <w:color w:val="000000" w:themeColor="text1"/>
        </w:rPr>
        <w:t>s</w:t>
      </w:r>
      <w:r w:rsidRPr="00BA55E1">
        <w:rPr>
          <w:rFonts w:asciiTheme="majorBidi" w:hAnsiTheme="majorBidi" w:cstheme="majorBidi"/>
          <w:color w:val="000000" w:themeColor="text1"/>
        </w:rPr>
        <w:t xml:space="preserve"> the back-end processes (Bartholomew, 2003). Governments today expect strategic support from enterprise systems to achieve control and efficiency. Collectively, all the functionalities of back-end transactions need to be automated through ERP to operate on a single database, </w:t>
      </w:r>
      <w:r w:rsidR="00DE56E7">
        <w:rPr>
          <w:rFonts w:asciiTheme="majorBidi" w:hAnsiTheme="majorBidi" w:cstheme="majorBidi"/>
          <w:color w:val="000000" w:themeColor="text1"/>
        </w:rPr>
        <w:t xml:space="preserve">allowing </w:t>
      </w:r>
      <w:r w:rsidRPr="00BA55E1">
        <w:rPr>
          <w:rFonts w:asciiTheme="majorBidi" w:hAnsiTheme="majorBidi" w:cstheme="majorBidi"/>
          <w:color w:val="000000" w:themeColor="text1"/>
        </w:rPr>
        <w:t xml:space="preserve">government authorities </w:t>
      </w:r>
      <w:r w:rsidR="00DE56E7">
        <w:rPr>
          <w:rFonts w:asciiTheme="majorBidi" w:hAnsiTheme="majorBidi" w:cstheme="majorBidi"/>
          <w:color w:val="000000" w:themeColor="text1"/>
        </w:rPr>
        <w:t>to</w:t>
      </w:r>
      <w:r w:rsidRPr="00BA55E1">
        <w:rPr>
          <w:rFonts w:asciiTheme="majorBidi" w:hAnsiTheme="majorBidi" w:cstheme="majorBidi"/>
          <w:color w:val="000000" w:themeColor="text1"/>
        </w:rPr>
        <w:t xml:space="preserve"> work more quickly to share information and communicate with each other (</w:t>
      </w:r>
      <w:r w:rsidR="00DE56E7" w:rsidRPr="00BA55E1">
        <w:rPr>
          <w:rFonts w:asciiTheme="majorBidi" w:hAnsiTheme="majorBidi" w:cstheme="majorBidi"/>
          <w:color w:val="000000" w:themeColor="text1"/>
        </w:rPr>
        <w:t xml:space="preserve">Cordella </w:t>
      </w:r>
      <w:r w:rsidR="00DE56E7">
        <w:rPr>
          <w:rFonts w:asciiTheme="majorBidi" w:hAnsiTheme="majorBidi" w:cstheme="majorBidi"/>
          <w:color w:val="000000" w:themeColor="text1"/>
        </w:rPr>
        <w:t>&amp;</w:t>
      </w:r>
      <w:r w:rsidR="00DE56E7" w:rsidRPr="00BA55E1">
        <w:rPr>
          <w:rFonts w:asciiTheme="majorBidi" w:hAnsiTheme="majorBidi" w:cstheme="majorBidi"/>
          <w:color w:val="000000" w:themeColor="text1"/>
        </w:rPr>
        <w:t xml:space="preserve"> Hesse, 2015</w:t>
      </w:r>
      <w:r w:rsidR="00DE56E7">
        <w:rPr>
          <w:rFonts w:asciiTheme="majorBidi" w:hAnsiTheme="majorBidi" w:cstheme="majorBidi"/>
          <w:color w:val="000000" w:themeColor="text1"/>
        </w:rPr>
        <w:t xml:space="preserve">; </w:t>
      </w:r>
      <w:r w:rsidR="00122DCE" w:rsidRPr="00BA55E1">
        <w:rPr>
          <w:rFonts w:asciiTheme="majorBidi" w:hAnsiTheme="majorBidi" w:cstheme="majorBidi"/>
          <w:color w:val="000000" w:themeColor="text1"/>
        </w:rPr>
        <w:t>Klinger, 2011</w:t>
      </w:r>
      <w:r w:rsidR="00345294" w:rsidRPr="00BA55E1">
        <w:rPr>
          <w:rFonts w:asciiTheme="majorBidi" w:hAnsiTheme="majorBidi" w:cstheme="majorBidi"/>
          <w:color w:val="000000" w:themeColor="text1"/>
        </w:rPr>
        <w:t xml:space="preserve">). </w:t>
      </w:r>
      <w:r w:rsidR="00345294" w:rsidRPr="00BA55E1">
        <w:t xml:space="preserve">Therefore, the focus of this research is relating digital government to successful ERP systems </w:t>
      </w:r>
      <w:r w:rsidR="00534DE2">
        <w:t xml:space="preserve">post-implementation </w:t>
      </w:r>
      <w:r w:rsidR="00345294" w:rsidRPr="00BA55E1">
        <w:t>that promise efficient digital government.</w:t>
      </w:r>
    </w:p>
    <w:p w14:paraId="2157E78D" w14:textId="22FF8604" w:rsidR="00431A69" w:rsidRPr="00BA55E1" w:rsidRDefault="00B91AFE" w:rsidP="00D2482A">
      <w:pPr>
        <w:pStyle w:val="Heading2"/>
        <w:numPr>
          <w:ilvl w:val="0"/>
          <w:numId w:val="0"/>
        </w:numPr>
        <w:spacing w:before="240"/>
      </w:pPr>
      <w:bookmarkStart w:id="61" w:name="_Toc42945647"/>
      <w:r>
        <w:t xml:space="preserve">2.5 </w:t>
      </w:r>
      <w:r w:rsidR="00F23911" w:rsidRPr="00BA55E1">
        <w:t xml:space="preserve">Embracing </w:t>
      </w:r>
      <w:r w:rsidR="004028A7">
        <w:t>C</w:t>
      </w:r>
      <w:r w:rsidR="00F23911" w:rsidRPr="00BA55E1">
        <w:t xml:space="preserve">ontinuous </w:t>
      </w:r>
      <w:r w:rsidR="004028A7">
        <w:t>C</w:t>
      </w:r>
      <w:r w:rsidR="00F23911" w:rsidRPr="00BA55E1">
        <w:t xml:space="preserve">hange in </w:t>
      </w:r>
      <w:r w:rsidR="004028A7">
        <w:t>D</w:t>
      </w:r>
      <w:r w:rsidR="00F23911" w:rsidRPr="00BA55E1">
        <w:t xml:space="preserve">igital </w:t>
      </w:r>
      <w:r w:rsidR="004028A7">
        <w:t>G</w:t>
      </w:r>
      <w:r w:rsidR="00F23911" w:rsidRPr="00BA55E1">
        <w:t>overnment</w:t>
      </w:r>
      <w:bookmarkEnd w:id="61"/>
    </w:p>
    <w:p w14:paraId="2F5355B4" w14:textId="0AC542EB" w:rsidR="00C55F90" w:rsidRPr="00BA55E1" w:rsidRDefault="00C55F90" w:rsidP="00FF2DFB">
      <w:pPr>
        <w:spacing w:line="480" w:lineRule="auto"/>
        <w:ind w:firstLine="720"/>
        <w:rPr>
          <w:rFonts w:asciiTheme="majorBidi" w:hAnsiTheme="majorBidi" w:cstheme="majorBidi"/>
        </w:rPr>
      </w:pPr>
      <w:r w:rsidRPr="00BA55E1">
        <w:rPr>
          <w:rFonts w:asciiTheme="majorBidi" w:hAnsiTheme="majorBidi" w:cstheme="majorBidi"/>
        </w:rPr>
        <w:t xml:space="preserve">This research focuses on the human element in the context of technology, namely </w:t>
      </w:r>
      <w:r w:rsidR="007B1C8C">
        <w:rPr>
          <w:rFonts w:asciiTheme="majorBidi" w:hAnsiTheme="majorBidi" w:cstheme="majorBidi"/>
        </w:rPr>
        <w:t>e</w:t>
      </w:r>
      <w:r w:rsidRPr="00BA55E1">
        <w:rPr>
          <w:rFonts w:asciiTheme="majorBidi" w:hAnsiTheme="majorBidi" w:cstheme="majorBidi"/>
        </w:rPr>
        <w:t xml:space="preserve">nterprise systems and digital government. The reason is </w:t>
      </w:r>
      <w:r w:rsidR="00FF2DFB" w:rsidRPr="00BA55E1">
        <w:rPr>
          <w:rFonts w:asciiTheme="majorBidi" w:hAnsiTheme="majorBidi" w:cstheme="majorBidi"/>
        </w:rPr>
        <w:t xml:space="preserve">the vital role that </w:t>
      </w:r>
      <w:r w:rsidRPr="00BA55E1">
        <w:rPr>
          <w:rFonts w:asciiTheme="majorBidi" w:hAnsiTheme="majorBidi" w:cstheme="majorBidi"/>
        </w:rPr>
        <w:t xml:space="preserve">technology plays in human societies (Coccia, 2019). The study suggests a new definition of integrated technologies considering the fact technology is a complex system that is composed of more than one entity and system, which is precisely the case </w:t>
      </w:r>
      <w:r w:rsidR="007662C6">
        <w:rPr>
          <w:rFonts w:asciiTheme="majorBidi" w:hAnsiTheme="majorBidi" w:cstheme="majorBidi"/>
        </w:rPr>
        <w:t>for</w:t>
      </w:r>
      <w:r w:rsidRPr="00BA55E1">
        <w:rPr>
          <w:rFonts w:asciiTheme="majorBidi" w:hAnsiTheme="majorBidi" w:cstheme="majorBidi"/>
        </w:rPr>
        <w:t xml:space="preserve"> this research study. Overall, technology changes the mode of cognition and action to enable decision</w:t>
      </w:r>
      <w:r w:rsidR="001C1D93">
        <w:rPr>
          <w:rFonts w:asciiTheme="majorBidi" w:hAnsiTheme="majorBidi" w:cstheme="majorBidi"/>
        </w:rPr>
        <w:t xml:space="preserve"> </w:t>
      </w:r>
      <w:r w:rsidRPr="00BA55E1">
        <w:rPr>
          <w:rFonts w:asciiTheme="majorBidi" w:hAnsiTheme="majorBidi" w:cstheme="majorBidi"/>
        </w:rPr>
        <w:t>makers and business users to accept new changes (Coccia, 2019). Therefore, proposing a new theoretical framework from the system users</w:t>
      </w:r>
      <w:r w:rsidR="00CB7375">
        <w:rPr>
          <w:rFonts w:asciiTheme="majorBidi" w:hAnsiTheme="majorBidi" w:cstheme="majorBidi"/>
        </w:rPr>
        <w:t>’</w:t>
      </w:r>
      <w:r w:rsidRPr="00BA55E1">
        <w:rPr>
          <w:rFonts w:asciiTheme="majorBidi" w:hAnsiTheme="majorBidi" w:cstheme="majorBidi"/>
        </w:rPr>
        <w:t xml:space="preserve"> perspective lays a foundation for the development of more sophisticated concepts and theories that explain the required changes to human society and the environment.</w:t>
      </w:r>
    </w:p>
    <w:p w14:paraId="60A318DB" w14:textId="31AC6DB7" w:rsidR="00C55F90" w:rsidRPr="00BA55E1" w:rsidRDefault="00C55F90" w:rsidP="000F2730">
      <w:pPr>
        <w:spacing w:line="480" w:lineRule="auto"/>
        <w:ind w:firstLine="720"/>
        <w:rPr>
          <w:rFonts w:asciiTheme="majorBidi" w:hAnsiTheme="majorBidi" w:cstheme="majorBidi"/>
        </w:rPr>
      </w:pPr>
      <w:r w:rsidRPr="00BA55E1">
        <w:rPr>
          <w:rFonts w:asciiTheme="majorBidi" w:hAnsiTheme="majorBidi" w:cstheme="majorBidi"/>
        </w:rPr>
        <w:t>In considering these facts, there is a pressing need to understand the required changes in the government environment</w:t>
      </w:r>
      <w:r w:rsidR="000A1456">
        <w:rPr>
          <w:rFonts w:asciiTheme="majorBidi" w:hAnsiTheme="majorBidi" w:cstheme="majorBidi"/>
        </w:rPr>
        <w:t xml:space="preserve">; </w:t>
      </w:r>
      <w:r w:rsidRPr="00BA55E1">
        <w:rPr>
          <w:rFonts w:asciiTheme="majorBidi" w:hAnsiTheme="majorBidi" w:cstheme="majorBidi"/>
        </w:rPr>
        <w:t xml:space="preserve">governments </w:t>
      </w:r>
      <w:r w:rsidR="00213B1F" w:rsidRPr="00BA55E1">
        <w:rPr>
          <w:rFonts w:asciiTheme="majorBidi" w:hAnsiTheme="majorBidi" w:cstheme="majorBidi"/>
        </w:rPr>
        <w:t xml:space="preserve">have a </w:t>
      </w:r>
      <w:r w:rsidRPr="00BA55E1">
        <w:rPr>
          <w:rFonts w:asciiTheme="majorBidi" w:hAnsiTheme="majorBidi" w:cstheme="majorBidi"/>
        </w:rPr>
        <w:t>need to change the way they work. The</w:t>
      </w:r>
      <w:r w:rsidR="00213B1F" w:rsidRPr="00BA55E1">
        <w:rPr>
          <w:rFonts w:asciiTheme="majorBidi" w:hAnsiTheme="majorBidi" w:cstheme="majorBidi"/>
        </w:rPr>
        <w:t>refore, the role of change management models nowadays ha</w:t>
      </w:r>
      <w:r w:rsidR="000A1456">
        <w:rPr>
          <w:rFonts w:asciiTheme="majorBidi" w:hAnsiTheme="majorBidi" w:cstheme="majorBidi"/>
        </w:rPr>
        <w:t>s</w:t>
      </w:r>
      <w:r w:rsidR="00213B1F" w:rsidRPr="00BA55E1">
        <w:rPr>
          <w:rFonts w:asciiTheme="majorBidi" w:hAnsiTheme="majorBidi" w:cstheme="majorBidi"/>
        </w:rPr>
        <w:t xml:space="preserve"> become increasingly important due to </w:t>
      </w:r>
      <w:r w:rsidRPr="00BA55E1">
        <w:rPr>
          <w:rFonts w:asciiTheme="majorBidi" w:hAnsiTheme="majorBidi" w:cstheme="majorBidi"/>
        </w:rPr>
        <w:t xml:space="preserve">the complexity and dynamism of organizational changes (Talmaciu, 2014). </w:t>
      </w:r>
      <w:r w:rsidR="00213B1F" w:rsidRPr="00BA55E1">
        <w:rPr>
          <w:rFonts w:asciiTheme="majorBidi" w:hAnsiTheme="majorBidi" w:cstheme="majorBidi"/>
        </w:rPr>
        <w:t xml:space="preserve">Implementing </w:t>
      </w:r>
      <w:r w:rsidRPr="00BA55E1">
        <w:rPr>
          <w:rFonts w:asciiTheme="majorBidi" w:hAnsiTheme="majorBidi" w:cstheme="majorBidi"/>
        </w:rPr>
        <w:t xml:space="preserve">and promoting any new change requires a good understanding of how </w:t>
      </w:r>
      <w:r w:rsidR="00213B1F" w:rsidRPr="00BA55E1">
        <w:rPr>
          <w:rFonts w:asciiTheme="majorBidi" w:hAnsiTheme="majorBidi" w:cstheme="majorBidi"/>
        </w:rPr>
        <w:t xml:space="preserve">far </w:t>
      </w:r>
      <w:r w:rsidRPr="00BA55E1">
        <w:rPr>
          <w:rFonts w:asciiTheme="majorBidi" w:hAnsiTheme="majorBidi" w:cstheme="majorBidi"/>
        </w:rPr>
        <w:t xml:space="preserve">to go </w:t>
      </w:r>
      <w:r w:rsidR="009D1E88">
        <w:rPr>
          <w:rFonts w:asciiTheme="majorBidi" w:hAnsiTheme="majorBidi" w:cstheme="majorBidi"/>
        </w:rPr>
        <w:t>concerning</w:t>
      </w:r>
      <w:r w:rsidR="009D1E88" w:rsidRPr="00BA55E1">
        <w:rPr>
          <w:rFonts w:asciiTheme="majorBidi" w:hAnsiTheme="majorBidi" w:cstheme="majorBidi"/>
        </w:rPr>
        <w:t xml:space="preserve"> </w:t>
      </w:r>
      <w:r w:rsidRPr="00BA55E1">
        <w:rPr>
          <w:rFonts w:asciiTheme="majorBidi" w:hAnsiTheme="majorBidi" w:cstheme="majorBidi"/>
        </w:rPr>
        <w:t xml:space="preserve">the new change, and what </w:t>
      </w:r>
      <w:r w:rsidR="00213B1F" w:rsidRPr="00BA55E1">
        <w:rPr>
          <w:rFonts w:asciiTheme="majorBidi" w:hAnsiTheme="majorBidi" w:cstheme="majorBidi"/>
        </w:rPr>
        <w:t>its</w:t>
      </w:r>
      <w:r w:rsidRPr="00BA55E1">
        <w:rPr>
          <w:rFonts w:asciiTheme="majorBidi" w:hAnsiTheme="majorBidi" w:cstheme="majorBidi"/>
        </w:rPr>
        <w:t xml:space="preserve"> influence </w:t>
      </w:r>
      <w:r w:rsidR="009D1E88">
        <w:rPr>
          <w:rFonts w:asciiTheme="majorBidi" w:hAnsiTheme="majorBidi" w:cstheme="majorBidi"/>
        </w:rPr>
        <w:t xml:space="preserve">is </w:t>
      </w:r>
      <w:r w:rsidRPr="00BA55E1">
        <w:rPr>
          <w:rFonts w:asciiTheme="majorBidi" w:hAnsiTheme="majorBidi" w:cstheme="majorBidi"/>
        </w:rPr>
        <w:t>on organizations (Greer et al., 2009). The model of Kurt Lewin dominated the practice of change management for over 40 years using Lewin</w:t>
      </w:r>
      <w:r w:rsidR="00CB7375">
        <w:rPr>
          <w:rFonts w:asciiTheme="majorBidi" w:hAnsiTheme="majorBidi" w:cstheme="majorBidi"/>
        </w:rPr>
        <w:t>’</w:t>
      </w:r>
      <w:r w:rsidRPr="00BA55E1">
        <w:rPr>
          <w:rFonts w:asciiTheme="majorBidi" w:hAnsiTheme="majorBidi" w:cstheme="majorBidi"/>
        </w:rPr>
        <w:t xml:space="preserve">s </w:t>
      </w:r>
      <w:r w:rsidR="009F7BB6">
        <w:rPr>
          <w:rFonts w:asciiTheme="majorBidi" w:hAnsiTheme="majorBidi" w:cstheme="majorBidi"/>
        </w:rPr>
        <w:t>three-</w:t>
      </w:r>
      <w:r w:rsidRPr="00BA55E1">
        <w:rPr>
          <w:rFonts w:asciiTheme="majorBidi" w:hAnsiTheme="majorBidi" w:cstheme="majorBidi"/>
        </w:rPr>
        <w:t>step approach: (</w:t>
      </w:r>
      <w:r w:rsidR="009F7BB6">
        <w:rPr>
          <w:rFonts w:asciiTheme="majorBidi" w:hAnsiTheme="majorBidi" w:cstheme="majorBidi"/>
        </w:rPr>
        <w:t>i</w:t>
      </w:r>
      <w:r w:rsidRPr="00BA55E1">
        <w:rPr>
          <w:rFonts w:asciiTheme="majorBidi" w:hAnsiTheme="majorBidi" w:cstheme="majorBidi"/>
        </w:rPr>
        <w:t>) unfreeze the present developmental stage by building trust between employees and involvement in recognizing problems</w:t>
      </w:r>
      <w:r w:rsidR="009F7BB6">
        <w:rPr>
          <w:rFonts w:asciiTheme="majorBidi" w:hAnsiTheme="majorBidi" w:cstheme="majorBidi"/>
        </w:rPr>
        <w:t xml:space="preserve"> (</w:t>
      </w:r>
      <w:r w:rsidRPr="00BA55E1">
        <w:rPr>
          <w:rFonts w:asciiTheme="majorBidi" w:hAnsiTheme="majorBidi" w:cstheme="majorBidi"/>
        </w:rPr>
        <w:t>this stage is to take people from a condition of being unready and make them ready</w:t>
      </w:r>
      <w:r w:rsidR="009F7BB6">
        <w:rPr>
          <w:rFonts w:asciiTheme="majorBidi" w:hAnsiTheme="majorBidi" w:cstheme="majorBidi"/>
        </w:rPr>
        <w:t>);</w:t>
      </w:r>
      <w:r w:rsidRPr="00BA55E1">
        <w:rPr>
          <w:rFonts w:asciiTheme="majorBidi" w:hAnsiTheme="majorBidi" w:cstheme="majorBidi"/>
        </w:rPr>
        <w:t xml:space="preserve"> (</w:t>
      </w:r>
      <w:r w:rsidR="009F7BB6">
        <w:rPr>
          <w:rFonts w:asciiTheme="majorBidi" w:hAnsiTheme="majorBidi" w:cstheme="majorBidi"/>
        </w:rPr>
        <w:t>ii</w:t>
      </w:r>
      <w:r w:rsidRPr="00BA55E1">
        <w:rPr>
          <w:rFonts w:asciiTheme="majorBidi" w:hAnsiTheme="majorBidi" w:cstheme="majorBidi"/>
        </w:rPr>
        <w:t>) movement</w:t>
      </w:r>
      <w:r w:rsidR="007F2524">
        <w:rPr>
          <w:rFonts w:asciiTheme="majorBidi" w:hAnsiTheme="majorBidi" w:cstheme="majorBidi"/>
        </w:rPr>
        <w:t>,</w:t>
      </w:r>
      <w:r w:rsidRPr="00BA55E1">
        <w:rPr>
          <w:rFonts w:asciiTheme="majorBidi" w:hAnsiTheme="majorBidi" w:cstheme="majorBidi"/>
        </w:rPr>
        <w:t xml:space="preserve"> where development of new beliefs, values, attitudes, and behaviors are attained</w:t>
      </w:r>
      <w:r w:rsidR="009F7BB6">
        <w:rPr>
          <w:rFonts w:asciiTheme="majorBidi" w:hAnsiTheme="majorBidi" w:cstheme="majorBidi"/>
        </w:rPr>
        <w:t>;</w:t>
      </w:r>
      <w:r w:rsidRPr="00BA55E1">
        <w:rPr>
          <w:rFonts w:asciiTheme="majorBidi" w:hAnsiTheme="majorBidi" w:cstheme="majorBidi"/>
        </w:rPr>
        <w:t xml:space="preserve"> and (</w:t>
      </w:r>
      <w:r w:rsidR="009F7BB6">
        <w:rPr>
          <w:rFonts w:asciiTheme="majorBidi" w:hAnsiTheme="majorBidi" w:cstheme="majorBidi"/>
        </w:rPr>
        <w:t>iii</w:t>
      </w:r>
      <w:r w:rsidRPr="00BA55E1">
        <w:rPr>
          <w:rFonts w:asciiTheme="majorBidi" w:hAnsiTheme="majorBidi" w:cstheme="majorBidi"/>
        </w:rPr>
        <w:t>) refreezing stages of changing</w:t>
      </w:r>
      <w:r w:rsidR="009F7BB6">
        <w:rPr>
          <w:rFonts w:asciiTheme="majorBidi" w:hAnsiTheme="majorBidi" w:cstheme="majorBidi"/>
        </w:rPr>
        <w:t>,</w:t>
      </w:r>
      <w:r w:rsidRPr="00BA55E1">
        <w:rPr>
          <w:rFonts w:asciiTheme="majorBidi" w:hAnsiTheme="majorBidi" w:cstheme="majorBidi"/>
        </w:rPr>
        <w:t xml:space="preserve"> which is intended to sustain the new system after the change has been implemented and to have the new values </w:t>
      </w:r>
      <w:r w:rsidR="00301D4D">
        <w:rPr>
          <w:rFonts w:asciiTheme="majorBidi" w:hAnsiTheme="majorBidi" w:cstheme="majorBidi"/>
        </w:rPr>
        <w:t>inculcated</w:t>
      </w:r>
      <w:r w:rsidR="00301D4D" w:rsidRPr="00BA55E1">
        <w:rPr>
          <w:rFonts w:asciiTheme="majorBidi" w:hAnsiTheme="majorBidi" w:cstheme="majorBidi"/>
        </w:rPr>
        <w:t xml:space="preserve"> </w:t>
      </w:r>
      <w:r w:rsidRPr="00BA55E1">
        <w:rPr>
          <w:rFonts w:asciiTheme="majorBidi" w:hAnsiTheme="majorBidi" w:cstheme="majorBidi"/>
        </w:rPr>
        <w:t>among employees</w:t>
      </w:r>
      <w:r w:rsidR="00F03D49">
        <w:rPr>
          <w:rFonts w:asciiTheme="majorBidi" w:hAnsiTheme="majorBidi" w:cstheme="majorBidi"/>
        </w:rPr>
        <w:t>.</w:t>
      </w:r>
      <w:r w:rsidRPr="00BA55E1">
        <w:rPr>
          <w:rFonts w:asciiTheme="majorBidi" w:hAnsiTheme="majorBidi" w:cstheme="majorBidi"/>
        </w:rPr>
        <w:t xml:space="preserve"> </w:t>
      </w:r>
      <w:r w:rsidR="00301D4D">
        <w:rPr>
          <w:rFonts w:asciiTheme="majorBidi" w:hAnsiTheme="majorBidi" w:cstheme="majorBidi"/>
        </w:rPr>
        <w:t>However, this three</w:t>
      </w:r>
      <w:r w:rsidRPr="00BA55E1">
        <w:rPr>
          <w:rFonts w:asciiTheme="majorBidi" w:hAnsiTheme="majorBidi" w:cstheme="majorBidi"/>
        </w:rPr>
        <w:t>-</w:t>
      </w:r>
      <w:r w:rsidR="00301D4D">
        <w:rPr>
          <w:rFonts w:asciiTheme="majorBidi" w:hAnsiTheme="majorBidi" w:cstheme="majorBidi"/>
        </w:rPr>
        <w:t>s</w:t>
      </w:r>
      <w:r w:rsidRPr="00BA55E1">
        <w:rPr>
          <w:rFonts w:asciiTheme="majorBidi" w:hAnsiTheme="majorBidi" w:cstheme="majorBidi"/>
        </w:rPr>
        <w:t xml:space="preserve">tep model </w:t>
      </w:r>
      <w:r w:rsidR="00301D4D">
        <w:rPr>
          <w:rFonts w:asciiTheme="majorBidi" w:hAnsiTheme="majorBidi" w:cstheme="majorBidi"/>
        </w:rPr>
        <w:t xml:space="preserve">has been </w:t>
      </w:r>
      <w:r w:rsidRPr="00BA55E1">
        <w:rPr>
          <w:rFonts w:asciiTheme="majorBidi" w:hAnsiTheme="majorBidi" w:cstheme="majorBidi"/>
        </w:rPr>
        <w:t xml:space="preserve">criticized </w:t>
      </w:r>
      <w:r w:rsidR="00301D4D">
        <w:rPr>
          <w:rFonts w:asciiTheme="majorBidi" w:hAnsiTheme="majorBidi" w:cstheme="majorBidi"/>
        </w:rPr>
        <w:t>in</w:t>
      </w:r>
      <w:r w:rsidRPr="00BA55E1">
        <w:rPr>
          <w:rFonts w:asciiTheme="majorBidi" w:hAnsiTheme="majorBidi" w:cstheme="majorBidi"/>
        </w:rPr>
        <w:t xml:space="preserve"> </w:t>
      </w:r>
      <w:r w:rsidR="00301D4D">
        <w:rPr>
          <w:rFonts w:asciiTheme="majorBidi" w:hAnsiTheme="majorBidi" w:cstheme="majorBidi"/>
        </w:rPr>
        <w:t>various</w:t>
      </w:r>
      <w:r w:rsidRPr="00BA55E1">
        <w:rPr>
          <w:rFonts w:asciiTheme="majorBidi" w:hAnsiTheme="majorBidi" w:cstheme="majorBidi"/>
        </w:rPr>
        <w:t xml:space="preserve"> stud</w:t>
      </w:r>
      <w:r w:rsidR="00301D4D">
        <w:rPr>
          <w:rFonts w:asciiTheme="majorBidi" w:hAnsiTheme="majorBidi" w:cstheme="majorBidi"/>
        </w:rPr>
        <w:t>ies</w:t>
      </w:r>
      <w:r w:rsidRPr="00BA55E1">
        <w:rPr>
          <w:rFonts w:asciiTheme="majorBidi" w:hAnsiTheme="majorBidi" w:cstheme="majorBidi"/>
        </w:rPr>
        <w:t xml:space="preserve">. According to Burnes (2004), Lewin assumed that most organizations operate in a stable mode and </w:t>
      </w:r>
      <w:r w:rsidR="00301D4D">
        <w:rPr>
          <w:rFonts w:asciiTheme="majorBidi" w:hAnsiTheme="majorBidi" w:cstheme="majorBidi"/>
        </w:rPr>
        <w:t xml:space="preserve">did </w:t>
      </w:r>
      <w:r w:rsidRPr="00BA55E1">
        <w:rPr>
          <w:rFonts w:asciiTheme="majorBidi" w:hAnsiTheme="majorBidi" w:cstheme="majorBidi"/>
        </w:rPr>
        <w:t>not consider organizational power and politics. Rosenbaum et al. (2018) conclude</w:t>
      </w:r>
      <w:r w:rsidR="00301D4D">
        <w:rPr>
          <w:rFonts w:asciiTheme="majorBidi" w:hAnsiTheme="majorBidi" w:cstheme="majorBidi"/>
        </w:rPr>
        <w:t>d</w:t>
      </w:r>
      <w:r w:rsidRPr="00BA55E1">
        <w:rPr>
          <w:rFonts w:asciiTheme="majorBidi" w:hAnsiTheme="majorBidi" w:cstheme="majorBidi"/>
        </w:rPr>
        <w:t xml:space="preserve"> that Lewin</w:t>
      </w:r>
      <w:r w:rsidR="00CB7375">
        <w:rPr>
          <w:rFonts w:asciiTheme="majorBidi" w:hAnsiTheme="majorBidi" w:cstheme="majorBidi"/>
        </w:rPr>
        <w:t>’</w:t>
      </w:r>
      <w:r w:rsidRPr="00BA55E1">
        <w:rPr>
          <w:rFonts w:asciiTheme="majorBidi" w:hAnsiTheme="majorBidi" w:cstheme="majorBidi"/>
        </w:rPr>
        <w:t>s approach is still relevant to the modern world and suggested an extension to the model</w:t>
      </w:r>
      <w:r w:rsidR="00301D4D">
        <w:rPr>
          <w:rFonts w:asciiTheme="majorBidi" w:hAnsiTheme="majorBidi" w:cstheme="majorBidi"/>
        </w:rPr>
        <w:t xml:space="preserve">, </w:t>
      </w:r>
      <w:r w:rsidRPr="00BA55E1">
        <w:rPr>
          <w:rFonts w:asciiTheme="majorBidi" w:hAnsiTheme="majorBidi" w:cstheme="majorBidi"/>
        </w:rPr>
        <w:t>present</w:t>
      </w:r>
      <w:r w:rsidR="00301D4D">
        <w:rPr>
          <w:rFonts w:asciiTheme="majorBidi" w:hAnsiTheme="majorBidi" w:cstheme="majorBidi"/>
        </w:rPr>
        <w:t>ing</w:t>
      </w:r>
      <w:r w:rsidRPr="00BA55E1">
        <w:rPr>
          <w:rFonts w:asciiTheme="majorBidi" w:hAnsiTheme="majorBidi" w:cstheme="majorBidi"/>
        </w:rPr>
        <w:t xml:space="preserve"> a new framework for planned change and ongoing development because</w:t>
      </w:r>
      <w:r w:rsidR="00301D4D">
        <w:rPr>
          <w:rFonts w:asciiTheme="majorBidi" w:hAnsiTheme="majorBidi" w:cstheme="majorBidi"/>
        </w:rPr>
        <w:t>,</w:t>
      </w:r>
      <w:r w:rsidRPr="00BA55E1">
        <w:rPr>
          <w:rFonts w:asciiTheme="majorBidi" w:hAnsiTheme="majorBidi" w:cstheme="majorBidi"/>
        </w:rPr>
        <w:t xml:space="preserve"> after implementing any project, continuous procedural steps to support evolution </w:t>
      </w:r>
      <w:r w:rsidR="00A25031">
        <w:rPr>
          <w:rFonts w:asciiTheme="majorBidi" w:hAnsiTheme="majorBidi" w:cstheme="majorBidi"/>
        </w:rPr>
        <w:t>are</w:t>
      </w:r>
      <w:r w:rsidRPr="00BA55E1">
        <w:rPr>
          <w:rFonts w:asciiTheme="majorBidi" w:hAnsiTheme="majorBidi" w:cstheme="majorBidi"/>
        </w:rPr>
        <w:t xml:space="preserve"> essential. </w:t>
      </w:r>
    </w:p>
    <w:p w14:paraId="09BDFF6D" w14:textId="137C3F61" w:rsidR="00914DAA" w:rsidRPr="00BA55E1" w:rsidRDefault="00914DAA" w:rsidP="00C2516C">
      <w:pPr>
        <w:spacing w:line="480" w:lineRule="auto"/>
        <w:ind w:firstLine="720"/>
        <w:rPr>
          <w:rFonts w:asciiTheme="majorBidi" w:hAnsiTheme="majorBidi" w:cstheme="majorBidi"/>
        </w:rPr>
      </w:pPr>
      <w:r w:rsidRPr="00BA55E1">
        <w:rPr>
          <w:rFonts w:asciiTheme="majorBidi" w:hAnsiTheme="majorBidi" w:cstheme="majorBidi"/>
        </w:rPr>
        <w:t>Many researchers acknowledge the significant contribution of Kurt Lewin</w:t>
      </w:r>
      <w:r w:rsidR="00CB7375">
        <w:rPr>
          <w:rFonts w:asciiTheme="majorBidi" w:hAnsiTheme="majorBidi" w:cstheme="majorBidi"/>
        </w:rPr>
        <w:t>’</w:t>
      </w:r>
      <w:r w:rsidRPr="00BA55E1">
        <w:rPr>
          <w:rFonts w:asciiTheme="majorBidi" w:hAnsiTheme="majorBidi" w:cstheme="majorBidi"/>
        </w:rPr>
        <w:t>s model to organizational change. However, over the last 30 years</w:t>
      </w:r>
      <w:r w:rsidR="00A25031">
        <w:rPr>
          <w:rFonts w:asciiTheme="majorBidi" w:hAnsiTheme="majorBidi" w:cstheme="majorBidi"/>
        </w:rPr>
        <w:t>,</w:t>
      </w:r>
      <w:r w:rsidRPr="00BA55E1">
        <w:rPr>
          <w:rFonts w:asciiTheme="majorBidi" w:hAnsiTheme="majorBidi" w:cstheme="majorBidi"/>
        </w:rPr>
        <w:t xml:space="preserve"> with the rapid technological transformational change, Lewin</w:t>
      </w:r>
      <w:r w:rsidR="00CB7375">
        <w:rPr>
          <w:rFonts w:asciiTheme="majorBidi" w:hAnsiTheme="majorBidi" w:cstheme="majorBidi"/>
        </w:rPr>
        <w:t>’</w:t>
      </w:r>
      <w:r w:rsidRPr="00BA55E1">
        <w:rPr>
          <w:rFonts w:asciiTheme="majorBidi" w:hAnsiTheme="majorBidi" w:cstheme="majorBidi"/>
        </w:rPr>
        <w:t xml:space="preserve">s work has </w:t>
      </w:r>
      <w:r w:rsidR="00213B1F" w:rsidRPr="00BA55E1">
        <w:rPr>
          <w:rFonts w:asciiTheme="majorBidi" w:hAnsiTheme="majorBidi" w:cstheme="majorBidi"/>
        </w:rPr>
        <w:t xml:space="preserve">been </w:t>
      </w:r>
      <w:r w:rsidRPr="00BA55E1">
        <w:rPr>
          <w:rFonts w:asciiTheme="majorBidi" w:hAnsiTheme="majorBidi" w:cstheme="majorBidi"/>
        </w:rPr>
        <w:t xml:space="preserve">seen as an outdated and irrelevant model to the needs of modern and transformational organizations. Though there are studies that </w:t>
      </w:r>
      <w:r w:rsidR="00C2516C" w:rsidRPr="00BA55E1">
        <w:rPr>
          <w:rFonts w:asciiTheme="majorBidi" w:hAnsiTheme="majorBidi" w:cstheme="majorBidi"/>
        </w:rPr>
        <w:t>adopt</w:t>
      </w:r>
      <w:r w:rsidRPr="00BA55E1">
        <w:rPr>
          <w:rFonts w:asciiTheme="majorBidi" w:hAnsiTheme="majorBidi" w:cstheme="majorBidi"/>
        </w:rPr>
        <w:t xml:space="preserve"> this view, there are other studies point</w:t>
      </w:r>
      <w:r w:rsidR="00A85C16">
        <w:rPr>
          <w:rFonts w:asciiTheme="majorBidi" w:hAnsiTheme="majorBidi" w:cstheme="majorBidi"/>
        </w:rPr>
        <w:t>ing</w:t>
      </w:r>
      <w:r w:rsidRPr="00BA55E1">
        <w:rPr>
          <w:rFonts w:asciiTheme="majorBidi" w:hAnsiTheme="majorBidi" w:cstheme="majorBidi"/>
        </w:rPr>
        <w:t xml:space="preserve"> to the similarities between Lewin</w:t>
      </w:r>
      <w:r w:rsidR="00CB7375">
        <w:rPr>
          <w:rFonts w:asciiTheme="majorBidi" w:hAnsiTheme="majorBidi" w:cstheme="majorBidi"/>
        </w:rPr>
        <w:t>’</w:t>
      </w:r>
      <w:r w:rsidRPr="00BA55E1">
        <w:rPr>
          <w:rFonts w:asciiTheme="majorBidi" w:hAnsiTheme="majorBidi" w:cstheme="majorBidi"/>
        </w:rPr>
        <w:t>s theory and the complexity of modern and transformational organizations; these studies draw out the main implications based on the common ground between the two views (Burnes, 2004).</w:t>
      </w:r>
    </w:p>
    <w:p w14:paraId="4DF16143" w14:textId="257E820E" w:rsidR="00E15D9E" w:rsidRPr="00BA55E1" w:rsidRDefault="00E15D9E" w:rsidP="00C2516C">
      <w:pPr>
        <w:spacing w:line="480" w:lineRule="auto"/>
        <w:ind w:firstLine="720"/>
        <w:rPr>
          <w:rFonts w:asciiTheme="majorBidi" w:hAnsiTheme="majorBidi" w:cstheme="majorBidi"/>
        </w:rPr>
      </w:pPr>
      <w:r w:rsidRPr="00BA55E1">
        <w:rPr>
          <w:rFonts w:asciiTheme="majorBidi" w:hAnsiTheme="majorBidi" w:cstheme="majorBidi"/>
        </w:rPr>
        <w:t>While Lewin</w:t>
      </w:r>
      <w:r w:rsidR="00CB7375">
        <w:rPr>
          <w:rFonts w:asciiTheme="majorBidi" w:hAnsiTheme="majorBidi" w:cstheme="majorBidi"/>
        </w:rPr>
        <w:t>’</w:t>
      </w:r>
      <w:r w:rsidRPr="00BA55E1">
        <w:rPr>
          <w:rFonts w:asciiTheme="majorBidi" w:hAnsiTheme="majorBidi" w:cstheme="majorBidi"/>
        </w:rPr>
        <w:t>s change model can help to understand the internal organizational changes that governments will need to implement in the context of digital government, it is limited in scope to appreciate the complexities of an evolving digital government. In this respect, Lewin</w:t>
      </w:r>
      <w:r w:rsidR="00CB7375">
        <w:rPr>
          <w:rFonts w:asciiTheme="majorBidi" w:hAnsiTheme="majorBidi" w:cstheme="majorBidi"/>
        </w:rPr>
        <w:t>’</w:t>
      </w:r>
      <w:r w:rsidRPr="00BA55E1">
        <w:rPr>
          <w:rFonts w:asciiTheme="majorBidi" w:hAnsiTheme="majorBidi" w:cstheme="majorBidi"/>
        </w:rPr>
        <w:t>s model was extended and modified to capture a more detailed picture of internal organizational change contexts by offering seven comprehensive stages (scouting, entry, diagnosis, planning, action, stabilization and evaluation, and finally the termination stage)</w:t>
      </w:r>
      <w:r w:rsidR="00FC4CF0">
        <w:rPr>
          <w:rFonts w:asciiTheme="majorBidi" w:hAnsiTheme="majorBidi" w:cstheme="majorBidi"/>
        </w:rPr>
        <w:t xml:space="preserve">, which allows for </w:t>
      </w:r>
      <w:r w:rsidRPr="00BA55E1">
        <w:rPr>
          <w:rFonts w:asciiTheme="majorBidi" w:hAnsiTheme="majorBidi" w:cstheme="majorBidi"/>
        </w:rPr>
        <w:t xml:space="preserve">more aspects of organizational change, such as e-government and digital government (Al-Shafi, 2009). </w:t>
      </w:r>
    </w:p>
    <w:p w14:paraId="446BAC18" w14:textId="4D8BDB64" w:rsidR="006C5441" w:rsidRPr="00BA55E1" w:rsidRDefault="00CE1F34" w:rsidP="006C5441">
      <w:pPr>
        <w:spacing w:line="480" w:lineRule="auto"/>
        <w:ind w:firstLine="720"/>
        <w:rPr>
          <w:rFonts w:asciiTheme="majorBidi" w:hAnsiTheme="majorBidi" w:cstheme="majorBidi"/>
        </w:rPr>
      </w:pPr>
      <w:r>
        <w:rPr>
          <w:rFonts w:asciiTheme="majorBidi" w:hAnsiTheme="majorBidi" w:cstheme="majorBidi"/>
        </w:rPr>
        <w:t>Ano</w:t>
      </w:r>
      <w:r w:rsidR="001C10F2" w:rsidRPr="00BA55E1">
        <w:rPr>
          <w:rFonts w:asciiTheme="majorBidi" w:hAnsiTheme="majorBidi" w:cstheme="majorBidi"/>
        </w:rPr>
        <w:t>ther theor</w:t>
      </w:r>
      <w:r>
        <w:rPr>
          <w:rFonts w:asciiTheme="majorBidi" w:hAnsiTheme="majorBidi" w:cstheme="majorBidi"/>
        </w:rPr>
        <w:t>y</w:t>
      </w:r>
      <w:r w:rsidR="001C10F2" w:rsidRPr="00BA55E1">
        <w:rPr>
          <w:rFonts w:asciiTheme="majorBidi" w:hAnsiTheme="majorBidi" w:cstheme="majorBidi"/>
        </w:rPr>
        <w:t xml:space="preserve"> that </w:t>
      </w:r>
      <w:r>
        <w:rPr>
          <w:rFonts w:asciiTheme="majorBidi" w:hAnsiTheme="majorBidi" w:cstheme="majorBidi"/>
        </w:rPr>
        <w:t>is</w:t>
      </w:r>
      <w:r w:rsidR="001C10F2" w:rsidRPr="00BA55E1">
        <w:rPr>
          <w:rFonts w:asciiTheme="majorBidi" w:hAnsiTheme="majorBidi" w:cstheme="majorBidi"/>
        </w:rPr>
        <w:t xml:space="preserve"> relevant in </w:t>
      </w:r>
      <w:r w:rsidR="00C2516C" w:rsidRPr="00BA55E1">
        <w:rPr>
          <w:rFonts w:asciiTheme="majorBidi" w:hAnsiTheme="majorBidi" w:cstheme="majorBidi"/>
        </w:rPr>
        <w:t xml:space="preserve">the </w:t>
      </w:r>
      <w:r w:rsidR="001C10F2" w:rsidRPr="00BA55E1">
        <w:rPr>
          <w:rFonts w:asciiTheme="majorBidi" w:hAnsiTheme="majorBidi" w:cstheme="majorBidi"/>
        </w:rPr>
        <w:t>organizational change context is systems theory</w:t>
      </w:r>
      <w:r>
        <w:rPr>
          <w:rFonts w:asciiTheme="majorBidi" w:hAnsiTheme="majorBidi" w:cstheme="majorBidi"/>
        </w:rPr>
        <w:t>, which</w:t>
      </w:r>
      <w:r w:rsidR="001C10F2" w:rsidRPr="00BA55E1">
        <w:rPr>
          <w:rFonts w:asciiTheme="majorBidi" w:hAnsiTheme="majorBidi" w:cstheme="majorBidi"/>
        </w:rPr>
        <w:t xml:space="preserve"> focuses on the interdependence between the groups of activities that form a system (McElyea, 2003). </w:t>
      </w:r>
      <w:r w:rsidR="00AD31D7">
        <w:rPr>
          <w:rFonts w:asciiTheme="majorBidi" w:hAnsiTheme="majorBidi" w:cstheme="majorBidi"/>
        </w:rPr>
        <w:t xml:space="preserve">Systems theory, </w:t>
      </w:r>
      <w:r w:rsidR="001C10F2" w:rsidRPr="00BA55E1">
        <w:rPr>
          <w:rFonts w:asciiTheme="majorBidi" w:hAnsiTheme="majorBidi" w:cstheme="majorBidi"/>
        </w:rPr>
        <w:t>strategic framework, organizational development, complexity theory, and social world theory</w:t>
      </w:r>
      <w:r w:rsidR="00AD31D7">
        <w:rPr>
          <w:rFonts w:asciiTheme="majorBidi" w:hAnsiTheme="majorBidi" w:cstheme="majorBidi"/>
        </w:rPr>
        <w:t xml:space="preserve"> all have</w:t>
      </w:r>
      <w:r w:rsidR="001C10F2" w:rsidRPr="00BA55E1">
        <w:rPr>
          <w:rFonts w:asciiTheme="majorBidi" w:hAnsiTheme="majorBidi" w:cstheme="majorBidi"/>
        </w:rPr>
        <w:t xml:space="preserve"> a practical impact and contribut</w:t>
      </w:r>
      <w:r w:rsidR="00AD31D7">
        <w:rPr>
          <w:rFonts w:asciiTheme="majorBidi" w:hAnsiTheme="majorBidi" w:cstheme="majorBidi"/>
        </w:rPr>
        <w:t>e</w:t>
      </w:r>
      <w:r w:rsidR="001C10F2" w:rsidRPr="00BA55E1">
        <w:rPr>
          <w:rFonts w:asciiTheme="majorBidi" w:hAnsiTheme="majorBidi" w:cstheme="majorBidi"/>
        </w:rPr>
        <w:t xml:space="preserve"> to enrich</w:t>
      </w:r>
      <w:r w:rsidR="00AD31D7">
        <w:rPr>
          <w:rFonts w:asciiTheme="majorBidi" w:hAnsiTheme="majorBidi" w:cstheme="majorBidi"/>
        </w:rPr>
        <w:t>ing</w:t>
      </w:r>
      <w:r w:rsidR="001C10F2" w:rsidRPr="00BA55E1">
        <w:rPr>
          <w:rFonts w:asciiTheme="majorBidi" w:hAnsiTheme="majorBidi" w:cstheme="majorBidi"/>
        </w:rPr>
        <w:t xml:space="preserve"> the understanding of how these indicators work in prompting excellence and quality improvements (Rhydderch et al., 2004). </w:t>
      </w:r>
      <w:r w:rsidR="00C2516C" w:rsidRPr="00BA55E1">
        <w:rPr>
          <w:rFonts w:asciiTheme="majorBidi" w:hAnsiTheme="majorBidi" w:cstheme="majorBidi"/>
        </w:rPr>
        <w:t xml:space="preserve">Organizational </w:t>
      </w:r>
      <w:r w:rsidR="001C10F2" w:rsidRPr="00BA55E1">
        <w:rPr>
          <w:rFonts w:asciiTheme="majorBidi" w:hAnsiTheme="majorBidi" w:cstheme="majorBidi"/>
        </w:rPr>
        <w:t xml:space="preserve">complexity theory </w:t>
      </w:r>
      <w:r w:rsidR="00AD31D7">
        <w:rPr>
          <w:rFonts w:asciiTheme="majorBidi" w:hAnsiTheme="majorBidi" w:cstheme="majorBidi"/>
        </w:rPr>
        <w:t>also</w:t>
      </w:r>
      <w:r w:rsidR="001C10F2" w:rsidRPr="00BA55E1">
        <w:rPr>
          <w:rFonts w:asciiTheme="majorBidi" w:hAnsiTheme="majorBidi" w:cstheme="majorBidi"/>
        </w:rPr>
        <w:t xml:space="preserve"> contributes </w:t>
      </w:r>
      <w:r w:rsidR="00AD31D7">
        <w:rPr>
          <w:rFonts w:asciiTheme="majorBidi" w:hAnsiTheme="majorBidi" w:cstheme="majorBidi"/>
        </w:rPr>
        <w:t>significantly</w:t>
      </w:r>
      <w:r w:rsidR="001C10F2" w:rsidRPr="00BA55E1">
        <w:rPr>
          <w:rFonts w:asciiTheme="majorBidi" w:hAnsiTheme="majorBidi" w:cstheme="majorBidi"/>
        </w:rPr>
        <w:t xml:space="preserve"> in discovering the hidden order of complex systems and uses it to make the most of those systems by using a continually evolving organizational strategy </w:t>
      </w:r>
      <w:r w:rsidR="00295B46">
        <w:rPr>
          <w:rFonts w:asciiTheme="majorBidi" w:hAnsiTheme="majorBidi" w:cstheme="majorBidi"/>
        </w:rPr>
        <w:t xml:space="preserve">that </w:t>
      </w:r>
      <w:r w:rsidR="001C10F2" w:rsidRPr="00BA55E1">
        <w:rPr>
          <w:rFonts w:asciiTheme="majorBidi" w:hAnsiTheme="majorBidi" w:cstheme="majorBidi"/>
        </w:rPr>
        <w:t>respon</w:t>
      </w:r>
      <w:r w:rsidR="00295B46">
        <w:rPr>
          <w:rFonts w:asciiTheme="majorBidi" w:hAnsiTheme="majorBidi" w:cstheme="majorBidi"/>
        </w:rPr>
        <w:t>ds</w:t>
      </w:r>
      <w:r w:rsidR="001C10F2" w:rsidRPr="00BA55E1">
        <w:rPr>
          <w:rFonts w:asciiTheme="majorBidi" w:hAnsiTheme="majorBidi" w:cstheme="majorBidi"/>
        </w:rPr>
        <w:t xml:space="preserve"> to changing conditions (Robbins</w:t>
      </w:r>
      <w:r w:rsidR="00295B46">
        <w:rPr>
          <w:rFonts w:asciiTheme="majorBidi" w:hAnsiTheme="majorBidi" w:cstheme="majorBidi"/>
        </w:rPr>
        <w:t>,</w:t>
      </w:r>
      <w:r w:rsidR="001C10F2" w:rsidRPr="00BA55E1">
        <w:rPr>
          <w:rFonts w:asciiTheme="majorBidi" w:hAnsiTheme="majorBidi" w:cstheme="majorBidi"/>
        </w:rPr>
        <w:t xml:space="preserve"> 2003). </w:t>
      </w:r>
      <w:r w:rsidR="00C2516C" w:rsidRPr="00BA55E1">
        <w:rPr>
          <w:rFonts w:asciiTheme="majorBidi" w:hAnsiTheme="majorBidi" w:cstheme="majorBidi"/>
        </w:rPr>
        <w:t>The</w:t>
      </w:r>
      <w:r w:rsidR="00295B46">
        <w:rPr>
          <w:rFonts w:asciiTheme="majorBidi" w:hAnsiTheme="majorBidi" w:cstheme="majorBidi"/>
        </w:rPr>
        <w:t>se</w:t>
      </w:r>
      <w:r w:rsidR="00C2516C" w:rsidRPr="00BA55E1">
        <w:rPr>
          <w:rFonts w:asciiTheme="majorBidi" w:hAnsiTheme="majorBidi" w:cstheme="majorBidi"/>
        </w:rPr>
        <w:t xml:space="preserve"> </w:t>
      </w:r>
      <w:r w:rsidR="001C10F2" w:rsidRPr="00BA55E1">
        <w:rPr>
          <w:rFonts w:asciiTheme="majorBidi" w:hAnsiTheme="majorBidi" w:cstheme="majorBidi"/>
        </w:rPr>
        <w:t>theories, as mentioned earlier, focus mainly on personal behavioral and internal organizational aspects in different areas that influence the implementation and acceptance of the new change</w:t>
      </w:r>
      <w:r w:rsidR="00D0099E">
        <w:rPr>
          <w:rFonts w:asciiTheme="majorBidi" w:hAnsiTheme="majorBidi" w:cstheme="majorBidi"/>
        </w:rPr>
        <w:t>;</w:t>
      </w:r>
      <w:r w:rsidR="001C10F2" w:rsidRPr="00BA55E1">
        <w:rPr>
          <w:rFonts w:asciiTheme="majorBidi" w:hAnsiTheme="majorBidi" w:cstheme="majorBidi"/>
        </w:rPr>
        <w:t xml:space="preserve"> </w:t>
      </w:r>
      <w:r w:rsidR="00D0099E">
        <w:rPr>
          <w:rFonts w:asciiTheme="majorBidi" w:hAnsiTheme="majorBidi" w:cstheme="majorBidi"/>
        </w:rPr>
        <w:t>h</w:t>
      </w:r>
      <w:r w:rsidR="00295B46">
        <w:rPr>
          <w:rFonts w:asciiTheme="majorBidi" w:hAnsiTheme="majorBidi" w:cstheme="majorBidi"/>
        </w:rPr>
        <w:t>owever</w:t>
      </w:r>
      <w:r w:rsidR="001C10F2" w:rsidRPr="00BA55E1">
        <w:rPr>
          <w:rFonts w:asciiTheme="majorBidi" w:hAnsiTheme="majorBidi" w:cstheme="majorBidi"/>
        </w:rPr>
        <w:t xml:space="preserve">, </w:t>
      </w:r>
      <w:r w:rsidR="00D0099E">
        <w:rPr>
          <w:rFonts w:asciiTheme="majorBidi" w:hAnsiTheme="majorBidi" w:cstheme="majorBidi"/>
        </w:rPr>
        <w:t xml:space="preserve">they </w:t>
      </w:r>
      <w:r w:rsidR="009555B2">
        <w:rPr>
          <w:rFonts w:asciiTheme="majorBidi" w:hAnsiTheme="majorBidi" w:cstheme="majorBidi"/>
        </w:rPr>
        <w:t>fail to address</w:t>
      </w:r>
      <w:r w:rsidR="00D0099E">
        <w:rPr>
          <w:rFonts w:asciiTheme="majorBidi" w:hAnsiTheme="majorBidi" w:cstheme="majorBidi"/>
        </w:rPr>
        <w:t xml:space="preserve"> </w:t>
      </w:r>
      <w:r w:rsidR="001C10F2" w:rsidRPr="00BA55E1">
        <w:rPr>
          <w:rFonts w:asciiTheme="majorBidi" w:hAnsiTheme="majorBidi" w:cstheme="majorBidi"/>
        </w:rPr>
        <w:t xml:space="preserve">technological elements, digital government, </w:t>
      </w:r>
      <w:r w:rsidR="009555B2">
        <w:rPr>
          <w:rFonts w:asciiTheme="majorBidi" w:hAnsiTheme="majorBidi" w:cstheme="majorBidi"/>
        </w:rPr>
        <w:t>or</w:t>
      </w:r>
      <w:r w:rsidR="009555B2" w:rsidRPr="00BA55E1">
        <w:rPr>
          <w:rFonts w:asciiTheme="majorBidi" w:hAnsiTheme="majorBidi" w:cstheme="majorBidi"/>
        </w:rPr>
        <w:t xml:space="preserve"> </w:t>
      </w:r>
      <w:r w:rsidR="001C10F2" w:rsidRPr="00BA55E1">
        <w:rPr>
          <w:rFonts w:asciiTheme="majorBidi" w:hAnsiTheme="majorBidi" w:cstheme="majorBidi"/>
        </w:rPr>
        <w:t>enterprise systems. Post</w:t>
      </w:r>
      <w:r w:rsidR="003C2536">
        <w:rPr>
          <w:rFonts w:asciiTheme="majorBidi" w:hAnsiTheme="majorBidi" w:cstheme="majorBidi"/>
        </w:rPr>
        <w:t>-</w:t>
      </w:r>
      <w:r w:rsidR="001C10F2" w:rsidRPr="00BA55E1">
        <w:rPr>
          <w:rFonts w:asciiTheme="majorBidi" w:hAnsiTheme="majorBidi" w:cstheme="majorBidi"/>
        </w:rPr>
        <w:t xml:space="preserve">implementation </w:t>
      </w:r>
      <w:r w:rsidR="003C2536" w:rsidRPr="00BA55E1">
        <w:rPr>
          <w:rFonts w:asciiTheme="majorBidi" w:hAnsiTheme="majorBidi" w:cstheme="majorBidi"/>
        </w:rPr>
        <w:t>system</w:t>
      </w:r>
      <w:r w:rsidR="00C02081">
        <w:rPr>
          <w:rFonts w:asciiTheme="majorBidi" w:hAnsiTheme="majorBidi" w:cstheme="majorBidi"/>
        </w:rPr>
        <w:t>s</w:t>
      </w:r>
      <w:r w:rsidR="003C2536" w:rsidRPr="00BA55E1">
        <w:rPr>
          <w:rFonts w:asciiTheme="majorBidi" w:hAnsiTheme="majorBidi" w:cstheme="majorBidi"/>
        </w:rPr>
        <w:t xml:space="preserve"> </w:t>
      </w:r>
      <w:r w:rsidR="001C10F2" w:rsidRPr="00BA55E1">
        <w:rPr>
          <w:rFonts w:asciiTheme="majorBidi" w:hAnsiTheme="majorBidi" w:cstheme="majorBidi"/>
        </w:rPr>
        <w:t xml:space="preserve">can be influenced by several internal aspects that might lead to new organizational change initiatives promoting </w:t>
      </w:r>
      <w:r w:rsidR="00D01A0F" w:rsidRPr="00BA55E1">
        <w:rPr>
          <w:rFonts w:asciiTheme="majorBidi" w:hAnsiTheme="majorBidi" w:cstheme="majorBidi"/>
        </w:rPr>
        <w:t xml:space="preserve">digital </w:t>
      </w:r>
      <w:r w:rsidR="001C10F2" w:rsidRPr="00BA55E1">
        <w:rPr>
          <w:rFonts w:asciiTheme="majorBidi" w:hAnsiTheme="majorBidi" w:cstheme="majorBidi"/>
        </w:rPr>
        <w:t xml:space="preserve">government excellence. </w:t>
      </w:r>
      <w:r w:rsidR="00475A74">
        <w:rPr>
          <w:rFonts w:asciiTheme="majorBidi" w:hAnsiTheme="majorBidi" w:cstheme="majorBidi"/>
        </w:rPr>
        <w:t xml:space="preserve">Accepting </w:t>
      </w:r>
      <w:r w:rsidR="006C5441" w:rsidRPr="00BA55E1">
        <w:rPr>
          <w:rFonts w:asciiTheme="majorBidi" w:hAnsiTheme="majorBidi" w:cstheme="majorBidi"/>
        </w:rPr>
        <w:t xml:space="preserve">the close </w:t>
      </w:r>
      <w:r w:rsidR="004A2724">
        <w:rPr>
          <w:rFonts w:asciiTheme="majorBidi" w:hAnsiTheme="majorBidi" w:cstheme="majorBidi"/>
        </w:rPr>
        <w:t xml:space="preserve">links that </w:t>
      </w:r>
      <w:r w:rsidR="006C5441" w:rsidRPr="00BA55E1">
        <w:rPr>
          <w:rFonts w:asciiTheme="majorBidi" w:hAnsiTheme="majorBidi" w:cstheme="majorBidi"/>
        </w:rPr>
        <w:t xml:space="preserve">human dimensions </w:t>
      </w:r>
      <w:r w:rsidR="004A2724">
        <w:rPr>
          <w:rFonts w:asciiTheme="majorBidi" w:hAnsiTheme="majorBidi" w:cstheme="majorBidi"/>
        </w:rPr>
        <w:t xml:space="preserve">have with </w:t>
      </w:r>
      <w:r w:rsidR="006C5441" w:rsidRPr="00BA55E1">
        <w:rPr>
          <w:rFonts w:asciiTheme="majorBidi" w:hAnsiTheme="majorBidi" w:cstheme="majorBidi"/>
        </w:rPr>
        <w:t xml:space="preserve">ERP </w:t>
      </w:r>
      <w:r w:rsidR="004A2724">
        <w:rPr>
          <w:rFonts w:asciiTheme="majorBidi" w:hAnsiTheme="majorBidi" w:cstheme="majorBidi"/>
        </w:rPr>
        <w:t xml:space="preserve">post-implementation </w:t>
      </w:r>
      <w:r w:rsidR="006C5441" w:rsidRPr="00BA55E1">
        <w:rPr>
          <w:rFonts w:asciiTheme="majorBidi" w:hAnsiTheme="majorBidi" w:cstheme="majorBidi"/>
        </w:rPr>
        <w:t xml:space="preserve">and digital government will facilitate a better understanding of the evolving concept and offer a well-balanced conceptual framework. </w:t>
      </w:r>
      <w:r w:rsidR="004A2724">
        <w:rPr>
          <w:rFonts w:asciiTheme="majorBidi" w:hAnsiTheme="majorBidi" w:cstheme="majorBidi"/>
        </w:rPr>
        <w:t>However,</w:t>
      </w:r>
      <w:r w:rsidR="006C5441" w:rsidRPr="00BA55E1">
        <w:rPr>
          <w:rFonts w:asciiTheme="majorBidi" w:hAnsiTheme="majorBidi" w:cstheme="majorBidi"/>
        </w:rPr>
        <w:t xml:space="preserve"> this will require further examination </w:t>
      </w:r>
      <w:r w:rsidR="00A2417D">
        <w:rPr>
          <w:rFonts w:asciiTheme="majorBidi" w:hAnsiTheme="majorBidi" w:cstheme="majorBidi"/>
        </w:rPr>
        <w:t>in terms</w:t>
      </w:r>
      <w:r w:rsidR="000237DC">
        <w:rPr>
          <w:rFonts w:asciiTheme="majorBidi" w:hAnsiTheme="majorBidi" w:cstheme="majorBidi"/>
        </w:rPr>
        <w:t xml:space="preserve"> </w:t>
      </w:r>
      <w:r w:rsidR="00A2417D">
        <w:rPr>
          <w:rFonts w:asciiTheme="majorBidi" w:hAnsiTheme="majorBidi" w:cstheme="majorBidi"/>
        </w:rPr>
        <w:t xml:space="preserve">of </w:t>
      </w:r>
      <w:r w:rsidR="006C5441" w:rsidRPr="00BA55E1">
        <w:rPr>
          <w:rFonts w:asciiTheme="majorBidi" w:hAnsiTheme="majorBidi" w:cstheme="majorBidi"/>
        </w:rPr>
        <w:t xml:space="preserve">ERP </w:t>
      </w:r>
      <w:r w:rsidR="000237DC">
        <w:rPr>
          <w:rFonts w:asciiTheme="majorBidi" w:hAnsiTheme="majorBidi" w:cstheme="majorBidi"/>
        </w:rPr>
        <w:t xml:space="preserve">post-implementation </w:t>
      </w:r>
      <w:r w:rsidR="006C5441" w:rsidRPr="00BA55E1">
        <w:rPr>
          <w:rFonts w:asciiTheme="majorBidi" w:hAnsiTheme="majorBidi" w:cstheme="majorBidi"/>
        </w:rPr>
        <w:t xml:space="preserve">activities and </w:t>
      </w:r>
      <w:r w:rsidR="00A2618D">
        <w:rPr>
          <w:rFonts w:asciiTheme="majorBidi" w:hAnsiTheme="majorBidi" w:cstheme="majorBidi"/>
        </w:rPr>
        <w:t xml:space="preserve">the </w:t>
      </w:r>
      <w:r w:rsidR="006C5441" w:rsidRPr="00BA55E1">
        <w:rPr>
          <w:rFonts w:asciiTheme="majorBidi" w:hAnsiTheme="majorBidi" w:cstheme="majorBidi"/>
        </w:rPr>
        <w:t xml:space="preserve">associated challenges faced by digital government implementation.  </w:t>
      </w:r>
    </w:p>
    <w:p w14:paraId="5D912507" w14:textId="7D9CAB38" w:rsidR="00C25808" w:rsidRPr="00BA55E1" w:rsidRDefault="00B91AFE" w:rsidP="00D2482A">
      <w:pPr>
        <w:pStyle w:val="Heading2"/>
        <w:numPr>
          <w:ilvl w:val="0"/>
          <w:numId w:val="0"/>
        </w:numPr>
        <w:spacing w:before="240"/>
      </w:pPr>
      <w:bookmarkStart w:id="62" w:name="_Toc42945648"/>
      <w:r>
        <w:t xml:space="preserve">2.6 </w:t>
      </w:r>
      <w:r w:rsidR="00093CE9" w:rsidRPr="00BA55E1">
        <w:t xml:space="preserve">ERP </w:t>
      </w:r>
      <w:r w:rsidR="00A2618D">
        <w:t>S</w:t>
      </w:r>
      <w:r w:rsidR="00093CE9" w:rsidRPr="00BA55E1">
        <w:t xml:space="preserve">ystem </w:t>
      </w:r>
      <w:r w:rsidR="00A2618D">
        <w:t>U</w:t>
      </w:r>
      <w:r w:rsidR="00093CE9" w:rsidRPr="00BA55E1">
        <w:t>sers</w:t>
      </w:r>
      <w:r w:rsidR="001C0642">
        <w:t>: the</w:t>
      </w:r>
      <w:r w:rsidR="00A2618D">
        <w:t xml:space="preserve"> C</w:t>
      </w:r>
      <w:r w:rsidR="00093CE9" w:rsidRPr="00BA55E1">
        <w:t xml:space="preserve">ornerstone of </w:t>
      </w:r>
      <w:r w:rsidR="00A2618D">
        <w:t>S</w:t>
      </w:r>
      <w:r w:rsidR="00093CE9" w:rsidRPr="00BA55E1">
        <w:t>uccess</w:t>
      </w:r>
      <w:bookmarkEnd w:id="62"/>
    </w:p>
    <w:p w14:paraId="69D23773" w14:textId="59C4F3D3" w:rsidR="00201BBB" w:rsidRPr="00BA55E1" w:rsidRDefault="001C0642" w:rsidP="002F7471">
      <w:pPr>
        <w:spacing w:line="480" w:lineRule="auto"/>
        <w:ind w:firstLine="720"/>
        <w:rPr>
          <w:rFonts w:asciiTheme="majorBidi" w:hAnsiTheme="majorBidi" w:cstheme="majorBidi"/>
          <w:color w:val="000000" w:themeColor="text1"/>
        </w:rPr>
      </w:pPr>
      <w:r>
        <w:rPr>
          <w:rFonts w:asciiTheme="majorBidi" w:hAnsiTheme="majorBidi" w:cstheme="majorBidi"/>
          <w:color w:val="000000" w:themeColor="text1"/>
        </w:rPr>
        <w:t>S</w:t>
      </w:r>
      <w:r w:rsidR="00201BBB" w:rsidRPr="00BA55E1">
        <w:rPr>
          <w:rFonts w:asciiTheme="majorBidi" w:hAnsiTheme="majorBidi" w:cstheme="majorBidi"/>
          <w:color w:val="000000" w:themeColor="text1"/>
        </w:rPr>
        <w:t>ystem users are essential for technology stabilization (Mohamad et al</w:t>
      </w:r>
      <w:r>
        <w:rPr>
          <w:rFonts w:asciiTheme="majorBidi" w:hAnsiTheme="majorBidi" w:cstheme="majorBidi"/>
          <w:color w:val="000000" w:themeColor="text1"/>
        </w:rPr>
        <w:t>.</w:t>
      </w:r>
      <w:r w:rsidR="00201BBB" w:rsidRPr="00BA55E1">
        <w:rPr>
          <w:rFonts w:asciiTheme="majorBidi" w:hAnsiTheme="majorBidi" w:cstheme="majorBidi"/>
          <w:color w:val="000000" w:themeColor="text1"/>
        </w:rPr>
        <w:t xml:space="preserve">, 2019). When </w:t>
      </w:r>
      <w:r>
        <w:rPr>
          <w:rFonts w:asciiTheme="majorBidi" w:hAnsiTheme="majorBidi" w:cstheme="majorBidi"/>
          <w:color w:val="000000" w:themeColor="text1"/>
        </w:rPr>
        <w:t>a</w:t>
      </w:r>
      <w:r w:rsidR="00201BBB" w:rsidRPr="00BA55E1">
        <w:rPr>
          <w:rFonts w:asciiTheme="majorBidi" w:hAnsiTheme="majorBidi" w:cstheme="majorBidi"/>
          <w:color w:val="000000" w:themeColor="text1"/>
        </w:rPr>
        <w:t xml:space="preserve"> user begins to understand and use the technology</w:t>
      </w:r>
      <w:r w:rsidR="00BF6ABA">
        <w:rPr>
          <w:rFonts w:asciiTheme="majorBidi" w:hAnsiTheme="majorBidi" w:cstheme="majorBidi"/>
          <w:color w:val="000000" w:themeColor="text1"/>
        </w:rPr>
        <w:t>, this</w:t>
      </w:r>
      <w:r w:rsidR="00201BBB" w:rsidRPr="00BA55E1">
        <w:rPr>
          <w:rFonts w:asciiTheme="majorBidi" w:hAnsiTheme="majorBidi" w:cstheme="majorBidi"/>
          <w:color w:val="000000" w:themeColor="text1"/>
        </w:rPr>
        <w:t xml:space="preserve"> will inevitably increase the user</w:t>
      </w:r>
      <w:r w:rsidR="00CB7375">
        <w:rPr>
          <w:rFonts w:asciiTheme="majorBidi" w:hAnsiTheme="majorBidi" w:cstheme="majorBidi"/>
          <w:color w:val="000000" w:themeColor="text1"/>
        </w:rPr>
        <w:t>’</w:t>
      </w:r>
      <w:r w:rsidR="00201BBB" w:rsidRPr="00BA55E1">
        <w:rPr>
          <w:rFonts w:asciiTheme="majorBidi" w:hAnsiTheme="majorBidi" w:cstheme="majorBidi"/>
          <w:color w:val="000000" w:themeColor="text1"/>
        </w:rPr>
        <w:t xml:space="preserve">s focus on system features and </w:t>
      </w:r>
      <w:r w:rsidR="003F00C0">
        <w:rPr>
          <w:rFonts w:asciiTheme="majorBidi" w:hAnsiTheme="majorBidi" w:cstheme="majorBidi"/>
          <w:color w:val="000000" w:themeColor="text1"/>
        </w:rPr>
        <w:t xml:space="preserve">engender </w:t>
      </w:r>
      <w:r w:rsidR="00201BBB" w:rsidRPr="00BA55E1">
        <w:rPr>
          <w:rFonts w:asciiTheme="majorBidi" w:hAnsiTheme="majorBidi" w:cstheme="majorBidi"/>
          <w:color w:val="000000" w:themeColor="text1"/>
        </w:rPr>
        <w:t xml:space="preserve">certainty among system users about the meaning and practice of the </w:t>
      </w:r>
      <w:r w:rsidR="00D01A0F" w:rsidRPr="00BA55E1">
        <w:rPr>
          <w:rFonts w:asciiTheme="majorBidi" w:hAnsiTheme="majorBidi" w:cstheme="majorBidi"/>
          <w:color w:val="000000" w:themeColor="text1"/>
        </w:rPr>
        <w:t xml:space="preserve">technology </w:t>
      </w:r>
      <w:r w:rsidR="00201BBB" w:rsidRPr="00BA55E1">
        <w:rPr>
          <w:rFonts w:asciiTheme="majorBidi" w:hAnsiTheme="majorBidi" w:cstheme="majorBidi"/>
          <w:color w:val="000000" w:themeColor="text1"/>
        </w:rPr>
        <w:t>(</w:t>
      </w:r>
      <w:r w:rsidR="003F00C0" w:rsidRPr="00BA55E1">
        <w:rPr>
          <w:rFonts w:asciiTheme="majorBidi" w:hAnsiTheme="majorBidi" w:cstheme="majorBidi"/>
          <w:color w:val="000000" w:themeColor="text1"/>
        </w:rPr>
        <w:t>Davidson, 2006; Lusignan,</w:t>
      </w:r>
      <w:r w:rsidR="003F00C0">
        <w:rPr>
          <w:rFonts w:asciiTheme="majorBidi" w:hAnsiTheme="majorBidi" w:cstheme="majorBidi"/>
          <w:color w:val="000000" w:themeColor="text1"/>
        </w:rPr>
        <w:t xml:space="preserve"> </w:t>
      </w:r>
      <w:r w:rsidR="003F00C0" w:rsidRPr="00BA55E1">
        <w:rPr>
          <w:rFonts w:asciiTheme="majorBidi" w:hAnsiTheme="majorBidi" w:cstheme="majorBidi"/>
          <w:color w:val="000000" w:themeColor="text1"/>
        </w:rPr>
        <w:t>2002</w:t>
      </w:r>
      <w:r w:rsidR="003F00C0">
        <w:rPr>
          <w:rFonts w:asciiTheme="majorBidi" w:hAnsiTheme="majorBidi" w:cstheme="majorBidi"/>
          <w:color w:val="000000" w:themeColor="text1"/>
        </w:rPr>
        <w:t xml:space="preserve">; </w:t>
      </w:r>
      <w:r w:rsidR="00201BBB" w:rsidRPr="00BA55E1">
        <w:rPr>
          <w:rFonts w:asciiTheme="majorBidi" w:hAnsiTheme="majorBidi" w:cstheme="majorBidi"/>
          <w:color w:val="000000" w:themeColor="text1"/>
        </w:rPr>
        <w:t xml:space="preserve">Mohamad </w:t>
      </w:r>
      <w:r w:rsidR="00D77DC7" w:rsidRPr="00BA55E1">
        <w:rPr>
          <w:rFonts w:asciiTheme="majorBidi" w:hAnsiTheme="majorBidi" w:cstheme="majorBidi"/>
          <w:color w:val="000000" w:themeColor="text1"/>
        </w:rPr>
        <w:t>et al</w:t>
      </w:r>
      <w:r w:rsidR="00201BBB" w:rsidRPr="00BA55E1">
        <w:rPr>
          <w:rFonts w:asciiTheme="majorBidi" w:hAnsiTheme="majorBidi" w:cstheme="majorBidi"/>
          <w:color w:val="000000" w:themeColor="text1"/>
        </w:rPr>
        <w:t xml:space="preserve">., 2019). Technology is critical </w:t>
      </w:r>
      <w:r w:rsidR="00EC2B70" w:rsidRPr="00BA55E1">
        <w:rPr>
          <w:rFonts w:asciiTheme="majorBidi" w:hAnsiTheme="majorBidi" w:cstheme="majorBidi"/>
          <w:color w:val="000000" w:themeColor="text1"/>
        </w:rPr>
        <w:t xml:space="preserve">in </w:t>
      </w:r>
      <w:r w:rsidR="00201BBB" w:rsidRPr="00BA55E1">
        <w:rPr>
          <w:rFonts w:asciiTheme="majorBidi" w:hAnsiTheme="majorBidi" w:cstheme="majorBidi"/>
          <w:color w:val="000000" w:themeColor="text1"/>
        </w:rPr>
        <w:t>influencing system users</w:t>
      </w:r>
      <w:r w:rsidR="00CB7375">
        <w:rPr>
          <w:rFonts w:asciiTheme="majorBidi" w:hAnsiTheme="majorBidi" w:cstheme="majorBidi"/>
          <w:color w:val="000000" w:themeColor="text1"/>
        </w:rPr>
        <w:t>’</w:t>
      </w:r>
      <w:r w:rsidR="00201BBB" w:rsidRPr="00BA55E1">
        <w:rPr>
          <w:rFonts w:asciiTheme="majorBidi" w:hAnsiTheme="majorBidi" w:cstheme="majorBidi"/>
          <w:color w:val="000000" w:themeColor="text1"/>
        </w:rPr>
        <w:t xml:space="preserve"> actions toward achieving the desired outcomes. The </w:t>
      </w:r>
      <w:r w:rsidR="002F07D9">
        <w:rPr>
          <w:rFonts w:asciiTheme="majorBidi" w:hAnsiTheme="majorBidi" w:cstheme="majorBidi"/>
          <w:color w:val="000000" w:themeColor="text1"/>
        </w:rPr>
        <w:t>t</w:t>
      </w:r>
      <w:r w:rsidR="002F7471" w:rsidRPr="00BA55E1">
        <w:rPr>
          <w:rFonts w:asciiTheme="majorBidi" w:hAnsiTheme="majorBidi" w:cstheme="majorBidi"/>
          <w:color w:val="000000" w:themeColor="text1"/>
        </w:rPr>
        <w:t xml:space="preserve">echnological frames of reference </w:t>
      </w:r>
      <w:r w:rsidR="004F48AA" w:rsidRPr="00BA55E1">
        <w:rPr>
          <w:rFonts w:asciiTheme="majorBidi" w:hAnsiTheme="majorBidi" w:cstheme="majorBidi"/>
          <w:color w:val="000000" w:themeColor="text1"/>
        </w:rPr>
        <w:t>(</w:t>
      </w:r>
      <w:r w:rsidR="002F7471" w:rsidRPr="00BA55E1">
        <w:rPr>
          <w:rFonts w:asciiTheme="majorBidi" w:hAnsiTheme="majorBidi" w:cstheme="majorBidi"/>
          <w:color w:val="000000" w:themeColor="text1"/>
        </w:rPr>
        <w:t>TFR</w:t>
      </w:r>
      <w:r w:rsidR="004F48AA" w:rsidRPr="00BA55E1">
        <w:rPr>
          <w:rFonts w:asciiTheme="majorBidi" w:hAnsiTheme="majorBidi" w:cstheme="majorBidi"/>
          <w:color w:val="000000" w:themeColor="text1"/>
        </w:rPr>
        <w:t>)</w:t>
      </w:r>
      <w:r w:rsidR="00201BBB" w:rsidRPr="00BA55E1">
        <w:rPr>
          <w:rFonts w:asciiTheme="majorBidi" w:hAnsiTheme="majorBidi" w:cstheme="majorBidi"/>
          <w:color w:val="000000" w:themeColor="text1"/>
        </w:rPr>
        <w:t xml:space="preserve"> </w:t>
      </w:r>
      <w:r w:rsidR="002F07D9" w:rsidRPr="00BA55E1">
        <w:rPr>
          <w:rFonts w:asciiTheme="majorBidi" w:hAnsiTheme="majorBidi" w:cstheme="majorBidi"/>
          <w:color w:val="000000" w:themeColor="text1"/>
        </w:rPr>
        <w:t xml:space="preserve">theory </w:t>
      </w:r>
      <w:r w:rsidR="00FB4356">
        <w:rPr>
          <w:rFonts w:asciiTheme="majorBidi" w:hAnsiTheme="majorBidi" w:cstheme="majorBidi"/>
          <w:color w:val="000000" w:themeColor="text1"/>
        </w:rPr>
        <w:t xml:space="preserve">addresses this </w:t>
      </w:r>
      <w:r w:rsidR="00201BBB" w:rsidRPr="00BA55E1">
        <w:rPr>
          <w:rFonts w:asciiTheme="majorBidi" w:hAnsiTheme="majorBidi" w:cstheme="majorBidi"/>
          <w:color w:val="000000" w:themeColor="text1"/>
        </w:rPr>
        <w:t xml:space="preserve">and </w:t>
      </w:r>
      <w:r w:rsidR="00FB4356">
        <w:rPr>
          <w:rFonts w:asciiTheme="majorBidi" w:hAnsiTheme="majorBidi" w:cstheme="majorBidi"/>
          <w:color w:val="000000" w:themeColor="text1"/>
        </w:rPr>
        <w:t xml:space="preserve">has </w:t>
      </w:r>
      <w:r w:rsidR="00201BBB" w:rsidRPr="00BA55E1">
        <w:rPr>
          <w:rFonts w:asciiTheme="majorBidi" w:hAnsiTheme="majorBidi" w:cstheme="majorBidi"/>
          <w:color w:val="000000" w:themeColor="text1"/>
        </w:rPr>
        <w:t xml:space="preserve">formed the basis of studies on the interpretive aspects of </w:t>
      </w:r>
      <w:r w:rsidR="00EC2B70" w:rsidRPr="00BA55E1">
        <w:rPr>
          <w:rFonts w:asciiTheme="majorBidi" w:hAnsiTheme="majorBidi" w:cstheme="majorBidi"/>
          <w:color w:val="000000" w:themeColor="text1"/>
        </w:rPr>
        <w:t xml:space="preserve">technology </w:t>
      </w:r>
      <w:r w:rsidR="00201BBB" w:rsidRPr="00BA55E1">
        <w:rPr>
          <w:rFonts w:asciiTheme="majorBidi" w:hAnsiTheme="majorBidi" w:cstheme="majorBidi"/>
          <w:color w:val="000000" w:themeColor="text1"/>
        </w:rPr>
        <w:t>and organizational change and has been cited across a wide range of researches (</w:t>
      </w:r>
      <w:r w:rsidR="00307345" w:rsidRPr="00BA55E1">
        <w:rPr>
          <w:rFonts w:asciiTheme="majorBidi" w:hAnsiTheme="majorBidi" w:cstheme="majorBidi"/>
          <w:color w:val="000000" w:themeColor="text1"/>
        </w:rPr>
        <w:t xml:space="preserve">Davidson, 2006; Harnisch et al., 2013; </w:t>
      </w:r>
      <w:r w:rsidR="00201BBB" w:rsidRPr="00BA55E1">
        <w:rPr>
          <w:rFonts w:asciiTheme="majorBidi" w:hAnsiTheme="majorBidi" w:cstheme="majorBidi"/>
          <w:color w:val="000000" w:themeColor="text1"/>
        </w:rPr>
        <w:t>Mohamad et al., 2019; Orlikowski, 2000).</w:t>
      </w:r>
    </w:p>
    <w:p w14:paraId="34C4D217" w14:textId="69E1EFB6" w:rsidR="00AB7B83" w:rsidRPr="00BA55E1" w:rsidRDefault="00AB7B83" w:rsidP="00917F96">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TFR theory offers guidance related to changing </w:t>
      </w:r>
      <w:r w:rsidR="00EC2B70" w:rsidRPr="00BA55E1">
        <w:rPr>
          <w:rFonts w:asciiTheme="majorBidi" w:hAnsiTheme="majorBidi" w:cstheme="majorBidi"/>
          <w:color w:val="000000" w:themeColor="text1"/>
        </w:rPr>
        <w:t xml:space="preserve">the </w:t>
      </w:r>
      <w:r w:rsidRPr="00BA55E1">
        <w:rPr>
          <w:rFonts w:asciiTheme="majorBidi" w:hAnsiTheme="majorBidi" w:cstheme="majorBidi"/>
          <w:color w:val="000000" w:themeColor="text1"/>
        </w:rPr>
        <w:t xml:space="preserve">frame structure and its implications for organizational outcomes and technology stabilization (Mohamad </w:t>
      </w:r>
      <w:r w:rsidR="00D77DC7" w:rsidRPr="00BA55E1">
        <w:rPr>
          <w:rFonts w:asciiTheme="majorBidi" w:hAnsiTheme="majorBidi" w:cstheme="majorBidi"/>
          <w:color w:val="000000" w:themeColor="text1"/>
        </w:rPr>
        <w:t>et al</w:t>
      </w:r>
      <w:r w:rsidRPr="00BA55E1">
        <w:rPr>
          <w:rFonts w:asciiTheme="majorBidi" w:hAnsiTheme="majorBidi" w:cstheme="majorBidi"/>
          <w:color w:val="000000" w:themeColor="text1"/>
        </w:rPr>
        <w:t xml:space="preserve">., 2019). </w:t>
      </w:r>
      <w:r w:rsidR="00FA3958">
        <w:rPr>
          <w:rFonts w:asciiTheme="majorBidi" w:hAnsiTheme="majorBidi" w:cstheme="majorBidi"/>
          <w:color w:val="000000" w:themeColor="text1"/>
        </w:rPr>
        <w:t xml:space="preserve">The present </w:t>
      </w:r>
      <w:r w:rsidRPr="00BA55E1">
        <w:rPr>
          <w:rFonts w:asciiTheme="majorBidi" w:hAnsiTheme="majorBidi" w:cstheme="majorBidi"/>
          <w:color w:val="000000" w:themeColor="text1"/>
        </w:rPr>
        <w:t>research build</w:t>
      </w:r>
      <w:r w:rsidR="00FA3958">
        <w:rPr>
          <w:rFonts w:asciiTheme="majorBidi" w:hAnsiTheme="majorBidi" w:cstheme="majorBidi"/>
          <w:color w:val="000000" w:themeColor="text1"/>
        </w:rPr>
        <w:t>s</w:t>
      </w:r>
      <w:r w:rsidRPr="00BA55E1">
        <w:rPr>
          <w:rFonts w:asciiTheme="majorBidi" w:hAnsiTheme="majorBidi" w:cstheme="majorBidi"/>
          <w:color w:val="000000" w:themeColor="text1"/>
        </w:rPr>
        <w:t xml:space="preserve"> </w:t>
      </w:r>
      <w:r w:rsidR="00917F96" w:rsidRPr="00BA55E1">
        <w:rPr>
          <w:rFonts w:asciiTheme="majorBidi" w:hAnsiTheme="majorBidi" w:cstheme="majorBidi"/>
          <w:color w:val="000000" w:themeColor="text1"/>
        </w:rPr>
        <w:t>up</w:t>
      </w:r>
      <w:r w:rsidRPr="00BA55E1">
        <w:rPr>
          <w:rFonts w:asciiTheme="majorBidi" w:hAnsiTheme="majorBidi" w:cstheme="majorBidi"/>
          <w:color w:val="000000" w:themeColor="text1"/>
        </w:rPr>
        <w:t>on the cognitions and values of ERP system users by proposing a new approach</w:t>
      </w:r>
      <w:r w:rsidR="008201A3">
        <w:rPr>
          <w:rFonts w:asciiTheme="majorBidi" w:hAnsiTheme="majorBidi" w:cstheme="majorBidi"/>
          <w:color w:val="000000" w:themeColor="text1"/>
        </w:rPr>
        <w:t>,</w:t>
      </w:r>
      <w:r w:rsidRPr="00BA55E1">
        <w:rPr>
          <w:rFonts w:asciiTheme="majorBidi" w:hAnsiTheme="majorBidi" w:cstheme="majorBidi"/>
          <w:color w:val="000000" w:themeColor="text1"/>
        </w:rPr>
        <w:t xml:space="preserve"> </w:t>
      </w:r>
      <w:r w:rsidR="00CB7375">
        <w:rPr>
          <w:rFonts w:asciiTheme="majorBidi" w:hAnsiTheme="majorBidi" w:cstheme="majorBidi"/>
          <w:color w:val="000000" w:themeColor="text1"/>
        </w:rPr>
        <w:t>“</w:t>
      </w:r>
      <w:r w:rsidRPr="00BA55E1">
        <w:rPr>
          <w:rFonts w:asciiTheme="majorBidi" w:hAnsiTheme="majorBidi" w:cstheme="majorBidi"/>
          <w:color w:val="000000" w:themeColor="text1"/>
        </w:rPr>
        <w:t>technological frames</w:t>
      </w:r>
      <w:r w:rsidR="008201A3">
        <w:rPr>
          <w:rFonts w:asciiTheme="majorBidi" w:hAnsiTheme="majorBidi" w:cstheme="majorBidi"/>
          <w:color w:val="000000" w:themeColor="text1"/>
        </w:rPr>
        <w:t>,</w:t>
      </w:r>
      <w:r w:rsidR="00CB7375">
        <w:rPr>
          <w:rFonts w:asciiTheme="majorBidi" w:hAnsiTheme="majorBidi" w:cstheme="majorBidi"/>
          <w:color w:val="000000" w:themeColor="text1"/>
        </w:rPr>
        <w:t>”</w:t>
      </w:r>
      <w:r w:rsidRPr="00BA55E1">
        <w:rPr>
          <w:rFonts w:asciiTheme="majorBidi" w:hAnsiTheme="majorBidi" w:cstheme="majorBidi"/>
          <w:color w:val="000000" w:themeColor="text1"/>
        </w:rPr>
        <w:t xml:space="preserve"> for understanding the expectations and knowledge that ERP users have about technology in a digital government context. The study suggests that the technological frames of key groups of system users are essential to </w:t>
      </w:r>
      <w:r w:rsidR="003276FF">
        <w:rPr>
          <w:rFonts w:asciiTheme="majorBidi" w:hAnsiTheme="majorBidi" w:cstheme="majorBidi"/>
          <w:color w:val="000000" w:themeColor="text1"/>
        </w:rPr>
        <w:t xml:space="preserve">the </w:t>
      </w:r>
      <w:r w:rsidRPr="00BA55E1">
        <w:rPr>
          <w:rFonts w:asciiTheme="majorBidi" w:hAnsiTheme="majorBidi" w:cstheme="majorBidi"/>
          <w:color w:val="000000" w:themeColor="text1"/>
        </w:rPr>
        <w:t xml:space="preserve">smooth </w:t>
      </w:r>
      <w:r w:rsidR="003276FF">
        <w:rPr>
          <w:rFonts w:asciiTheme="majorBidi" w:hAnsiTheme="majorBidi" w:cstheme="majorBidi"/>
          <w:color w:val="000000" w:themeColor="text1"/>
        </w:rPr>
        <w:t xml:space="preserve">running of </w:t>
      </w:r>
      <w:r w:rsidRPr="00BA55E1">
        <w:rPr>
          <w:rFonts w:asciiTheme="majorBidi" w:hAnsiTheme="majorBidi" w:cstheme="majorBidi"/>
          <w:color w:val="000000" w:themeColor="text1"/>
        </w:rPr>
        <w:t xml:space="preserve">ERP systems </w:t>
      </w:r>
      <w:r w:rsidR="003276FF">
        <w:rPr>
          <w:rFonts w:asciiTheme="majorBidi" w:hAnsiTheme="majorBidi" w:cstheme="majorBidi"/>
          <w:color w:val="000000" w:themeColor="text1"/>
        </w:rPr>
        <w:t xml:space="preserve">post-implementation </w:t>
      </w:r>
      <w:r w:rsidRPr="00BA55E1">
        <w:rPr>
          <w:rFonts w:asciiTheme="majorBidi" w:hAnsiTheme="majorBidi" w:cstheme="majorBidi"/>
          <w:color w:val="000000" w:themeColor="text1"/>
        </w:rPr>
        <w:t>and influenc</w:t>
      </w:r>
      <w:r w:rsidR="0097736D">
        <w:rPr>
          <w:rFonts w:asciiTheme="majorBidi" w:hAnsiTheme="majorBidi" w:cstheme="majorBidi"/>
          <w:color w:val="000000" w:themeColor="text1"/>
        </w:rPr>
        <w:t>e</w:t>
      </w:r>
      <w:r w:rsidRPr="00BA55E1">
        <w:rPr>
          <w:rFonts w:asciiTheme="majorBidi" w:hAnsiTheme="majorBidi" w:cstheme="majorBidi"/>
          <w:color w:val="000000" w:themeColor="text1"/>
        </w:rPr>
        <w:t xml:space="preserve"> digital government excellence. The technological frames offer a useful analytic perspective for explaining and promoting ERP </w:t>
      </w:r>
      <w:r w:rsidR="0097736D">
        <w:rPr>
          <w:rFonts w:asciiTheme="majorBidi" w:hAnsiTheme="majorBidi" w:cstheme="majorBidi"/>
          <w:color w:val="000000" w:themeColor="text1"/>
        </w:rPr>
        <w:t xml:space="preserve">post-implementation </w:t>
      </w:r>
      <w:r w:rsidRPr="00BA55E1">
        <w:rPr>
          <w:rFonts w:asciiTheme="majorBidi" w:hAnsiTheme="majorBidi" w:cstheme="majorBidi"/>
          <w:color w:val="000000" w:themeColor="text1"/>
        </w:rPr>
        <w:t xml:space="preserve">success in </w:t>
      </w:r>
      <w:r w:rsidR="000F2FD3">
        <w:rPr>
          <w:rFonts w:asciiTheme="majorBidi" w:hAnsiTheme="majorBidi" w:cstheme="majorBidi"/>
          <w:color w:val="000000" w:themeColor="text1"/>
        </w:rPr>
        <w:t xml:space="preserve">terms of </w:t>
      </w:r>
      <w:r w:rsidRPr="00BA55E1">
        <w:rPr>
          <w:rFonts w:asciiTheme="majorBidi" w:hAnsiTheme="majorBidi" w:cstheme="majorBidi"/>
          <w:color w:val="000000" w:themeColor="text1"/>
        </w:rPr>
        <w:t>driving digital excellence</w:t>
      </w:r>
      <w:r w:rsidR="005F61F8">
        <w:rPr>
          <w:rFonts w:asciiTheme="majorBidi" w:hAnsiTheme="majorBidi" w:cstheme="majorBidi"/>
          <w:color w:val="000000" w:themeColor="text1"/>
        </w:rPr>
        <w:t xml:space="preserve">, which cannot </w:t>
      </w:r>
      <w:r w:rsidRPr="00BA55E1">
        <w:rPr>
          <w:rFonts w:asciiTheme="majorBidi" w:hAnsiTheme="majorBidi" w:cstheme="majorBidi"/>
          <w:color w:val="000000" w:themeColor="text1"/>
        </w:rPr>
        <w:t xml:space="preserve">easily </w:t>
      </w:r>
      <w:r w:rsidR="005F61F8">
        <w:rPr>
          <w:rFonts w:asciiTheme="majorBidi" w:hAnsiTheme="majorBidi" w:cstheme="majorBidi"/>
          <w:color w:val="000000" w:themeColor="text1"/>
        </w:rPr>
        <w:t xml:space="preserve">be </w:t>
      </w:r>
      <w:r w:rsidRPr="00BA55E1">
        <w:rPr>
          <w:rFonts w:asciiTheme="majorBidi" w:hAnsiTheme="majorBidi" w:cstheme="majorBidi"/>
          <w:color w:val="000000" w:themeColor="text1"/>
        </w:rPr>
        <w:t xml:space="preserve">obtained </w:t>
      </w:r>
      <w:r w:rsidR="005F61F8">
        <w:rPr>
          <w:rFonts w:asciiTheme="majorBidi" w:hAnsiTheme="majorBidi" w:cstheme="majorBidi"/>
          <w:color w:val="000000" w:themeColor="text1"/>
        </w:rPr>
        <w:t>using</w:t>
      </w:r>
      <w:r w:rsidR="005F61F8"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other theoretical lenses.</w:t>
      </w:r>
      <w:r w:rsidR="007C6B36" w:rsidRPr="00BA55E1">
        <w:rPr>
          <w:rFonts w:asciiTheme="majorBidi" w:hAnsiTheme="majorBidi" w:cstheme="majorBidi"/>
          <w:color w:val="000000" w:themeColor="text1"/>
        </w:rPr>
        <w:t xml:space="preserve"> Based on the TRF perspective, </w:t>
      </w:r>
      <w:r w:rsidR="00917F96" w:rsidRPr="00BA55E1">
        <w:rPr>
          <w:rFonts w:asciiTheme="majorBidi" w:hAnsiTheme="majorBidi" w:cstheme="majorBidi"/>
          <w:color w:val="000000" w:themeColor="text1"/>
        </w:rPr>
        <w:t xml:space="preserve">this </w:t>
      </w:r>
      <w:r w:rsidRPr="00BA55E1">
        <w:rPr>
          <w:rFonts w:asciiTheme="majorBidi" w:hAnsiTheme="majorBidi" w:cstheme="majorBidi"/>
          <w:color w:val="000000" w:themeColor="text1"/>
        </w:rPr>
        <w:t xml:space="preserve">research </w:t>
      </w:r>
      <w:r w:rsidR="00917F96" w:rsidRPr="00BA55E1">
        <w:rPr>
          <w:rFonts w:asciiTheme="majorBidi" w:hAnsiTheme="majorBidi" w:cstheme="majorBidi"/>
          <w:color w:val="000000" w:themeColor="text1"/>
        </w:rPr>
        <w:t xml:space="preserve">identifies </w:t>
      </w:r>
      <w:r w:rsidR="007C6B36" w:rsidRPr="00BA55E1">
        <w:rPr>
          <w:rFonts w:asciiTheme="majorBidi" w:hAnsiTheme="majorBidi" w:cstheme="majorBidi"/>
          <w:color w:val="000000" w:themeColor="text1"/>
        </w:rPr>
        <w:t>five key ERP users</w:t>
      </w:r>
      <w:r w:rsidR="005F61F8">
        <w:rPr>
          <w:rFonts w:asciiTheme="majorBidi" w:hAnsiTheme="majorBidi" w:cstheme="majorBidi"/>
          <w:color w:val="000000" w:themeColor="text1"/>
        </w:rPr>
        <w:t>’</w:t>
      </w:r>
      <w:r w:rsidR="007C6B36" w:rsidRPr="00BA55E1">
        <w:rPr>
          <w:rFonts w:asciiTheme="majorBidi" w:hAnsiTheme="majorBidi" w:cstheme="majorBidi"/>
          <w:color w:val="000000" w:themeColor="text1"/>
        </w:rPr>
        <w:t xml:space="preserve"> determinants for ERP </w:t>
      </w:r>
      <w:r w:rsidR="005F61F8">
        <w:rPr>
          <w:rFonts w:asciiTheme="majorBidi" w:hAnsiTheme="majorBidi" w:cstheme="majorBidi"/>
          <w:color w:val="000000" w:themeColor="text1"/>
        </w:rPr>
        <w:t xml:space="preserve">post-implementation </w:t>
      </w:r>
      <w:r w:rsidR="007C6B36" w:rsidRPr="00BA55E1">
        <w:rPr>
          <w:rFonts w:asciiTheme="majorBidi" w:hAnsiTheme="majorBidi" w:cstheme="majorBidi"/>
          <w:color w:val="000000" w:themeColor="text1"/>
        </w:rPr>
        <w:t xml:space="preserve">success: </w:t>
      </w:r>
      <w:r w:rsidRPr="00BA55E1">
        <w:rPr>
          <w:rFonts w:asciiTheme="majorBidi" w:hAnsiTheme="majorBidi" w:cstheme="majorBidi"/>
          <w:color w:val="000000" w:themeColor="text1"/>
        </w:rPr>
        <w:t>people</w:t>
      </w:r>
      <w:r w:rsidR="00CB7375">
        <w:rPr>
          <w:rFonts w:asciiTheme="majorBidi" w:hAnsiTheme="majorBidi" w:cstheme="majorBidi"/>
          <w:color w:val="000000" w:themeColor="text1"/>
        </w:rPr>
        <w:t>’</w:t>
      </w:r>
      <w:r w:rsidRPr="00BA55E1">
        <w:rPr>
          <w:rFonts w:asciiTheme="majorBidi" w:hAnsiTheme="majorBidi" w:cstheme="majorBidi"/>
          <w:color w:val="000000" w:themeColor="text1"/>
        </w:rPr>
        <w:t>s readiness</w:t>
      </w:r>
      <w:r w:rsidR="005F61F8">
        <w:rPr>
          <w:rFonts w:asciiTheme="majorBidi" w:hAnsiTheme="majorBidi" w:cstheme="majorBidi"/>
          <w:color w:val="000000" w:themeColor="text1"/>
        </w:rPr>
        <w:t>;</w:t>
      </w:r>
      <w:r w:rsidRPr="00BA55E1">
        <w:rPr>
          <w:rFonts w:asciiTheme="majorBidi" w:hAnsiTheme="majorBidi" w:cstheme="majorBidi"/>
          <w:color w:val="000000" w:themeColor="text1"/>
        </w:rPr>
        <w:t xml:space="preserve"> process readiness</w:t>
      </w:r>
      <w:r w:rsidR="005F61F8">
        <w:rPr>
          <w:rFonts w:asciiTheme="majorBidi" w:hAnsiTheme="majorBidi" w:cstheme="majorBidi"/>
          <w:color w:val="000000" w:themeColor="text1"/>
        </w:rPr>
        <w:t>;</w:t>
      </w:r>
      <w:r w:rsidRPr="00BA55E1">
        <w:rPr>
          <w:rFonts w:asciiTheme="majorBidi" w:hAnsiTheme="majorBidi" w:cstheme="majorBidi"/>
          <w:color w:val="000000" w:themeColor="text1"/>
        </w:rPr>
        <w:t xml:space="preserve"> absorptive capacity</w:t>
      </w:r>
      <w:r w:rsidR="005F61F8">
        <w:rPr>
          <w:rFonts w:asciiTheme="majorBidi" w:hAnsiTheme="majorBidi" w:cstheme="majorBidi"/>
          <w:color w:val="000000" w:themeColor="text1"/>
        </w:rPr>
        <w:t>;</w:t>
      </w:r>
      <w:r w:rsidRPr="00BA55E1">
        <w:rPr>
          <w:rFonts w:asciiTheme="majorBidi" w:hAnsiTheme="majorBidi" w:cstheme="majorBidi"/>
          <w:color w:val="000000" w:themeColor="text1"/>
        </w:rPr>
        <w:t xml:space="preserve"> shared understanding</w:t>
      </w:r>
      <w:r w:rsidR="005F61F8">
        <w:rPr>
          <w:rFonts w:asciiTheme="majorBidi" w:hAnsiTheme="majorBidi" w:cstheme="majorBidi"/>
          <w:color w:val="000000" w:themeColor="text1"/>
        </w:rPr>
        <w:t>;</w:t>
      </w:r>
      <w:r w:rsidR="007C6B36" w:rsidRPr="00BA55E1">
        <w:rPr>
          <w:rFonts w:asciiTheme="majorBidi" w:hAnsiTheme="majorBidi" w:cstheme="majorBidi"/>
          <w:color w:val="000000" w:themeColor="text1"/>
        </w:rPr>
        <w:t xml:space="preserve"> and interactive communication.</w:t>
      </w:r>
    </w:p>
    <w:p w14:paraId="1D58CDCF" w14:textId="7795F4D9" w:rsidR="00A97852" w:rsidRPr="00BA55E1" w:rsidRDefault="00A97852" w:rsidP="00A97852">
      <w:pPr>
        <w:shd w:val="clear" w:color="auto" w:fill="FFFFFF" w:themeFill="background1"/>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Governments worldwide have been making efforts to use technology as an instrument of change to facilitate workflow</w:t>
      </w:r>
      <w:r w:rsidR="00D80BCA">
        <w:rPr>
          <w:rFonts w:asciiTheme="majorBidi" w:hAnsiTheme="majorBidi" w:cstheme="majorBidi"/>
          <w:color w:val="000000" w:themeColor="text1"/>
        </w:rPr>
        <w:t>s</w:t>
      </w:r>
      <w:r w:rsidRPr="00BA55E1">
        <w:rPr>
          <w:rFonts w:asciiTheme="majorBidi" w:hAnsiTheme="majorBidi" w:cstheme="majorBidi"/>
          <w:color w:val="000000" w:themeColor="text1"/>
        </w:rPr>
        <w:t xml:space="preserve"> to provide better services to citizens; digital government does not happen with outstanding</w:t>
      </w:r>
      <w:r w:rsidR="006C5949">
        <w:rPr>
          <w:rFonts w:asciiTheme="majorBidi" w:hAnsiTheme="majorBidi" w:cstheme="majorBidi"/>
          <w:color w:val="000000" w:themeColor="text1"/>
        </w:rPr>
        <w:t>ly</w:t>
      </w:r>
      <w:r w:rsidRPr="00BA55E1">
        <w:rPr>
          <w:rFonts w:asciiTheme="majorBidi" w:hAnsiTheme="majorBidi" w:cstheme="majorBidi"/>
          <w:color w:val="000000" w:themeColor="text1"/>
        </w:rPr>
        <w:t xml:space="preserve"> artistic</w:t>
      </w:r>
      <w:r w:rsidR="006C5949">
        <w:rPr>
          <w:rFonts w:asciiTheme="majorBidi" w:hAnsiTheme="majorBidi" w:cstheme="majorBidi"/>
          <w:color w:val="000000" w:themeColor="text1"/>
        </w:rPr>
        <w:t>ally</w:t>
      </w:r>
      <w:r w:rsidRPr="00BA55E1">
        <w:rPr>
          <w:rFonts w:asciiTheme="majorBidi" w:hAnsiTheme="majorBidi" w:cstheme="majorBidi"/>
          <w:color w:val="000000" w:themeColor="text1"/>
        </w:rPr>
        <w:t xml:space="preserve"> design</w:t>
      </w:r>
      <w:r w:rsidR="006C5949">
        <w:rPr>
          <w:rFonts w:asciiTheme="majorBidi" w:hAnsiTheme="majorBidi" w:cstheme="majorBidi"/>
          <w:color w:val="000000" w:themeColor="text1"/>
        </w:rPr>
        <w:t>ed</w:t>
      </w:r>
      <w:r w:rsidRPr="00BA55E1">
        <w:rPr>
          <w:rFonts w:asciiTheme="majorBidi" w:hAnsiTheme="majorBidi" w:cstheme="majorBidi"/>
          <w:color w:val="000000" w:themeColor="text1"/>
        </w:rPr>
        <w:t xml:space="preserve"> websites and more computers (Flak et al., 2008). </w:t>
      </w:r>
      <w:r w:rsidR="006C5949">
        <w:rPr>
          <w:rFonts w:asciiTheme="majorBidi" w:hAnsiTheme="majorBidi" w:cstheme="majorBidi"/>
          <w:color w:val="000000" w:themeColor="text1"/>
        </w:rPr>
        <w:t>Di</w:t>
      </w:r>
      <w:r w:rsidRPr="00BA55E1">
        <w:rPr>
          <w:rFonts w:asciiTheme="majorBidi" w:hAnsiTheme="majorBidi" w:cstheme="majorBidi"/>
          <w:color w:val="000000" w:themeColor="text1"/>
        </w:rPr>
        <w:t>gital government has to focus on back-end enterprise systems and system users that can support government change and service delivery cost-effective</w:t>
      </w:r>
      <w:r w:rsidR="006C5949">
        <w:rPr>
          <w:rFonts w:asciiTheme="majorBidi" w:hAnsiTheme="majorBidi" w:cstheme="majorBidi"/>
          <w:color w:val="000000" w:themeColor="text1"/>
        </w:rPr>
        <w:t>ly</w:t>
      </w:r>
      <w:r w:rsidRPr="00BA55E1">
        <w:rPr>
          <w:rFonts w:asciiTheme="majorBidi" w:hAnsiTheme="majorBidi" w:cstheme="majorBidi"/>
          <w:color w:val="000000" w:themeColor="text1"/>
        </w:rPr>
        <w:t>. Linking the front</w:t>
      </w:r>
      <w:r w:rsidR="006C5949">
        <w:rPr>
          <w:rFonts w:asciiTheme="majorBidi" w:hAnsiTheme="majorBidi" w:cstheme="majorBidi"/>
          <w:color w:val="000000" w:themeColor="text1"/>
        </w:rPr>
        <w:t>-end</w:t>
      </w:r>
      <w:r w:rsidRPr="00BA55E1">
        <w:rPr>
          <w:rFonts w:asciiTheme="majorBidi" w:hAnsiTheme="majorBidi" w:cstheme="majorBidi"/>
          <w:color w:val="000000" w:themeColor="text1"/>
        </w:rPr>
        <w:t xml:space="preserve"> digital government citizens</w:t>
      </w:r>
      <w:r w:rsidR="00DA0F27">
        <w:rPr>
          <w:rFonts w:asciiTheme="majorBidi" w:hAnsiTheme="majorBidi" w:cstheme="majorBidi"/>
          <w:color w:val="000000" w:themeColor="text1"/>
        </w:rPr>
        <w:t>’</w:t>
      </w:r>
      <w:r w:rsidRPr="00BA55E1">
        <w:rPr>
          <w:rFonts w:asciiTheme="majorBidi" w:hAnsiTheme="majorBidi" w:cstheme="majorBidi"/>
          <w:color w:val="000000" w:themeColor="text1"/>
        </w:rPr>
        <w:t xml:space="preserve"> interface and back-end enterprise systems (ERPs) is needed to transform the way the government interacts with the citizens and introduce a new integrated platform (Ziemba et al., 2016). </w:t>
      </w:r>
    </w:p>
    <w:p w14:paraId="705C8BE8" w14:textId="77777777" w:rsidR="00243F4E" w:rsidRDefault="00A97852" w:rsidP="00243F4E">
      <w:pPr>
        <w:shd w:val="clear" w:color="auto" w:fill="FFFFFF" w:themeFill="background1"/>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Despite the wide recognition of enterprise systems, limited data are available in the literature to support and validate the link. Therefore, this study identifies the determinants of ERP post-implementation success from ERP </w:t>
      </w:r>
      <w:r w:rsidR="00EE4931">
        <w:rPr>
          <w:rFonts w:asciiTheme="majorBidi" w:hAnsiTheme="majorBidi" w:cstheme="majorBidi"/>
          <w:color w:val="000000" w:themeColor="text1"/>
        </w:rPr>
        <w:t xml:space="preserve">the </w:t>
      </w:r>
      <w:r w:rsidRPr="00BA55E1">
        <w:rPr>
          <w:rFonts w:asciiTheme="majorBidi" w:hAnsiTheme="majorBidi" w:cstheme="majorBidi"/>
          <w:color w:val="000000" w:themeColor="text1"/>
        </w:rPr>
        <w:t>users</w:t>
      </w:r>
      <w:r w:rsidR="00EE4931">
        <w:rPr>
          <w:rFonts w:asciiTheme="majorBidi" w:hAnsiTheme="majorBidi" w:cstheme="majorBidi"/>
          <w:color w:val="000000" w:themeColor="text1"/>
        </w:rPr>
        <w:t>’</w:t>
      </w:r>
      <w:r w:rsidRPr="00BA55E1">
        <w:rPr>
          <w:rFonts w:asciiTheme="majorBidi" w:hAnsiTheme="majorBidi" w:cstheme="majorBidi"/>
          <w:color w:val="000000" w:themeColor="text1"/>
        </w:rPr>
        <w:t xml:space="preserve"> perspective that contributes to digital government excellence, </w:t>
      </w:r>
      <w:r w:rsidR="0073730C">
        <w:rPr>
          <w:rFonts w:asciiTheme="majorBidi" w:hAnsiTheme="majorBidi" w:cstheme="majorBidi"/>
          <w:color w:val="000000" w:themeColor="text1"/>
        </w:rPr>
        <w:t xml:space="preserve">which </w:t>
      </w:r>
      <w:r w:rsidRPr="00BA55E1">
        <w:rPr>
          <w:rFonts w:asciiTheme="majorBidi" w:hAnsiTheme="majorBidi" w:cstheme="majorBidi"/>
          <w:color w:val="000000" w:themeColor="text1"/>
        </w:rPr>
        <w:t>contribute</w:t>
      </w:r>
      <w:r w:rsidR="001D0603">
        <w:rPr>
          <w:rFonts w:asciiTheme="majorBidi" w:hAnsiTheme="majorBidi" w:cstheme="majorBidi"/>
          <w:color w:val="000000" w:themeColor="text1"/>
        </w:rPr>
        <w:t>s</w:t>
      </w:r>
      <w:r w:rsidRPr="00BA55E1">
        <w:rPr>
          <w:rFonts w:asciiTheme="majorBidi" w:hAnsiTheme="majorBidi" w:cstheme="majorBidi"/>
          <w:color w:val="000000" w:themeColor="text1"/>
        </w:rPr>
        <w:t xml:space="preserve"> to improved performance in government and making enterprise systems better at doing what </w:t>
      </w:r>
      <w:r w:rsidR="00930722">
        <w:rPr>
          <w:rFonts w:asciiTheme="majorBidi" w:hAnsiTheme="majorBidi" w:cstheme="majorBidi"/>
          <w:color w:val="000000" w:themeColor="text1"/>
        </w:rPr>
        <w:t>they are supposed to do</w:t>
      </w:r>
      <w:r w:rsidRPr="00BA55E1">
        <w:rPr>
          <w:rFonts w:asciiTheme="majorBidi" w:hAnsiTheme="majorBidi" w:cstheme="majorBidi"/>
          <w:color w:val="000000" w:themeColor="text1"/>
        </w:rPr>
        <w:t xml:space="preserve">. In turn, it speeds up digital transformation. These determinants together will promote the success of </w:t>
      </w:r>
      <w:r w:rsidR="001A0ADA">
        <w:rPr>
          <w:rFonts w:asciiTheme="majorBidi" w:hAnsiTheme="majorBidi" w:cstheme="majorBidi"/>
          <w:color w:val="000000" w:themeColor="text1"/>
        </w:rPr>
        <w:t>ERP s</w:t>
      </w:r>
      <w:r w:rsidRPr="00BA55E1">
        <w:rPr>
          <w:rFonts w:asciiTheme="majorBidi" w:hAnsiTheme="majorBidi" w:cstheme="majorBidi"/>
          <w:color w:val="000000" w:themeColor="text1"/>
        </w:rPr>
        <w:t xml:space="preserve">ystems </w:t>
      </w:r>
      <w:r w:rsidR="001A0ADA">
        <w:rPr>
          <w:rFonts w:asciiTheme="majorBidi" w:hAnsiTheme="majorBidi" w:cstheme="majorBidi"/>
          <w:color w:val="000000" w:themeColor="text1"/>
        </w:rPr>
        <w:t>post-</w:t>
      </w:r>
      <w:r w:rsidRPr="00BA55E1">
        <w:rPr>
          <w:rFonts w:asciiTheme="majorBidi" w:hAnsiTheme="majorBidi" w:cstheme="majorBidi"/>
          <w:color w:val="000000" w:themeColor="text1"/>
        </w:rPr>
        <w:t>implementation and speed up the digital transformation of governments.</w:t>
      </w:r>
      <w:r w:rsidR="00243F4E">
        <w:rPr>
          <w:rFonts w:asciiTheme="majorBidi" w:hAnsiTheme="majorBidi" w:cstheme="majorBidi"/>
          <w:color w:val="000000" w:themeColor="text1"/>
        </w:rPr>
        <w:t xml:space="preserve"> </w:t>
      </w:r>
      <w:r w:rsidR="00243F4E" w:rsidRPr="00243F4E">
        <w:rPr>
          <w:rFonts w:asciiTheme="majorBidi" w:hAnsiTheme="majorBidi" w:cstheme="majorBidi"/>
          <w:color w:val="000000" w:themeColor="text1"/>
        </w:rPr>
        <w:t>Consequently, the following hypotheses were developed:</w:t>
      </w:r>
    </w:p>
    <w:p w14:paraId="267EEEF7" w14:textId="7F2E83CE" w:rsidR="00243F4E" w:rsidRPr="00243F4E" w:rsidRDefault="00243F4E" w:rsidP="00BE5653">
      <w:pPr>
        <w:pStyle w:val="ListParagraph"/>
        <w:numPr>
          <w:ilvl w:val="0"/>
          <w:numId w:val="19"/>
        </w:numPr>
        <w:shd w:val="clear" w:color="auto" w:fill="FFFFFF" w:themeFill="background1"/>
        <w:spacing w:line="480" w:lineRule="auto"/>
        <w:rPr>
          <w:rFonts w:asciiTheme="majorBidi" w:hAnsiTheme="majorBidi" w:cstheme="majorBidi"/>
          <w:color w:val="000000" w:themeColor="text1"/>
        </w:rPr>
      </w:pPr>
      <w:r>
        <w:rPr>
          <w:rFonts w:asciiTheme="majorBidi" w:hAnsiTheme="majorBidi" w:cstheme="majorBidi"/>
          <w:color w:val="000000" w:themeColor="text1"/>
        </w:rPr>
        <w:t>User i</w:t>
      </w:r>
      <w:r w:rsidRPr="00243F4E">
        <w:rPr>
          <w:rFonts w:asciiTheme="majorBidi" w:hAnsiTheme="majorBidi" w:cstheme="majorBidi"/>
          <w:color w:val="000000" w:themeColor="text1"/>
        </w:rPr>
        <w:t xml:space="preserve">nvolvement in systems implementation moderates the relationship between ERP post-implementation success and digital government excellence. </w:t>
      </w:r>
    </w:p>
    <w:p w14:paraId="479E447B" w14:textId="36A4A2A4" w:rsidR="00A97852" w:rsidRPr="00243F4E" w:rsidRDefault="00003E9D" w:rsidP="00BE5653">
      <w:pPr>
        <w:pStyle w:val="ListParagraph"/>
        <w:numPr>
          <w:ilvl w:val="0"/>
          <w:numId w:val="19"/>
        </w:numPr>
        <w:shd w:val="clear" w:color="auto" w:fill="FFFFFF" w:themeFill="background1"/>
        <w:spacing w:line="480" w:lineRule="auto"/>
        <w:rPr>
          <w:rFonts w:asciiTheme="majorBidi" w:hAnsiTheme="majorBidi" w:cstheme="majorBidi"/>
          <w:color w:val="000000" w:themeColor="text1"/>
        </w:rPr>
      </w:pPr>
      <w:r>
        <w:rPr>
          <w:rFonts w:asciiTheme="majorBidi" w:hAnsiTheme="majorBidi" w:cstheme="majorBidi"/>
          <w:color w:val="000000" w:themeColor="text1"/>
        </w:rPr>
        <w:t>User e</w:t>
      </w:r>
      <w:r w:rsidR="00243F4E" w:rsidRPr="00243F4E">
        <w:rPr>
          <w:rFonts w:asciiTheme="majorBidi" w:hAnsiTheme="majorBidi" w:cstheme="majorBidi"/>
          <w:color w:val="000000" w:themeColor="text1"/>
        </w:rPr>
        <w:t>xperience in the government sector moderates the relationship between ERP post-implementation success and digital government excellence.</w:t>
      </w:r>
    </w:p>
    <w:p w14:paraId="0C047A62" w14:textId="6C7CE7F8" w:rsidR="00CF176F" w:rsidRPr="00BA55E1" w:rsidRDefault="00B91AFE" w:rsidP="00D2482A">
      <w:pPr>
        <w:pStyle w:val="Heading2"/>
        <w:numPr>
          <w:ilvl w:val="0"/>
          <w:numId w:val="0"/>
        </w:numPr>
        <w:spacing w:before="240"/>
      </w:pPr>
      <w:bookmarkStart w:id="63" w:name="_Toc42945649"/>
      <w:r>
        <w:t xml:space="preserve">2.7 </w:t>
      </w:r>
      <w:r w:rsidR="00CF176F" w:rsidRPr="00BA55E1">
        <w:t xml:space="preserve">The </w:t>
      </w:r>
      <w:r w:rsidR="001A0ADA">
        <w:t>E</w:t>
      </w:r>
      <w:r w:rsidR="00CF176F" w:rsidRPr="00BA55E1">
        <w:t xml:space="preserve">ffects of ERP </w:t>
      </w:r>
      <w:r w:rsidR="001A0ADA">
        <w:t>Post-Implementation P</w:t>
      </w:r>
      <w:r w:rsidR="005957B9" w:rsidRPr="00BA55E1">
        <w:t>ractices</w:t>
      </w:r>
      <w:r w:rsidR="00CF176F" w:rsidRPr="00BA55E1">
        <w:t xml:space="preserve"> in </w:t>
      </w:r>
      <w:r w:rsidR="001A0ADA">
        <w:t>D</w:t>
      </w:r>
      <w:r w:rsidR="00CF176F" w:rsidRPr="00BA55E1">
        <w:t xml:space="preserve">igital </w:t>
      </w:r>
      <w:r w:rsidR="001A0ADA">
        <w:t>G</w:t>
      </w:r>
      <w:r w:rsidR="00CF176F" w:rsidRPr="00BA55E1">
        <w:t>overnment</w:t>
      </w:r>
      <w:r w:rsidR="001A0ADA">
        <w:t xml:space="preserve"> E</w:t>
      </w:r>
      <w:r w:rsidR="003369B7" w:rsidRPr="00BA55E1">
        <w:t>xcellence</w:t>
      </w:r>
      <w:bookmarkEnd w:id="63"/>
    </w:p>
    <w:p w14:paraId="27D82128" w14:textId="54D0289C" w:rsidR="00066309" w:rsidRPr="00BA55E1" w:rsidRDefault="0076235C" w:rsidP="0032374F">
      <w:pPr>
        <w:pStyle w:val="Heading3"/>
      </w:pPr>
      <w:bookmarkStart w:id="64" w:name="_Toc42945650"/>
      <w:r w:rsidRPr="00BA55E1">
        <w:t xml:space="preserve">2.7.1 </w:t>
      </w:r>
      <w:r w:rsidR="00066309" w:rsidRPr="00BA55E1">
        <w:t xml:space="preserve">Organizational </w:t>
      </w:r>
      <w:r w:rsidR="001A0ADA">
        <w:t>R</w:t>
      </w:r>
      <w:r w:rsidR="00066309" w:rsidRPr="00BA55E1">
        <w:t xml:space="preserve">eadiness and </w:t>
      </w:r>
      <w:r w:rsidR="001A0ADA">
        <w:t>O</w:t>
      </w:r>
      <w:r w:rsidR="00066309" w:rsidRPr="00BA55E1">
        <w:t xml:space="preserve">ngoing </w:t>
      </w:r>
      <w:r w:rsidR="001A0ADA">
        <w:t>S</w:t>
      </w:r>
      <w:r w:rsidR="00066309" w:rsidRPr="00BA55E1">
        <w:t>upport</w:t>
      </w:r>
      <w:bookmarkEnd w:id="64"/>
      <w:r w:rsidR="00CF176F" w:rsidRPr="00BA55E1">
        <w:t xml:space="preserve"> </w:t>
      </w:r>
    </w:p>
    <w:p w14:paraId="6AFB8F88" w14:textId="73F43F4B" w:rsidR="00031F33" w:rsidRPr="00BA55E1" w:rsidRDefault="00031F33" w:rsidP="00EE5EA7">
      <w:pPr>
        <w:shd w:val="clear" w:color="auto" w:fill="FFFFFF" w:themeFill="background1"/>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shd w:val="clear" w:color="auto" w:fill="FFFFFF"/>
        </w:rPr>
        <w:t xml:space="preserve">Change management experts emphasize that various strategies </w:t>
      </w:r>
      <w:r w:rsidR="00904830">
        <w:rPr>
          <w:rFonts w:asciiTheme="majorBidi" w:hAnsiTheme="majorBidi" w:cstheme="majorBidi"/>
          <w:color w:val="000000" w:themeColor="text1"/>
          <w:shd w:val="clear" w:color="auto" w:fill="FFFFFF"/>
        </w:rPr>
        <w:t xml:space="preserve">are required </w:t>
      </w:r>
      <w:r w:rsidRPr="00BA55E1">
        <w:rPr>
          <w:rFonts w:asciiTheme="majorBidi" w:hAnsiTheme="majorBidi" w:cstheme="majorBidi"/>
          <w:color w:val="000000" w:themeColor="text1"/>
          <w:shd w:val="clear" w:color="auto" w:fill="FFFFFF"/>
        </w:rPr>
        <w:t xml:space="preserve">for establishing organizational readiness for significant change. When organizational readiness for change is high, the organization is more likely to appreciate the change, exert more significant effort, and display more cooperative behavior. The theory of organizational readiness for implementing change was developed to determine the organizational readiness for change in general (Weiner, 2009). The theory can be applied within a digital government setting and is best suited for examining organizational changes where collective </w:t>
      </w:r>
      <w:r w:rsidR="00CC6136">
        <w:rPr>
          <w:rFonts w:asciiTheme="majorBidi" w:hAnsiTheme="majorBidi" w:cstheme="majorBidi"/>
          <w:color w:val="000000" w:themeColor="text1"/>
          <w:shd w:val="clear" w:color="auto" w:fill="FFFFFF"/>
        </w:rPr>
        <w:t xml:space="preserve">change </w:t>
      </w:r>
      <w:r w:rsidRPr="00BA55E1">
        <w:rPr>
          <w:rFonts w:asciiTheme="majorBidi" w:hAnsiTheme="majorBidi" w:cstheme="majorBidi"/>
          <w:color w:val="000000" w:themeColor="text1"/>
          <w:shd w:val="clear" w:color="auto" w:fill="FFFFFF"/>
        </w:rPr>
        <w:t xml:space="preserve">behavior is necessary to effectively </w:t>
      </w:r>
      <w:r w:rsidR="0047324C">
        <w:rPr>
          <w:rFonts w:asciiTheme="majorBidi" w:hAnsiTheme="majorBidi" w:cstheme="majorBidi"/>
          <w:color w:val="000000" w:themeColor="text1"/>
          <w:shd w:val="clear" w:color="auto" w:fill="FFFFFF"/>
        </w:rPr>
        <w:t xml:space="preserve">maintain </w:t>
      </w:r>
      <w:r w:rsidRPr="00BA55E1">
        <w:rPr>
          <w:rFonts w:asciiTheme="majorBidi" w:hAnsiTheme="majorBidi" w:cstheme="majorBidi"/>
          <w:color w:val="000000" w:themeColor="text1"/>
          <w:shd w:val="clear" w:color="auto" w:fill="FFFFFF"/>
        </w:rPr>
        <w:t xml:space="preserve">ERP </w:t>
      </w:r>
      <w:r w:rsidR="0047324C">
        <w:rPr>
          <w:rFonts w:asciiTheme="majorBidi" w:hAnsiTheme="majorBidi" w:cstheme="majorBidi"/>
          <w:color w:val="000000" w:themeColor="text1"/>
          <w:shd w:val="clear" w:color="auto" w:fill="FFFFFF"/>
        </w:rPr>
        <w:t>post-</w:t>
      </w:r>
      <w:r w:rsidRPr="00BA55E1">
        <w:rPr>
          <w:rFonts w:asciiTheme="majorBidi" w:hAnsiTheme="majorBidi" w:cstheme="majorBidi"/>
          <w:color w:val="000000" w:themeColor="text1"/>
          <w:shd w:val="clear" w:color="auto" w:fill="FFFFFF"/>
        </w:rPr>
        <w:t xml:space="preserve">implementation success. Therefore, the study treats organizational readiness as a shared common state in which people in the organization feel committed to implementing an organizational change and </w:t>
      </w:r>
      <w:r w:rsidR="0047324C">
        <w:rPr>
          <w:rFonts w:asciiTheme="majorBidi" w:hAnsiTheme="majorBidi" w:cstheme="majorBidi"/>
          <w:color w:val="000000" w:themeColor="text1"/>
          <w:shd w:val="clear" w:color="auto" w:fill="FFFFFF"/>
        </w:rPr>
        <w:t xml:space="preserve">have </w:t>
      </w:r>
      <w:r w:rsidRPr="00BA55E1">
        <w:rPr>
          <w:rFonts w:asciiTheme="majorBidi" w:hAnsiTheme="majorBidi" w:cstheme="majorBidi"/>
          <w:color w:val="000000" w:themeColor="text1"/>
          <w:shd w:val="clear" w:color="auto" w:fill="FFFFFF"/>
        </w:rPr>
        <w:t>confidence in their business processes to do so</w:t>
      </w:r>
      <w:r w:rsidR="0047324C">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 this will require further measurement development and careful sampling decisions.</w:t>
      </w:r>
    </w:p>
    <w:p w14:paraId="0893C59A" w14:textId="207A5537" w:rsidR="00E6059F" w:rsidRPr="00BA55E1" w:rsidRDefault="00F40F01" w:rsidP="00216137">
      <w:pPr>
        <w:shd w:val="clear" w:color="auto" w:fill="FFFFFF" w:themeFill="background1"/>
        <w:spacing w:line="480" w:lineRule="auto"/>
        <w:ind w:firstLine="720"/>
        <w:rPr>
          <w:rFonts w:asciiTheme="majorBidi" w:hAnsiTheme="majorBidi" w:cstheme="majorBidi"/>
        </w:rPr>
      </w:pPr>
      <w:r w:rsidRPr="00D2482A">
        <w:rPr>
          <w:rStyle w:val="Heading4Char"/>
        </w:rPr>
        <w:t>2.7.1.1 People Readiness.</w:t>
      </w:r>
      <w:r>
        <w:rPr>
          <w:rFonts w:asciiTheme="majorBidi" w:hAnsiTheme="majorBidi"/>
          <w:i/>
          <w:iCs/>
        </w:rPr>
        <w:t xml:space="preserve"> </w:t>
      </w:r>
      <w:r w:rsidR="00E6059F" w:rsidRPr="00BA55E1">
        <w:rPr>
          <w:rFonts w:asciiTheme="majorBidi" w:hAnsiTheme="majorBidi" w:cstheme="majorBidi"/>
        </w:rPr>
        <w:t xml:space="preserve">Organizational readiness and ongoing support have been found to have a significant favorable influence on post-implementation success and performance (Mohamad et al., 2019). Governmental </w:t>
      </w:r>
      <w:r w:rsidR="005245FA">
        <w:rPr>
          <w:rFonts w:asciiTheme="majorBidi" w:hAnsiTheme="majorBidi" w:cstheme="majorBidi"/>
        </w:rPr>
        <w:t>employee</w:t>
      </w:r>
      <w:r w:rsidR="00E6059F" w:rsidRPr="00BA55E1">
        <w:rPr>
          <w:rFonts w:asciiTheme="majorBidi" w:hAnsiTheme="majorBidi" w:cstheme="majorBidi"/>
        </w:rPr>
        <w:t>s</w:t>
      </w:r>
      <w:r w:rsidR="005245FA">
        <w:rPr>
          <w:rFonts w:asciiTheme="majorBidi" w:hAnsiTheme="majorBidi" w:cstheme="majorBidi"/>
        </w:rPr>
        <w:t>’</w:t>
      </w:r>
      <w:r w:rsidR="00E6059F" w:rsidRPr="00BA55E1">
        <w:rPr>
          <w:rFonts w:asciiTheme="majorBidi" w:hAnsiTheme="majorBidi" w:cstheme="majorBidi"/>
        </w:rPr>
        <w:t xml:space="preserve"> readiness refers to the degree to which a government authority prepares the environment and workforce to accept and use the new technology (</w:t>
      </w:r>
      <w:r w:rsidR="005245FA" w:rsidRPr="00BA55E1">
        <w:rPr>
          <w:rFonts w:asciiTheme="majorBidi" w:hAnsiTheme="majorBidi" w:cstheme="majorBidi"/>
        </w:rPr>
        <w:t>Finney and Corbett, 2007; Hwang, 2011</w:t>
      </w:r>
      <w:r w:rsidR="00216137" w:rsidRPr="00BA55E1">
        <w:rPr>
          <w:rFonts w:asciiTheme="majorBidi" w:hAnsiTheme="majorBidi" w:cstheme="majorBidi"/>
        </w:rPr>
        <w:t>; Soja, 2006</w:t>
      </w:r>
      <w:r w:rsidR="00E6059F" w:rsidRPr="00BA55E1">
        <w:rPr>
          <w:rFonts w:asciiTheme="majorBidi" w:hAnsiTheme="majorBidi" w:cstheme="majorBidi"/>
        </w:rPr>
        <w:t>;</w:t>
      </w:r>
      <w:r w:rsidR="005245FA" w:rsidRPr="005245FA">
        <w:rPr>
          <w:rFonts w:asciiTheme="majorBidi" w:hAnsiTheme="majorBidi" w:cstheme="majorBidi"/>
        </w:rPr>
        <w:t xml:space="preserve"> </w:t>
      </w:r>
      <w:r w:rsidR="005245FA" w:rsidRPr="00BA55E1">
        <w:rPr>
          <w:rFonts w:asciiTheme="majorBidi" w:hAnsiTheme="majorBidi" w:cstheme="majorBidi"/>
        </w:rPr>
        <w:t xml:space="preserve">Somers </w:t>
      </w:r>
      <w:r w:rsidR="005245FA">
        <w:rPr>
          <w:rFonts w:asciiTheme="majorBidi" w:hAnsiTheme="majorBidi" w:cstheme="majorBidi"/>
        </w:rPr>
        <w:t>&amp;</w:t>
      </w:r>
      <w:r w:rsidR="005245FA" w:rsidRPr="00BA55E1">
        <w:rPr>
          <w:rFonts w:asciiTheme="majorBidi" w:hAnsiTheme="majorBidi" w:cstheme="majorBidi"/>
        </w:rPr>
        <w:t xml:space="preserve"> Nelson, 2004</w:t>
      </w:r>
      <w:r w:rsidR="00E6059F" w:rsidRPr="00BA55E1">
        <w:rPr>
          <w:rFonts w:asciiTheme="majorBidi" w:hAnsiTheme="majorBidi" w:cstheme="majorBidi"/>
        </w:rPr>
        <w:t xml:space="preserve">). </w:t>
      </w:r>
      <w:r w:rsidR="00776757" w:rsidRPr="00BA55E1">
        <w:rPr>
          <w:rFonts w:asciiTheme="majorBidi" w:hAnsiTheme="majorBidi" w:cstheme="majorBidi"/>
        </w:rPr>
        <w:t xml:space="preserve">Previous studies </w:t>
      </w:r>
      <w:r w:rsidR="005245FA">
        <w:rPr>
          <w:rFonts w:asciiTheme="majorBidi" w:hAnsiTheme="majorBidi" w:cstheme="majorBidi"/>
        </w:rPr>
        <w:t xml:space="preserve">have </w:t>
      </w:r>
      <w:r w:rsidR="00776757" w:rsidRPr="00BA55E1">
        <w:rPr>
          <w:rFonts w:asciiTheme="majorBidi" w:hAnsiTheme="majorBidi" w:cstheme="majorBidi"/>
        </w:rPr>
        <w:t xml:space="preserve">proved that the success of enterprise systems and communication projects depends on the readiness of the beneficiaries </w:t>
      </w:r>
      <w:r w:rsidR="005245FA">
        <w:rPr>
          <w:rFonts w:asciiTheme="majorBidi" w:hAnsiTheme="majorBidi" w:cstheme="majorBidi"/>
        </w:rPr>
        <w:t>to</w:t>
      </w:r>
      <w:r w:rsidR="00776757" w:rsidRPr="00BA55E1">
        <w:rPr>
          <w:rFonts w:asciiTheme="majorBidi" w:hAnsiTheme="majorBidi" w:cstheme="majorBidi"/>
        </w:rPr>
        <w:t xml:space="preserve"> accept change (Bowonder et al., 2005). </w:t>
      </w:r>
      <w:r w:rsidR="00E6059F" w:rsidRPr="00BA55E1">
        <w:rPr>
          <w:rFonts w:asciiTheme="majorBidi" w:hAnsiTheme="majorBidi" w:cstheme="majorBidi"/>
        </w:rPr>
        <w:t>Goulding and Lou</w:t>
      </w:r>
      <w:r w:rsidR="00137BDA">
        <w:rPr>
          <w:rFonts w:asciiTheme="majorBidi" w:hAnsiTheme="majorBidi" w:cstheme="majorBidi"/>
        </w:rPr>
        <w:t>’s</w:t>
      </w:r>
      <w:r w:rsidR="00E6059F" w:rsidRPr="00BA55E1">
        <w:rPr>
          <w:rFonts w:asciiTheme="majorBidi" w:hAnsiTheme="majorBidi" w:cstheme="majorBidi"/>
        </w:rPr>
        <w:t xml:space="preserve"> (2013) findings highlight the importance of people in embracing technology</w:t>
      </w:r>
      <w:r w:rsidR="00E96B11">
        <w:rPr>
          <w:rFonts w:asciiTheme="majorBidi" w:hAnsiTheme="majorBidi" w:cstheme="majorBidi"/>
        </w:rPr>
        <w:t xml:space="preserve">, which was </w:t>
      </w:r>
      <w:r w:rsidR="00E6059F" w:rsidRPr="00BA55E1">
        <w:rPr>
          <w:rFonts w:asciiTheme="majorBidi" w:hAnsiTheme="majorBidi" w:cstheme="majorBidi"/>
        </w:rPr>
        <w:t xml:space="preserve">considered </w:t>
      </w:r>
      <w:r w:rsidR="00E96B11">
        <w:rPr>
          <w:rFonts w:asciiTheme="majorBidi" w:hAnsiTheme="majorBidi" w:cstheme="majorBidi"/>
        </w:rPr>
        <w:t>a</w:t>
      </w:r>
      <w:r w:rsidR="00E6059F" w:rsidRPr="00BA55E1">
        <w:rPr>
          <w:rFonts w:asciiTheme="majorBidi" w:hAnsiTheme="majorBidi" w:cstheme="majorBidi"/>
        </w:rPr>
        <w:t xml:space="preserve"> priority area for technology operationalization. However, while citizens, government, and business communities receive the most comprehensive array of benefits from digital government, evaluation records reveal disappointing and inconsistent performance</w:t>
      </w:r>
      <w:r w:rsidR="00E96B11">
        <w:rPr>
          <w:rFonts w:asciiTheme="majorBidi" w:hAnsiTheme="majorBidi" w:cstheme="majorBidi"/>
        </w:rPr>
        <w:t xml:space="preserve">, according to </w:t>
      </w:r>
      <w:r w:rsidR="00E6059F" w:rsidRPr="00BA55E1">
        <w:rPr>
          <w:rFonts w:asciiTheme="majorBidi" w:hAnsiTheme="majorBidi" w:cstheme="majorBidi"/>
        </w:rPr>
        <w:t xml:space="preserve">the UN E-Government Knowledgebase </w:t>
      </w:r>
      <w:r w:rsidR="00E96B11">
        <w:rPr>
          <w:rFonts w:asciiTheme="majorBidi" w:hAnsiTheme="majorBidi" w:cstheme="majorBidi"/>
        </w:rPr>
        <w:t>R</w:t>
      </w:r>
      <w:r w:rsidR="00E6059F" w:rsidRPr="00BA55E1">
        <w:rPr>
          <w:rFonts w:asciiTheme="majorBidi" w:hAnsiTheme="majorBidi" w:cstheme="majorBidi"/>
        </w:rPr>
        <w:t xml:space="preserve">eports </w:t>
      </w:r>
      <w:r w:rsidR="00E96B11">
        <w:rPr>
          <w:rFonts w:asciiTheme="majorBidi" w:hAnsiTheme="majorBidi" w:cstheme="majorBidi"/>
        </w:rPr>
        <w:t xml:space="preserve">of </w:t>
      </w:r>
      <w:r w:rsidR="00E6059F" w:rsidRPr="00BA55E1">
        <w:rPr>
          <w:rFonts w:asciiTheme="majorBidi" w:hAnsiTheme="majorBidi" w:cstheme="majorBidi"/>
        </w:rPr>
        <w:t>2016</w:t>
      </w:r>
      <w:r w:rsidR="00E96B11">
        <w:rPr>
          <w:rFonts w:asciiTheme="majorBidi" w:hAnsiTheme="majorBidi" w:cstheme="majorBidi"/>
        </w:rPr>
        <w:t xml:space="preserve"> and</w:t>
      </w:r>
      <w:r w:rsidR="00E6059F" w:rsidRPr="00BA55E1">
        <w:rPr>
          <w:rFonts w:asciiTheme="majorBidi" w:hAnsiTheme="majorBidi" w:cstheme="majorBidi"/>
        </w:rPr>
        <w:t xml:space="preserve"> 2018</w:t>
      </w:r>
      <w:r w:rsidR="00E96B11">
        <w:rPr>
          <w:rFonts w:asciiTheme="majorBidi" w:hAnsiTheme="majorBidi" w:cstheme="majorBidi"/>
        </w:rPr>
        <w:t>; s</w:t>
      </w:r>
      <w:r w:rsidR="00E6059F" w:rsidRPr="00BA55E1">
        <w:rPr>
          <w:rFonts w:asciiTheme="majorBidi" w:hAnsiTheme="majorBidi" w:cstheme="majorBidi"/>
        </w:rPr>
        <w:t xml:space="preserve">ome of these issues include organizational factors, </w:t>
      </w:r>
      <w:r w:rsidR="002E3987">
        <w:rPr>
          <w:rFonts w:asciiTheme="majorBidi" w:hAnsiTheme="majorBidi" w:cstheme="majorBidi"/>
        </w:rPr>
        <w:t xml:space="preserve">including </w:t>
      </w:r>
      <w:r w:rsidR="00E6059F" w:rsidRPr="00BA55E1">
        <w:rPr>
          <w:rFonts w:asciiTheme="majorBidi" w:hAnsiTheme="majorBidi" w:cstheme="majorBidi"/>
        </w:rPr>
        <w:t>people</w:t>
      </w:r>
      <w:r w:rsidR="00CB7375">
        <w:rPr>
          <w:rFonts w:asciiTheme="majorBidi" w:hAnsiTheme="majorBidi" w:cstheme="majorBidi"/>
        </w:rPr>
        <w:t>’</w:t>
      </w:r>
      <w:r w:rsidR="00E6059F" w:rsidRPr="00BA55E1">
        <w:rPr>
          <w:rFonts w:asciiTheme="majorBidi" w:hAnsiTheme="majorBidi" w:cstheme="majorBidi"/>
        </w:rPr>
        <w:t xml:space="preserve">s readiness (Goulding </w:t>
      </w:r>
      <w:r w:rsidR="002E3987">
        <w:rPr>
          <w:rFonts w:asciiTheme="majorBidi" w:hAnsiTheme="majorBidi" w:cstheme="majorBidi"/>
        </w:rPr>
        <w:t>&amp;</w:t>
      </w:r>
      <w:r w:rsidR="002E3987" w:rsidRPr="00BA55E1">
        <w:rPr>
          <w:rFonts w:asciiTheme="majorBidi" w:hAnsiTheme="majorBidi" w:cstheme="majorBidi"/>
        </w:rPr>
        <w:t xml:space="preserve"> </w:t>
      </w:r>
      <w:r w:rsidR="00E6059F" w:rsidRPr="00BA55E1">
        <w:rPr>
          <w:rFonts w:asciiTheme="majorBidi" w:hAnsiTheme="majorBidi" w:cstheme="majorBidi"/>
        </w:rPr>
        <w:t xml:space="preserve">Lou, 2013). </w:t>
      </w:r>
    </w:p>
    <w:p w14:paraId="0C576347" w14:textId="2902B2EE" w:rsidR="00D64739" w:rsidRPr="00BA55E1" w:rsidRDefault="00D64739" w:rsidP="00556069">
      <w:pPr>
        <w:shd w:val="clear" w:color="auto" w:fill="FFFFFF" w:themeFill="background1"/>
        <w:spacing w:line="480" w:lineRule="auto"/>
        <w:ind w:firstLine="720"/>
        <w:rPr>
          <w:rFonts w:asciiTheme="majorBidi" w:hAnsiTheme="majorBidi" w:cstheme="majorBidi"/>
        </w:rPr>
      </w:pPr>
      <w:r w:rsidRPr="00BA55E1">
        <w:rPr>
          <w:rFonts w:asciiTheme="majorBidi" w:hAnsiTheme="majorBidi" w:cstheme="majorBidi"/>
        </w:rPr>
        <w:t xml:space="preserve">According to Hwang (2011), </w:t>
      </w:r>
      <w:r w:rsidR="00556069" w:rsidRPr="00BA55E1">
        <w:rPr>
          <w:rFonts w:asciiTheme="majorBidi" w:hAnsiTheme="majorBidi" w:cstheme="majorBidi"/>
        </w:rPr>
        <w:t xml:space="preserve">organizational </w:t>
      </w:r>
      <w:r w:rsidRPr="00BA55E1">
        <w:rPr>
          <w:rFonts w:asciiTheme="majorBidi" w:hAnsiTheme="majorBidi" w:cstheme="majorBidi"/>
        </w:rPr>
        <w:t>researchers presume people</w:t>
      </w:r>
      <w:r w:rsidR="00CB7375">
        <w:rPr>
          <w:rFonts w:asciiTheme="majorBidi" w:hAnsiTheme="majorBidi" w:cstheme="majorBidi"/>
        </w:rPr>
        <w:t>’</w:t>
      </w:r>
      <w:r w:rsidRPr="00BA55E1">
        <w:rPr>
          <w:rFonts w:asciiTheme="majorBidi" w:hAnsiTheme="majorBidi" w:cstheme="majorBidi"/>
        </w:rPr>
        <w:t>s resistance to change originate</w:t>
      </w:r>
      <w:r w:rsidR="002E3987">
        <w:rPr>
          <w:rFonts w:asciiTheme="majorBidi" w:hAnsiTheme="majorBidi" w:cstheme="majorBidi"/>
        </w:rPr>
        <w:t>s</w:t>
      </w:r>
      <w:r w:rsidRPr="00BA55E1">
        <w:rPr>
          <w:rFonts w:asciiTheme="majorBidi" w:hAnsiTheme="majorBidi" w:cstheme="majorBidi"/>
        </w:rPr>
        <w:t xml:space="preserve"> from cultural stability. The existing culture should provide a corporate framework that gives guidance on existing issues </w:t>
      </w:r>
      <w:r w:rsidR="00A051D3">
        <w:rPr>
          <w:rFonts w:asciiTheme="majorBidi" w:hAnsiTheme="majorBidi" w:cstheme="majorBidi"/>
        </w:rPr>
        <w:t xml:space="preserve">related to </w:t>
      </w:r>
      <w:r w:rsidRPr="00BA55E1">
        <w:rPr>
          <w:rFonts w:asciiTheme="majorBidi" w:hAnsiTheme="majorBidi" w:cstheme="majorBidi"/>
        </w:rPr>
        <w:t xml:space="preserve">the running </w:t>
      </w:r>
      <w:r w:rsidR="00A051D3">
        <w:rPr>
          <w:rFonts w:asciiTheme="majorBidi" w:hAnsiTheme="majorBidi" w:cstheme="majorBidi"/>
        </w:rPr>
        <w:t xml:space="preserve">of the </w:t>
      </w:r>
      <w:r w:rsidRPr="00BA55E1">
        <w:rPr>
          <w:rFonts w:asciiTheme="majorBidi" w:hAnsiTheme="majorBidi" w:cstheme="majorBidi"/>
        </w:rPr>
        <w:t xml:space="preserve">ERP systems, such as how tasks are done, the use of ERP systems, </w:t>
      </w:r>
      <w:r w:rsidR="00A051D3">
        <w:rPr>
          <w:rFonts w:asciiTheme="majorBidi" w:hAnsiTheme="majorBidi" w:cstheme="majorBidi"/>
        </w:rPr>
        <w:t xml:space="preserve">and </w:t>
      </w:r>
      <w:r w:rsidRPr="00BA55E1">
        <w:rPr>
          <w:rFonts w:asciiTheme="majorBidi" w:hAnsiTheme="majorBidi" w:cstheme="majorBidi"/>
        </w:rPr>
        <w:t xml:space="preserve">how people </w:t>
      </w:r>
      <w:r w:rsidR="00A051D3">
        <w:rPr>
          <w:rFonts w:asciiTheme="majorBidi" w:hAnsiTheme="majorBidi" w:cstheme="majorBidi"/>
        </w:rPr>
        <w:t xml:space="preserve">should </w:t>
      </w:r>
      <w:r w:rsidRPr="00BA55E1">
        <w:rPr>
          <w:rFonts w:asciiTheme="majorBidi" w:hAnsiTheme="majorBidi" w:cstheme="majorBidi"/>
        </w:rPr>
        <w:t>think</w:t>
      </w:r>
      <w:r w:rsidR="00A051D3">
        <w:rPr>
          <w:rFonts w:asciiTheme="majorBidi" w:hAnsiTheme="majorBidi" w:cstheme="majorBidi"/>
        </w:rPr>
        <w:t>.</w:t>
      </w:r>
      <w:r w:rsidR="00556069" w:rsidRPr="00BA55E1">
        <w:rPr>
          <w:rFonts w:asciiTheme="majorBidi" w:hAnsiTheme="majorBidi" w:cstheme="majorBidi"/>
        </w:rPr>
        <w:t xml:space="preserve"> </w:t>
      </w:r>
      <w:r w:rsidRPr="00BA55E1">
        <w:rPr>
          <w:rFonts w:asciiTheme="majorBidi" w:hAnsiTheme="majorBidi" w:cstheme="majorBidi"/>
        </w:rPr>
        <w:t>Hwang (2011) considered people as the heart of an organization</w:t>
      </w:r>
      <w:r w:rsidR="00CB7375">
        <w:rPr>
          <w:rFonts w:asciiTheme="majorBidi" w:hAnsiTheme="majorBidi" w:cstheme="majorBidi"/>
        </w:rPr>
        <w:t>’</w:t>
      </w:r>
      <w:r w:rsidRPr="00BA55E1">
        <w:rPr>
          <w:rFonts w:asciiTheme="majorBidi" w:hAnsiTheme="majorBidi" w:cstheme="majorBidi"/>
        </w:rPr>
        <w:t xml:space="preserve">s actions </w:t>
      </w:r>
      <w:r w:rsidR="00A051D3">
        <w:rPr>
          <w:rFonts w:asciiTheme="majorBidi" w:hAnsiTheme="majorBidi" w:cstheme="majorBidi"/>
        </w:rPr>
        <w:t>in</w:t>
      </w:r>
      <w:r w:rsidRPr="00BA55E1">
        <w:rPr>
          <w:rFonts w:asciiTheme="majorBidi" w:hAnsiTheme="majorBidi" w:cstheme="majorBidi"/>
        </w:rPr>
        <w:t xml:space="preserve"> enhanc</w:t>
      </w:r>
      <w:r w:rsidR="00A051D3">
        <w:rPr>
          <w:rFonts w:asciiTheme="majorBidi" w:hAnsiTheme="majorBidi" w:cstheme="majorBidi"/>
        </w:rPr>
        <w:t>ing</w:t>
      </w:r>
      <w:r w:rsidRPr="00BA55E1">
        <w:rPr>
          <w:rFonts w:asciiTheme="majorBidi" w:hAnsiTheme="majorBidi" w:cstheme="majorBidi"/>
        </w:rPr>
        <w:t xml:space="preserve"> its overall effectiveness and the quality of its services and products. Maas (2000) </w:t>
      </w:r>
      <w:r w:rsidR="00556069" w:rsidRPr="00BA55E1">
        <w:rPr>
          <w:rFonts w:asciiTheme="majorBidi" w:hAnsiTheme="majorBidi" w:cstheme="majorBidi"/>
        </w:rPr>
        <w:t>classifie</w:t>
      </w:r>
      <w:r w:rsidR="00A051D3">
        <w:rPr>
          <w:rFonts w:asciiTheme="majorBidi" w:hAnsiTheme="majorBidi" w:cstheme="majorBidi"/>
        </w:rPr>
        <w:t>d</w:t>
      </w:r>
      <w:r w:rsidR="00556069" w:rsidRPr="00BA55E1">
        <w:rPr>
          <w:rFonts w:asciiTheme="majorBidi" w:hAnsiTheme="majorBidi" w:cstheme="majorBidi"/>
        </w:rPr>
        <w:t xml:space="preserve"> </w:t>
      </w:r>
      <w:r w:rsidRPr="00BA55E1">
        <w:rPr>
          <w:rFonts w:asciiTheme="majorBidi" w:hAnsiTheme="majorBidi" w:cstheme="majorBidi"/>
        </w:rPr>
        <w:t>the primary element</w:t>
      </w:r>
      <w:r w:rsidR="00556069" w:rsidRPr="00BA55E1">
        <w:rPr>
          <w:rFonts w:asciiTheme="majorBidi" w:hAnsiTheme="majorBidi" w:cstheme="majorBidi"/>
        </w:rPr>
        <w:t>s</w:t>
      </w:r>
      <w:r w:rsidRPr="00BA55E1">
        <w:rPr>
          <w:rFonts w:asciiTheme="majorBidi" w:hAnsiTheme="majorBidi" w:cstheme="majorBidi"/>
        </w:rPr>
        <w:t xml:space="preserve"> of ERP systems </w:t>
      </w:r>
      <w:r w:rsidR="00556069" w:rsidRPr="00BA55E1">
        <w:rPr>
          <w:rFonts w:asciiTheme="majorBidi" w:hAnsiTheme="majorBidi" w:cstheme="majorBidi"/>
        </w:rPr>
        <w:t>into</w:t>
      </w:r>
      <w:r w:rsidRPr="00BA55E1">
        <w:rPr>
          <w:rFonts w:asciiTheme="majorBidi" w:hAnsiTheme="majorBidi" w:cstheme="majorBidi"/>
        </w:rPr>
        <w:t xml:space="preserve"> two parts: (</w:t>
      </w:r>
      <w:r w:rsidR="00044EF6">
        <w:rPr>
          <w:rFonts w:asciiTheme="majorBidi" w:hAnsiTheme="majorBidi" w:cstheme="majorBidi"/>
        </w:rPr>
        <w:t>i</w:t>
      </w:r>
      <w:r w:rsidRPr="00BA55E1">
        <w:rPr>
          <w:rFonts w:asciiTheme="majorBidi" w:hAnsiTheme="majorBidi" w:cstheme="majorBidi"/>
        </w:rPr>
        <w:t>) people readiness</w:t>
      </w:r>
      <w:r w:rsidR="00044EF6">
        <w:rPr>
          <w:rFonts w:asciiTheme="majorBidi" w:hAnsiTheme="majorBidi" w:cstheme="majorBidi"/>
        </w:rPr>
        <w:t>;</w:t>
      </w:r>
      <w:r w:rsidRPr="00BA55E1">
        <w:rPr>
          <w:rFonts w:asciiTheme="majorBidi" w:hAnsiTheme="majorBidi" w:cstheme="majorBidi"/>
        </w:rPr>
        <w:t xml:space="preserve"> and (</w:t>
      </w:r>
      <w:r w:rsidR="00044EF6">
        <w:rPr>
          <w:rFonts w:asciiTheme="majorBidi" w:hAnsiTheme="majorBidi" w:cstheme="majorBidi"/>
        </w:rPr>
        <w:t>ii</w:t>
      </w:r>
      <w:r w:rsidRPr="00BA55E1">
        <w:rPr>
          <w:rFonts w:asciiTheme="majorBidi" w:hAnsiTheme="majorBidi" w:cstheme="majorBidi"/>
        </w:rPr>
        <w:t>) technology readiness. People readiness is about training end-users and to make them adapt to the systems. Therefore, ERP user</w:t>
      </w:r>
      <w:r w:rsidR="00044EF6">
        <w:rPr>
          <w:rFonts w:asciiTheme="majorBidi" w:hAnsiTheme="majorBidi" w:cstheme="majorBidi"/>
        </w:rPr>
        <w:t>s’</w:t>
      </w:r>
      <w:r w:rsidRPr="00BA55E1">
        <w:rPr>
          <w:rFonts w:asciiTheme="majorBidi" w:hAnsiTheme="majorBidi" w:cstheme="majorBidi"/>
        </w:rPr>
        <w:t xml:space="preserve"> ongoing training and readiness are critical factors in the ERP </w:t>
      </w:r>
      <w:r w:rsidR="00044EF6">
        <w:rPr>
          <w:rFonts w:asciiTheme="majorBidi" w:hAnsiTheme="majorBidi" w:cstheme="majorBidi"/>
        </w:rPr>
        <w:t xml:space="preserve">post-implementation </w:t>
      </w:r>
      <w:r w:rsidRPr="00BA55E1">
        <w:rPr>
          <w:rFonts w:asciiTheme="majorBidi" w:hAnsiTheme="majorBidi" w:cstheme="majorBidi"/>
        </w:rPr>
        <w:t xml:space="preserve">stages. </w:t>
      </w:r>
    </w:p>
    <w:p w14:paraId="709CDA88" w14:textId="4F905667" w:rsidR="009F4F99" w:rsidRPr="00BA55E1" w:rsidRDefault="009F4F99" w:rsidP="00F04098">
      <w:pPr>
        <w:shd w:val="clear" w:color="auto" w:fill="FFFFFF" w:themeFill="background1"/>
        <w:spacing w:line="480" w:lineRule="auto"/>
        <w:ind w:firstLine="720"/>
        <w:rPr>
          <w:rFonts w:asciiTheme="majorBidi" w:hAnsiTheme="majorBidi" w:cstheme="majorBidi"/>
        </w:rPr>
      </w:pPr>
      <w:r w:rsidRPr="00BA55E1">
        <w:rPr>
          <w:rFonts w:asciiTheme="majorBidi" w:hAnsiTheme="majorBidi" w:cstheme="majorBidi"/>
        </w:rPr>
        <w:t xml:space="preserve">Other technology researchers </w:t>
      </w:r>
      <w:r w:rsidR="00044EF6">
        <w:rPr>
          <w:rFonts w:asciiTheme="majorBidi" w:hAnsiTheme="majorBidi" w:cstheme="majorBidi"/>
        </w:rPr>
        <w:t xml:space="preserve">have </w:t>
      </w:r>
      <w:r w:rsidRPr="00BA55E1">
        <w:rPr>
          <w:rFonts w:asciiTheme="majorBidi" w:hAnsiTheme="majorBidi" w:cstheme="majorBidi"/>
        </w:rPr>
        <w:t>assessed IT readiness, including employees</w:t>
      </w:r>
      <w:r w:rsidR="008D2371">
        <w:rPr>
          <w:rFonts w:asciiTheme="majorBidi" w:hAnsiTheme="majorBidi" w:cstheme="majorBidi"/>
        </w:rPr>
        <w:t>’</w:t>
      </w:r>
      <w:r w:rsidRPr="00BA55E1">
        <w:rPr>
          <w:rFonts w:asciiTheme="majorBidi" w:hAnsiTheme="majorBidi" w:cstheme="majorBidi"/>
        </w:rPr>
        <w:t xml:space="preserve"> skills</w:t>
      </w:r>
      <w:r w:rsidR="00C9223A">
        <w:rPr>
          <w:rFonts w:asciiTheme="majorBidi" w:hAnsiTheme="majorBidi" w:cstheme="majorBidi"/>
        </w:rPr>
        <w:t xml:space="preserve"> and</w:t>
      </w:r>
      <w:r w:rsidRPr="00BA55E1">
        <w:rPr>
          <w:rFonts w:asciiTheme="majorBidi" w:hAnsiTheme="majorBidi" w:cstheme="majorBidi"/>
        </w:rPr>
        <w:t xml:space="preserve"> infrastructure, </w:t>
      </w:r>
      <w:r w:rsidR="00C9223A">
        <w:rPr>
          <w:rFonts w:asciiTheme="majorBidi" w:hAnsiTheme="majorBidi" w:cstheme="majorBidi"/>
        </w:rPr>
        <w:t xml:space="preserve">in relation to </w:t>
      </w:r>
      <w:r w:rsidRPr="00BA55E1">
        <w:rPr>
          <w:rFonts w:asciiTheme="majorBidi" w:hAnsiTheme="majorBidi" w:cstheme="majorBidi"/>
        </w:rPr>
        <w:t>configur</w:t>
      </w:r>
      <w:r w:rsidR="00C9223A">
        <w:rPr>
          <w:rFonts w:asciiTheme="majorBidi" w:hAnsiTheme="majorBidi" w:cstheme="majorBidi"/>
        </w:rPr>
        <w:t>ing</w:t>
      </w:r>
      <w:r w:rsidRPr="00BA55E1">
        <w:rPr>
          <w:rFonts w:asciiTheme="majorBidi" w:hAnsiTheme="majorBidi" w:cstheme="majorBidi"/>
        </w:rPr>
        <w:t xml:space="preserve"> and maintain</w:t>
      </w:r>
      <w:r w:rsidR="00C9223A">
        <w:rPr>
          <w:rFonts w:asciiTheme="majorBidi" w:hAnsiTheme="majorBidi" w:cstheme="majorBidi"/>
        </w:rPr>
        <w:t>ing</w:t>
      </w:r>
      <w:r w:rsidRPr="00BA55E1">
        <w:rPr>
          <w:rFonts w:asciiTheme="majorBidi" w:hAnsiTheme="majorBidi" w:cstheme="majorBidi"/>
        </w:rPr>
        <w:t xml:space="preserve"> enterprise systems (</w:t>
      </w:r>
      <w:r w:rsidR="00C9223A" w:rsidRPr="00BA55E1">
        <w:rPr>
          <w:rFonts w:asciiTheme="majorBidi" w:hAnsiTheme="majorBidi" w:cstheme="majorBidi"/>
        </w:rPr>
        <w:t>Hwang, 2011</w:t>
      </w:r>
      <w:r w:rsidR="00C9223A">
        <w:rPr>
          <w:rFonts w:asciiTheme="majorBidi" w:hAnsiTheme="majorBidi" w:cstheme="majorBidi"/>
        </w:rPr>
        <w:t xml:space="preserve">; </w:t>
      </w:r>
      <w:r w:rsidRPr="00BA55E1">
        <w:rPr>
          <w:rFonts w:asciiTheme="majorBidi" w:hAnsiTheme="majorBidi" w:cstheme="majorBidi"/>
        </w:rPr>
        <w:t xml:space="preserve">Nelson, 2004) and </w:t>
      </w:r>
      <w:r w:rsidR="00862D0D">
        <w:rPr>
          <w:rFonts w:asciiTheme="majorBidi" w:hAnsiTheme="majorBidi" w:cstheme="majorBidi"/>
        </w:rPr>
        <w:t xml:space="preserve">have </w:t>
      </w:r>
      <w:r w:rsidRPr="00BA55E1">
        <w:rPr>
          <w:rFonts w:asciiTheme="majorBidi" w:hAnsiTheme="majorBidi" w:cstheme="majorBidi"/>
        </w:rPr>
        <w:t>reported that firms fail to optimize organizational effectiveness through enterprise systems due to poor ERP system users</w:t>
      </w:r>
      <w:r w:rsidR="00CB7375">
        <w:rPr>
          <w:rFonts w:asciiTheme="majorBidi" w:hAnsiTheme="majorBidi" w:cstheme="majorBidi"/>
        </w:rPr>
        <w:t>’</w:t>
      </w:r>
      <w:r w:rsidRPr="00BA55E1">
        <w:rPr>
          <w:rFonts w:asciiTheme="majorBidi" w:hAnsiTheme="majorBidi" w:cstheme="majorBidi"/>
        </w:rPr>
        <w:t xml:space="preserve"> acceptance of new technologies (Lee et al., 2007). </w:t>
      </w:r>
      <w:r w:rsidR="00F04098" w:rsidRPr="00BA55E1">
        <w:rPr>
          <w:rFonts w:asciiTheme="majorBidi" w:hAnsiTheme="majorBidi" w:cstheme="majorBidi"/>
        </w:rPr>
        <w:t xml:space="preserve">Strong </w:t>
      </w:r>
      <w:r w:rsidRPr="00BA55E1">
        <w:rPr>
          <w:rFonts w:asciiTheme="majorBidi" w:hAnsiTheme="majorBidi" w:cstheme="majorBidi"/>
        </w:rPr>
        <w:t>technical expertise and training availability have been identified as essential to improv</w:t>
      </w:r>
      <w:r w:rsidR="00862D0D">
        <w:rPr>
          <w:rFonts w:asciiTheme="majorBidi" w:hAnsiTheme="majorBidi" w:cstheme="majorBidi"/>
        </w:rPr>
        <w:t>ing</w:t>
      </w:r>
      <w:r w:rsidRPr="00BA55E1">
        <w:rPr>
          <w:rFonts w:asciiTheme="majorBidi" w:hAnsiTheme="majorBidi" w:cstheme="majorBidi"/>
        </w:rPr>
        <w:t xml:space="preserve"> the core competencies (Hwang, 201; Ravichandran </w:t>
      </w:r>
      <w:r w:rsidR="00862D0D">
        <w:rPr>
          <w:rFonts w:asciiTheme="majorBidi" w:hAnsiTheme="majorBidi" w:cstheme="majorBidi"/>
        </w:rPr>
        <w:t>&amp;</w:t>
      </w:r>
      <w:r w:rsidR="00862D0D" w:rsidRPr="00BA55E1">
        <w:rPr>
          <w:rFonts w:asciiTheme="majorBidi" w:hAnsiTheme="majorBidi" w:cstheme="majorBidi"/>
        </w:rPr>
        <w:t xml:space="preserve"> </w:t>
      </w:r>
      <w:r w:rsidRPr="00BA55E1">
        <w:rPr>
          <w:rFonts w:asciiTheme="majorBidi" w:hAnsiTheme="majorBidi" w:cstheme="majorBidi"/>
        </w:rPr>
        <w:t xml:space="preserve">Lertwongsatien, 2005). A firm with a higher level of technical expertise can be expected to master the technical issues of ERP systems and contribute more to performance than firms with a lower level of technical knowledge. Therefore, </w:t>
      </w:r>
      <w:r w:rsidR="00F04098" w:rsidRPr="00BA55E1">
        <w:rPr>
          <w:rFonts w:asciiTheme="majorBidi" w:hAnsiTheme="majorBidi" w:cstheme="majorBidi"/>
        </w:rPr>
        <w:t xml:space="preserve">technical </w:t>
      </w:r>
      <w:r w:rsidRPr="00BA55E1">
        <w:rPr>
          <w:rFonts w:asciiTheme="majorBidi" w:hAnsiTheme="majorBidi" w:cstheme="majorBidi"/>
        </w:rPr>
        <w:t xml:space="preserve">skills are necessary beyond the time </w:t>
      </w:r>
      <w:r w:rsidR="00862D0D">
        <w:rPr>
          <w:rFonts w:asciiTheme="majorBidi" w:hAnsiTheme="majorBidi" w:cstheme="majorBidi"/>
        </w:rPr>
        <w:t xml:space="preserve">of </w:t>
      </w:r>
      <w:r w:rsidRPr="00BA55E1">
        <w:rPr>
          <w:rFonts w:asciiTheme="majorBidi" w:hAnsiTheme="majorBidi" w:cstheme="majorBidi"/>
        </w:rPr>
        <w:t>ERP implementation; post-i</w:t>
      </w:r>
      <w:r w:rsidR="00DA7A7A">
        <w:rPr>
          <w:rFonts w:asciiTheme="majorBidi" w:hAnsiTheme="majorBidi" w:cstheme="majorBidi"/>
        </w:rPr>
        <w:t xml:space="preserve">mplementation </w:t>
      </w:r>
      <w:r w:rsidRPr="00BA55E1">
        <w:rPr>
          <w:rFonts w:asciiTheme="majorBidi" w:hAnsiTheme="majorBidi" w:cstheme="majorBidi"/>
        </w:rPr>
        <w:t>support is more important to refine and adjust specific system attributes on an ongoing basis.</w:t>
      </w:r>
      <w:r w:rsidR="005D1874" w:rsidRPr="00BA55E1">
        <w:rPr>
          <w:rFonts w:asciiTheme="majorBidi" w:hAnsiTheme="majorBidi" w:cstheme="majorBidi"/>
        </w:rPr>
        <w:t xml:space="preserve"> </w:t>
      </w:r>
    </w:p>
    <w:p w14:paraId="3DF90D23" w14:textId="1E0EABA8" w:rsidR="00062AD9" w:rsidRPr="00062AD9" w:rsidRDefault="00A65F3A" w:rsidP="00243F4E">
      <w:pPr>
        <w:shd w:val="clear" w:color="auto" w:fill="FFFFFF" w:themeFill="background1"/>
        <w:spacing w:line="480" w:lineRule="auto"/>
        <w:ind w:firstLine="720"/>
        <w:rPr>
          <w:rFonts w:asciiTheme="majorBidi" w:hAnsiTheme="majorBidi" w:cstheme="majorBidi"/>
        </w:rPr>
      </w:pPr>
      <w:r w:rsidRPr="00BA55E1">
        <w:rPr>
          <w:rFonts w:asciiTheme="majorBidi" w:hAnsiTheme="majorBidi" w:cstheme="majorBidi"/>
        </w:rPr>
        <w:t xml:space="preserve">Since ERP systems run in a dynamic business environment (Hwang, 2011), these systems must adapt to changes and should be part of the strategic government focus. The ERP team, including </w:t>
      </w:r>
      <w:r w:rsidR="003950B2">
        <w:rPr>
          <w:rFonts w:asciiTheme="majorBidi" w:hAnsiTheme="majorBidi" w:cstheme="majorBidi"/>
        </w:rPr>
        <w:t xml:space="preserve">the </w:t>
      </w:r>
      <w:r w:rsidRPr="00BA55E1">
        <w:rPr>
          <w:rFonts w:asciiTheme="majorBidi" w:hAnsiTheme="majorBidi" w:cstheme="majorBidi"/>
        </w:rPr>
        <w:t xml:space="preserve">project manager and technical team members, should not only be technologically competent but should </w:t>
      </w:r>
      <w:r w:rsidR="003950B2">
        <w:rPr>
          <w:rFonts w:asciiTheme="majorBidi" w:hAnsiTheme="majorBidi" w:cstheme="majorBidi"/>
        </w:rPr>
        <w:t xml:space="preserve">also </w:t>
      </w:r>
      <w:r w:rsidRPr="00BA55E1">
        <w:rPr>
          <w:rFonts w:asciiTheme="majorBidi" w:hAnsiTheme="majorBidi" w:cstheme="majorBidi"/>
        </w:rPr>
        <w:t>understand the business need</w:t>
      </w:r>
      <w:r w:rsidR="003950B2">
        <w:rPr>
          <w:rFonts w:asciiTheme="majorBidi" w:hAnsiTheme="majorBidi" w:cstheme="majorBidi"/>
        </w:rPr>
        <w:t>s</w:t>
      </w:r>
      <w:r w:rsidRPr="00BA55E1">
        <w:rPr>
          <w:rFonts w:asciiTheme="majorBidi" w:hAnsiTheme="majorBidi" w:cstheme="majorBidi"/>
        </w:rPr>
        <w:t xml:space="preserve"> of the government. Ongoing ERP user training is considered an essential factor that reduces the resistance of change and positively affects the possibility of a successful ERP system </w:t>
      </w:r>
      <w:r w:rsidR="00A836EE">
        <w:rPr>
          <w:rFonts w:asciiTheme="majorBidi" w:hAnsiTheme="majorBidi" w:cstheme="majorBidi"/>
        </w:rPr>
        <w:t>post-</w:t>
      </w:r>
      <w:r w:rsidRPr="00BA55E1">
        <w:rPr>
          <w:rFonts w:asciiTheme="majorBidi" w:hAnsiTheme="majorBidi" w:cstheme="majorBidi"/>
        </w:rPr>
        <w:t xml:space="preserve">implementation (Bradley, 2008). With ongoing training and an efficient education program, there will be a higher possibility of successful </w:t>
      </w:r>
      <w:r w:rsidR="00CD074B">
        <w:rPr>
          <w:rFonts w:asciiTheme="majorBidi" w:hAnsiTheme="majorBidi" w:cstheme="majorBidi"/>
        </w:rPr>
        <w:t xml:space="preserve">ERP </w:t>
      </w:r>
      <w:r w:rsidRPr="00BA55E1">
        <w:rPr>
          <w:rFonts w:asciiTheme="majorBidi" w:hAnsiTheme="majorBidi" w:cstheme="majorBidi"/>
        </w:rPr>
        <w:t>implementation. Hwang (2011) classified critical people factors for successful ERP, such as top management support and people characteristics, including background, education, training, and user involvement.</w:t>
      </w:r>
      <w:r w:rsidR="00F66335">
        <w:rPr>
          <w:rFonts w:asciiTheme="majorBidi" w:hAnsiTheme="majorBidi" w:cstheme="majorBidi"/>
        </w:rPr>
        <w:t xml:space="preserve"> </w:t>
      </w:r>
      <w:r w:rsidR="00062AD9" w:rsidRPr="00062AD9">
        <w:rPr>
          <w:rFonts w:asciiTheme="majorBidi" w:hAnsiTheme="majorBidi" w:cstheme="majorBidi"/>
        </w:rPr>
        <w:t xml:space="preserve">Consequently, the following </w:t>
      </w:r>
      <w:r w:rsidR="00243F4E" w:rsidRPr="00243F4E">
        <w:rPr>
          <w:rFonts w:asciiTheme="majorBidi" w:hAnsiTheme="majorBidi" w:cstheme="majorBidi"/>
        </w:rPr>
        <w:t xml:space="preserve">hypotheses were </w:t>
      </w:r>
      <w:r w:rsidR="00062AD9" w:rsidRPr="00062AD9">
        <w:rPr>
          <w:rFonts w:asciiTheme="majorBidi" w:hAnsiTheme="majorBidi" w:cstheme="majorBidi"/>
        </w:rPr>
        <w:t xml:space="preserve">developed: </w:t>
      </w:r>
    </w:p>
    <w:p w14:paraId="37A32231" w14:textId="77777777" w:rsidR="00062AD9" w:rsidRPr="00062AD9" w:rsidRDefault="00062AD9" w:rsidP="00BE5653">
      <w:pPr>
        <w:pStyle w:val="ListParagraph"/>
        <w:numPr>
          <w:ilvl w:val="0"/>
          <w:numId w:val="14"/>
        </w:numPr>
        <w:shd w:val="clear" w:color="auto" w:fill="FFFFFF" w:themeFill="background1"/>
        <w:spacing w:line="480" w:lineRule="auto"/>
        <w:rPr>
          <w:rFonts w:asciiTheme="majorBidi" w:hAnsiTheme="majorBidi" w:cstheme="majorBidi"/>
        </w:rPr>
      </w:pPr>
      <w:r w:rsidRPr="00062AD9">
        <w:rPr>
          <w:rFonts w:asciiTheme="majorBidi" w:hAnsiTheme="majorBidi" w:cstheme="majorBidi"/>
        </w:rPr>
        <w:t>People readiness has a significant positive effect on ERP post-implementation success.</w:t>
      </w:r>
    </w:p>
    <w:p w14:paraId="166A3AB4" w14:textId="70E90CF6" w:rsidR="00062AD9" w:rsidRPr="00062AD9" w:rsidRDefault="00062AD9" w:rsidP="00BE5653">
      <w:pPr>
        <w:pStyle w:val="ListParagraph"/>
        <w:numPr>
          <w:ilvl w:val="0"/>
          <w:numId w:val="14"/>
        </w:numPr>
        <w:shd w:val="clear" w:color="auto" w:fill="FFFFFF" w:themeFill="background1"/>
        <w:spacing w:line="480" w:lineRule="auto"/>
        <w:rPr>
          <w:rFonts w:asciiTheme="majorBidi" w:hAnsiTheme="majorBidi" w:cstheme="majorBidi"/>
        </w:rPr>
      </w:pPr>
      <w:r w:rsidRPr="00062AD9">
        <w:rPr>
          <w:rFonts w:asciiTheme="majorBidi" w:hAnsiTheme="majorBidi" w:cstheme="majorBidi"/>
        </w:rPr>
        <w:t>ERP post-implementation success mediates the positive effect of people readiness on digital government excellence.</w:t>
      </w:r>
    </w:p>
    <w:p w14:paraId="39D91676" w14:textId="060CC217" w:rsidR="009E0A08" w:rsidRPr="00BA55E1" w:rsidRDefault="00B84666" w:rsidP="00BA16B4">
      <w:pPr>
        <w:shd w:val="clear" w:color="auto" w:fill="FFFFFF" w:themeFill="background1"/>
        <w:spacing w:line="480" w:lineRule="auto"/>
        <w:ind w:firstLine="720"/>
        <w:rPr>
          <w:rFonts w:asciiTheme="majorBidi" w:hAnsiTheme="majorBidi" w:cstheme="majorBidi"/>
        </w:rPr>
      </w:pPr>
      <w:r w:rsidRPr="00D2482A">
        <w:rPr>
          <w:rStyle w:val="Heading4Char"/>
        </w:rPr>
        <w:t>2.7.1.2. Process Readiness.</w:t>
      </w:r>
      <w:r w:rsidRPr="00B84666">
        <w:rPr>
          <w:rFonts w:asciiTheme="majorBidi" w:hAnsiTheme="majorBidi" w:cstheme="majorBidi"/>
        </w:rPr>
        <w:t xml:space="preserve"> </w:t>
      </w:r>
      <w:r w:rsidR="009E0A08" w:rsidRPr="00BA55E1">
        <w:rPr>
          <w:rFonts w:asciiTheme="majorBidi" w:hAnsiTheme="majorBidi" w:cstheme="majorBidi"/>
        </w:rPr>
        <w:t xml:space="preserve">Organizational processes are defined as </w:t>
      </w:r>
      <w:r w:rsidR="00CB7375">
        <w:rPr>
          <w:rFonts w:asciiTheme="majorBidi" w:hAnsiTheme="majorBidi" w:cstheme="majorBidi"/>
        </w:rPr>
        <w:t>“</w:t>
      </w:r>
      <w:r w:rsidR="009E0A08" w:rsidRPr="00BA55E1">
        <w:rPr>
          <w:rFonts w:asciiTheme="majorBidi" w:hAnsiTheme="majorBidi" w:cstheme="majorBidi"/>
        </w:rPr>
        <w:t>the way things are done in government, its routines of current practice and learning</w:t>
      </w:r>
      <w:r w:rsidR="003A4F0E">
        <w:rPr>
          <w:rFonts w:asciiTheme="majorBidi" w:hAnsiTheme="majorBidi" w:cstheme="majorBidi"/>
        </w:rPr>
        <w:t>”</w:t>
      </w:r>
      <w:r w:rsidR="009E0A08" w:rsidRPr="00BA55E1">
        <w:rPr>
          <w:rFonts w:asciiTheme="majorBidi" w:hAnsiTheme="majorBidi" w:cstheme="majorBidi"/>
        </w:rPr>
        <w:t xml:space="preserve"> (Hwang, 2011</w:t>
      </w:r>
      <w:r w:rsidR="00F66335">
        <w:rPr>
          <w:rFonts w:asciiTheme="majorBidi" w:hAnsiTheme="majorBidi" w:cstheme="majorBidi"/>
        </w:rPr>
        <w:t>, p. 23</w:t>
      </w:r>
      <w:r w:rsidR="009E0A08" w:rsidRPr="00BA55E1">
        <w:rPr>
          <w:rFonts w:asciiTheme="majorBidi" w:hAnsiTheme="majorBidi" w:cstheme="majorBidi"/>
        </w:rPr>
        <w:t>). The enterprise system</w:t>
      </w:r>
      <w:r w:rsidR="003A4F0E">
        <w:rPr>
          <w:rFonts w:asciiTheme="majorBidi" w:hAnsiTheme="majorBidi" w:cstheme="majorBidi"/>
        </w:rPr>
        <w:t>’</w:t>
      </w:r>
      <w:r w:rsidR="009E0A08" w:rsidRPr="00BA55E1">
        <w:rPr>
          <w:rFonts w:asciiTheme="majorBidi" w:hAnsiTheme="majorBidi" w:cstheme="majorBidi"/>
        </w:rPr>
        <w:t>s implementation and ongoing support are not easy: it is complicated</w:t>
      </w:r>
      <w:r w:rsidR="00F04098" w:rsidRPr="00BA55E1">
        <w:rPr>
          <w:rFonts w:asciiTheme="majorBidi" w:hAnsiTheme="majorBidi" w:cstheme="majorBidi"/>
        </w:rPr>
        <w:t xml:space="preserve"> and </w:t>
      </w:r>
      <w:r w:rsidR="009E0A08" w:rsidRPr="00BA55E1">
        <w:rPr>
          <w:rFonts w:asciiTheme="majorBidi" w:hAnsiTheme="majorBidi" w:cstheme="majorBidi"/>
        </w:rPr>
        <w:t xml:space="preserve">lengthy. It entails significant changes in government business processes and resource management, thus requiring extensive financial and human resources (Ip, 2010). </w:t>
      </w:r>
      <w:r w:rsidR="003327EB">
        <w:rPr>
          <w:rFonts w:asciiTheme="majorBidi" w:hAnsiTheme="majorBidi" w:cstheme="majorBidi"/>
        </w:rPr>
        <w:t>An e</w:t>
      </w:r>
      <w:r w:rsidR="00BA16B4" w:rsidRPr="00BA55E1">
        <w:rPr>
          <w:rFonts w:asciiTheme="majorBidi" w:hAnsiTheme="majorBidi" w:cstheme="majorBidi"/>
        </w:rPr>
        <w:t xml:space="preserve">nterprise </w:t>
      </w:r>
      <w:r w:rsidR="009E0A08" w:rsidRPr="00BA55E1">
        <w:rPr>
          <w:rFonts w:asciiTheme="majorBidi" w:hAnsiTheme="majorBidi" w:cstheme="majorBidi"/>
        </w:rPr>
        <w:t>systems is a continuous operation</w:t>
      </w:r>
      <w:r w:rsidR="00604487">
        <w:rPr>
          <w:rFonts w:asciiTheme="majorBidi" w:hAnsiTheme="majorBidi" w:cstheme="majorBidi"/>
        </w:rPr>
        <w:t>al</w:t>
      </w:r>
      <w:r w:rsidR="009E0A08" w:rsidRPr="00BA55E1">
        <w:rPr>
          <w:rFonts w:asciiTheme="majorBidi" w:hAnsiTheme="majorBidi" w:cstheme="majorBidi"/>
        </w:rPr>
        <w:t xml:space="preserve"> process. Therefore, the pre-implementation processes are considered key factors to strengthen the success of </w:t>
      </w:r>
      <w:r w:rsidR="00C36FFC">
        <w:rPr>
          <w:rFonts w:asciiTheme="majorBidi" w:hAnsiTheme="majorBidi" w:cstheme="majorBidi"/>
        </w:rPr>
        <w:t xml:space="preserve">the </w:t>
      </w:r>
      <w:r w:rsidR="009E0A08" w:rsidRPr="00BA55E1">
        <w:rPr>
          <w:rFonts w:asciiTheme="majorBidi" w:hAnsiTheme="majorBidi" w:cstheme="majorBidi"/>
        </w:rPr>
        <w:t xml:space="preserve">post-implementation </w:t>
      </w:r>
      <w:r w:rsidR="00C36FFC">
        <w:rPr>
          <w:rFonts w:asciiTheme="majorBidi" w:hAnsiTheme="majorBidi" w:cstheme="majorBidi"/>
        </w:rPr>
        <w:t xml:space="preserve">phase </w:t>
      </w:r>
      <w:r w:rsidR="009E0A08" w:rsidRPr="00BA55E1">
        <w:rPr>
          <w:rFonts w:asciiTheme="majorBidi" w:hAnsiTheme="majorBidi" w:cstheme="majorBidi"/>
        </w:rPr>
        <w:t xml:space="preserve">and user satisfaction (Longinidis </w:t>
      </w:r>
      <w:r w:rsidR="00C36FFC">
        <w:rPr>
          <w:rFonts w:asciiTheme="majorBidi" w:hAnsiTheme="majorBidi" w:cstheme="majorBidi"/>
        </w:rPr>
        <w:t>&amp;</w:t>
      </w:r>
      <w:r w:rsidR="00C36FFC" w:rsidRPr="00BA55E1">
        <w:rPr>
          <w:rFonts w:asciiTheme="majorBidi" w:hAnsiTheme="majorBidi" w:cstheme="majorBidi"/>
        </w:rPr>
        <w:t xml:space="preserve"> </w:t>
      </w:r>
      <w:r w:rsidR="009E0A08" w:rsidRPr="00BA55E1">
        <w:rPr>
          <w:rFonts w:asciiTheme="majorBidi" w:hAnsiTheme="majorBidi" w:cstheme="majorBidi"/>
        </w:rPr>
        <w:t xml:space="preserve">Gotzamani, 2009). In e-readiness research in the construction context, Goulding and Lou (2013) highlighted the importance of </w:t>
      </w:r>
      <w:r w:rsidR="00BA16B4" w:rsidRPr="00BA55E1">
        <w:rPr>
          <w:rFonts w:asciiTheme="majorBidi" w:hAnsiTheme="majorBidi" w:cstheme="majorBidi"/>
        </w:rPr>
        <w:t xml:space="preserve">process </w:t>
      </w:r>
      <w:r w:rsidR="009E0A08" w:rsidRPr="00BA55E1">
        <w:rPr>
          <w:rFonts w:asciiTheme="majorBidi" w:hAnsiTheme="majorBidi" w:cstheme="majorBidi"/>
        </w:rPr>
        <w:t>in embracing technology</w:t>
      </w:r>
      <w:r w:rsidR="006B3583">
        <w:rPr>
          <w:rFonts w:asciiTheme="majorBidi" w:hAnsiTheme="majorBidi" w:cstheme="majorBidi"/>
        </w:rPr>
        <w:t xml:space="preserve">, </w:t>
      </w:r>
      <w:r w:rsidR="009E0A08" w:rsidRPr="00BA55E1">
        <w:rPr>
          <w:rFonts w:asciiTheme="majorBidi" w:hAnsiTheme="majorBidi" w:cstheme="majorBidi"/>
        </w:rPr>
        <w:t>consider</w:t>
      </w:r>
      <w:r w:rsidR="006B3583">
        <w:rPr>
          <w:rFonts w:asciiTheme="majorBidi" w:hAnsiTheme="majorBidi" w:cstheme="majorBidi"/>
        </w:rPr>
        <w:t>ing</w:t>
      </w:r>
      <w:r w:rsidR="009E0A08" w:rsidRPr="00BA55E1">
        <w:rPr>
          <w:rFonts w:asciiTheme="majorBidi" w:hAnsiTheme="majorBidi" w:cstheme="majorBidi"/>
        </w:rPr>
        <w:t xml:space="preserve"> </w:t>
      </w:r>
      <w:r w:rsidR="0032374F">
        <w:rPr>
          <w:rFonts w:asciiTheme="majorBidi" w:hAnsiTheme="majorBidi" w:cstheme="majorBidi"/>
        </w:rPr>
        <w:t xml:space="preserve">it a </w:t>
      </w:r>
      <w:r w:rsidR="009E0A08" w:rsidRPr="00BA55E1">
        <w:rPr>
          <w:rFonts w:asciiTheme="majorBidi" w:hAnsiTheme="majorBidi" w:cstheme="majorBidi"/>
        </w:rPr>
        <w:t>priority area for technology operationalization and identif</w:t>
      </w:r>
      <w:r w:rsidR="0032374F">
        <w:rPr>
          <w:rFonts w:asciiTheme="majorBidi" w:hAnsiTheme="majorBidi" w:cstheme="majorBidi"/>
        </w:rPr>
        <w:t>ying</w:t>
      </w:r>
      <w:r w:rsidR="009E0A08" w:rsidRPr="00BA55E1">
        <w:rPr>
          <w:rFonts w:asciiTheme="majorBidi" w:hAnsiTheme="majorBidi" w:cstheme="majorBidi"/>
        </w:rPr>
        <w:t xml:space="preserve"> three critical primary themes: </w:t>
      </w:r>
      <w:r w:rsidR="0032374F">
        <w:rPr>
          <w:rFonts w:asciiTheme="majorBidi" w:hAnsiTheme="majorBidi" w:cstheme="majorBidi"/>
        </w:rPr>
        <w:t>p</w:t>
      </w:r>
      <w:r w:rsidR="009E0A08" w:rsidRPr="00BA55E1">
        <w:rPr>
          <w:rFonts w:asciiTheme="majorBidi" w:hAnsiTheme="majorBidi" w:cstheme="majorBidi"/>
        </w:rPr>
        <w:t xml:space="preserve">eople, </w:t>
      </w:r>
      <w:r w:rsidR="0032374F">
        <w:rPr>
          <w:rFonts w:asciiTheme="majorBidi" w:hAnsiTheme="majorBidi" w:cstheme="majorBidi"/>
        </w:rPr>
        <w:t>p</w:t>
      </w:r>
      <w:r w:rsidR="009E0A08" w:rsidRPr="00BA55E1">
        <w:rPr>
          <w:rFonts w:asciiTheme="majorBidi" w:hAnsiTheme="majorBidi" w:cstheme="majorBidi"/>
        </w:rPr>
        <w:t xml:space="preserve">rocess, and </w:t>
      </w:r>
      <w:r w:rsidR="0032374F">
        <w:rPr>
          <w:rFonts w:asciiTheme="majorBidi" w:hAnsiTheme="majorBidi" w:cstheme="majorBidi"/>
        </w:rPr>
        <w:t>t</w:t>
      </w:r>
      <w:r w:rsidR="009E0A08" w:rsidRPr="00BA55E1">
        <w:rPr>
          <w:rFonts w:asciiTheme="majorBidi" w:hAnsiTheme="majorBidi" w:cstheme="majorBidi"/>
        </w:rPr>
        <w:t xml:space="preserve">echnology. Therefore, these were recognized as the main supportive themes, with people leadership, managing business businesses, change management, and system information seen as the primary enablers. </w:t>
      </w:r>
    </w:p>
    <w:p w14:paraId="604E6E6D" w14:textId="0EA80116" w:rsidR="00AD1A26" w:rsidRPr="00BA55E1" w:rsidRDefault="00AD1A26" w:rsidP="00BA16B4">
      <w:pPr>
        <w:shd w:val="clear" w:color="auto" w:fill="FFFFFF" w:themeFill="background1"/>
        <w:spacing w:line="480" w:lineRule="auto"/>
        <w:ind w:firstLine="720"/>
        <w:rPr>
          <w:rFonts w:asciiTheme="majorBidi" w:hAnsiTheme="majorBidi" w:cstheme="majorBidi"/>
        </w:rPr>
      </w:pPr>
      <w:r w:rsidRPr="00BA55E1">
        <w:rPr>
          <w:rFonts w:asciiTheme="majorBidi" w:hAnsiTheme="majorBidi" w:cstheme="majorBidi"/>
        </w:rPr>
        <w:t xml:space="preserve">The critical dimension that contributes to the success of ERP </w:t>
      </w:r>
      <w:r w:rsidR="00754377">
        <w:rPr>
          <w:rFonts w:asciiTheme="majorBidi" w:hAnsiTheme="majorBidi" w:cstheme="majorBidi"/>
        </w:rPr>
        <w:t xml:space="preserve">post-implementation </w:t>
      </w:r>
      <w:r w:rsidRPr="00BA55E1">
        <w:rPr>
          <w:rFonts w:asciiTheme="majorBidi" w:hAnsiTheme="majorBidi" w:cstheme="majorBidi"/>
        </w:rPr>
        <w:t>is the business process (Schmidt, 2016). The theoretical framework identified by Hwang (2011) considered the business process as a unique organizational capability that provides better business efficiency and effectiveness and creates a firm</w:t>
      </w:r>
      <w:r w:rsidR="00CB7375">
        <w:rPr>
          <w:rFonts w:asciiTheme="majorBidi" w:hAnsiTheme="majorBidi" w:cstheme="majorBidi"/>
        </w:rPr>
        <w:t>’</w:t>
      </w:r>
      <w:r w:rsidRPr="00BA55E1">
        <w:rPr>
          <w:rFonts w:asciiTheme="majorBidi" w:hAnsiTheme="majorBidi" w:cstheme="majorBidi"/>
        </w:rPr>
        <w:t xml:space="preserve">s competitive advantage over its competitors. If the goals are set, this can help at </w:t>
      </w:r>
      <w:r w:rsidR="00D4493A">
        <w:rPr>
          <w:rFonts w:asciiTheme="majorBidi" w:hAnsiTheme="majorBidi" w:cstheme="majorBidi"/>
        </w:rPr>
        <w:t>the</w:t>
      </w:r>
      <w:r w:rsidRPr="00BA55E1">
        <w:rPr>
          <w:rFonts w:asciiTheme="majorBidi" w:hAnsiTheme="majorBidi" w:cstheme="majorBidi"/>
        </w:rPr>
        <w:t xml:space="preserve"> later stage of ERP </w:t>
      </w:r>
      <w:r w:rsidR="00D4493A">
        <w:rPr>
          <w:rFonts w:asciiTheme="majorBidi" w:hAnsiTheme="majorBidi" w:cstheme="majorBidi"/>
        </w:rPr>
        <w:t>post-</w:t>
      </w:r>
      <w:r w:rsidRPr="00BA55E1">
        <w:rPr>
          <w:rFonts w:asciiTheme="majorBidi" w:hAnsiTheme="majorBidi" w:cstheme="majorBidi"/>
        </w:rPr>
        <w:t>implementation and reduc</w:t>
      </w:r>
      <w:r w:rsidR="00D4493A">
        <w:rPr>
          <w:rFonts w:asciiTheme="majorBidi" w:hAnsiTheme="majorBidi" w:cstheme="majorBidi"/>
        </w:rPr>
        <w:t>e</w:t>
      </w:r>
      <w:r w:rsidRPr="00BA55E1">
        <w:rPr>
          <w:rFonts w:asciiTheme="majorBidi" w:hAnsiTheme="majorBidi" w:cstheme="majorBidi"/>
        </w:rPr>
        <w:t xml:space="preserve"> the failure (Mohamad et al., 2019). The maturity and readiness of business processes are significant for introducing any business change; whether it involves market need, customers, or competitors, process re-engineering is always the solution (Jackson, 1997; Mohamad et al., 2019). Therefore, </w:t>
      </w:r>
      <w:r w:rsidR="00BA16B4" w:rsidRPr="00BA55E1">
        <w:rPr>
          <w:rFonts w:asciiTheme="majorBidi" w:hAnsiTheme="majorBidi" w:cstheme="majorBidi"/>
        </w:rPr>
        <w:t xml:space="preserve">agile </w:t>
      </w:r>
      <w:r w:rsidRPr="00BA55E1">
        <w:rPr>
          <w:rFonts w:asciiTheme="majorBidi" w:hAnsiTheme="majorBidi" w:cstheme="majorBidi"/>
        </w:rPr>
        <w:t xml:space="preserve">business processes </w:t>
      </w:r>
      <w:r w:rsidR="00C26000">
        <w:rPr>
          <w:rFonts w:asciiTheme="majorBidi" w:hAnsiTheme="majorBidi" w:cstheme="majorBidi"/>
        </w:rPr>
        <w:t xml:space="preserve">are </w:t>
      </w:r>
      <w:r w:rsidRPr="00BA55E1">
        <w:rPr>
          <w:rFonts w:asciiTheme="majorBidi" w:hAnsiTheme="majorBidi" w:cstheme="majorBidi"/>
        </w:rPr>
        <w:t xml:space="preserve">considered </w:t>
      </w:r>
      <w:r w:rsidR="00C26000">
        <w:rPr>
          <w:rFonts w:asciiTheme="majorBidi" w:hAnsiTheme="majorBidi" w:cstheme="majorBidi"/>
        </w:rPr>
        <w:t xml:space="preserve">as </w:t>
      </w:r>
      <w:r w:rsidRPr="00BA55E1">
        <w:rPr>
          <w:rFonts w:asciiTheme="majorBidi" w:hAnsiTheme="majorBidi" w:cstheme="majorBidi"/>
        </w:rPr>
        <w:t>organizational readiness indicators to measure critical success and failure.</w:t>
      </w:r>
    </w:p>
    <w:p w14:paraId="10881B01" w14:textId="25BDEC09" w:rsidR="00062AD9" w:rsidRPr="00062AD9" w:rsidRDefault="00457EE9" w:rsidP="00243F4E">
      <w:pPr>
        <w:shd w:val="clear" w:color="auto" w:fill="FFFFFF" w:themeFill="background1"/>
        <w:spacing w:line="480" w:lineRule="auto"/>
        <w:ind w:firstLine="720"/>
        <w:rPr>
          <w:rFonts w:asciiTheme="majorBidi" w:hAnsiTheme="majorBidi" w:cstheme="majorBidi"/>
        </w:rPr>
      </w:pPr>
      <w:r w:rsidRPr="00BA55E1">
        <w:rPr>
          <w:rFonts w:asciiTheme="majorBidi" w:hAnsiTheme="majorBidi" w:cstheme="majorBidi"/>
        </w:rPr>
        <w:t xml:space="preserve">In general, the literature on dynamic capabilities focuses on process dimensions to integrate and reconfigure </w:t>
      </w:r>
      <w:r w:rsidR="00BA16B4" w:rsidRPr="00BA55E1">
        <w:rPr>
          <w:rFonts w:asciiTheme="majorBidi" w:hAnsiTheme="majorBidi" w:cstheme="majorBidi"/>
        </w:rPr>
        <w:t xml:space="preserve">the </w:t>
      </w:r>
      <w:r w:rsidRPr="00BA55E1">
        <w:rPr>
          <w:rFonts w:asciiTheme="majorBidi" w:hAnsiTheme="majorBidi" w:cstheme="majorBidi"/>
        </w:rPr>
        <w:t>organization</w:t>
      </w:r>
      <w:r w:rsidR="00CB7375">
        <w:rPr>
          <w:rFonts w:asciiTheme="majorBidi" w:hAnsiTheme="majorBidi" w:cstheme="majorBidi"/>
        </w:rPr>
        <w:t>’</w:t>
      </w:r>
      <w:r w:rsidRPr="00BA55E1">
        <w:rPr>
          <w:rFonts w:asciiTheme="majorBidi" w:hAnsiTheme="majorBidi" w:cstheme="majorBidi"/>
        </w:rPr>
        <w:t xml:space="preserve">s structure (Hwang, 2011). </w:t>
      </w:r>
      <w:r w:rsidR="000B40DF">
        <w:rPr>
          <w:rFonts w:asciiTheme="majorBidi" w:hAnsiTheme="majorBidi" w:cstheme="majorBidi"/>
        </w:rPr>
        <w:t xml:space="preserve">However, there remains </w:t>
      </w:r>
      <w:r w:rsidRPr="00BA55E1">
        <w:rPr>
          <w:rFonts w:asciiTheme="majorBidi" w:hAnsiTheme="majorBidi" w:cstheme="majorBidi"/>
        </w:rPr>
        <w:t xml:space="preserve">a need to review and revisit the existing business process </w:t>
      </w:r>
      <w:r w:rsidR="003B1255">
        <w:rPr>
          <w:rFonts w:asciiTheme="majorBidi" w:hAnsiTheme="majorBidi" w:cstheme="majorBidi"/>
        </w:rPr>
        <w:t xml:space="preserve">both </w:t>
      </w:r>
      <w:r w:rsidRPr="00BA55E1">
        <w:rPr>
          <w:rFonts w:asciiTheme="majorBidi" w:hAnsiTheme="majorBidi" w:cstheme="majorBidi"/>
        </w:rPr>
        <w:t xml:space="preserve">now and </w:t>
      </w:r>
      <w:r w:rsidR="00BA16B4" w:rsidRPr="00BA55E1">
        <w:rPr>
          <w:rFonts w:asciiTheme="majorBidi" w:hAnsiTheme="majorBidi" w:cstheme="majorBidi"/>
        </w:rPr>
        <w:t>later</w:t>
      </w:r>
      <w:r w:rsidRPr="00BA55E1">
        <w:rPr>
          <w:rFonts w:asciiTheme="majorBidi" w:hAnsiTheme="majorBidi" w:cstheme="majorBidi"/>
        </w:rPr>
        <w:t xml:space="preserve">. </w:t>
      </w:r>
      <w:r w:rsidR="006E217C">
        <w:rPr>
          <w:rFonts w:asciiTheme="majorBidi" w:hAnsiTheme="majorBidi" w:cstheme="majorBidi"/>
        </w:rPr>
        <w:t>The l</w:t>
      </w:r>
      <w:r w:rsidRPr="00BA55E1">
        <w:rPr>
          <w:rFonts w:asciiTheme="majorBidi" w:hAnsiTheme="majorBidi" w:cstheme="majorBidi"/>
        </w:rPr>
        <w:t xml:space="preserve">iterature </w:t>
      </w:r>
      <w:r w:rsidR="006E217C">
        <w:rPr>
          <w:rFonts w:asciiTheme="majorBidi" w:hAnsiTheme="majorBidi" w:cstheme="majorBidi"/>
        </w:rPr>
        <w:t xml:space="preserve">has </w:t>
      </w:r>
      <w:r w:rsidRPr="00BA55E1">
        <w:rPr>
          <w:rFonts w:asciiTheme="majorBidi" w:hAnsiTheme="majorBidi" w:cstheme="majorBidi"/>
        </w:rPr>
        <w:t xml:space="preserve">focused on </w:t>
      </w:r>
      <w:r w:rsidR="003B1255" w:rsidRPr="00BA55E1">
        <w:rPr>
          <w:rFonts w:asciiTheme="majorBidi" w:hAnsiTheme="majorBidi" w:cstheme="majorBidi"/>
        </w:rPr>
        <w:t xml:space="preserve">business process reengineering </w:t>
      </w:r>
      <w:r w:rsidRPr="00BA55E1">
        <w:rPr>
          <w:rFonts w:asciiTheme="majorBidi" w:hAnsiTheme="majorBidi" w:cstheme="majorBidi"/>
        </w:rPr>
        <w:t>(BPR) as a prerequisite for implementing enterprise system</w:t>
      </w:r>
      <w:r w:rsidR="006E217C">
        <w:rPr>
          <w:rFonts w:asciiTheme="majorBidi" w:hAnsiTheme="majorBidi" w:cstheme="majorBidi"/>
        </w:rPr>
        <w:t>s</w:t>
      </w:r>
      <w:r w:rsidRPr="00BA55E1">
        <w:rPr>
          <w:rFonts w:asciiTheme="majorBidi" w:hAnsiTheme="majorBidi" w:cstheme="majorBidi"/>
        </w:rPr>
        <w:t>. BPR refer</w:t>
      </w:r>
      <w:r w:rsidR="006E217C">
        <w:rPr>
          <w:rFonts w:asciiTheme="majorBidi" w:hAnsiTheme="majorBidi" w:cstheme="majorBidi"/>
        </w:rPr>
        <w:t>s</w:t>
      </w:r>
      <w:r w:rsidRPr="00BA55E1">
        <w:rPr>
          <w:rFonts w:asciiTheme="majorBidi" w:hAnsiTheme="majorBidi" w:cstheme="majorBidi"/>
        </w:rPr>
        <w:t xml:space="preserve"> to the degree to which a firm designs its processes and </w:t>
      </w:r>
      <w:r w:rsidR="0015103F">
        <w:rPr>
          <w:rFonts w:asciiTheme="majorBidi" w:hAnsiTheme="majorBidi" w:cstheme="majorBidi"/>
        </w:rPr>
        <w:t xml:space="preserve">how </w:t>
      </w:r>
      <w:r w:rsidR="00557BB1">
        <w:rPr>
          <w:rFonts w:asciiTheme="majorBidi" w:hAnsiTheme="majorBidi" w:cstheme="majorBidi"/>
        </w:rPr>
        <w:t>i</w:t>
      </w:r>
      <w:r w:rsidRPr="00BA55E1">
        <w:rPr>
          <w:rFonts w:asciiTheme="majorBidi" w:hAnsiTheme="majorBidi" w:cstheme="majorBidi"/>
        </w:rPr>
        <w:t>t carr</w:t>
      </w:r>
      <w:r w:rsidR="00557BB1">
        <w:rPr>
          <w:rFonts w:asciiTheme="majorBidi" w:hAnsiTheme="majorBidi" w:cstheme="majorBidi"/>
        </w:rPr>
        <w:t>ies</w:t>
      </w:r>
      <w:r w:rsidRPr="00BA55E1">
        <w:rPr>
          <w:rFonts w:asciiTheme="majorBidi" w:hAnsiTheme="majorBidi" w:cstheme="majorBidi"/>
        </w:rPr>
        <w:t xml:space="preserve"> </w:t>
      </w:r>
      <w:r w:rsidR="00557BB1">
        <w:rPr>
          <w:rFonts w:asciiTheme="majorBidi" w:hAnsiTheme="majorBidi" w:cstheme="majorBidi"/>
        </w:rPr>
        <w:t xml:space="preserve">out </w:t>
      </w:r>
      <w:r w:rsidRPr="00BA55E1">
        <w:rPr>
          <w:rFonts w:asciiTheme="majorBidi" w:hAnsiTheme="majorBidi" w:cstheme="majorBidi"/>
        </w:rPr>
        <w:t>day</w:t>
      </w:r>
      <w:r w:rsidR="00F42703" w:rsidRPr="00BA55E1">
        <w:rPr>
          <w:rFonts w:asciiTheme="majorBidi" w:hAnsiTheme="majorBidi" w:cstheme="majorBidi"/>
        </w:rPr>
        <w:t>-</w:t>
      </w:r>
      <w:r w:rsidRPr="00BA55E1">
        <w:rPr>
          <w:rFonts w:asciiTheme="majorBidi" w:hAnsiTheme="majorBidi" w:cstheme="majorBidi"/>
        </w:rPr>
        <w:t>to</w:t>
      </w:r>
      <w:r w:rsidR="00F42703" w:rsidRPr="00BA55E1">
        <w:rPr>
          <w:rFonts w:asciiTheme="majorBidi" w:hAnsiTheme="majorBidi" w:cstheme="majorBidi"/>
        </w:rPr>
        <w:t>-</w:t>
      </w:r>
      <w:r w:rsidRPr="00BA55E1">
        <w:rPr>
          <w:rFonts w:asciiTheme="majorBidi" w:hAnsiTheme="majorBidi" w:cstheme="majorBidi"/>
        </w:rPr>
        <w:t xml:space="preserve">day workflows in </w:t>
      </w:r>
      <w:r w:rsidR="0015103F">
        <w:rPr>
          <w:rFonts w:asciiTheme="majorBidi" w:hAnsiTheme="majorBidi" w:cstheme="majorBidi"/>
        </w:rPr>
        <w:t xml:space="preserve">an </w:t>
      </w:r>
      <w:r w:rsidRPr="00BA55E1">
        <w:rPr>
          <w:rFonts w:asciiTheme="majorBidi" w:hAnsiTheme="majorBidi" w:cstheme="majorBidi"/>
        </w:rPr>
        <w:t xml:space="preserve">attempt to achieve the strategic objectives to increase efficiency, improved quality, reduce costs, and </w:t>
      </w:r>
      <w:r w:rsidR="004C0808">
        <w:rPr>
          <w:rFonts w:asciiTheme="majorBidi" w:hAnsiTheme="majorBidi" w:cstheme="majorBidi"/>
        </w:rPr>
        <w:t xml:space="preserve">improve </w:t>
      </w:r>
      <w:r w:rsidRPr="00BA55E1">
        <w:rPr>
          <w:rFonts w:asciiTheme="majorBidi" w:hAnsiTheme="majorBidi" w:cstheme="majorBidi"/>
        </w:rPr>
        <w:t>customer satisfaction (</w:t>
      </w:r>
      <w:r w:rsidR="004C0808" w:rsidRPr="00BA55E1">
        <w:rPr>
          <w:rFonts w:asciiTheme="majorBidi" w:hAnsiTheme="majorBidi" w:cstheme="majorBidi"/>
        </w:rPr>
        <w:t>Hakim et al., 2016</w:t>
      </w:r>
      <w:r w:rsidR="004C0808">
        <w:rPr>
          <w:rFonts w:asciiTheme="majorBidi" w:hAnsiTheme="majorBidi" w:cstheme="majorBidi"/>
        </w:rPr>
        <w:t xml:space="preserve">; </w:t>
      </w:r>
      <w:r w:rsidR="00F42703" w:rsidRPr="00BA55E1">
        <w:rPr>
          <w:rFonts w:asciiTheme="majorBidi" w:hAnsiTheme="majorBidi" w:cstheme="majorBidi"/>
        </w:rPr>
        <w:t>Tigkiropoulos et al., 2009</w:t>
      </w:r>
      <w:r w:rsidRPr="00BA55E1">
        <w:rPr>
          <w:rFonts w:asciiTheme="majorBidi" w:hAnsiTheme="majorBidi" w:cstheme="majorBidi"/>
        </w:rPr>
        <w:t xml:space="preserve">). Many researchers </w:t>
      </w:r>
      <w:r w:rsidR="00A74010">
        <w:rPr>
          <w:rFonts w:asciiTheme="majorBidi" w:hAnsiTheme="majorBidi" w:cstheme="majorBidi"/>
        </w:rPr>
        <w:t xml:space="preserve">have </w:t>
      </w:r>
      <w:r w:rsidRPr="00BA55E1">
        <w:rPr>
          <w:rFonts w:asciiTheme="majorBidi" w:hAnsiTheme="majorBidi" w:cstheme="majorBidi"/>
        </w:rPr>
        <w:t>confirm</w:t>
      </w:r>
      <w:r w:rsidR="00A74010">
        <w:rPr>
          <w:rFonts w:asciiTheme="majorBidi" w:hAnsiTheme="majorBidi" w:cstheme="majorBidi"/>
        </w:rPr>
        <w:t>ed</w:t>
      </w:r>
      <w:r w:rsidR="00E023AC" w:rsidRPr="00BA55E1">
        <w:rPr>
          <w:rFonts w:asciiTheme="majorBidi" w:hAnsiTheme="majorBidi" w:cstheme="majorBidi"/>
        </w:rPr>
        <w:t xml:space="preserve"> that</w:t>
      </w:r>
      <w:r w:rsidRPr="00BA55E1">
        <w:rPr>
          <w:rFonts w:asciiTheme="majorBidi" w:hAnsiTheme="majorBidi" w:cstheme="majorBidi"/>
        </w:rPr>
        <w:t xml:space="preserve"> BPR exercise</w:t>
      </w:r>
      <w:r w:rsidR="00AA2CF1">
        <w:rPr>
          <w:rFonts w:asciiTheme="majorBidi" w:hAnsiTheme="majorBidi" w:cstheme="majorBidi"/>
        </w:rPr>
        <w:t>s</w:t>
      </w:r>
      <w:r w:rsidRPr="00BA55E1">
        <w:rPr>
          <w:rFonts w:asciiTheme="majorBidi" w:hAnsiTheme="majorBidi" w:cstheme="majorBidi"/>
        </w:rPr>
        <w:t xml:space="preserve"> </w:t>
      </w:r>
      <w:r w:rsidR="00AA2CF1">
        <w:rPr>
          <w:rFonts w:asciiTheme="majorBidi" w:hAnsiTheme="majorBidi" w:cstheme="majorBidi"/>
        </w:rPr>
        <w:t xml:space="preserve">represent </w:t>
      </w:r>
      <w:r w:rsidRPr="00BA55E1">
        <w:rPr>
          <w:rFonts w:asciiTheme="majorBidi" w:hAnsiTheme="majorBidi" w:cstheme="majorBidi"/>
        </w:rPr>
        <w:t>one of the critical success factors in enterprise system implementation (</w:t>
      </w:r>
      <w:r w:rsidR="00DF4175" w:rsidRPr="00BA55E1">
        <w:rPr>
          <w:rFonts w:asciiTheme="majorBidi" w:hAnsiTheme="majorBidi" w:cstheme="majorBidi"/>
        </w:rPr>
        <w:t xml:space="preserve">Al-Mashari et al., 2003; </w:t>
      </w:r>
      <w:r w:rsidRPr="00BA55E1">
        <w:rPr>
          <w:rFonts w:asciiTheme="majorBidi" w:hAnsiTheme="majorBidi" w:cstheme="majorBidi"/>
        </w:rPr>
        <w:t xml:space="preserve">Hwang, 2011; </w:t>
      </w:r>
      <w:r w:rsidR="00DF4175" w:rsidRPr="00BA55E1">
        <w:rPr>
          <w:rFonts w:asciiTheme="majorBidi" w:hAnsiTheme="majorBidi" w:cstheme="majorBidi"/>
        </w:rPr>
        <w:t>Mohamad et al., 2019</w:t>
      </w:r>
      <w:r w:rsidRPr="00BA55E1">
        <w:rPr>
          <w:rFonts w:asciiTheme="majorBidi" w:hAnsiTheme="majorBidi" w:cstheme="majorBidi"/>
        </w:rPr>
        <w:t xml:space="preserve">). Hwang (2011) </w:t>
      </w:r>
      <w:r w:rsidR="007626C9" w:rsidRPr="00BA55E1">
        <w:rPr>
          <w:rFonts w:asciiTheme="majorBidi" w:hAnsiTheme="majorBidi" w:cstheme="majorBidi"/>
        </w:rPr>
        <w:t>consider</w:t>
      </w:r>
      <w:r w:rsidR="00846567">
        <w:rPr>
          <w:rFonts w:asciiTheme="majorBidi" w:hAnsiTheme="majorBidi" w:cstheme="majorBidi"/>
        </w:rPr>
        <w:t>ed</w:t>
      </w:r>
      <w:r w:rsidR="007626C9" w:rsidRPr="00BA55E1">
        <w:rPr>
          <w:rFonts w:asciiTheme="majorBidi" w:hAnsiTheme="majorBidi" w:cstheme="majorBidi"/>
        </w:rPr>
        <w:t xml:space="preserve"> </w:t>
      </w:r>
      <w:r w:rsidR="00846567">
        <w:rPr>
          <w:rFonts w:asciiTheme="majorBidi" w:hAnsiTheme="majorBidi" w:cstheme="majorBidi"/>
        </w:rPr>
        <w:t>BPR</w:t>
      </w:r>
      <w:r w:rsidRPr="00BA55E1">
        <w:rPr>
          <w:rFonts w:asciiTheme="majorBidi" w:hAnsiTheme="majorBidi" w:cstheme="majorBidi"/>
        </w:rPr>
        <w:t xml:space="preserve"> in ERP implementation as the cornerstone of successful ERP systems</w:t>
      </w:r>
      <w:r w:rsidR="00846567">
        <w:rPr>
          <w:rFonts w:asciiTheme="majorBidi" w:hAnsiTheme="majorBidi" w:cstheme="majorBidi"/>
        </w:rPr>
        <w:t>’</w:t>
      </w:r>
      <w:r w:rsidRPr="00BA55E1">
        <w:rPr>
          <w:rFonts w:asciiTheme="majorBidi" w:hAnsiTheme="majorBidi" w:cstheme="majorBidi"/>
        </w:rPr>
        <w:t xml:space="preserve"> implementation. Subramoniam et al. (2009) claimed that the simultaneous implementation of BPR and ERP systems is the most effective method in redesigning existing business processes.</w:t>
      </w:r>
      <w:r w:rsidR="00062AD9">
        <w:rPr>
          <w:rFonts w:asciiTheme="majorBidi" w:hAnsiTheme="majorBidi" w:cstheme="majorBidi"/>
        </w:rPr>
        <w:t xml:space="preserve"> </w:t>
      </w:r>
      <w:r w:rsidR="00062AD9" w:rsidRPr="00062AD9">
        <w:rPr>
          <w:rFonts w:asciiTheme="majorBidi" w:hAnsiTheme="majorBidi" w:cstheme="majorBidi"/>
        </w:rPr>
        <w:t xml:space="preserve">Consequently, the following </w:t>
      </w:r>
      <w:r w:rsidR="00243F4E" w:rsidRPr="00243F4E">
        <w:rPr>
          <w:rFonts w:asciiTheme="majorBidi" w:hAnsiTheme="majorBidi" w:cstheme="majorBidi"/>
        </w:rPr>
        <w:t xml:space="preserve">hypotheses were </w:t>
      </w:r>
      <w:r w:rsidR="00062AD9" w:rsidRPr="00062AD9">
        <w:rPr>
          <w:rFonts w:asciiTheme="majorBidi" w:hAnsiTheme="majorBidi" w:cstheme="majorBidi"/>
        </w:rPr>
        <w:t xml:space="preserve">developed: </w:t>
      </w:r>
    </w:p>
    <w:p w14:paraId="43597941" w14:textId="77777777" w:rsidR="003342B6" w:rsidRDefault="00062AD9" w:rsidP="00BE5653">
      <w:pPr>
        <w:pStyle w:val="ListParagraph"/>
        <w:numPr>
          <w:ilvl w:val="0"/>
          <w:numId w:val="15"/>
        </w:numPr>
        <w:shd w:val="clear" w:color="auto" w:fill="FFFFFF" w:themeFill="background1"/>
        <w:spacing w:line="480" w:lineRule="auto"/>
        <w:rPr>
          <w:rFonts w:asciiTheme="majorBidi" w:hAnsiTheme="majorBidi" w:cstheme="majorBidi"/>
        </w:rPr>
      </w:pPr>
      <w:r w:rsidRPr="00062AD9">
        <w:rPr>
          <w:rFonts w:asciiTheme="majorBidi" w:hAnsiTheme="majorBidi" w:cstheme="majorBidi"/>
        </w:rPr>
        <w:t xml:space="preserve">Process readiness has a significant positive effect on ERP post-implementation success. </w:t>
      </w:r>
    </w:p>
    <w:p w14:paraId="24252F02" w14:textId="4BDEF493" w:rsidR="00062AD9" w:rsidRPr="003342B6" w:rsidRDefault="00062AD9" w:rsidP="00BE5653">
      <w:pPr>
        <w:pStyle w:val="ListParagraph"/>
        <w:numPr>
          <w:ilvl w:val="0"/>
          <w:numId w:val="15"/>
        </w:numPr>
        <w:shd w:val="clear" w:color="auto" w:fill="FFFFFF" w:themeFill="background1"/>
        <w:spacing w:line="480" w:lineRule="auto"/>
        <w:rPr>
          <w:rFonts w:asciiTheme="majorBidi" w:hAnsiTheme="majorBidi" w:cstheme="majorBidi"/>
        </w:rPr>
      </w:pPr>
      <w:r w:rsidRPr="003342B6">
        <w:rPr>
          <w:rFonts w:asciiTheme="majorBidi" w:hAnsiTheme="majorBidi" w:cstheme="majorBidi"/>
        </w:rPr>
        <w:t>ERP post-implementation success mediates the positive effect of process readiness on digital government excellence.</w:t>
      </w:r>
    </w:p>
    <w:p w14:paraId="63908E29" w14:textId="5C73723F" w:rsidR="00F421A4" w:rsidRPr="00BA55E1" w:rsidRDefault="002F5AEF" w:rsidP="00D2482A">
      <w:pPr>
        <w:pStyle w:val="Heading3"/>
        <w:spacing w:before="240"/>
      </w:pPr>
      <w:bookmarkStart w:id="65" w:name="_Toc42945651"/>
      <w:r w:rsidRPr="00BA55E1">
        <w:t>2.7.2 Knowledge</w:t>
      </w:r>
      <w:r w:rsidR="00F421A4" w:rsidRPr="00BA55E1">
        <w:t xml:space="preserve"> </w:t>
      </w:r>
      <w:r w:rsidR="00581F98">
        <w:t>M</w:t>
      </w:r>
      <w:r w:rsidR="00F421A4" w:rsidRPr="00BA55E1">
        <w:t>anagement</w:t>
      </w:r>
      <w:bookmarkEnd w:id="65"/>
    </w:p>
    <w:p w14:paraId="61B825EA" w14:textId="466727C3" w:rsidR="004F29F5" w:rsidRPr="00BA55E1" w:rsidRDefault="008E7FF5" w:rsidP="008D6F38">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In this study, </w:t>
      </w:r>
      <w:r w:rsidR="00AA5A30">
        <w:rPr>
          <w:rFonts w:asciiTheme="majorBidi" w:hAnsiTheme="majorBidi" w:cstheme="majorBidi"/>
          <w:color w:val="000000" w:themeColor="text1"/>
        </w:rPr>
        <w:t xml:space="preserve">the definition of </w:t>
      </w:r>
      <w:r w:rsidRPr="00BA55E1">
        <w:rPr>
          <w:rFonts w:asciiTheme="majorBidi" w:hAnsiTheme="majorBidi" w:cstheme="majorBidi"/>
          <w:color w:val="000000" w:themeColor="text1"/>
        </w:rPr>
        <w:t xml:space="preserve">knowledge </w:t>
      </w:r>
      <w:r w:rsidR="004F29F5" w:rsidRPr="00BA55E1">
        <w:rPr>
          <w:rFonts w:asciiTheme="majorBidi" w:hAnsiTheme="majorBidi" w:cstheme="majorBidi"/>
          <w:color w:val="000000" w:themeColor="text1"/>
        </w:rPr>
        <w:t>is adopted from Shih-Wei et al. (2013)</w:t>
      </w:r>
      <w:r w:rsidR="005F7C8C">
        <w:rPr>
          <w:rFonts w:asciiTheme="majorBidi" w:hAnsiTheme="majorBidi" w:cstheme="majorBidi"/>
          <w:color w:val="000000" w:themeColor="text1"/>
        </w:rPr>
        <w:t>,</w:t>
      </w:r>
      <w:r w:rsidR="004F29F5"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which </w:t>
      </w:r>
      <w:r w:rsidR="004F29F5" w:rsidRPr="00BA55E1">
        <w:rPr>
          <w:rFonts w:asciiTheme="majorBidi" w:hAnsiTheme="majorBidi" w:cstheme="majorBidi"/>
          <w:color w:val="000000" w:themeColor="text1"/>
        </w:rPr>
        <w:t xml:space="preserve">refers to a justified belief related to the implementation of complex enterprise systems, including resources, rules, and guidelines that enable employees and individuals to take effective action when implementing ERP systems. Most of the existing research </w:t>
      </w:r>
      <w:r w:rsidR="00AD3412">
        <w:rPr>
          <w:rFonts w:asciiTheme="majorBidi" w:hAnsiTheme="majorBidi" w:cstheme="majorBidi"/>
          <w:color w:val="000000" w:themeColor="text1"/>
        </w:rPr>
        <w:t xml:space="preserve">has </w:t>
      </w:r>
      <w:r w:rsidR="004F29F5" w:rsidRPr="00BA55E1">
        <w:rPr>
          <w:rFonts w:asciiTheme="majorBidi" w:hAnsiTheme="majorBidi" w:cstheme="majorBidi"/>
          <w:color w:val="000000" w:themeColor="text1"/>
        </w:rPr>
        <w:t>examine</w:t>
      </w:r>
      <w:r w:rsidR="00AD3412">
        <w:rPr>
          <w:rFonts w:asciiTheme="majorBidi" w:hAnsiTheme="majorBidi" w:cstheme="majorBidi"/>
          <w:color w:val="000000" w:themeColor="text1"/>
        </w:rPr>
        <w:t>d</w:t>
      </w:r>
      <w:r w:rsidR="004F29F5" w:rsidRPr="00BA55E1">
        <w:rPr>
          <w:rFonts w:asciiTheme="majorBidi" w:hAnsiTheme="majorBidi" w:cstheme="majorBidi"/>
          <w:color w:val="000000" w:themeColor="text1"/>
        </w:rPr>
        <w:t xml:space="preserve"> the variables that moderate the relationships between organizational fit and ERP success from the perspective of the social shaping of technology, including ERP</w:t>
      </w:r>
      <w:r w:rsidR="00AD3412">
        <w:rPr>
          <w:rFonts w:asciiTheme="majorBidi" w:hAnsiTheme="majorBidi" w:cstheme="majorBidi"/>
          <w:color w:val="000000" w:themeColor="text1"/>
        </w:rPr>
        <w:t>,</w:t>
      </w:r>
      <w:r w:rsidR="004F29F5" w:rsidRPr="00BA55E1">
        <w:rPr>
          <w:rFonts w:asciiTheme="majorBidi" w:hAnsiTheme="majorBidi" w:cstheme="majorBidi"/>
          <w:color w:val="000000" w:themeColor="text1"/>
        </w:rPr>
        <w:t xml:space="preserve"> process </w:t>
      </w:r>
      <w:r w:rsidR="002F7471" w:rsidRPr="00BA55E1">
        <w:rPr>
          <w:rFonts w:asciiTheme="majorBidi" w:hAnsiTheme="majorBidi" w:cstheme="majorBidi"/>
          <w:color w:val="000000" w:themeColor="text1"/>
        </w:rPr>
        <w:t>ado</w:t>
      </w:r>
      <w:r w:rsidR="004F29F5" w:rsidRPr="00BA55E1">
        <w:rPr>
          <w:rFonts w:asciiTheme="majorBidi" w:hAnsiTheme="majorBidi" w:cstheme="majorBidi"/>
          <w:color w:val="000000" w:themeColor="text1"/>
        </w:rPr>
        <w:t>ption</w:t>
      </w:r>
      <w:r w:rsidR="00AD3412">
        <w:rPr>
          <w:rFonts w:asciiTheme="majorBidi" w:hAnsiTheme="majorBidi" w:cstheme="majorBidi"/>
          <w:color w:val="000000" w:themeColor="text1"/>
        </w:rPr>
        <w:t>,</w:t>
      </w:r>
      <w:r w:rsidR="004F29F5" w:rsidRPr="00BA55E1">
        <w:rPr>
          <w:rFonts w:asciiTheme="majorBidi" w:hAnsiTheme="majorBidi" w:cstheme="majorBidi"/>
          <w:color w:val="000000" w:themeColor="text1"/>
        </w:rPr>
        <w:t xml:space="preserve"> and organizational resistance (</w:t>
      </w:r>
      <w:r w:rsidR="008D6F38" w:rsidRPr="00BA55E1">
        <w:rPr>
          <w:rFonts w:asciiTheme="majorBidi" w:hAnsiTheme="majorBidi" w:cstheme="majorBidi"/>
          <w:color w:val="000000" w:themeColor="text1"/>
        </w:rPr>
        <w:t xml:space="preserve">Kyung-Kwon </w:t>
      </w:r>
      <w:r w:rsidR="00AD3412">
        <w:rPr>
          <w:rFonts w:asciiTheme="majorBidi" w:hAnsiTheme="majorBidi" w:cstheme="majorBidi"/>
          <w:color w:val="000000" w:themeColor="text1"/>
        </w:rPr>
        <w:t>&amp;</w:t>
      </w:r>
      <w:r w:rsidR="00AD3412" w:rsidRPr="00BA55E1">
        <w:rPr>
          <w:rFonts w:asciiTheme="majorBidi" w:hAnsiTheme="majorBidi" w:cstheme="majorBidi"/>
          <w:color w:val="000000" w:themeColor="text1"/>
        </w:rPr>
        <w:t xml:space="preserve"> </w:t>
      </w:r>
      <w:r w:rsidR="008D6F38" w:rsidRPr="00BA55E1">
        <w:rPr>
          <w:rFonts w:asciiTheme="majorBidi" w:hAnsiTheme="majorBidi" w:cstheme="majorBidi"/>
          <w:color w:val="000000" w:themeColor="text1"/>
        </w:rPr>
        <w:t xml:space="preserve">Young-Gul, 2002; </w:t>
      </w:r>
      <w:r w:rsidR="004F29F5" w:rsidRPr="00BA55E1">
        <w:rPr>
          <w:rFonts w:asciiTheme="majorBidi" w:hAnsiTheme="majorBidi" w:cstheme="majorBidi"/>
          <w:color w:val="000000" w:themeColor="text1"/>
        </w:rPr>
        <w:t>Shih-Wei et al., 2013</w:t>
      </w:r>
      <w:r w:rsidR="008D6F38" w:rsidRPr="00BA55E1">
        <w:rPr>
          <w:rFonts w:asciiTheme="majorBidi" w:hAnsiTheme="majorBidi" w:cstheme="majorBidi"/>
          <w:color w:val="000000" w:themeColor="text1"/>
        </w:rPr>
        <w:t>)</w:t>
      </w:r>
      <w:r w:rsidR="004F29F5" w:rsidRPr="00BA55E1">
        <w:rPr>
          <w:rFonts w:asciiTheme="majorBidi" w:hAnsiTheme="majorBidi" w:cstheme="majorBidi"/>
          <w:color w:val="000000" w:themeColor="text1"/>
        </w:rPr>
        <w:t xml:space="preserve">. </w:t>
      </w:r>
      <w:r w:rsidR="00AD3412">
        <w:rPr>
          <w:rFonts w:asciiTheme="majorBidi" w:hAnsiTheme="majorBidi" w:cstheme="majorBidi"/>
          <w:color w:val="000000" w:themeColor="text1"/>
        </w:rPr>
        <w:t xml:space="preserve">Such </w:t>
      </w:r>
      <w:r w:rsidR="004F29F5" w:rsidRPr="00BA55E1">
        <w:rPr>
          <w:rFonts w:asciiTheme="majorBidi" w:hAnsiTheme="majorBidi" w:cstheme="majorBidi"/>
          <w:color w:val="000000" w:themeColor="text1"/>
        </w:rPr>
        <w:t xml:space="preserve">research </w:t>
      </w:r>
      <w:r w:rsidR="00AD3412">
        <w:rPr>
          <w:rFonts w:asciiTheme="majorBidi" w:hAnsiTheme="majorBidi" w:cstheme="majorBidi"/>
          <w:color w:val="000000" w:themeColor="text1"/>
        </w:rPr>
        <w:t xml:space="preserve">has </w:t>
      </w:r>
      <w:r w:rsidR="004F29F5" w:rsidRPr="00BA55E1">
        <w:rPr>
          <w:rFonts w:asciiTheme="majorBidi" w:hAnsiTheme="majorBidi" w:cstheme="majorBidi"/>
          <w:color w:val="000000" w:themeColor="text1"/>
        </w:rPr>
        <w:t xml:space="preserve">provided valuable insight and can be extended by considering ERP success from a knowledge-based perspective of the firm. Using this perspective helps </w:t>
      </w:r>
      <w:r w:rsidR="00133E48" w:rsidRPr="00BA55E1">
        <w:rPr>
          <w:rFonts w:asciiTheme="majorBidi" w:hAnsiTheme="majorBidi" w:cstheme="majorBidi"/>
          <w:color w:val="000000" w:themeColor="text1"/>
        </w:rPr>
        <w:t xml:space="preserve">in </w:t>
      </w:r>
      <w:r w:rsidR="004F29F5" w:rsidRPr="00BA55E1">
        <w:rPr>
          <w:rFonts w:asciiTheme="majorBidi" w:hAnsiTheme="majorBidi" w:cstheme="majorBidi"/>
          <w:color w:val="000000" w:themeColor="text1"/>
        </w:rPr>
        <w:t>understand</w:t>
      </w:r>
      <w:r w:rsidR="00133E48" w:rsidRPr="00BA55E1">
        <w:rPr>
          <w:rFonts w:asciiTheme="majorBidi" w:hAnsiTheme="majorBidi" w:cstheme="majorBidi"/>
          <w:color w:val="000000" w:themeColor="text1"/>
        </w:rPr>
        <w:t>ing</w:t>
      </w:r>
      <w:r w:rsidR="004F29F5" w:rsidRPr="00BA55E1">
        <w:rPr>
          <w:rFonts w:asciiTheme="majorBidi" w:hAnsiTheme="majorBidi" w:cstheme="majorBidi"/>
          <w:color w:val="000000" w:themeColor="text1"/>
        </w:rPr>
        <w:t xml:space="preserve"> how ERP system users acquire the needed knowledge for using sophisticated software </w:t>
      </w:r>
      <w:r w:rsidR="00AD3412" w:rsidRPr="00BA55E1">
        <w:rPr>
          <w:rFonts w:asciiTheme="majorBidi" w:hAnsiTheme="majorBidi" w:cstheme="majorBidi"/>
          <w:color w:val="000000" w:themeColor="text1"/>
        </w:rPr>
        <w:t>package</w:t>
      </w:r>
      <w:r w:rsidR="00AD3412">
        <w:rPr>
          <w:rFonts w:asciiTheme="majorBidi" w:hAnsiTheme="majorBidi" w:cstheme="majorBidi"/>
          <w:color w:val="000000" w:themeColor="text1"/>
        </w:rPr>
        <w:t>s</w:t>
      </w:r>
      <w:r w:rsidR="00AD3412" w:rsidRPr="00BA55E1">
        <w:rPr>
          <w:rFonts w:asciiTheme="majorBidi" w:hAnsiTheme="majorBidi" w:cstheme="majorBidi"/>
          <w:color w:val="000000" w:themeColor="text1"/>
        </w:rPr>
        <w:t xml:space="preserve"> </w:t>
      </w:r>
      <w:r w:rsidR="004F29F5" w:rsidRPr="00BA55E1">
        <w:rPr>
          <w:rFonts w:asciiTheme="majorBidi" w:hAnsiTheme="majorBidi" w:cstheme="majorBidi"/>
          <w:color w:val="000000" w:themeColor="text1"/>
        </w:rPr>
        <w:t>such as ERP because an ERP user usually lacks the knowledge and skills required for the ERP system. Thus, the successful transfer of knowledge to ERP users plays a crucial role in meeting the perceived needs of ERP users.</w:t>
      </w:r>
    </w:p>
    <w:p w14:paraId="2339E56C" w14:textId="232C888B" w:rsidR="004F29F5" w:rsidRPr="00BA55E1" w:rsidRDefault="004F29F5" w:rsidP="003B58ED">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For example, knowledge includes the </w:t>
      </w:r>
      <w:r w:rsidR="003B58ED" w:rsidRPr="00BA55E1">
        <w:rPr>
          <w:rFonts w:asciiTheme="majorBidi" w:hAnsiTheme="majorBidi" w:cstheme="majorBidi"/>
          <w:color w:val="000000" w:themeColor="text1"/>
        </w:rPr>
        <w:t>understanding of</w:t>
      </w:r>
      <w:r w:rsidRPr="00BA55E1">
        <w:rPr>
          <w:rFonts w:asciiTheme="majorBidi" w:hAnsiTheme="majorBidi" w:cstheme="majorBidi"/>
          <w:color w:val="000000" w:themeColor="text1"/>
        </w:rPr>
        <w:t xml:space="preserve"> how the flow of a digital government transaction affects other functional areas, which in turn may trigger a change in customer satisfaction and performance indicators </w:t>
      </w:r>
      <w:r w:rsidR="00EE0C02">
        <w:rPr>
          <w:rFonts w:asciiTheme="majorBidi" w:hAnsiTheme="majorBidi" w:cstheme="majorBidi"/>
          <w:color w:val="000000" w:themeColor="text1"/>
        </w:rPr>
        <w:t>for</w:t>
      </w:r>
      <w:r w:rsidRPr="00BA55E1">
        <w:rPr>
          <w:rFonts w:asciiTheme="majorBidi" w:hAnsiTheme="majorBidi" w:cstheme="majorBidi"/>
          <w:color w:val="000000" w:themeColor="text1"/>
        </w:rPr>
        <w:t xml:space="preserve"> other system users. In summary, examining ERP </w:t>
      </w:r>
      <w:r w:rsidR="00EE0C02">
        <w:rPr>
          <w:rFonts w:asciiTheme="majorBidi" w:hAnsiTheme="majorBidi" w:cstheme="majorBidi"/>
          <w:color w:val="000000" w:themeColor="text1"/>
        </w:rPr>
        <w:t>post-</w:t>
      </w:r>
      <w:r w:rsidRPr="00BA55E1">
        <w:rPr>
          <w:rFonts w:asciiTheme="majorBidi" w:hAnsiTheme="majorBidi" w:cstheme="majorBidi"/>
          <w:color w:val="000000" w:themeColor="text1"/>
        </w:rPr>
        <w:t xml:space="preserve">implementation based on a knowledge-based perspective </w:t>
      </w:r>
      <w:r w:rsidR="00EE0C02">
        <w:rPr>
          <w:rFonts w:asciiTheme="majorBidi" w:hAnsiTheme="majorBidi" w:cstheme="majorBidi"/>
          <w:color w:val="000000" w:themeColor="text1"/>
        </w:rPr>
        <w:t>(</w:t>
      </w:r>
      <w:r w:rsidRPr="00BA55E1">
        <w:rPr>
          <w:rFonts w:asciiTheme="majorBidi" w:hAnsiTheme="majorBidi" w:cstheme="majorBidi"/>
          <w:color w:val="000000" w:themeColor="text1"/>
        </w:rPr>
        <w:t xml:space="preserve">that includes both absorptive capacity and shared understanding) advances knowledge of the drivers of the success of ERP </w:t>
      </w:r>
      <w:r w:rsidR="00EE0C02">
        <w:rPr>
          <w:rFonts w:asciiTheme="majorBidi" w:hAnsiTheme="majorBidi" w:cstheme="majorBidi"/>
          <w:color w:val="000000" w:themeColor="text1"/>
        </w:rPr>
        <w:t>post-</w:t>
      </w:r>
      <w:r w:rsidRPr="00BA55E1">
        <w:rPr>
          <w:rFonts w:asciiTheme="majorBidi" w:hAnsiTheme="majorBidi" w:cstheme="majorBidi"/>
          <w:color w:val="000000" w:themeColor="text1"/>
        </w:rPr>
        <w:t>implementation in driving efficient digital government.</w:t>
      </w:r>
    </w:p>
    <w:p w14:paraId="00C51FDD" w14:textId="205A9378" w:rsidR="00FA2DF8" w:rsidRPr="00BA55E1" w:rsidRDefault="00FA2DF8" w:rsidP="00745548">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Knowledge is a reliable strategic tool necessary for sustaining a competitive advantage in any organization (Mohamad et al., 2019). </w:t>
      </w:r>
      <w:r w:rsidR="000D02A5" w:rsidRPr="00BA55E1">
        <w:rPr>
          <w:rFonts w:asciiTheme="majorBidi" w:hAnsiTheme="majorBidi" w:cstheme="majorBidi"/>
          <w:color w:val="000000" w:themeColor="text1"/>
        </w:rPr>
        <w:t xml:space="preserve">Successful </w:t>
      </w:r>
      <w:r w:rsidRPr="00BA55E1">
        <w:rPr>
          <w:rFonts w:asciiTheme="majorBidi" w:hAnsiTheme="majorBidi" w:cstheme="majorBidi"/>
          <w:color w:val="000000" w:themeColor="text1"/>
        </w:rPr>
        <w:t xml:space="preserve">knowledge management is the most crucial aspect </w:t>
      </w:r>
      <w:r w:rsidR="007F03D1">
        <w:rPr>
          <w:rFonts w:asciiTheme="majorBidi" w:hAnsiTheme="majorBidi" w:cstheme="majorBidi"/>
          <w:color w:val="000000" w:themeColor="text1"/>
        </w:rPr>
        <w:t>in</w:t>
      </w:r>
      <w:r w:rsidRPr="00BA55E1">
        <w:rPr>
          <w:rFonts w:asciiTheme="majorBidi" w:hAnsiTheme="majorBidi" w:cstheme="majorBidi"/>
          <w:color w:val="000000" w:themeColor="text1"/>
        </w:rPr>
        <w:t xml:space="preserve"> nurtur</w:t>
      </w:r>
      <w:r w:rsidR="007F03D1">
        <w:rPr>
          <w:rFonts w:asciiTheme="majorBidi" w:hAnsiTheme="majorBidi" w:cstheme="majorBidi"/>
          <w:color w:val="000000" w:themeColor="text1"/>
        </w:rPr>
        <w:t>ing</w:t>
      </w:r>
      <w:r w:rsidRPr="00BA55E1">
        <w:rPr>
          <w:rFonts w:asciiTheme="majorBidi" w:hAnsiTheme="majorBidi" w:cstheme="majorBidi"/>
          <w:color w:val="000000" w:themeColor="text1"/>
        </w:rPr>
        <w:t xml:space="preserve"> organizational culture as it is the driver for knowledge management (Shu-Mei, 2011). Knowledge </w:t>
      </w:r>
      <w:r w:rsidR="007F03D1">
        <w:rPr>
          <w:rFonts w:asciiTheme="majorBidi" w:hAnsiTheme="majorBidi" w:cstheme="majorBidi"/>
          <w:color w:val="000000" w:themeColor="text1"/>
        </w:rPr>
        <w:t>m</w:t>
      </w:r>
      <w:r w:rsidRPr="00BA55E1">
        <w:rPr>
          <w:rFonts w:asciiTheme="majorBidi" w:hAnsiTheme="majorBidi" w:cstheme="majorBidi"/>
          <w:color w:val="000000" w:themeColor="text1"/>
        </w:rPr>
        <w:t xml:space="preserve">anagement is a combination of technology and culture (Klinger, 2011). User satisfaction, user experience, and </w:t>
      </w:r>
      <w:r w:rsidR="00745548" w:rsidRPr="00BA55E1">
        <w:rPr>
          <w:rFonts w:asciiTheme="majorBidi" w:hAnsiTheme="majorBidi" w:cstheme="majorBidi"/>
          <w:color w:val="000000" w:themeColor="text1"/>
        </w:rPr>
        <w:t>system usability</w:t>
      </w:r>
      <w:r w:rsidRPr="00BA55E1">
        <w:rPr>
          <w:rFonts w:asciiTheme="majorBidi" w:hAnsiTheme="majorBidi" w:cstheme="majorBidi"/>
          <w:color w:val="000000" w:themeColor="text1"/>
        </w:rPr>
        <w:t xml:space="preserve"> and are vital players of the post-implementation success of any ERP system. Three main factors can affect the continued success of ERP systems</w:t>
      </w:r>
      <w:r w:rsidR="005C1479">
        <w:rPr>
          <w:rFonts w:asciiTheme="majorBidi" w:hAnsiTheme="majorBidi" w:cstheme="majorBidi"/>
          <w:color w:val="000000" w:themeColor="text1"/>
        </w:rPr>
        <w:t xml:space="preserve"> post-implementation</w:t>
      </w:r>
      <w:r w:rsidRPr="00BA55E1">
        <w:rPr>
          <w:rFonts w:asciiTheme="majorBidi" w:hAnsiTheme="majorBidi" w:cstheme="majorBidi"/>
          <w:color w:val="000000" w:themeColor="text1"/>
        </w:rPr>
        <w:t>: (1) level of interactions with IT employees</w:t>
      </w:r>
      <w:r w:rsidR="005C1479">
        <w:rPr>
          <w:rFonts w:asciiTheme="majorBidi" w:hAnsiTheme="majorBidi" w:cstheme="majorBidi"/>
          <w:color w:val="000000" w:themeColor="text1"/>
        </w:rPr>
        <w:t>;</w:t>
      </w:r>
      <w:r w:rsidRPr="00BA55E1">
        <w:rPr>
          <w:rFonts w:asciiTheme="majorBidi" w:hAnsiTheme="majorBidi" w:cstheme="majorBidi"/>
          <w:color w:val="000000" w:themeColor="text1"/>
        </w:rPr>
        <w:t xml:space="preserve"> (2) pre-implementation processes</w:t>
      </w:r>
      <w:r w:rsidR="005C1479">
        <w:rPr>
          <w:rFonts w:asciiTheme="majorBidi" w:hAnsiTheme="majorBidi" w:cstheme="majorBidi"/>
          <w:color w:val="000000" w:themeColor="text1"/>
        </w:rPr>
        <w:t>;</w:t>
      </w:r>
      <w:r w:rsidRPr="00BA55E1">
        <w:rPr>
          <w:rFonts w:asciiTheme="majorBidi" w:hAnsiTheme="majorBidi" w:cstheme="majorBidi"/>
          <w:color w:val="000000" w:themeColor="text1"/>
        </w:rPr>
        <w:t xml:space="preserve"> and (3) degree of ERP adaptability (Longinidis </w:t>
      </w:r>
      <w:r w:rsidR="005C1479">
        <w:rPr>
          <w:rFonts w:asciiTheme="majorBidi" w:hAnsiTheme="majorBidi" w:cstheme="majorBidi"/>
          <w:color w:val="000000" w:themeColor="text1"/>
        </w:rPr>
        <w:t>&amp;</w:t>
      </w:r>
      <w:r w:rsidR="005C1479"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Gotzamani, 2009). Some studies </w:t>
      </w:r>
      <w:r w:rsidR="005C1479">
        <w:rPr>
          <w:rFonts w:asciiTheme="majorBidi" w:hAnsiTheme="majorBidi" w:cstheme="majorBidi"/>
          <w:color w:val="000000" w:themeColor="text1"/>
        </w:rPr>
        <w:t xml:space="preserve">have </w:t>
      </w:r>
      <w:r w:rsidRPr="00BA55E1">
        <w:rPr>
          <w:rFonts w:asciiTheme="majorBidi" w:hAnsiTheme="majorBidi" w:cstheme="majorBidi"/>
          <w:color w:val="000000" w:themeColor="text1"/>
        </w:rPr>
        <w:t xml:space="preserve">insisted that the participation of ERP system users in the implementation phase will always strengthen the continued success </w:t>
      </w:r>
      <w:r w:rsidR="002C6A21">
        <w:rPr>
          <w:rFonts w:asciiTheme="majorBidi" w:hAnsiTheme="majorBidi" w:cstheme="majorBidi"/>
          <w:color w:val="000000" w:themeColor="text1"/>
        </w:rPr>
        <w:t>p</w:t>
      </w:r>
      <w:r w:rsidRPr="00BA55E1">
        <w:rPr>
          <w:rFonts w:asciiTheme="majorBidi" w:hAnsiTheme="majorBidi" w:cstheme="majorBidi"/>
          <w:color w:val="000000" w:themeColor="text1"/>
        </w:rPr>
        <w:t xml:space="preserve">ost-implementation (Ji-Tsung </w:t>
      </w:r>
      <w:r w:rsidR="002C6A21">
        <w:rPr>
          <w:rFonts w:asciiTheme="majorBidi" w:hAnsiTheme="majorBidi" w:cstheme="majorBidi"/>
          <w:color w:val="000000" w:themeColor="text1"/>
        </w:rPr>
        <w:t>&amp;</w:t>
      </w:r>
      <w:r w:rsidR="002C6A21"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Marakas, 2006). Other research </w:t>
      </w:r>
      <w:r w:rsidR="002C6A21">
        <w:rPr>
          <w:rFonts w:asciiTheme="majorBidi" w:hAnsiTheme="majorBidi" w:cstheme="majorBidi"/>
          <w:color w:val="000000" w:themeColor="text1"/>
        </w:rPr>
        <w:t xml:space="preserve">has </w:t>
      </w:r>
      <w:r w:rsidRPr="00BA55E1">
        <w:rPr>
          <w:rFonts w:asciiTheme="majorBidi" w:hAnsiTheme="majorBidi" w:cstheme="majorBidi"/>
          <w:color w:val="000000" w:themeColor="text1"/>
        </w:rPr>
        <w:t>conclude</w:t>
      </w:r>
      <w:r w:rsidR="002C6A21">
        <w:rPr>
          <w:rFonts w:asciiTheme="majorBidi" w:hAnsiTheme="majorBidi" w:cstheme="majorBidi"/>
          <w:color w:val="000000" w:themeColor="text1"/>
        </w:rPr>
        <w:t>d</w:t>
      </w:r>
      <w:r w:rsidRPr="00BA55E1">
        <w:rPr>
          <w:rFonts w:asciiTheme="majorBidi" w:hAnsiTheme="majorBidi" w:cstheme="majorBidi"/>
          <w:color w:val="000000" w:themeColor="text1"/>
        </w:rPr>
        <w:t xml:space="preserve"> that the employee</w:t>
      </w:r>
      <w:r w:rsidR="00CB7375">
        <w:rPr>
          <w:rFonts w:asciiTheme="majorBidi" w:hAnsiTheme="majorBidi" w:cstheme="majorBidi"/>
          <w:color w:val="000000" w:themeColor="text1"/>
        </w:rPr>
        <w:t>’</w:t>
      </w:r>
      <w:r w:rsidRPr="00BA55E1">
        <w:rPr>
          <w:rFonts w:asciiTheme="majorBidi" w:hAnsiTheme="majorBidi" w:cstheme="majorBidi"/>
          <w:color w:val="000000" w:themeColor="text1"/>
        </w:rPr>
        <w:t>s education level</w:t>
      </w:r>
      <w:r w:rsidR="00F47B42">
        <w:rPr>
          <w:rFonts w:asciiTheme="majorBidi" w:hAnsiTheme="majorBidi" w:cstheme="majorBidi"/>
          <w:color w:val="000000" w:themeColor="text1"/>
        </w:rPr>
        <w:t>,</w:t>
      </w:r>
      <w:r w:rsidRPr="00BA55E1">
        <w:rPr>
          <w:rFonts w:asciiTheme="majorBidi" w:hAnsiTheme="majorBidi" w:cstheme="majorBidi"/>
          <w:color w:val="000000" w:themeColor="text1"/>
        </w:rPr>
        <w:t xml:space="preserve"> educational background, and computer experience positively impact the continued success of ERP (Longinidis </w:t>
      </w:r>
      <w:r w:rsidR="000F019D">
        <w:rPr>
          <w:rFonts w:asciiTheme="majorBidi" w:hAnsiTheme="majorBidi" w:cstheme="majorBidi"/>
          <w:color w:val="000000" w:themeColor="text1"/>
        </w:rPr>
        <w:t>&amp;</w:t>
      </w:r>
      <w:r w:rsidR="000F019D"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Gotzamani, 2009). Therefore, </w:t>
      </w:r>
      <w:r w:rsidR="00745548" w:rsidRPr="00BA55E1">
        <w:rPr>
          <w:rFonts w:asciiTheme="majorBidi" w:hAnsiTheme="majorBidi" w:cstheme="majorBidi"/>
          <w:color w:val="000000" w:themeColor="text1"/>
        </w:rPr>
        <w:t xml:space="preserve">knowledge </w:t>
      </w:r>
      <w:r w:rsidRPr="00BA55E1">
        <w:rPr>
          <w:rFonts w:asciiTheme="majorBidi" w:hAnsiTheme="majorBidi" w:cstheme="majorBidi"/>
          <w:color w:val="000000" w:themeColor="text1"/>
        </w:rPr>
        <w:t xml:space="preserve">and talent are challenges that impact the continued success of ERP and have been identified as critical success factors. However, a review of the existing literature shows a lack of comprehensive research on the role of </w:t>
      </w:r>
      <w:r w:rsidR="000F019D">
        <w:rPr>
          <w:rFonts w:asciiTheme="majorBidi" w:hAnsiTheme="majorBidi" w:cstheme="majorBidi"/>
          <w:color w:val="000000" w:themeColor="text1"/>
        </w:rPr>
        <w:t>k</w:t>
      </w:r>
      <w:r w:rsidRPr="00BA55E1">
        <w:rPr>
          <w:rFonts w:asciiTheme="majorBidi" w:hAnsiTheme="majorBidi" w:cstheme="majorBidi"/>
          <w:color w:val="000000" w:themeColor="text1"/>
        </w:rPr>
        <w:t xml:space="preserve">nowledge and talent </w:t>
      </w:r>
      <w:r w:rsidR="000F019D">
        <w:rPr>
          <w:rFonts w:asciiTheme="majorBidi" w:hAnsiTheme="majorBidi" w:cstheme="majorBidi"/>
          <w:color w:val="000000" w:themeColor="text1"/>
        </w:rPr>
        <w:t>i</w:t>
      </w:r>
      <w:r w:rsidRPr="00BA55E1">
        <w:rPr>
          <w:rFonts w:asciiTheme="majorBidi" w:hAnsiTheme="majorBidi" w:cstheme="majorBidi"/>
          <w:color w:val="000000" w:themeColor="text1"/>
        </w:rPr>
        <w:t xml:space="preserve">n the success of ERP </w:t>
      </w:r>
      <w:r w:rsidR="000F019D">
        <w:rPr>
          <w:rFonts w:asciiTheme="majorBidi" w:hAnsiTheme="majorBidi" w:cstheme="majorBidi"/>
          <w:color w:val="000000" w:themeColor="text1"/>
        </w:rPr>
        <w:t xml:space="preserve">post-implementation </w:t>
      </w:r>
      <w:r w:rsidRPr="00BA55E1">
        <w:rPr>
          <w:rFonts w:asciiTheme="majorBidi" w:hAnsiTheme="majorBidi" w:cstheme="majorBidi"/>
          <w:color w:val="000000" w:themeColor="text1"/>
        </w:rPr>
        <w:t xml:space="preserve">in the digital government environment. </w:t>
      </w:r>
    </w:p>
    <w:p w14:paraId="26CC3E21" w14:textId="26C7B773" w:rsidR="00412A30" w:rsidRPr="00BA55E1" w:rsidRDefault="00412A30" w:rsidP="00A90AE9">
      <w:pPr>
        <w:spacing w:line="480" w:lineRule="auto"/>
        <w:ind w:firstLine="720"/>
        <w:rPr>
          <w:rFonts w:asciiTheme="majorBidi" w:hAnsiTheme="majorBidi" w:cstheme="majorBidi"/>
          <w:color w:val="000000" w:themeColor="text1"/>
        </w:rPr>
      </w:pPr>
      <w:r w:rsidRPr="00BA55E1">
        <w:t xml:space="preserve">Other studies have shown a significant positive impact of post-implementation knowledge and </w:t>
      </w:r>
      <w:r w:rsidR="00A67402">
        <w:t xml:space="preserve">that </w:t>
      </w:r>
      <w:r w:rsidRPr="00BA55E1">
        <w:t xml:space="preserve">knowledge retention positively affects post-implementation success (Migdadi </w:t>
      </w:r>
      <w:r w:rsidR="00A67402">
        <w:t>&amp;</w:t>
      </w:r>
      <w:r w:rsidR="00A67402" w:rsidRPr="00BA55E1">
        <w:t xml:space="preserve"> </w:t>
      </w:r>
      <w:r w:rsidRPr="00BA55E1">
        <w:t xml:space="preserve">Khair Saleem, 2016). </w:t>
      </w:r>
      <w:r w:rsidR="00A90AE9" w:rsidRPr="00BA55E1">
        <w:t xml:space="preserve">Resource </w:t>
      </w:r>
      <w:r w:rsidRPr="00BA55E1">
        <w:t xml:space="preserve">capability and knowledge management have a strong relationship with knowledge creation, which further influences the continued success ERP </w:t>
      </w:r>
      <w:r w:rsidR="00A67402">
        <w:t>post-impl</w:t>
      </w:r>
      <w:r w:rsidR="003C6673">
        <w:t>e</w:t>
      </w:r>
      <w:r w:rsidR="00A67402">
        <w:t xml:space="preserve">mentation </w:t>
      </w:r>
      <w:r w:rsidRPr="00BA55E1">
        <w:t xml:space="preserve">(Jeng </w:t>
      </w:r>
      <w:r w:rsidR="003C6673">
        <w:t>&amp;</w:t>
      </w:r>
      <w:r w:rsidR="003C6673" w:rsidRPr="00BA55E1">
        <w:t xml:space="preserve"> </w:t>
      </w:r>
      <w:r w:rsidRPr="00BA55E1">
        <w:t xml:space="preserve">Dunk, 2013). Other studies </w:t>
      </w:r>
      <w:r w:rsidR="003C6673">
        <w:t xml:space="preserve">have </w:t>
      </w:r>
      <w:r w:rsidRPr="00BA55E1">
        <w:t>recommend</w:t>
      </w:r>
      <w:r w:rsidR="003C6673">
        <w:t>ed</w:t>
      </w:r>
      <w:r w:rsidRPr="00BA55E1">
        <w:t xml:space="preserve"> identifying the knowledge within the organization, which </w:t>
      </w:r>
      <w:r w:rsidR="003C6673">
        <w:t>i</w:t>
      </w:r>
      <w:r w:rsidRPr="00BA55E1">
        <w:t xml:space="preserve">s considered critical for system success and enterprise system sustainability (Lech, 2014). In summary, strong knowledge management supports the continued use of ERP and consequently leads to promoting the continued success of the ERP system </w:t>
      </w:r>
      <w:r w:rsidR="003C6673">
        <w:t xml:space="preserve">post-implementation </w:t>
      </w:r>
      <w:r w:rsidRPr="00BA55E1">
        <w:t xml:space="preserve">(Chaabouni </w:t>
      </w:r>
      <w:r w:rsidR="003C6673">
        <w:t>&amp;</w:t>
      </w:r>
      <w:r w:rsidR="003C6673" w:rsidRPr="00BA55E1">
        <w:t xml:space="preserve"> </w:t>
      </w:r>
      <w:r w:rsidRPr="00BA55E1">
        <w:t>Yahia, 2014). Li et al.</w:t>
      </w:r>
      <w:r w:rsidR="003C6673">
        <w:t xml:space="preserve"> </w:t>
      </w:r>
      <w:r w:rsidRPr="00BA55E1">
        <w:t>(2006) proposed a knowledge-management flow consisting of different knowledge platforms that can effectively manage and enhance enterprise systems. Knowledge factors in this study focus</w:t>
      </w:r>
      <w:r w:rsidR="006F1320">
        <w:t>ed</w:t>
      </w:r>
      <w:r w:rsidRPr="00BA55E1">
        <w:t xml:space="preserve"> on </w:t>
      </w:r>
      <w:r w:rsidR="00DF645C">
        <w:t xml:space="preserve">what </w:t>
      </w:r>
      <w:r w:rsidRPr="00BA55E1">
        <w:t xml:space="preserve">facilitates knowledge transfer and communication between technology </w:t>
      </w:r>
      <w:r w:rsidR="00EF41B5">
        <w:t>experts (</w:t>
      </w:r>
      <w:r w:rsidRPr="00BA55E1">
        <w:t>as a support function</w:t>
      </w:r>
      <w:r w:rsidR="00EF41B5">
        <w:t>)</w:t>
      </w:r>
      <w:r w:rsidRPr="00BA55E1">
        <w:t xml:space="preserve"> and ERP system users</w:t>
      </w:r>
      <w:r w:rsidR="00EF41B5">
        <w:t>,</w:t>
      </w:r>
      <w:r w:rsidRPr="00BA55E1">
        <w:t xml:space="preserve"> and vice versa, including two antecedents (absorptive capacity</w:t>
      </w:r>
      <w:r w:rsidR="00C23FEF">
        <w:t xml:space="preserve"> and</w:t>
      </w:r>
      <w:r w:rsidRPr="00BA55E1">
        <w:t xml:space="preserve"> shared understanding). Communication factors </w:t>
      </w:r>
      <w:r w:rsidR="00E21FCB">
        <w:t xml:space="preserve">impact </w:t>
      </w:r>
      <w:r w:rsidRPr="00BA55E1">
        <w:t xml:space="preserve">the extent to which ERP users and </w:t>
      </w:r>
      <w:r w:rsidR="00E21FCB">
        <w:t>t</w:t>
      </w:r>
      <w:r w:rsidRPr="00BA55E1">
        <w:t>echnology support can decode and encode messages, which in turn enable the transfer of knowledge.</w:t>
      </w:r>
      <w:r w:rsidR="00134160">
        <w:t xml:space="preserve"> </w:t>
      </w:r>
    </w:p>
    <w:p w14:paraId="24FD16FB" w14:textId="27BEE16E" w:rsidR="004B47C1" w:rsidRPr="00BA55E1" w:rsidRDefault="000D181F" w:rsidP="00FE4533">
      <w:pPr>
        <w:spacing w:line="480" w:lineRule="auto"/>
        <w:ind w:firstLine="720"/>
        <w:rPr>
          <w:rFonts w:asciiTheme="majorBidi" w:hAnsiTheme="majorBidi" w:cstheme="majorBidi"/>
          <w:color w:val="000000" w:themeColor="text1"/>
          <w:shd w:val="clear" w:color="auto" w:fill="FFFFFF"/>
        </w:rPr>
      </w:pPr>
      <w:r w:rsidRPr="00D2482A">
        <w:rPr>
          <w:rStyle w:val="Heading4Char"/>
        </w:rPr>
        <w:t>2.7.2.1 Absorptive Capacity.</w:t>
      </w:r>
      <w:r w:rsidRPr="000D181F">
        <w:rPr>
          <w:rFonts w:asciiTheme="majorBidi" w:hAnsiTheme="majorBidi" w:cstheme="majorBidi"/>
          <w:color w:val="000000" w:themeColor="text1"/>
          <w:shd w:val="clear" w:color="auto" w:fill="FFFFFF"/>
        </w:rPr>
        <w:t xml:space="preserve"> </w:t>
      </w:r>
      <w:r w:rsidR="004B47C1" w:rsidRPr="00BA55E1">
        <w:rPr>
          <w:rFonts w:asciiTheme="majorBidi" w:hAnsiTheme="majorBidi" w:cstheme="majorBidi"/>
          <w:color w:val="000000" w:themeColor="text1"/>
          <w:shd w:val="clear" w:color="auto" w:fill="FFFFFF"/>
        </w:rPr>
        <w:t xml:space="preserve">The aim of </w:t>
      </w:r>
      <w:r>
        <w:rPr>
          <w:rFonts w:asciiTheme="majorBidi" w:hAnsiTheme="majorBidi" w:cstheme="majorBidi"/>
          <w:color w:val="000000" w:themeColor="text1"/>
          <w:shd w:val="clear" w:color="auto" w:fill="FFFFFF"/>
        </w:rPr>
        <w:t>a</w:t>
      </w:r>
      <w:r w:rsidR="004B47C1" w:rsidRPr="00BA55E1">
        <w:rPr>
          <w:rFonts w:asciiTheme="majorBidi" w:hAnsiTheme="majorBidi" w:cstheme="majorBidi"/>
          <w:color w:val="000000" w:themeColor="text1"/>
          <w:shd w:val="clear" w:color="auto" w:fill="FFFFFF"/>
        </w:rPr>
        <w:t xml:space="preserve">bsorptive capacity as a knowledge factor of ERP </w:t>
      </w:r>
      <w:r w:rsidR="00387300">
        <w:rPr>
          <w:rFonts w:asciiTheme="majorBidi" w:hAnsiTheme="majorBidi" w:cstheme="majorBidi"/>
          <w:color w:val="000000" w:themeColor="text1"/>
          <w:shd w:val="clear" w:color="auto" w:fill="FFFFFF"/>
        </w:rPr>
        <w:t xml:space="preserve">post-implementation </w:t>
      </w:r>
      <w:r w:rsidR="004B47C1" w:rsidRPr="00BA55E1">
        <w:rPr>
          <w:rFonts w:asciiTheme="majorBidi" w:hAnsiTheme="majorBidi" w:cstheme="majorBidi"/>
          <w:color w:val="000000" w:themeColor="text1"/>
          <w:shd w:val="clear" w:color="auto" w:fill="FFFFFF"/>
        </w:rPr>
        <w:t xml:space="preserve">success is to facilitate knowledge flow and </w:t>
      </w:r>
      <w:r w:rsidR="00E544C5">
        <w:rPr>
          <w:rFonts w:asciiTheme="majorBidi" w:hAnsiTheme="majorBidi" w:cstheme="majorBidi"/>
          <w:color w:val="000000" w:themeColor="text1"/>
          <w:shd w:val="clear" w:color="auto" w:fill="FFFFFF"/>
        </w:rPr>
        <w:t xml:space="preserve">knowledge </w:t>
      </w:r>
      <w:r w:rsidR="004B47C1" w:rsidRPr="00BA55E1">
        <w:rPr>
          <w:rFonts w:asciiTheme="majorBidi" w:hAnsiTheme="majorBidi" w:cstheme="majorBidi"/>
          <w:color w:val="000000" w:themeColor="text1"/>
          <w:shd w:val="clear" w:color="auto" w:fill="FFFFFF"/>
        </w:rPr>
        <w:t>sharing between ERP users and their technology experts. Absorptive capacity refers to an ERP user</w:t>
      </w:r>
      <w:r w:rsidR="00CB7375">
        <w:rPr>
          <w:rFonts w:asciiTheme="majorBidi" w:hAnsiTheme="majorBidi" w:cstheme="majorBidi"/>
          <w:color w:val="000000" w:themeColor="text1"/>
          <w:shd w:val="clear" w:color="auto" w:fill="FFFFFF"/>
        </w:rPr>
        <w:t>’</w:t>
      </w:r>
      <w:r w:rsidR="004B47C1" w:rsidRPr="00BA55E1">
        <w:rPr>
          <w:rFonts w:asciiTheme="majorBidi" w:hAnsiTheme="majorBidi" w:cstheme="majorBidi"/>
          <w:color w:val="000000" w:themeColor="text1"/>
          <w:shd w:val="clear" w:color="auto" w:fill="FFFFFF"/>
        </w:rPr>
        <w:t xml:space="preserve">s ability to recognize the importance of ERP knowledge, assimilate it, and apply it. Therefore, absorptive capacity emphasizes using and applying the transferred knowledge (Shih-Wei et al., 2013). Park et al. (2007) examined the effect of absorptive capacity </w:t>
      </w:r>
      <w:r w:rsidR="00033CAA">
        <w:rPr>
          <w:rFonts w:asciiTheme="majorBidi" w:hAnsiTheme="majorBidi" w:cstheme="majorBidi"/>
          <w:color w:val="000000" w:themeColor="text1"/>
          <w:shd w:val="clear" w:color="auto" w:fill="FFFFFF"/>
        </w:rPr>
        <w:t>for</w:t>
      </w:r>
      <w:r w:rsidR="004B47C1" w:rsidRPr="00BA55E1">
        <w:rPr>
          <w:rFonts w:asciiTheme="majorBidi" w:hAnsiTheme="majorBidi" w:cstheme="majorBidi"/>
          <w:color w:val="000000" w:themeColor="text1"/>
          <w:shd w:val="clear" w:color="auto" w:fill="FFFFFF"/>
        </w:rPr>
        <w:t xml:space="preserve"> users </w:t>
      </w:r>
      <w:r w:rsidR="00A53598">
        <w:rPr>
          <w:rFonts w:asciiTheme="majorBidi" w:hAnsiTheme="majorBidi" w:cstheme="majorBidi"/>
          <w:color w:val="000000" w:themeColor="text1"/>
          <w:shd w:val="clear" w:color="auto" w:fill="FFFFFF"/>
        </w:rPr>
        <w:t xml:space="preserve">regarding </w:t>
      </w:r>
      <w:r w:rsidR="004B47C1" w:rsidRPr="00BA55E1">
        <w:rPr>
          <w:rFonts w:asciiTheme="majorBidi" w:hAnsiTheme="majorBidi" w:cstheme="majorBidi"/>
          <w:color w:val="000000" w:themeColor="text1"/>
          <w:shd w:val="clear" w:color="auto" w:fill="FFFFFF"/>
        </w:rPr>
        <w:t xml:space="preserve">their success </w:t>
      </w:r>
      <w:r w:rsidR="00DB351B">
        <w:rPr>
          <w:rFonts w:asciiTheme="majorBidi" w:hAnsiTheme="majorBidi" w:cstheme="majorBidi"/>
          <w:color w:val="000000" w:themeColor="text1"/>
          <w:shd w:val="clear" w:color="auto" w:fill="FFFFFF"/>
        </w:rPr>
        <w:t>in</w:t>
      </w:r>
      <w:r w:rsidR="004B47C1" w:rsidRPr="00BA55E1">
        <w:rPr>
          <w:rFonts w:asciiTheme="majorBidi" w:hAnsiTheme="majorBidi" w:cstheme="majorBidi"/>
          <w:color w:val="000000" w:themeColor="text1"/>
          <w:shd w:val="clear" w:color="auto" w:fill="FFFFFF"/>
        </w:rPr>
        <w:t xml:space="preserve"> using </w:t>
      </w:r>
      <w:r w:rsidR="002F0EE8">
        <w:rPr>
          <w:rFonts w:asciiTheme="majorBidi" w:hAnsiTheme="majorBidi" w:cstheme="majorBidi"/>
          <w:color w:val="000000" w:themeColor="text1"/>
          <w:shd w:val="clear" w:color="auto" w:fill="FFFFFF"/>
        </w:rPr>
        <w:t xml:space="preserve">an </w:t>
      </w:r>
      <w:r w:rsidR="004B47C1" w:rsidRPr="00BA55E1">
        <w:rPr>
          <w:rFonts w:asciiTheme="majorBidi" w:hAnsiTheme="majorBidi" w:cstheme="majorBidi"/>
          <w:color w:val="000000" w:themeColor="text1"/>
          <w:shd w:val="clear" w:color="auto" w:fill="FFFFFF"/>
        </w:rPr>
        <w:t xml:space="preserve">ERP </w:t>
      </w:r>
      <w:r w:rsidR="002F0EE8">
        <w:rPr>
          <w:rFonts w:asciiTheme="majorBidi" w:hAnsiTheme="majorBidi" w:cstheme="majorBidi"/>
          <w:color w:val="000000" w:themeColor="text1"/>
          <w:shd w:val="clear" w:color="auto" w:fill="FFFFFF"/>
        </w:rPr>
        <w:t xml:space="preserve">system </w:t>
      </w:r>
      <w:r w:rsidR="004B47C1" w:rsidRPr="00BA55E1">
        <w:rPr>
          <w:rFonts w:asciiTheme="majorBidi" w:hAnsiTheme="majorBidi" w:cstheme="majorBidi"/>
          <w:color w:val="000000" w:themeColor="text1"/>
          <w:shd w:val="clear" w:color="auto" w:fill="FFFFFF"/>
        </w:rPr>
        <w:t>in a Korean context considering the three components of absorptive capacity</w:t>
      </w:r>
      <w:r w:rsidR="00604AE0">
        <w:rPr>
          <w:rFonts w:asciiTheme="majorBidi" w:hAnsiTheme="majorBidi" w:cstheme="majorBidi"/>
          <w:color w:val="000000" w:themeColor="text1"/>
          <w:shd w:val="clear" w:color="auto" w:fill="FFFFFF"/>
        </w:rPr>
        <w:t xml:space="preserve"> in relation to </w:t>
      </w:r>
      <w:r w:rsidR="00604AE0" w:rsidRPr="00BA55E1">
        <w:rPr>
          <w:rFonts w:asciiTheme="majorBidi" w:hAnsiTheme="majorBidi" w:cstheme="majorBidi"/>
          <w:color w:val="000000" w:themeColor="text1"/>
          <w:shd w:val="clear" w:color="auto" w:fill="FFFFFF"/>
        </w:rPr>
        <w:t>ERP knowledge</w:t>
      </w:r>
      <w:r w:rsidR="004B47C1" w:rsidRPr="00BA55E1">
        <w:rPr>
          <w:rFonts w:asciiTheme="majorBidi" w:hAnsiTheme="majorBidi" w:cstheme="majorBidi"/>
          <w:color w:val="000000" w:themeColor="text1"/>
          <w:shd w:val="clear" w:color="auto" w:fill="FFFFFF"/>
        </w:rPr>
        <w:t>: understanding</w:t>
      </w:r>
      <w:r w:rsidR="00DB351B">
        <w:rPr>
          <w:rFonts w:asciiTheme="majorBidi" w:hAnsiTheme="majorBidi" w:cstheme="majorBidi"/>
          <w:color w:val="000000" w:themeColor="text1"/>
          <w:shd w:val="clear" w:color="auto" w:fill="FFFFFF"/>
        </w:rPr>
        <w:t>;</w:t>
      </w:r>
      <w:r w:rsidR="004B47C1" w:rsidRPr="00BA55E1">
        <w:rPr>
          <w:rFonts w:asciiTheme="majorBidi" w:hAnsiTheme="majorBidi" w:cstheme="majorBidi"/>
          <w:color w:val="000000" w:themeColor="text1"/>
          <w:shd w:val="clear" w:color="auto" w:fill="FFFFFF"/>
        </w:rPr>
        <w:t xml:space="preserve"> assimilating</w:t>
      </w:r>
      <w:r w:rsidR="00DB351B">
        <w:rPr>
          <w:rFonts w:asciiTheme="majorBidi" w:hAnsiTheme="majorBidi" w:cstheme="majorBidi"/>
          <w:color w:val="000000" w:themeColor="text1"/>
          <w:shd w:val="clear" w:color="auto" w:fill="FFFFFF"/>
        </w:rPr>
        <w:t>;</w:t>
      </w:r>
      <w:r w:rsidR="004B47C1" w:rsidRPr="00BA55E1">
        <w:rPr>
          <w:rFonts w:asciiTheme="majorBidi" w:hAnsiTheme="majorBidi" w:cstheme="majorBidi"/>
          <w:color w:val="000000" w:themeColor="text1"/>
          <w:shd w:val="clear" w:color="auto" w:fill="FFFFFF"/>
        </w:rPr>
        <w:t xml:space="preserve"> and applying. The research concluded that that the absorptive capacity of users had both direct and indirect effects on ERP value. Thus, ERP users assimilating and applying knowledge was found to influence ERP performance. Therefore, ERP users absorbing and applying the knowledge was found to affect ERP continued success. </w:t>
      </w:r>
    </w:p>
    <w:p w14:paraId="09CAD21F" w14:textId="6936B50D" w:rsidR="00CC3FAE" w:rsidRDefault="00CC3FAE" w:rsidP="00243F4E">
      <w:pPr>
        <w:spacing w:line="480" w:lineRule="auto"/>
        <w:ind w:firstLine="720"/>
        <w:rPr>
          <w:rFonts w:asciiTheme="majorBidi" w:hAnsiTheme="majorBidi" w:cstheme="majorBidi"/>
        </w:rPr>
      </w:pPr>
      <w:r w:rsidRPr="00BA55E1">
        <w:rPr>
          <w:rFonts w:asciiTheme="majorBidi" w:hAnsiTheme="majorBidi" w:cstheme="majorBidi"/>
          <w:color w:val="000000" w:themeColor="text1"/>
          <w:shd w:val="clear" w:color="auto" w:fill="FFFFFF"/>
        </w:rPr>
        <w:t xml:space="preserve">Dong-Gil </w:t>
      </w:r>
      <w:r w:rsidR="00D77DC7" w:rsidRPr="00BA55E1">
        <w:rPr>
          <w:rFonts w:asciiTheme="majorBidi" w:hAnsiTheme="majorBidi" w:cstheme="majorBidi"/>
          <w:color w:val="000000" w:themeColor="text1"/>
          <w:shd w:val="clear" w:color="auto" w:fill="FFFFFF"/>
        </w:rPr>
        <w:t>et al</w:t>
      </w:r>
      <w:r w:rsidRPr="00BA55E1">
        <w:rPr>
          <w:rFonts w:asciiTheme="majorBidi" w:hAnsiTheme="majorBidi" w:cstheme="majorBidi"/>
          <w:color w:val="000000" w:themeColor="text1"/>
          <w:shd w:val="clear" w:color="auto" w:fill="FFFFFF"/>
        </w:rPr>
        <w:t xml:space="preserve">. (2005) identified absorptive capacity as one of the </w:t>
      </w:r>
      <w:r w:rsidR="003C6D7B">
        <w:rPr>
          <w:rFonts w:asciiTheme="majorBidi" w:hAnsiTheme="majorBidi" w:cstheme="majorBidi"/>
          <w:color w:val="000000" w:themeColor="text1"/>
          <w:shd w:val="clear" w:color="auto" w:fill="FFFFFF"/>
        </w:rPr>
        <w:t xml:space="preserve">most challenging </w:t>
      </w:r>
      <w:r w:rsidRPr="00BA55E1">
        <w:rPr>
          <w:rFonts w:asciiTheme="majorBidi" w:hAnsiTheme="majorBidi" w:cstheme="majorBidi"/>
          <w:color w:val="000000" w:themeColor="text1"/>
          <w:shd w:val="clear" w:color="auto" w:fill="FFFFFF"/>
        </w:rPr>
        <w:t xml:space="preserve">knowledge factors </w:t>
      </w:r>
      <w:r w:rsidR="003C6D7B">
        <w:rPr>
          <w:rFonts w:asciiTheme="majorBidi" w:hAnsiTheme="majorBidi" w:cstheme="majorBidi"/>
          <w:color w:val="000000" w:themeColor="text1"/>
          <w:shd w:val="clear" w:color="auto" w:fill="FFFFFF"/>
        </w:rPr>
        <w:t>in</w:t>
      </w:r>
      <w:r w:rsidRPr="00BA55E1">
        <w:rPr>
          <w:rFonts w:asciiTheme="majorBidi" w:hAnsiTheme="majorBidi" w:cstheme="majorBidi"/>
          <w:color w:val="000000" w:themeColor="text1"/>
          <w:shd w:val="clear" w:color="auto" w:fill="FFFFFF"/>
        </w:rPr>
        <w:t xml:space="preserve"> contro</w:t>
      </w:r>
      <w:r w:rsidR="003C6D7B">
        <w:rPr>
          <w:rFonts w:asciiTheme="majorBidi" w:hAnsiTheme="majorBidi" w:cstheme="majorBidi"/>
          <w:color w:val="000000" w:themeColor="text1"/>
          <w:shd w:val="clear" w:color="auto" w:fill="FFFFFF"/>
        </w:rPr>
        <w:t>l</w:t>
      </w:r>
      <w:r w:rsidRPr="00BA55E1">
        <w:rPr>
          <w:rFonts w:asciiTheme="majorBidi" w:hAnsiTheme="majorBidi" w:cstheme="majorBidi"/>
          <w:color w:val="000000" w:themeColor="text1"/>
          <w:shd w:val="clear" w:color="auto" w:fill="FFFFFF"/>
        </w:rPr>
        <w:t>l</w:t>
      </w:r>
      <w:r w:rsidR="003C6D7B">
        <w:rPr>
          <w:rFonts w:asciiTheme="majorBidi" w:hAnsiTheme="majorBidi" w:cstheme="majorBidi"/>
          <w:color w:val="000000" w:themeColor="text1"/>
          <w:shd w:val="clear" w:color="auto" w:fill="FFFFFF"/>
        </w:rPr>
        <w:t>ing</w:t>
      </w:r>
      <w:r w:rsidRPr="00BA55E1">
        <w:rPr>
          <w:rFonts w:asciiTheme="majorBidi" w:hAnsiTheme="majorBidi" w:cstheme="majorBidi"/>
          <w:color w:val="000000" w:themeColor="text1"/>
          <w:shd w:val="clear" w:color="auto" w:fill="FFFFFF"/>
        </w:rPr>
        <w:t xml:space="preserve"> the relationship between source and recipient that influence the transfer of knowledge in the information system context. As ERP users</w:t>
      </w:r>
      <w:r w:rsidR="00CB7375">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 absorptive capacity increases, the system users </w:t>
      </w:r>
      <w:r w:rsidR="003A181E">
        <w:rPr>
          <w:rFonts w:asciiTheme="majorBidi" w:hAnsiTheme="majorBidi" w:cstheme="majorBidi"/>
          <w:color w:val="000000" w:themeColor="text1"/>
          <w:shd w:val="clear" w:color="auto" w:fill="FFFFFF"/>
        </w:rPr>
        <w:t xml:space="preserve">are </w:t>
      </w:r>
      <w:r w:rsidRPr="00BA55E1">
        <w:rPr>
          <w:rFonts w:asciiTheme="majorBidi" w:hAnsiTheme="majorBidi" w:cstheme="majorBidi"/>
          <w:color w:val="000000" w:themeColor="text1"/>
          <w:shd w:val="clear" w:color="auto" w:fill="FFFFFF"/>
        </w:rPr>
        <w:t xml:space="preserve">able to assimilate and apply the received knowledge to improve their performance using the ERP systems to increase their productivity (Park et al., 2007). Other researchers have used the absorptive capacity concept to explain various organizational phenomena by measuring the impact of absorptive capacity on the competitive advantage of a firm (Zahra </w:t>
      </w:r>
      <w:r w:rsidR="00B34F33">
        <w:rPr>
          <w:rFonts w:asciiTheme="majorBidi" w:hAnsiTheme="majorBidi" w:cstheme="majorBidi"/>
          <w:color w:val="000000" w:themeColor="text1"/>
          <w:shd w:val="clear" w:color="auto" w:fill="FFFFFF"/>
        </w:rPr>
        <w:t>&amp;</w:t>
      </w:r>
      <w:r w:rsidR="00B34F33" w:rsidRPr="00BA55E1">
        <w:rPr>
          <w:rFonts w:asciiTheme="majorBidi" w:hAnsiTheme="majorBidi" w:cstheme="majorBidi"/>
          <w:color w:val="000000" w:themeColor="text1"/>
          <w:shd w:val="clear" w:color="auto" w:fill="FFFFFF"/>
        </w:rPr>
        <w:t xml:space="preserve"> </w:t>
      </w:r>
      <w:r w:rsidRPr="00BA55E1">
        <w:rPr>
          <w:rFonts w:asciiTheme="majorBidi" w:hAnsiTheme="majorBidi" w:cstheme="majorBidi"/>
          <w:color w:val="000000" w:themeColor="text1"/>
          <w:shd w:val="clear" w:color="auto" w:fill="FFFFFF"/>
        </w:rPr>
        <w:t xml:space="preserve">George, 2002). These arguments </w:t>
      </w:r>
      <w:r w:rsidR="00B34F33">
        <w:rPr>
          <w:rFonts w:asciiTheme="majorBidi" w:hAnsiTheme="majorBidi" w:cstheme="majorBidi"/>
          <w:color w:val="000000" w:themeColor="text1"/>
          <w:shd w:val="clear" w:color="auto" w:fill="FFFFFF"/>
        </w:rPr>
        <w:t>have been</w:t>
      </w:r>
      <w:r w:rsidRPr="00BA55E1">
        <w:rPr>
          <w:rFonts w:asciiTheme="majorBidi" w:hAnsiTheme="majorBidi" w:cstheme="majorBidi"/>
          <w:color w:val="000000" w:themeColor="text1"/>
          <w:shd w:val="clear" w:color="auto" w:fill="FFFFFF"/>
        </w:rPr>
        <w:t xml:space="preserve"> used to explain the relationships between knowledge factors and ERP success that can be employed in the ERP </w:t>
      </w:r>
      <w:r w:rsidR="00B34F33">
        <w:rPr>
          <w:rFonts w:asciiTheme="majorBidi" w:hAnsiTheme="majorBidi" w:cstheme="majorBidi"/>
          <w:color w:val="000000" w:themeColor="text1"/>
          <w:shd w:val="clear" w:color="auto" w:fill="FFFFFF"/>
        </w:rPr>
        <w:t xml:space="preserve">post-implementation </w:t>
      </w:r>
      <w:r w:rsidRPr="00BA55E1">
        <w:rPr>
          <w:rFonts w:asciiTheme="majorBidi" w:hAnsiTheme="majorBidi" w:cstheme="majorBidi"/>
          <w:color w:val="000000" w:themeColor="text1"/>
          <w:shd w:val="clear" w:color="auto" w:fill="FFFFFF"/>
        </w:rPr>
        <w:t>environment. Th</w:t>
      </w:r>
      <w:r w:rsidR="00B34F33">
        <w:rPr>
          <w:rFonts w:asciiTheme="majorBidi" w:hAnsiTheme="majorBidi" w:cstheme="majorBidi"/>
          <w:color w:val="000000" w:themeColor="text1"/>
          <w:shd w:val="clear" w:color="auto" w:fill="FFFFFF"/>
        </w:rPr>
        <w:t>is is because</w:t>
      </w:r>
      <w:r w:rsidRPr="00BA55E1">
        <w:rPr>
          <w:rFonts w:asciiTheme="majorBidi" w:hAnsiTheme="majorBidi" w:cstheme="majorBidi"/>
          <w:color w:val="000000" w:themeColor="text1"/>
          <w:shd w:val="clear" w:color="auto" w:fill="FFFFFF"/>
        </w:rPr>
        <w:t>, in an ERP and digital</w:t>
      </w:r>
      <w:r w:rsidR="00AD6C26">
        <w:rPr>
          <w:rFonts w:asciiTheme="majorBidi" w:hAnsiTheme="majorBidi" w:cstheme="majorBidi"/>
          <w:color w:val="000000" w:themeColor="text1"/>
          <w:shd w:val="clear" w:color="auto" w:fill="FFFFFF"/>
        </w:rPr>
        <w:t xml:space="preserve"> </w:t>
      </w:r>
      <w:r w:rsidRPr="00BA55E1">
        <w:rPr>
          <w:rFonts w:asciiTheme="majorBidi" w:hAnsiTheme="majorBidi" w:cstheme="majorBidi"/>
          <w:color w:val="000000" w:themeColor="text1"/>
          <w:shd w:val="clear" w:color="auto" w:fill="FFFFFF"/>
        </w:rPr>
        <w:t xml:space="preserve">government context, </w:t>
      </w:r>
      <w:r w:rsidR="00F02151">
        <w:rPr>
          <w:rFonts w:asciiTheme="majorBidi" w:hAnsiTheme="majorBidi" w:cstheme="majorBidi"/>
          <w:color w:val="000000" w:themeColor="text1"/>
          <w:shd w:val="clear" w:color="auto" w:fill="FFFFFF"/>
        </w:rPr>
        <w:t>the</w:t>
      </w:r>
      <w:r w:rsidRPr="00BA55E1">
        <w:rPr>
          <w:rFonts w:asciiTheme="majorBidi" w:hAnsiTheme="majorBidi" w:cstheme="majorBidi"/>
          <w:color w:val="000000" w:themeColor="text1"/>
          <w:shd w:val="clear" w:color="auto" w:fill="FFFFFF"/>
        </w:rPr>
        <w:t xml:space="preserve"> need for cooperative and ongoing relationships between individuals, authorities, and their IT corporate support has been highlighted. The success of ERP </w:t>
      </w:r>
      <w:r w:rsidR="00F02151">
        <w:rPr>
          <w:rFonts w:asciiTheme="majorBidi" w:hAnsiTheme="majorBidi" w:cstheme="majorBidi"/>
          <w:color w:val="000000" w:themeColor="text1"/>
          <w:shd w:val="clear" w:color="auto" w:fill="FFFFFF"/>
        </w:rPr>
        <w:t xml:space="preserve">-implementation </w:t>
      </w:r>
      <w:r w:rsidRPr="00BA55E1">
        <w:rPr>
          <w:rFonts w:asciiTheme="majorBidi" w:hAnsiTheme="majorBidi" w:cstheme="majorBidi"/>
          <w:color w:val="000000" w:themeColor="text1"/>
          <w:shd w:val="clear" w:color="auto" w:fill="FFFFFF"/>
        </w:rPr>
        <w:t>depends on the continued use of knowledge, which is dependent on the interactions between all parties (</w:t>
      </w:r>
      <w:r w:rsidR="00F02151" w:rsidRPr="00BA55E1">
        <w:rPr>
          <w:rFonts w:asciiTheme="majorBidi" w:hAnsiTheme="majorBidi" w:cstheme="majorBidi"/>
          <w:color w:val="000000" w:themeColor="text1"/>
          <w:shd w:val="clear" w:color="auto" w:fill="FFFFFF"/>
        </w:rPr>
        <w:t>Dong-Gil et al., 2005</w:t>
      </w:r>
      <w:r w:rsidR="00F02151">
        <w:rPr>
          <w:rFonts w:asciiTheme="majorBidi" w:hAnsiTheme="majorBidi" w:cstheme="majorBidi"/>
          <w:color w:val="000000" w:themeColor="text1"/>
          <w:shd w:val="clear" w:color="auto" w:fill="FFFFFF"/>
        </w:rPr>
        <w:t xml:space="preserve">; </w:t>
      </w:r>
      <w:r w:rsidRPr="00BA55E1">
        <w:rPr>
          <w:rFonts w:asciiTheme="majorBidi" w:hAnsiTheme="majorBidi" w:cstheme="majorBidi"/>
          <w:color w:val="000000" w:themeColor="text1"/>
          <w:shd w:val="clear" w:color="auto" w:fill="FFFFFF"/>
        </w:rPr>
        <w:t>Shih-Wei et al., 2013). Finally, the more the firms</w:t>
      </w:r>
      <w:r w:rsidR="00CB7375">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 ability to value, assimilate, and apply knowledge, </w:t>
      </w:r>
      <w:r w:rsidR="00F02151">
        <w:rPr>
          <w:rFonts w:asciiTheme="majorBidi" w:hAnsiTheme="majorBidi" w:cstheme="majorBidi"/>
          <w:color w:val="000000" w:themeColor="text1"/>
          <w:shd w:val="clear" w:color="auto" w:fill="FFFFFF"/>
        </w:rPr>
        <w:t xml:space="preserve">the more </w:t>
      </w:r>
      <w:r w:rsidRPr="00BA55E1">
        <w:rPr>
          <w:rFonts w:asciiTheme="majorBidi" w:hAnsiTheme="majorBidi" w:cstheme="majorBidi"/>
          <w:color w:val="000000" w:themeColor="text1"/>
          <w:shd w:val="clear" w:color="auto" w:fill="FFFFFF"/>
        </w:rPr>
        <w:t xml:space="preserve">they will be capable of understanding how </w:t>
      </w:r>
      <w:r w:rsidR="007C62D7" w:rsidRPr="00BA55E1">
        <w:rPr>
          <w:rFonts w:asciiTheme="majorBidi" w:hAnsiTheme="majorBidi" w:cstheme="majorBidi"/>
          <w:color w:val="000000" w:themeColor="text1"/>
          <w:shd w:val="clear" w:color="auto" w:fill="FFFFFF"/>
        </w:rPr>
        <w:t>ERP</w:t>
      </w:r>
      <w:r w:rsidR="007C62D7">
        <w:rPr>
          <w:rFonts w:asciiTheme="majorBidi" w:hAnsiTheme="majorBidi" w:cstheme="majorBidi"/>
          <w:color w:val="000000" w:themeColor="text1"/>
          <w:shd w:val="clear" w:color="auto" w:fill="FFFFFF"/>
        </w:rPr>
        <w:t>-</w:t>
      </w:r>
      <w:r w:rsidR="007C62D7" w:rsidRPr="00BA55E1">
        <w:rPr>
          <w:rFonts w:asciiTheme="majorBidi" w:hAnsiTheme="majorBidi" w:cstheme="majorBidi"/>
          <w:color w:val="000000" w:themeColor="text1"/>
          <w:shd w:val="clear" w:color="auto" w:fill="FFFFFF"/>
        </w:rPr>
        <w:t xml:space="preserve">system </w:t>
      </w:r>
      <w:r w:rsidRPr="00BA55E1">
        <w:rPr>
          <w:rFonts w:asciiTheme="majorBidi" w:hAnsiTheme="majorBidi" w:cstheme="majorBidi"/>
          <w:color w:val="000000" w:themeColor="text1"/>
          <w:shd w:val="clear" w:color="auto" w:fill="FFFFFF"/>
        </w:rPr>
        <w:t xml:space="preserve">best practices of can be applied to their firms (Park </w:t>
      </w:r>
      <w:r w:rsidR="00D77DC7" w:rsidRPr="00BA55E1">
        <w:rPr>
          <w:rFonts w:asciiTheme="majorBidi" w:hAnsiTheme="majorBidi" w:cstheme="majorBidi"/>
          <w:color w:val="000000" w:themeColor="text1"/>
          <w:shd w:val="clear" w:color="auto" w:fill="FFFFFF"/>
        </w:rPr>
        <w:t>et al</w:t>
      </w:r>
      <w:r w:rsidRPr="00BA55E1">
        <w:rPr>
          <w:rFonts w:asciiTheme="majorBidi" w:hAnsiTheme="majorBidi" w:cstheme="majorBidi"/>
          <w:color w:val="000000" w:themeColor="text1"/>
          <w:shd w:val="clear" w:color="auto" w:fill="FFFFFF"/>
        </w:rPr>
        <w:t xml:space="preserve">., 2007). Thus, </w:t>
      </w:r>
      <w:r w:rsidR="00C7737E">
        <w:rPr>
          <w:rFonts w:asciiTheme="majorBidi" w:hAnsiTheme="majorBidi" w:cstheme="majorBidi"/>
          <w:color w:val="000000" w:themeColor="text1"/>
          <w:shd w:val="clear" w:color="auto" w:fill="FFFFFF"/>
        </w:rPr>
        <w:t xml:space="preserve">this study </w:t>
      </w:r>
      <w:r w:rsidRPr="00BA55E1">
        <w:rPr>
          <w:rFonts w:asciiTheme="majorBidi" w:hAnsiTheme="majorBidi" w:cstheme="majorBidi"/>
          <w:color w:val="000000" w:themeColor="text1"/>
          <w:shd w:val="clear" w:color="auto" w:fill="FFFFFF"/>
        </w:rPr>
        <w:t>expect</w:t>
      </w:r>
      <w:r w:rsidR="00C7737E">
        <w:rPr>
          <w:rFonts w:asciiTheme="majorBidi" w:hAnsiTheme="majorBidi" w:cstheme="majorBidi"/>
          <w:color w:val="000000" w:themeColor="text1"/>
          <w:shd w:val="clear" w:color="auto" w:fill="FFFFFF"/>
        </w:rPr>
        <w:t>s</w:t>
      </w:r>
      <w:r w:rsidRPr="00BA55E1">
        <w:rPr>
          <w:rFonts w:asciiTheme="majorBidi" w:hAnsiTheme="majorBidi" w:cstheme="majorBidi"/>
          <w:color w:val="000000" w:themeColor="text1"/>
          <w:shd w:val="clear" w:color="auto" w:fill="FFFFFF"/>
        </w:rPr>
        <w:t xml:space="preserve"> that absorptive capacity </w:t>
      </w:r>
      <w:r w:rsidR="00C7737E">
        <w:rPr>
          <w:rFonts w:asciiTheme="majorBidi" w:hAnsiTheme="majorBidi" w:cstheme="majorBidi"/>
          <w:color w:val="000000" w:themeColor="text1"/>
          <w:shd w:val="clear" w:color="auto" w:fill="FFFFFF"/>
        </w:rPr>
        <w:t xml:space="preserve">will be </w:t>
      </w:r>
      <w:r w:rsidRPr="00BA55E1">
        <w:rPr>
          <w:rFonts w:asciiTheme="majorBidi" w:hAnsiTheme="majorBidi" w:cstheme="majorBidi"/>
          <w:color w:val="000000" w:themeColor="text1"/>
          <w:shd w:val="clear" w:color="auto" w:fill="FFFFFF"/>
        </w:rPr>
        <w:t xml:space="preserve">positively related to ERP </w:t>
      </w:r>
      <w:r w:rsidR="00C7737E">
        <w:rPr>
          <w:rFonts w:asciiTheme="majorBidi" w:hAnsiTheme="majorBidi" w:cstheme="majorBidi"/>
          <w:color w:val="000000" w:themeColor="text1"/>
          <w:shd w:val="clear" w:color="auto" w:fill="FFFFFF"/>
        </w:rPr>
        <w:t xml:space="preserve">post-implementation </w:t>
      </w:r>
      <w:r w:rsidR="00C7737E" w:rsidRPr="00BA55E1">
        <w:rPr>
          <w:rFonts w:asciiTheme="majorBidi" w:hAnsiTheme="majorBidi" w:cstheme="majorBidi"/>
          <w:color w:val="000000" w:themeColor="text1"/>
          <w:shd w:val="clear" w:color="auto" w:fill="FFFFFF"/>
        </w:rPr>
        <w:t xml:space="preserve">success </w:t>
      </w:r>
      <w:r w:rsidRPr="00BA55E1">
        <w:rPr>
          <w:rFonts w:asciiTheme="majorBidi" w:hAnsiTheme="majorBidi" w:cstheme="majorBidi"/>
          <w:color w:val="000000" w:themeColor="text1"/>
          <w:shd w:val="clear" w:color="auto" w:fill="FFFFFF"/>
        </w:rPr>
        <w:t>in the digital</w:t>
      </w:r>
      <w:r w:rsidR="00AD6C26">
        <w:rPr>
          <w:rFonts w:asciiTheme="majorBidi" w:hAnsiTheme="majorBidi" w:cstheme="majorBidi"/>
          <w:color w:val="000000" w:themeColor="text1"/>
          <w:shd w:val="clear" w:color="auto" w:fill="FFFFFF"/>
        </w:rPr>
        <w:t xml:space="preserve"> </w:t>
      </w:r>
      <w:r w:rsidRPr="00BA55E1">
        <w:rPr>
          <w:rFonts w:asciiTheme="majorBidi" w:hAnsiTheme="majorBidi" w:cstheme="majorBidi"/>
          <w:color w:val="000000" w:themeColor="text1"/>
          <w:shd w:val="clear" w:color="auto" w:fill="FFFFFF"/>
        </w:rPr>
        <w:t>government context.</w:t>
      </w:r>
      <w:r w:rsidR="00134160">
        <w:rPr>
          <w:rFonts w:asciiTheme="majorBidi" w:hAnsiTheme="majorBidi" w:cstheme="majorBidi"/>
          <w:color w:val="000000" w:themeColor="text1"/>
          <w:shd w:val="clear" w:color="auto" w:fill="FFFFFF"/>
        </w:rPr>
        <w:t xml:space="preserve"> </w:t>
      </w:r>
      <w:r w:rsidR="00134160" w:rsidRPr="00062AD9">
        <w:rPr>
          <w:rFonts w:asciiTheme="majorBidi" w:hAnsiTheme="majorBidi" w:cstheme="majorBidi"/>
        </w:rPr>
        <w:t xml:space="preserve">Consequently, the following </w:t>
      </w:r>
      <w:r w:rsidR="00243F4E" w:rsidRPr="00243F4E">
        <w:rPr>
          <w:rFonts w:asciiTheme="majorBidi" w:hAnsiTheme="majorBidi" w:cstheme="majorBidi"/>
        </w:rPr>
        <w:t xml:space="preserve">hypotheses were </w:t>
      </w:r>
      <w:r w:rsidR="00134160" w:rsidRPr="00062AD9">
        <w:rPr>
          <w:rFonts w:asciiTheme="majorBidi" w:hAnsiTheme="majorBidi" w:cstheme="majorBidi"/>
        </w:rPr>
        <w:t>developed:</w:t>
      </w:r>
    </w:p>
    <w:p w14:paraId="6FCB336A" w14:textId="77777777" w:rsidR="00134160" w:rsidRDefault="00134160" w:rsidP="00BE5653">
      <w:pPr>
        <w:pStyle w:val="ListParagraph"/>
        <w:numPr>
          <w:ilvl w:val="0"/>
          <w:numId w:val="16"/>
        </w:numPr>
        <w:spacing w:line="480" w:lineRule="auto"/>
        <w:rPr>
          <w:rFonts w:asciiTheme="majorBidi" w:hAnsiTheme="majorBidi" w:cstheme="majorBidi"/>
          <w:color w:val="000000" w:themeColor="text1"/>
          <w:shd w:val="clear" w:color="auto" w:fill="FFFFFF"/>
        </w:rPr>
      </w:pPr>
      <w:r w:rsidRPr="00134160">
        <w:rPr>
          <w:rFonts w:asciiTheme="majorBidi" w:hAnsiTheme="majorBidi" w:cstheme="majorBidi"/>
          <w:color w:val="000000" w:themeColor="text1"/>
          <w:shd w:val="clear" w:color="auto" w:fill="FFFFFF"/>
        </w:rPr>
        <w:t xml:space="preserve">Absorptive capacity has a significant positive effect on ERP post-implementation success. </w:t>
      </w:r>
    </w:p>
    <w:p w14:paraId="27911F2A" w14:textId="57338D93" w:rsidR="00134160" w:rsidRPr="00134160" w:rsidRDefault="00134160" w:rsidP="00BE5653">
      <w:pPr>
        <w:pStyle w:val="ListParagraph"/>
        <w:numPr>
          <w:ilvl w:val="0"/>
          <w:numId w:val="16"/>
        </w:numPr>
        <w:spacing w:line="480" w:lineRule="auto"/>
        <w:rPr>
          <w:rFonts w:asciiTheme="majorBidi" w:hAnsiTheme="majorBidi" w:cstheme="majorBidi"/>
          <w:color w:val="000000" w:themeColor="text1"/>
          <w:shd w:val="clear" w:color="auto" w:fill="FFFFFF"/>
        </w:rPr>
      </w:pPr>
      <w:r w:rsidRPr="00134160">
        <w:rPr>
          <w:rFonts w:asciiTheme="majorBidi" w:hAnsiTheme="majorBidi" w:cstheme="majorBidi"/>
          <w:color w:val="000000" w:themeColor="text1"/>
          <w:shd w:val="clear" w:color="auto" w:fill="FFFFFF"/>
        </w:rPr>
        <w:t>ERP post-implementation success mediates the positive effect of absorptive capacity on digital government excellence.</w:t>
      </w:r>
    </w:p>
    <w:p w14:paraId="25566601" w14:textId="1BB99B7A" w:rsidR="001D3CBA" w:rsidRPr="00BA55E1" w:rsidRDefault="000D181F" w:rsidP="009B749B">
      <w:pPr>
        <w:spacing w:line="480" w:lineRule="auto"/>
        <w:ind w:firstLine="720"/>
        <w:rPr>
          <w:rFonts w:asciiTheme="majorBidi" w:hAnsiTheme="majorBidi" w:cstheme="majorBidi"/>
          <w:color w:val="000000" w:themeColor="text1"/>
          <w:shd w:val="clear" w:color="auto" w:fill="FFFFFF"/>
        </w:rPr>
      </w:pPr>
      <w:r w:rsidRPr="00D2482A">
        <w:rPr>
          <w:rStyle w:val="Heading4Char"/>
        </w:rPr>
        <w:t>2.7.2.2 Shared Understanding.</w:t>
      </w:r>
      <w:r w:rsidRPr="000D181F">
        <w:rPr>
          <w:rFonts w:asciiTheme="majorBidi" w:hAnsiTheme="majorBidi" w:cstheme="majorBidi"/>
          <w:color w:val="000000" w:themeColor="text1"/>
          <w:shd w:val="clear" w:color="auto" w:fill="FFFFFF"/>
        </w:rPr>
        <w:t xml:space="preserve"> </w:t>
      </w:r>
      <w:r w:rsidR="001D3CBA" w:rsidRPr="00BA55E1">
        <w:rPr>
          <w:rFonts w:asciiTheme="majorBidi" w:hAnsiTheme="majorBidi" w:cstheme="majorBidi"/>
          <w:color w:val="000000" w:themeColor="text1"/>
          <w:shd w:val="clear" w:color="auto" w:fill="FFFFFF"/>
        </w:rPr>
        <w:t xml:space="preserve">The aim of shared understanding as a knowledge factor </w:t>
      </w:r>
      <w:r w:rsidR="00C7737E">
        <w:rPr>
          <w:rFonts w:asciiTheme="majorBidi" w:hAnsiTheme="majorBidi" w:cstheme="majorBidi"/>
          <w:color w:val="000000" w:themeColor="text1"/>
          <w:shd w:val="clear" w:color="auto" w:fill="FFFFFF"/>
        </w:rPr>
        <w:t xml:space="preserve">in relation to </w:t>
      </w:r>
      <w:r w:rsidR="001D3CBA" w:rsidRPr="00BA55E1">
        <w:rPr>
          <w:rFonts w:asciiTheme="majorBidi" w:hAnsiTheme="majorBidi" w:cstheme="majorBidi"/>
          <w:color w:val="000000" w:themeColor="text1"/>
          <w:shd w:val="clear" w:color="auto" w:fill="FFFFFF"/>
        </w:rPr>
        <w:t xml:space="preserve">ERP </w:t>
      </w:r>
      <w:r w:rsidR="00C7737E">
        <w:rPr>
          <w:rFonts w:asciiTheme="majorBidi" w:hAnsiTheme="majorBidi" w:cstheme="majorBidi"/>
          <w:color w:val="000000" w:themeColor="text1"/>
          <w:shd w:val="clear" w:color="auto" w:fill="FFFFFF"/>
        </w:rPr>
        <w:t xml:space="preserve">post-implementation </w:t>
      </w:r>
      <w:r w:rsidR="001D3CBA" w:rsidRPr="00BA55E1">
        <w:rPr>
          <w:rFonts w:asciiTheme="majorBidi" w:hAnsiTheme="majorBidi" w:cstheme="majorBidi"/>
          <w:color w:val="000000" w:themeColor="text1"/>
          <w:shd w:val="clear" w:color="auto" w:fill="FFFFFF"/>
        </w:rPr>
        <w:t xml:space="preserve">success is to facilitate knowledge flow and </w:t>
      </w:r>
      <w:r w:rsidR="00C7737E">
        <w:rPr>
          <w:rFonts w:asciiTheme="majorBidi" w:hAnsiTheme="majorBidi" w:cstheme="majorBidi"/>
          <w:color w:val="000000" w:themeColor="text1"/>
          <w:shd w:val="clear" w:color="auto" w:fill="FFFFFF"/>
        </w:rPr>
        <w:t xml:space="preserve">knowledge </w:t>
      </w:r>
      <w:r w:rsidR="001D3CBA" w:rsidRPr="00BA55E1">
        <w:rPr>
          <w:rFonts w:asciiTheme="majorBidi" w:hAnsiTheme="majorBidi" w:cstheme="majorBidi"/>
          <w:color w:val="000000" w:themeColor="text1"/>
          <w:shd w:val="clear" w:color="auto" w:fill="FFFFFF"/>
        </w:rPr>
        <w:t xml:space="preserve">sharing between ERP users and their IT departments. It is defined as the extent to which the problem-solving approaches, norms, and experience </w:t>
      </w:r>
      <w:r w:rsidR="00032D08">
        <w:rPr>
          <w:rFonts w:asciiTheme="majorBidi" w:hAnsiTheme="majorBidi" w:cstheme="majorBidi"/>
          <w:color w:val="000000" w:themeColor="text1"/>
          <w:shd w:val="clear" w:color="auto" w:fill="FFFFFF"/>
        </w:rPr>
        <w:t xml:space="preserve">are </w:t>
      </w:r>
      <w:r w:rsidR="001D3CBA" w:rsidRPr="00BA55E1">
        <w:rPr>
          <w:rFonts w:asciiTheme="majorBidi" w:hAnsiTheme="majorBidi" w:cstheme="majorBidi"/>
          <w:color w:val="000000" w:themeColor="text1"/>
          <w:shd w:val="clear" w:color="auto" w:fill="FFFFFF"/>
        </w:rPr>
        <w:t xml:space="preserve">based on </w:t>
      </w:r>
      <w:r w:rsidR="00032D08">
        <w:rPr>
          <w:rFonts w:asciiTheme="majorBidi" w:hAnsiTheme="majorBidi" w:cstheme="majorBidi"/>
          <w:color w:val="000000" w:themeColor="text1"/>
          <w:shd w:val="clear" w:color="auto" w:fill="FFFFFF"/>
        </w:rPr>
        <w:t xml:space="preserve">the </w:t>
      </w:r>
      <w:r w:rsidR="001D3CBA" w:rsidRPr="00BA55E1">
        <w:rPr>
          <w:rFonts w:asciiTheme="majorBidi" w:hAnsiTheme="majorBidi" w:cstheme="majorBidi"/>
          <w:color w:val="000000" w:themeColor="text1"/>
          <w:shd w:val="clear" w:color="auto" w:fill="FFFFFF"/>
        </w:rPr>
        <w:t xml:space="preserve">system and </w:t>
      </w:r>
      <w:r w:rsidR="00032D08" w:rsidRPr="00BA55E1">
        <w:rPr>
          <w:rFonts w:asciiTheme="majorBidi" w:hAnsiTheme="majorBidi" w:cstheme="majorBidi"/>
          <w:color w:val="000000" w:themeColor="text1"/>
          <w:shd w:val="clear" w:color="auto" w:fill="FFFFFF"/>
        </w:rPr>
        <w:t>similarit</w:t>
      </w:r>
      <w:r w:rsidR="00032D08">
        <w:rPr>
          <w:rFonts w:asciiTheme="majorBidi" w:hAnsiTheme="majorBidi" w:cstheme="majorBidi"/>
          <w:color w:val="000000" w:themeColor="text1"/>
          <w:shd w:val="clear" w:color="auto" w:fill="FFFFFF"/>
        </w:rPr>
        <w:t>ies to</w:t>
      </w:r>
      <w:r w:rsidR="00032D08" w:rsidRPr="00BA55E1">
        <w:rPr>
          <w:rFonts w:asciiTheme="majorBidi" w:hAnsiTheme="majorBidi" w:cstheme="majorBidi"/>
          <w:color w:val="000000" w:themeColor="text1"/>
          <w:shd w:val="clear" w:color="auto" w:fill="FFFFFF"/>
        </w:rPr>
        <w:t xml:space="preserve"> </w:t>
      </w:r>
      <w:r w:rsidR="001D3CBA" w:rsidRPr="00BA55E1">
        <w:rPr>
          <w:rFonts w:asciiTheme="majorBidi" w:hAnsiTheme="majorBidi" w:cstheme="majorBidi"/>
          <w:color w:val="000000" w:themeColor="text1"/>
          <w:shd w:val="clear" w:color="auto" w:fill="FFFFFF"/>
        </w:rPr>
        <w:t xml:space="preserve">prior work (Shih-Wei et al., 2013). </w:t>
      </w:r>
      <w:r w:rsidR="00032D08">
        <w:rPr>
          <w:rFonts w:asciiTheme="majorBidi" w:hAnsiTheme="majorBidi" w:cstheme="majorBidi"/>
          <w:color w:val="000000" w:themeColor="text1"/>
          <w:shd w:val="clear" w:color="auto" w:fill="FFFFFF"/>
        </w:rPr>
        <w:t>S</w:t>
      </w:r>
      <w:r w:rsidR="001D3CBA" w:rsidRPr="00BA55E1">
        <w:rPr>
          <w:rFonts w:asciiTheme="majorBidi" w:hAnsiTheme="majorBidi" w:cstheme="majorBidi"/>
          <w:color w:val="000000" w:themeColor="text1"/>
          <w:shd w:val="clear" w:color="auto" w:fill="FFFFFF"/>
        </w:rPr>
        <w:t>hared understanding</w:t>
      </w:r>
      <w:r w:rsidR="00032D08">
        <w:rPr>
          <w:rFonts w:asciiTheme="majorBidi" w:hAnsiTheme="majorBidi" w:cstheme="majorBidi"/>
          <w:color w:val="000000" w:themeColor="text1"/>
          <w:shd w:val="clear" w:color="auto" w:fill="FFFFFF"/>
        </w:rPr>
        <w:t>, as</w:t>
      </w:r>
      <w:r w:rsidR="001D3CBA" w:rsidRPr="00BA55E1">
        <w:rPr>
          <w:rFonts w:asciiTheme="majorBidi" w:hAnsiTheme="majorBidi" w:cstheme="majorBidi"/>
          <w:color w:val="000000" w:themeColor="text1"/>
          <w:shd w:val="clear" w:color="auto" w:fill="FFFFFF"/>
        </w:rPr>
        <w:t xml:space="preserve"> reported by </w:t>
      </w:r>
      <w:r w:rsidR="00822394">
        <w:rPr>
          <w:rFonts w:asciiTheme="majorBidi" w:hAnsiTheme="majorBidi" w:cstheme="majorBidi"/>
          <w:color w:val="000000" w:themeColor="text1"/>
          <w:shd w:val="clear" w:color="auto" w:fill="FFFFFF"/>
        </w:rPr>
        <w:t>various</w:t>
      </w:r>
      <w:r w:rsidR="00822394" w:rsidRPr="00BA55E1">
        <w:rPr>
          <w:rFonts w:asciiTheme="majorBidi" w:hAnsiTheme="majorBidi" w:cstheme="majorBidi"/>
          <w:color w:val="000000" w:themeColor="text1"/>
          <w:shd w:val="clear" w:color="auto" w:fill="FFFFFF"/>
        </w:rPr>
        <w:t xml:space="preserve"> </w:t>
      </w:r>
      <w:r w:rsidR="001D3CBA" w:rsidRPr="00BA55E1">
        <w:rPr>
          <w:rFonts w:asciiTheme="majorBidi" w:hAnsiTheme="majorBidi" w:cstheme="majorBidi"/>
          <w:color w:val="000000" w:themeColor="text1"/>
          <w:shd w:val="clear" w:color="auto" w:fill="FFFFFF"/>
        </w:rPr>
        <w:t>researchers</w:t>
      </w:r>
      <w:r w:rsidR="00822394">
        <w:rPr>
          <w:rFonts w:asciiTheme="majorBidi" w:hAnsiTheme="majorBidi" w:cstheme="majorBidi"/>
          <w:color w:val="000000" w:themeColor="text1"/>
          <w:shd w:val="clear" w:color="auto" w:fill="FFFFFF"/>
        </w:rPr>
        <w:t>,</w:t>
      </w:r>
      <w:r w:rsidR="001D3CBA" w:rsidRPr="00BA55E1">
        <w:rPr>
          <w:rFonts w:asciiTheme="majorBidi" w:hAnsiTheme="majorBidi" w:cstheme="majorBidi"/>
          <w:color w:val="000000" w:themeColor="text1"/>
          <w:shd w:val="clear" w:color="auto" w:fill="FFFFFF"/>
        </w:rPr>
        <w:t xml:space="preserve"> influence</w:t>
      </w:r>
      <w:r w:rsidR="00822394">
        <w:rPr>
          <w:rFonts w:asciiTheme="majorBidi" w:hAnsiTheme="majorBidi" w:cstheme="majorBidi"/>
          <w:color w:val="000000" w:themeColor="text1"/>
          <w:shd w:val="clear" w:color="auto" w:fill="FFFFFF"/>
        </w:rPr>
        <w:t>s</w:t>
      </w:r>
      <w:r w:rsidR="001D3CBA" w:rsidRPr="00BA55E1">
        <w:rPr>
          <w:rFonts w:asciiTheme="majorBidi" w:hAnsiTheme="majorBidi" w:cstheme="majorBidi"/>
          <w:color w:val="000000" w:themeColor="text1"/>
          <w:shd w:val="clear" w:color="auto" w:fill="FFFFFF"/>
        </w:rPr>
        <w:t xml:space="preserve"> knowledge transfer in the ERP context (Dong-Gil et al., 2005</w:t>
      </w:r>
      <w:r w:rsidR="00822394">
        <w:rPr>
          <w:rFonts w:asciiTheme="majorBidi" w:hAnsiTheme="majorBidi" w:cstheme="majorBidi"/>
          <w:color w:val="000000" w:themeColor="text1"/>
          <w:shd w:val="clear" w:color="auto" w:fill="FFFFFF"/>
        </w:rPr>
        <w:t>;</w:t>
      </w:r>
      <w:r w:rsidR="00822394" w:rsidRPr="00822394">
        <w:rPr>
          <w:rFonts w:asciiTheme="majorBidi" w:hAnsiTheme="majorBidi" w:cstheme="majorBidi"/>
          <w:color w:val="000000" w:themeColor="text1"/>
          <w:shd w:val="clear" w:color="auto" w:fill="FFFFFF"/>
        </w:rPr>
        <w:t xml:space="preserve"> </w:t>
      </w:r>
      <w:r w:rsidR="00822394" w:rsidRPr="00BA55E1">
        <w:rPr>
          <w:rFonts w:asciiTheme="majorBidi" w:hAnsiTheme="majorBidi" w:cstheme="majorBidi"/>
          <w:color w:val="000000" w:themeColor="text1"/>
          <w:shd w:val="clear" w:color="auto" w:fill="FFFFFF"/>
        </w:rPr>
        <w:t>Shih-Wei et al., 2013</w:t>
      </w:r>
      <w:r w:rsidR="001D3CBA" w:rsidRPr="00BA55E1">
        <w:rPr>
          <w:rFonts w:asciiTheme="majorBidi" w:hAnsiTheme="majorBidi" w:cstheme="majorBidi"/>
          <w:color w:val="000000" w:themeColor="text1"/>
          <w:shd w:val="clear" w:color="auto" w:fill="FFFFFF"/>
        </w:rPr>
        <w:t>)</w:t>
      </w:r>
      <w:r w:rsidR="00CA3AB4">
        <w:rPr>
          <w:rFonts w:asciiTheme="majorBidi" w:hAnsiTheme="majorBidi" w:cstheme="majorBidi"/>
          <w:color w:val="000000" w:themeColor="text1"/>
          <w:shd w:val="clear" w:color="auto" w:fill="FFFFFF"/>
        </w:rPr>
        <w:t xml:space="preserve"> as </w:t>
      </w:r>
      <w:r w:rsidR="001D3CBA" w:rsidRPr="00BA55E1">
        <w:rPr>
          <w:rFonts w:asciiTheme="majorBidi" w:hAnsiTheme="majorBidi" w:cstheme="majorBidi"/>
          <w:color w:val="000000" w:themeColor="text1"/>
          <w:shd w:val="clear" w:color="auto" w:fill="FFFFFF"/>
        </w:rPr>
        <w:t xml:space="preserve">shared understanding focuses on leveraging knowledge. When external </w:t>
      </w:r>
      <w:r w:rsidR="00AB71AE">
        <w:rPr>
          <w:rFonts w:asciiTheme="majorBidi" w:hAnsiTheme="majorBidi" w:cstheme="majorBidi"/>
          <w:color w:val="000000" w:themeColor="text1"/>
          <w:shd w:val="clear" w:color="auto" w:fill="FFFFFF"/>
        </w:rPr>
        <w:t>t</w:t>
      </w:r>
      <w:r w:rsidR="001D3CBA" w:rsidRPr="00BA55E1">
        <w:rPr>
          <w:rFonts w:asciiTheme="majorBidi" w:hAnsiTheme="majorBidi" w:cstheme="majorBidi"/>
          <w:color w:val="000000" w:themeColor="text1"/>
          <w:shd w:val="clear" w:color="auto" w:fill="FFFFFF"/>
        </w:rPr>
        <w:t>echnology consultants</w:t>
      </w:r>
      <w:r w:rsidR="00CB7375">
        <w:rPr>
          <w:rFonts w:asciiTheme="majorBidi" w:hAnsiTheme="majorBidi" w:cstheme="majorBidi"/>
          <w:color w:val="000000" w:themeColor="text1"/>
          <w:shd w:val="clear" w:color="auto" w:fill="FFFFFF"/>
        </w:rPr>
        <w:t>’</w:t>
      </w:r>
      <w:r w:rsidR="001D3CBA" w:rsidRPr="00BA55E1">
        <w:rPr>
          <w:rFonts w:asciiTheme="majorBidi" w:hAnsiTheme="majorBidi" w:cstheme="majorBidi"/>
          <w:color w:val="000000" w:themeColor="text1"/>
          <w:shd w:val="clear" w:color="auto" w:fill="FFFFFF"/>
        </w:rPr>
        <w:t xml:space="preserve"> experience and problem-solving approaches are similar to those </w:t>
      </w:r>
      <w:r w:rsidR="00A72696">
        <w:rPr>
          <w:rFonts w:asciiTheme="majorBidi" w:hAnsiTheme="majorBidi" w:cstheme="majorBidi"/>
          <w:color w:val="000000" w:themeColor="text1"/>
          <w:shd w:val="clear" w:color="auto" w:fill="FFFFFF"/>
        </w:rPr>
        <w:t xml:space="preserve">of the </w:t>
      </w:r>
      <w:r w:rsidR="001D3CBA" w:rsidRPr="00BA55E1">
        <w:rPr>
          <w:rFonts w:asciiTheme="majorBidi" w:hAnsiTheme="majorBidi" w:cstheme="majorBidi"/>
          <w:color w:val="000000" w:themeColor="text1"/>
          <w:shd w:val="clear" w:color="auto" w:fill="FFFFFF"/>
        </w:rPr>
        <w:t>technology experts and system users in government (high shared understanding), the two parties are more willing to share and transfer their knowledge (Nelson and Cooprider, 1996</w:t>
      </w:r>
      <w:r w:rsidR="00A72696">
        <w:rPr>
          <w:rFonts w:asciiTheme="majorBidi" w:hAnsiTheme="majorBidi" w:cstheme="majorBidi"/>
          <w:color w:val="000000" w:themeColor="text1"/>
          <w:shd w:val="clear" w:color="auto" w:fill="FFFFFF"/>
        </w:rPr>
        <w:t>;</w:t>
      </w:r>
      <w:r w:rsidR="00A72696" w:rsidRPr="00A72696">
        <w:rPr>
          <w:rFonts w:asciiTheme="majorBidi" w:hAnsiTheme="majorBidi" w:cstheme="majorBidi"/>
          <w:color w:val="000000" w:themeColor="text1"/>
          <w:shd w:val="clear" w:color="auto" w:fill="FFFFFF"/>
        </w:rPr>
        <w:t xml:space="preserve"> </w:t>
      </w:r>
      <w:r w:rsidR="00A72696" w:rsidRPr="00BA55E1">
        <w:rPr>
          <w:rFonts w:asciiTheme="majorBidi" w:hAnsiTheme="majorBidi" w:cstheme="majorBidi"/>
          <w:color w:val="000000" w:themeColor="text1"/>
          <w:shd w:val="clear" w:color="auto" w:fill="FFFFFF"/>
        </w:rPr>
        <w:t>Shih-Wei et al., 2013</w:t>
      </w:r>
      <w:r w:rsidR="001D3CBA" w:rsidRPr="00BA55E1">
        <w:rPr>
          <w:rFonts w:asciiTheme="majorBidi" w:hAnsiTheme="majorBidi" w:cstheme="majorBidi"/>
          <w:color w:val="000000" w:themeColor="text1"/>
          <w:shd w:val="clear" w:color="auto" w:fill="FFFFFF"/>
        </w:rPr>
        <w:t xml:space="preserve">). </w:t>
      </w:r>
    </w:p>
    <w:p w14:paraId="28091F53" w14:textId="7AA3AB02" w:rsidR="005D59AC" w:rsidRPr="00BA55E1" w:rsidRDefault="005D59AC" w:rsidP="00E74210">
      <w:pPr>
        <w:spacing w:line="480" w:lineRule="auto"/>
        <w:ind w:firstLine="720"/>
        <w:rPr>
          <w:rFonts w:asciiTheme="majorBidi" w:hAnsiTheme="majorBidi" w:cstheme="majorBidi"/>
          <w:color w:val="000000" w:themeColor="text1"/>
          <w:shd w:val="clear" w:color="auto" w:fill="FFFFFF"/>
        </w:rPr>
      </w:pPr>
      <w:r w:rsidRPr="00BA55E1">
        <w:rPr>
          <w:rFonts w:asciiTheme="majorBidi" w:hAnsiTheme="majorBidi" w:cstheme="majorBidi"/>
          <w:color w:val="000000" w:themeColor="text1"/>
          <w:shd w:val="clear" w:color="auto" w:fill="FFFFFF"/>
        </w:rPr>
        <w:t xml:space="preserve">According to Shih-Wei et al. (2013), </w:t>
      </w:r>
      <w:r w:rsidR="00A72696">
        <w:rPr>
          <w:rFonts w:asciiTheme="majorBidi" w:hAnsiTheme="majorBidi" w:cstheme="majorBidi"/>
          <w:color w:val="000000" w:themeColor="text1"/>
          <w:shd w:val="clear" w:color="auto" w:fill="FFFFFF"/>
        </w:rPr>
        <w:t>s</w:t>
      </w:r>
      <w:r w:rsidRPr="00BA55E1">
        <w:rPr>
          <w:rFonts w:asciiTheme="majorBidi" w:hAnsiTheme="majorBidi" w:cstheme="majorBidi"/>
          <w:color w:val="000000" w:themeColor="text1"/>
          <w:shd w:val="clear" w:color="auto" w:fill="FFFFFF"/>
        </w:rPr>
        <w:t>hared understanding facilitate</w:t>
      </w:r>
      <w:r w:rsidR="00A72696">
        <w:rPr>
          <w:rFonts w:asciiTheme="majorBidi" w:hAnsiTheme="majorBidi" w:cstheme="majorBidi"/>
          <w:color w:val="000000" w:themeColor="text1"/>
          <w:shd w:val="clear" w:color="auto" w:fill="FFFFFF"/>
        </w:rPr>
        <w:t>s</w:t>
      </w:r>
      <w:r w:rsidRPr="00BA55E1">
        <w:rPr>
          <w:rFonts w:asciiTheme="majorBidi" w:hAnsiTheme="majorBidi" w:cstheme="majorBidi"/>
          <w:color w:val="000000" w:themeColor="text1"/>
          <w:shd w:val="clear" w:color="auto" w:fill="FFFFFF"/>
        </w:rPr>
        <w:t xml:space="preserve"> the movement of knowledge in the organization and emphasizes the importance of managing the intangible relationships. </w:t>
      </w:r>
      <w:r w:rsidR="00261AF7">
        <w:rPr>
          <w:rFonts w:asciiTheme="majorBidi" w:hAnsiTheme="majorBidi" w:cstheme="majorBidi"/>
          <w:color w:val="000000" w:themeColor="text1"/>
          <w:shd w:val="clear" w:color="auto" w:fill="FFFFFF"/>
        </w:rPr>
        <w:t>This is b</w:t>
      </w:r>
      <w:r w:rsidRPr="00BA55E1">
        <w:rPr>
          <w:rFonts w:asciiTheme="majorBidi" w:hAnsiTheme="majorBidi" w:cstheme="majorBidi"/>
          <w:color w:val="000000" w:themeColor="text1"/>
          <w:shd w:val="clear" w:color="auto" w:fill="FFFFFF"/>
        </w:rPr>
        <w:t>ecause</w:t>
      </w:r>
      <w:r w:rsidR="00261AF7">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 even with the building </w:t>
      </w:r>
      <w:r w:rsidR="00B91785">
        <w:rPr>
          <w:rFonts w:asciiTheme="majorBidi" w:hAnsiTheme="majorBidi" w:cstheme="majorBidi"/>
          <w:color w:val="000000" w:themeColor="text1"/>
          <w:shd w:val="clear" w:color="auto" w:fill="FFFFFF"/>
        </w:rPr>
        <w:t xml:space="preserve">of the </w:t>
      </w:r>
      <w:r w:rsidRPr="00BA55E1">
        <w:rPr>
          <w:rFonts w:asciiTheme="majorBidi" w:hAnsiTheme="majorBidi" w:cstheme="majorBidi"/>
          <w:color w:val="000000" w:themeColor="text1"/>
          <w:shd w:val="clear" w:color="auto" w:fill="FFFFFF"/>
        </w:rPr>
        <w:t xml:space="preserve">required relationships between partners, without shared understanding philosophies of how things should be done, </w:t>
      </w:r>
      <w:r w:rsidR="00D63E71">
        <w:rPr>
          <w:rFonts w:asciiTheme="majorBidi" w:hAnsiTheme="majorBidi" w:cstheme="majorBidi"/>
          <w:color w:val="000000" w:themeColor="text1"/>
          <w:shd w:val="clear" w:color="auto" w:fill="FFFFFF"/>
        </w:rPr>
        <w:t xml:space="preserve">these </w:t>
      </w:r>
      <w:r w:rsidRPr="00BA55E1">
        <w:rPr>
          <w:rFonts w:asciiTheme="majorBidi" w:hAnsiTheme="majorBidi" w:cstheme="majorBidi"/>
          <w:color w:val="000000" w:themeColor="text1"/>
          <w:shd w:val="clear" w:color="auto" w:fill="FFFFFF"/>
        </w:rPr>
        <w:t xml:space="preserve">partners are less likely to research a consensus on </w:t>
      </w:r>
      <w:r w:rsidR="004C4A5B">
        <w:rPr>
          <w:rFonts w:asciiTheme="majorBidi" w:hAnsiTheme="majorBidi" w:cstheme="majorBidi"/>
          <w:color w:val="000000" w:themeColor="text1"/>
          <w:shd w:val="clear" w:color="auto" w:fill="FFFFFF"/>
        </w:rPr>
        <w:t>how and why</w:t>
      </w:r>
      <w:r w:rsidRPr="00BA55E1">
        <w:rPr>
          <w:rFonts w:asciiTheme="majorBidi" w:hAnsiTheme="majorBidi" w:cstheme="majorBidi"/>
          <w:color w:val="000000" w:themeColor="text1"/>
          <w:shd w:val="clear" w:color="auto" w:fill="FFFFFF"/>
        </w:rPr>
        <w:t xml:space="preserve"> they should be doing something. </w:t>
      </w:r>
    </w:p>
    <w:p w14:paraId="24B3C0BB" w14:textId="39273013" w:rsidR="004F3F64" w:rsidRPr="00BA55E1" w:rsidRDefault="004F3F64" w:rsidP="0056501F">
      <w:pPr>
        <w:spacing w:line="480" w:lineRule="auto"/>
        <w:ind w:firstLine="720"/>
        <w:rPr>
          <w:rFonts w:asciiTheme="majorBidi" w:hAnsiTheme="majorBidi" w:cstheme="majorBidi"/>
          <w:color w:val="000000" w:themeColor="text1"/>
          <w:shd w:val="clear" w:color="auto" w:fill="FFFFFF"/>
        </w:rPr>
      </w:pPr>
      <w:r w:rsidRPr="00BA55E1">
        <w:rPr>
          <w:rFonts w:asciiTheme="majorBidi" w:hAnsiTheme="majorBidi" w:cstheme="majorBidi"/>
          <w:color w:val="000000" w:themeColor="text1"/>
          <w:shd w:val="clear" w:color="auto" w:fill="FFFFFF"/>
        </w:rPr>
        <w:t xml:space="preserve">One of the significant issues facing the </w:t>
      </w:r>
      <w:r w:rsidR="002129F4">
        <w:rPr>
          <w:rFonts w:asciiTheme="majorBidi" w:hAnsiTheme="majorBidi" w:cstheme="majorBidi"/>
          <w:color w:val="000000" w:themeColor="text1"/>
          <w:shd w:val="clear" w:color="auto" w:fill="FFFFFF"/>
        </w:rPr>
        <w:t>designers</w:t>
      </w:r>
      <w:r w:rsidR="002129F4" w:rsidRPr="00BA55E1">
        <w:rPr>
          <w:rFonts w:asciiTheme="majorBidi" w:hAnsiTheme="majorBidi" w:cstheme="majorBidi"/>
          <w:color w:val="000000" w:themeColor="text1"/>
          <w:shd w:val="clear" w:color="auto" w:fill="FFFFFF"/>
        </w:rPr>
        <w:t xml:space="preserve"> </w:t>
      </w:r>
      <w:r w:rsidRPr="00BA55E1">
        <w:rPr>
          <w:rFonts w:asciiTheme="majorBidi" w:hAnsiTheme="majorBidi" w:cstheme="majorBidi"/>
          <w:color w:val="000000" w:themeColor="text1"/>
          <w:shd w:val="clear" w:color="auto" w:fill="FFFFFF"/>
        </w:rPr>
        <w:t>of enterprise systems is the increasing pressure from executive management to demonstrate the business value of the firm</w:t>
      </w:r>
      <w:r w:rsidR="00CB7375">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s investment in </w:t>
      </w:r>
      <w:r w:rsidR="002129F4">
        <w:rPr>
          <w:rFonts w:asciiTheme="majorBidi" w:hAnsiTheme="majorBidi" w:cstheme="majorBidi"/>
          <w:color w:val="000000" w:themeColor="text1"/>
          <w:shd w:val="clear" w:color="auto" w:fill="FFFFFF"/>
        </w:rPr>
        <w:t xml:space="preserve">the </w:t>
      </w:r>
      <w:r w:rsidRPr="00BA55E1">
        <w:rPr>
          <w:rFonts w:asciiTheme="majorBidi" w:hAnsiTheme="majorBidi" w:cstheme="majorBidi"/>
          <w:color w:val="000000" w:themeColor="text1"/>
          <w:shd w:val="clear" w:color="auto" w:fill="FFFFFF"/>
        </w:rPr>
        <w:t xml:space="preserve">technology (Nelson </w:t>
      </w:r>
      <w:r w:rsidR="002129F4">
        <w:rPr>
          <w:rFonts w:asciiTheme="majorBidi" w:hAnsiTheme="majorBidi" w:cstheme="majorBidi"/>
          <w:color w:val="000000" w:themeColor="text1"/>
          <w:shd w:val="clear" w:color="auto" w:fill="FFFFFF"/>
        </w:rPr>
        <w:t>&amp;</w:t>
      </w:r>
      <w:r w:rsidR="002129F4" w:rsidRPr="00BA55E1">
        <w:rPr>
          <w:rFonts w:asciiTheme="majorBidi" w:hAnsiTheme="majorBidi" w:cstheme="majorBidi"/>
          <w:color w:val="000000" w:themeColor="text1"/>
          <w:shd w:val="clear" w:color="auto" w:fill="FFFFFF"/>
        </w:rPr>
        <w:t xml:space="preserve"> </w:t>
      </w:r>
      <w:r w:rsidRPr="00BA55E1">
        <w:rPr>
          <w:rFonts w:asciiTheme="majorBidi" w:hAnsiTheme="majorBidi" w:cstheme="majorBidi"/>
          <w:color w:val="000000" w:themeColor="text1"/>
          <w:shd w:val="clear" w:color="auto" w:fill="FFFFFF"/>
        </w:rPr>
        <w:t>Cooprider, 1996). The working relationship between the technology department and other members can have a significant contribution to increasing system success (Shih-Wei et al., 2013). Nelson and Cooprider (1996) explored the relationship of shared understanding between the technology department</w:t>
      </w:r>
      <w:r w:rsidR="00ED5F42">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 as a service provider</w:t>
      </w:r>
      <w:r w:rsidR="00ED5F42">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 and their customers</w:t>
      </w:r>
      <w:r w:rsidR="0034045E">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 as a contributor to system performance. They reported that </w:t>
      </w:r>
      <w:r w:rsidR="0034045E">
        <w:rPr>
          <w:rFonts w:asciiTheme="majorBidi" w:hAnsiTheme="majorBidi" w:cstheme="majorBidi"/>
          <w:color w:val="000000" w:themeColor="text1"/>
          <w:shd w:val="clear" w:color="auto" w:fill="FFFFFF"/>
        </w:rPr>
        <w:t>s</w:t>
      </w:r>
      <w:r w:rsidRPr="00BA55E1">
        <w:rPr>
          <w:rFonts w:asciiTheme="majorBidi" w:hAnsiTheme="majorBidi" w:cstheme="majorBidi"/>
          <w:color w:val="000000" w:themeColor="text1"/>
          <w:shd w:val="clear" w:color="auto" w:fill="FFFFFF"/>
        </w:rPr>
        <w:t xml:space="preserve">hared understanding </w:t>
      </w:r>
      <w:r w:rsidR="0034045E">
        <w:rPr>
          <w:rFonts w:asciiTheme="majorBidi" w:hAnsiTheme="majorBidi" w:cstheme="majorBidi"/>
          <w:color w:val="000000" w:themeColor="text1"/>
          <w:shd w:val="clear" w:color="auto" w:fill="FFFFFF"/>
        </w:rPr>
        <w:t xml:space="preserve">of </w:t>
      </w:r>
      <w:r w:rsidRPr="00BA55E1">
        <w:rPr>
          <w:rFonts w:asciiTheme="majorBidi" w:hAnsiTheme="majorBidi" w:cstheme="majorBidi"/>
          <w:color w:val="000000" w:themeColor="text1"/>
          <w:shd w:val="clear" w:color="auto" w:fill="FFFFFF"/>
        </w:rPr>
        <w:t xml:space="preserve">knowledge </w:t>
      </w:r>
      <w:r w:rsidR="0034045E">
        <w:rPr>
          <w:rFonts w:asciiTheme="majorBidi" w:hAnsiTheme="majorBidi" w:cstheme="majorBidi"/>
          <w:color w:val="000000" w:themeColor="text1"/>
          <w:shd w:val="clear" w:color="auto" w:fill="FFFFFF"/>
        </w:rPr>
        <w:t>wa</w:t>
      </w:r>
      <w:r w:rsidRPr="00BA55E1">
        <w:rPr>
          <w:rFonts w:asciiTheme="majorBidi" w:hAnsiTheme="majorBidi" w:cstheme="majorBidi"/>
          <w:color w:val="000000" w:themeColor="text1"/>
          <w:shd w:val="clear" w:color="auto" w:fill="FFFFFF"/>
        </w:rPr>
        <w:t>s achieved through mutual trust and influence between the groups involved (technology experts and ERP system users).</w:t>
      </w:r>
    </w:p>
    <w:p w14:paraId="3F69C6BC" w14:textId="550BDE8A" w:rsidR="009F33D6" w:rsidRDefault="003B14A5" w:rsidP="00243F4E">
      <w:pPr>
        <w:spacing w:line="480" w:lineRule="auto"/>
        <w:ind w:firstLine="720"/>
        <w:rPr>
          <w:rFonts w:asciiTheme="majorBidi" w:hAnsiTheme="majorBidi" w:cstheme="majorBidi"/>
        </w:rPr>
      </w:pPr>
      <w:r w:rsidRPr="00BA55E1">
        <w:rPr>
          <w:rFonts w:asciiTheme="majorBidi" w:hAnsiTheme="majorBidi" w:cstheme="majorBidi"/>
          <w:color w:val="000000" w:themeColor="text1"/>
          <w:shd w:val="clear" w:color="auto" w:fill="FFFFFF"/>
        </w:rPr>
        <w:t>Organizations must employ the concept of shared understanding and build a greater sense of connectedness at all levels (Lorenz, 2008). The uniqueness of shared understanding between technologist groups and their system users was explained by Nelson and Cooprider (1996) through the new shared knowledge model. Nelson and Cooprider</w:t>
      </w:r>
      <w:r w:rsidR="00CB7375">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s study concluded that the primary responsibility of technology experts in technology groups </w:t>
      </w:r>
      <w:r w:rsidR="00E022F3">
        <w:rPr>
          <w:rFonts w:asciiTheme="majorBidi" w:hAnsiTheme="majorBidi" w:cstheme="majorBidi"/>
          <w:color w:val="000000" w:themeColor="text1"/>
          <w:shd w:val="clear" w:color="auto" w:fill="FFFFFF"/>
        </w:rPr>
        <w:t xml:space="preserve">was to be </w:t>
      </w:r>
      <w:r w:rsidRPr="00BA55E1">
        <w:rPr>
          <w:rFonts w:asciiTheme="majorBidi" w:hAnsiTheme="majorBidi" w:cstheme="majorBidi"/>
          <w:color w:val="000000" w:themeColor="text1"/>
          <w:shd w:val="clear" w:color="auto" w:fill="FFFFFF"/>
        </w:rPr>
        <w:t>continuously involved in the technology</w:t>
      </w:r>
      <w:r w:rsidR="00E022F3">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transfer processes. The</w:t>
      </w:r>
      <w:r w:rsidR="007A28A7">
        <w:rPr>
          <w:rFonts w:asciiTheme="majorBidi" w:hAnsiTheme="majorBidi" w:cstheme="majorBidi"/>
          <w:color w:val="000000" w:themeColor="text1"/>
          <w:shd w:val="clear" w:color="auto" w:fill="FFFFFF"/>
        </w:rPr>
        <w:t>ir</w:t>
      </w:r>
      <w:r w:rsidRPr="00BA55E1">
        <w:rPr>
          <w:rFonts w:asciiTheme="majorBidi" w:hAnsiTheme="majorBidi" w:cstheme="majorBidi"/>
          <w:color w:val="000000" w:themeColor="text1"/>
          <w:shd w:val="clear" w:color="auto" w:fill="FFFFFF"/>
        </w:rPr>
        <w:t xml:space="preserve"> study explained the need to operate from a shared knowledge base in the ERP system project life cycle, begin</w:t>
      </w:r>
      <w:r w:rsidR="007A28A7">
        <w:rPr>
          <w:rFonts w:asciiTheme="majorBidi" w:hAnsiTheme="majorBidi" w:cstheme="majorBidi"/>
          <w:color w:val="000000" w:themeColor="text1"/>
          <w:shd w:val="clear" w:color="auto" w:fill="FFFFFF"/>
        </w:rPr>
        <w:t>ning</w:t>
      </w:r>
      <w:r w:rsidRPr="00BA55E1">
        <w:rPr>
          <w:rFonts w:asciiTheme="majorBidi" w:hAnsiTheme="majorBidi" w:cstheme="majorBidi"/>
          <w:color w:val="000000" w:themeColor="text1"/>
          <w:shd w:val="clear" w:color="auto" w:fill="FFFFFF"/>
        </w:rPr>
        <w:t xml:space="preserve"> in the requirements phase, but continu</w:t>
      </w:r>
      <w:r w:rsidR="007A28A7">
        <w:rPr>
          <w:rFonts w:asciiTheme="majorBidi" w:hAnsiTheme="majorBidi" w:cstheme="majorBidi"/>
          <w:color w:val="000000" w:themeColor="text1"/>
          <w:shd w:val="clear" w:color="auto" w:fill="FFFFFF"/>
        </w:rPr>
        <w:t>ing</w:t>
      </w:r>
      <w:r w:rsidRPr="00BA55E1">
        <w:rPr>
          <w:rFonts w:asciiTheme="majorBidi" w:hAnsiTheme="majorBidi" w:cstheme="majorBidi"/>
          <w:color w:val="000000" w:themeColor="text1"/>
          <w:shd w:val="clear" w:color="auto" w:fill="FFFFFF"/>
        </w:rPr>
        <w:t xml:space="preserve"> through</w:t>
      </w:r>
      <w:r w:rsidR="0033656B">
        <w:rPr>
          <w:rFonts w:asciiTheme="majorBidi" w:hAnsiTheme="majorBidi" w:cstheme="majorBidi"/>
          <w:color w:val="000000" w:themeColor="text1"/>
          <w:shd w:val="clear" w:color="auto" w:fill="FFFFFF"/>
        </w:rPr>
        <w:t>out</w:t>
      </w:r>
      <w:r w:rsidRPr="00BA55E1">
        <w:rPr>
          <w:rFonts w:asciiTheme="majorBidi" w:hAnsiTheme="majorBidi" w:cstheme="majorBidi"/>
          <w:color w:val="000000" w:themeColor="text1"/>
          <w:shd w:val="clear" w:color="auto" w:fill="FFFFFF"/>
        </w:rPr>
        <w:t xml:space="preserve"> post-implementation maintenance and support. Therefore, this study proposes that technolog</w:t>
      </w:r>
      <w:r w:rsidR="00F8307C">
        <w:rPr>
          <w:rFonts w:asciiTheme="majorBidi" w:hAnsiTheme="majorBidi" w:cstheme="majorBidi"/>
          <w:color w:val="000000" w:themeColor="text1"/>
          <w:shd w:val="clear" w:color="auto" w:fill="FFFFFF"/>
        </w:rPr>
        <w:t>y experts</w:t>
      </w:r>
      <w:r w:rsidRPr="00BA55E1">
        <w:rPr>
          <w:rFonts w:asciiTheme="majorBidi" w:hAnsiTheme="majorBidi" w:cstheme="majorBidi"/>
          <w:color w:val="000000" w:themeColor="text1"/>
          <w:shd w:val="clear" w:color="auto" w:fill="FFFFFF"/>
        </w:rPr>
        <w:t xml:space="preserve"> and ERP</w:t>
      </w:r>
      <w:r w:rsidR="003D5355">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system user groups develop shared understanding to </w:t>
      </w:r>
      <w:r w:rsidR="00AA6F91">
        <w:rPr>
          <w:rFonts w:asciiTheme="majorBidi" w:hAnsiTheme="majorBidi" w:cstheme="majorBidi"/>
          <w:color w:val="000000" w:themeColor="text1"/>
          <w:shd w:val="clear" w:color="auto" w:fill="FFFFFF"/>
        </w:rPr>
        <w:t xml:space="preserve">improve the relationship between them </w:t>
      </w:r>
      <w:r w:rsidRPr="00BA55E1">
        <w:rPr>
          <w:rFonts w:asciiTheme="majorBidi" w:hAnsiTheme="majorBidi" w:cstheme="majorBidi"/>
          <w:color w:val="000000" w:themeColor="text1"/>
          <w:shd w:val="clear" w:color="auto" w:fill="FFFFFF"/>
        </w:rPr>
        <w:t xml:space="preserve">and </w:t>
      </w:r>
      <w:r w:rsidR="00BD35BF">
        <w:rPr>
          <w:rFonts w:asciiTheme="majorBidi" w:hAnsiTheme="majorBidi" w:cstheme="majorBidi"/>
          <w:color w:val="000000" w:themeColor="text1"/>
          <w:shd w:val="clear" w:color="auto" w:fill="FFFFFF"/>
        </w:rPr>
        <w:t xml:space="preserve">to </w:t>
      </w:r>
      <w:r w:rsidRPr="00BA55E1">
        <w:rPr>
          <w:rFonts w:asciiTheme="majorBidi" w:hAnsiTheme="majorBidi" w:cstheme="majorBidi"/>
          <w:color w:val="000000" w:themeColor="text1"/>
          <w:shd w:val="clear" w:color="auto" w:fill="FFFFFF"/>
        </w:rPr>
        <w:t xml:space="preserve">increase </w:t>
      </w:r>
      <w:r w:rsidR="00BD35BF">
        <w:rPr>
          <w:rFonts w:asciiTheme="majorBidi" w:hAnsiTheme="majorBidi" w:cstheme="majorBidi"/>
          <w:color w:val="000000" w:themeColor="text1"/>
          <w:shd w:val="clear" w:color="auto" w:fill="FFFFFF"/>
        </w:rPr>
        <w:t xml:space="preserve">the amount of </w:t>
      </w:r>
      <w:r w:rsidRPr="00BA55E1">
        <w:rPr>
          <w:rFonts w:asciiTheme="majorBidi" w:hAnsiTheme="majorBidi" w:cstheme="majorBidi"/>
          <w:color w:val="000000" w:themeColor="text1"/>
          <w:shd w:val="clear" w:color="auto" w:fill="FFFFFF"/>
        </w:rPr>
        <w:t xml:space="preserve">shared information regarding ERP problems, related processes, and opportunities for enhancing the ERP system. When shared knowledge occurs, understanding and appreciation </w:t>
      </w:r>
      <w:r w:rsidR="00C11661">
        <w:rPr>
          <w:rFonts w:asciiTheme="majorBidi" w:hAnsiTheme="majorBidi" w:cstheme="majorBidi"/>
          <w:color w:val="000000" w:themeColor="text1"/>
          <w:shd w:val="clear" w:color="auto" w:fill="FFFFFF"/>
        </w:rPr>
        <w:t xml:space="preserve">among </w:t>
      </w:r>
      <w:r w:rsidR="00785C75">
        <w:rPr>
          <w:rFonts w:asciiTheme="majorBidi" w:hAnsiTheme="majorBidi" w:cstheme="majorBidi"/>
          <w:color w:val="000000" w:themeColor="text1"/>
          <w:shd w:val="clear" w:color="auto" w:fill="FFFFFF"/>
        </w:rPr>
        <w:t>these groups</w:t>
      </w:r>
      <w:r w:rsidR="00401B51">
        <w:rPr>
          <w:rFonts w:asciiTheme="majorBidi" w:hAnsiTheme="majorBidi" w:cstheme="majorBidi"/>
          <w:color w:val="000000" w:themeColor="text1"/>
          <w:shd w:val="clear" w:color="auto" w:fill="FFFFFF"/>
        </w:rPr>
        <w:t xml:space="preserve"> or parties</w:t>
      </w:r>
      <w:r w:rsidR="00785C75">
        <w:rPr>
          <w:rFonts w:asciiTheme="majorBidi" w:hAnsiTheme="majorBidi" w:cstheme="majorBidi"/>
          <w:color w:val="000000" w:themeColor="text1"/>
          <w:shd w:val="clear" w:color="auto" w:fill="FFFFFF"/>
        </w:rPr>
        <w:t xml:space="preserve"> </w:t>
      </w:r>
      <w:r w:rsidRPr="00BA55E1">
        <w:rPr>
          <w:rFonts w:asciiTheme="majorBidi" w:hAnsiTheme="majorBidi" w:cstheme="majorBidi"/>
          <w:color w:val="000000" w:themeColor="text1"/>
          <w:shd w:val="clear" w:color="auto" w:fill="FFFFFF"/>
        </w:rPr>
        <w:t xml:space="preserve">will </w:t>
      </w:r>
      <w:r w:rsidR="00DF1046">
        <w:rPr>
          <w:rFonts w:asciiTheme="majorBidi" w:hAnsiTheme="majorBidi" w:cstheme="majorBidi"/>
          <w:color w:val="000000" w:themeColor="text1"/>
          <w:shd w:val="clear" w:color="auto" w:fill="FFFFFF"/>
        </w:rPr>
        <w:t>follow</w:t>
      </w:r>
      <w:r w:rsidRPr="00BA55E1">
        <w:rPr>
          <w:rFonts w:asciiTheme="majorBidi" w:hAnsiTheme="majorBidi" w:cstheme="majorBidi"/>
          <w:color w:val="000000" w:themeColor="text1"/>
          <w:shd w:val="clear" w:color="auto" w:fill="FFFFFF"/>
        </w:rPr>
        <w:t xml:space="preserve">. Shared understanding between different parties plays an essential role in the achievement of information system success through mutual trust and influence (Nelson </w:t>
      </w:r>
      <w:r w:rsidR="00401B51">
        <w:rPr>
          <w:rFonts w:asciiTheme="majorBidi" w:hAnsiTheme="majorBidi" w:cstheme="majorBidi"/>
          <w:color w:val="000000" w:themeColor="text1"/>
          <w:shd w:val="clear" w:color="auto" w:fill="FFFFFF"/>
        </w:rPr>
        <w:t>&amp;</w:t>
      </w:r>
      <w:r w:rsidR="00401B51" w:rsidRPr="00BA55E1">
        <w:rPr>
          <w:rFonts w:asciiTheme="majorBidi" w:hAnsiTheme="majorBidi" w:cstheme="majorBidi"/>
          <w:color w:val="000000" w:themeColor="text1"/>
          <w:shd w:val="clear" w:color="auto" w:fill="FFFFFF"/>
        </w:rPr>
        <w:t xml:space="preserve"> </w:t>
      </w:r>
      <w:r w:rsidRPr="00BA55E1">
        <w:rPr>
          <w:rFonts w:asciiTheme="majorBidi" w:hAnsiTheme="majorBidi" w:cstheme="majorBidi"/>
          <w:color w:val="000000" w:themeColor="text1"/>
          <w:shd w:val="clear" w:color="auto" w:fill="FFFFFF"/>
        </w:rPr>
        <w:t>Cooprider, 1996).</w:t>
      </w:r>
      <w:r w:rsidR="009F33D6">
        <w:rPr>
          <w:rFonts w:asciiTheme="majorBidi" w:hAnsiTheme="majorBidi" w:cstheme="majorBidi"/>
          <w:color w:val="000000" w:themeColor="text1"/>
          <w:shd w:val="clear" w:color="auto" w:fill="FFFFFF"/>
        </w:rPr>
        <w:t xml:space="preserve"> </w:t>
      </w:r>
      <w:r w:rsidR="009F33D6" w:rsidRPr="00062AD9">
        <w:rPr>
          <w:rFonts w:asciiTheme="majorBidi" w:hAnsiTheme="majorBidi" w:cstheme="majorBidi"/>
        </w:rPr>
        <w:t xml:space="preserve">Consequently, the following </w:t>
      </w:r>
      <w:r w:rsidR="00243F4E" w:rsidRPr="00243F4E">
        <w:rPr>
          <w:rFonts w:asciiTheme="majorBidi" w:hAnsiTheme="majorBidi" w:cstheme="majorBidi"/>
        </w:rPr>
        <w:t xml:space="preserve">hypotheses were </w:t>
      </w:r>
      <w:r w:rsidR="009F33D6" w:rsidRPr="00062AD9">
        <w:rPr>
          <w:rFonts w:asciiTheme="majorBidi" w:hAnsiTheme="majorBidi" w:cstheme="majorBidi"/>
        </w:rPr>
        <w:t>developed:</w:t>
      </w:r>
    </w:p>
    <w:p w14:paraId="5C330D36" w14:textId="349B0C4C" w:rsidR="009F33D6" w:rsidRPr="009F33D6" w:rsidRDefault="009F33D6" w:rsidP="00BE5653">
      <w:pPr>
        <w:pStyle w:val="ListParagraph"/>
        <w:numPr>
          <w:ilvl w:val="0"/>
          <w:numId w:val="17"/>
        </w:numPr>
        <w:spacing w:line="480" w:lineRule="auto"/>
        <w:rPr>
          <w:rFonts w:asciiTheme="majorBidi" w:hAnsiTheme="majorBidi" w:cstheme="majorBidi"/>
          <w:color w:val="000000" w:themeColor="text1"/>
          <w:shd w:val="clear" w:color="auto" w:fill="FFFFFF"/>
        </w:rPr>
      </w:pPr>
      <w:r w:rsidRPr="009F33D6">
        <w:rPr>
          <w:rFonts w:asciiTheme="majorBidi" w:hAnsiTheme="majorBidi" w:cstheme="majorBidi"/>
          <w:color w:val="000000" w:themeColor="text1"/>
          <w:shd w:val="clear" w:color="auto" w:fill="FFFFFF"/>
        </w:rPr>
        <w:t>Shared understanding has a significant positive effect on ERP post-implementation success.</w:t>
      </w:r>
    </w:p>
    <w:p w14:paraId="18774623" w14:textId="3EF2AC67" w:rsidR="003B14A5" w:rsidRPr="009F33D6" w:rsidRDefault="009F33D6" w:rsidP="00BE5653">
      <w:pPr>
        <w:pStyle w:val="ListParagraph"/>
        <w:numPr>
          <w:ilvl w:val="0"/>
          <w:numId w:val="17"/>
        </w:numPr>
        <w:spacing w:line="480" w:lineRule="auto"/>
        <w:rPr>
          <w:rFonts w:asciiTheme="majorBidi" w:hAnsiTheme="majorBidi" w:cstheme="majorBidi"/>
          <w:color w:val="000000" w:themeColor="text1"/>
          <w:shd w:val="clear" w:color="auto" w:fill="FFFFFF"/>
        </w:rPr>
      </w:pPr>
      <w:r w:rsidRPr="009F33D6">
        <w:rPr>
          <w:rFonts w:asciiTheme="majorBidi" w:hAnsiTheme="majorBidi" w:cstheme="majorBidi"/>
          <w:color w:val="000000" w:themeColor="text1"/>
          <w:shd w:val="clear" w:color="auto" w:fill="FFFFFF"/>
        </w:rPr>
        <w:t>ERP post-implementation success mediates the positive effect of shared understanding on digital government excellence.</w:t>
      </w:r>
    </w:p>
    <w:p w14:paraId="50A2D15B" w14:textId="1CFF24F6" w:rsidR="00F421A4" w:rsidRPr="00BA55E1" w:rsidRDefault="002F5AEF" w:rsidP="00D2482A">
      <w:pPr>
        <w:pStyle w:val="Heading3"/>
        <w:spacing w:before="240"/>
      </w:pPr>
      <w:bookmarkStart w:id="66" w:name="_Toc42945652"/>
      <w:r w:rsidRPr="00BA55E1">
        <w:t>2.7.3 I</w:t>
      </w:r>
      <w:r w:rsidR="00F421A4" w:rsidRPr="00BA55E1">
        <w:t xml:space="preserve">nteractive </w:t>
      </w:r>
      <w:r w:rsidR="001713D5">
        <w:t>C</w:t>
      </w:r>
      <w:r w:rsidR="00F421A4" w:rsidRPr="00BA55E1">
        <w:t>ommunication</w:t>
      </w:r>
      <w:bookmarkEnd w:id="66"/>
      <w:r w:rsidR="0056501F" w:rsidRPr="00BA55E1">
        <w:t xml:space="preserve"> </w:t>
      </w:r>
    </w:p>
    <w:p w14:paraId="69C51C85" w14:textId="62E0BC01" w:rsidR="00776757" w:rsidRPr="00BA55E1" w:rsidRDefault="00776757" w:rsidP="00DD3DC7">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Experience and </w:t>
      </w:r>
      <w:r w:rsidR="00401B51">
        <w:rPr>
          <w:rFonts w:asciiTheme="majorBidi" w:hAnsiTheme="majorBidi" w:cstheme="majorBidi"/>
          <w:color w:val="000000" w:themeColor="text1"/>
        </w:rPr>
        <w:t>r</w:t>
      </w:r>
      <w:r w:rsidRPr="00BA55E1">
        <w:rPr>
          <w:rFonts w:asciiTheme="majorBidi" w:hAnsiTheme="majorBidi" w:cstheme="majorBidi"/>
          <w:color w:val="000000" w:themeColor="text1"/>
        </w:rPr>
        <w:t xml:space="preserve">esearch </w:t>
      </w:r>
      <w:r w:rsidR="00401B51">
        <w:rPr>
          <w:rFonts w:asciiTheme="majorBidi" w:hAnsiTheme="majorBidi" w:cstheme="majorBidi"/>
          <w:color w:val="000000" w:themeColor="text1"/>
        </w:rPr>
        <w:t xml:space="preserve">have </w:t>
      </w:r>
      <w:r w:rsidRPr="00BA55E1">
        <w:rPr>
          <w:rFonts w:asciiTheme="majorBidi" w:hAnsiTheme="majorBidi" w:cstheme="majorBidi"/>
          <w:color w:val="000000" w:themeColor="text1"/>
        </w:rPr>
        <w:t>proved that communication is a fundamental process for breaking down barriers to change</w:t>
      </w:r>
      <w:r w:rsidR="00426FA4">
        <w:rPr>
          <w:rFonts w:asciiTheme="majorBidi" w:hAnsiTheme="majorBidi" w:cstheme="majorBidi"/>
          <w:color w:val="000000" w:themeColor="text1"/>
        </w:rPr>
        <w:t>. In this regard, m</w:t>
      </w:r>
      <w:r w:rsidRPr="00BA55E1">
        <w:rPr>
          <w:rFonts w:asciiTheme="majorBidi" w:hAnsiTheme="majorBidi" w:cstheme="majorBidi"/>
          <w:color w:val="000000" w:themeColor="text1"/>
        </w:rPr>
        <w:t xml:space="preserve">anaging </w:t>
      </w:r>
      <w:r w:rsidR="00205216" w:rsidRPr="00BA55E1">
        <w:rPr>
          <w:rFonts w:asciiTheme="majorBidi" w:hAnsiTheme="majorBidi" w:cstheme="majorBidi"/>
          <w:color w:val="000000" w:themeColor="text1"/>
        </w:rPr>
        <w:t>enterprise system</w:t>
      </w:r>
      <w:r w:rsidR="00426FA4">
        <w:rPr>
          <w:rFonts w:asciiTheme="majorBidi" w:hAnsiTheme="majorBidi" w:cstheme="majorBidi"/>
          <w:color w:val="000000" w:themeColor="text1"/>
        </w:rPr>
        <w:t>s</w:t>
      </w:r>
      <w:r w:rsidR="00205216"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requires </w:t>
      </w:r>
      <w:r w:rsidR="007449FC" w:rsidRPr="00BA55E1">
        <w:rPr>
          <w:rFonts w:asciiTheme="majorBidi" w:hAnsiTheme="majorBidi" w:cstheme="majorBidi"/>
          <w:color w:val="000000" w:themeColor="text1"/>
        </w:rPr>
        <w:t xml:space="preserve">adequate </w:t>
      </w:r>
      <w:r w:rsidRPr="00BA55E1">
        <w:rPr>
          <w:rFonts w:asciiTheme="majorBidi" w:hAnsiTheme="majorBidi" w:cstheme="majorBidi"/>
          <w:color w:val="000000" w:themeColor="text1"/>
        </w:rPr>
        <w:t>dedicated skills and a clear road map and agenda with clear deliverables and milestones (Maheshwari et al., 2010</w:t>
      </w:r>
      <w:r w:rsidR="00F5472F">
        <w:rPr>
          <w:rFonts w:asciiTheme="majorBidi" w:hAnsiTheme="majorBidi" w:cstheme="majorBidi"/>
          <w:color w:val="000000" w:themeColor="text1"/>
        </w:rPr>
        <w:t>;</w:t>
      </w:r>
      <w:r w:rsidR="00F5472F" w:rsidRPr="00F5472F">
        <w:rPr>
          <w:rFonts w:asciiTheme="majorBidi" w:hAnsiTheme="majorBidi" w:cstheme="majorBidi"/>
          <w:color w:val="000000" w:themeColor="text1"/>
        </w:rPr>
        <w:t xml:space="preserve"> </w:t>
      </w:r>
      <w:r w:rsidR="00F5472F" w:rsidRPr="00BA55E1">
        <w:rPr>
          <w:rFonts w:asciiTheme="majorBidi" w:hAnsiTheme="majorBidi" w:cstheme="majorBidi"/>
          <w:color w:val="000000" w:themeColor="text1"/>
        </w:rPr>
        <w:t>Upadhyay et al., 2011</w:t>
      </w:r>
      <w:r w:rsidRPr="00BA55E1">
        <w:rPr>
          <w:rFonts w:asciiTheme="majorBidi" w:hAnsiTheme="majorBidi" w:cstheme="majorBidi"/>
          <w:color w:val="000000" w:themeColor="text1"/>
        </w:rPr>
        <w:t xml:space="preserve">). People must understand how the ERP changes will affect citizens, </w:t>
      </w:r>
      <w:r w:rsidR="00F5472F">
        <w:rPr>
          <w:rFonts w:asciiTheme="majorBidi" w:hAnsiTheme="majorBidi" w:cstheme="majorBidi"/>
          <w:color w:val="000000" w:themeColor="text1"/>
        </w:rPr>
        <w:t xml:space="preserve">the </w:t>
      </w:r>
      <w:r w:rsidRPr="00BA55E1">
        <w:rPr>
          <w:rFonts w:asciiTheme="majorBidi" w:hAnsiTheme="majorBidi" w:cstheme="majorBidi"/>
          <w:color w:val="000000" w:themeColor="text1"/>
        </w:rPr>
        <w:t>organization, and themselves (</w:t>
      </w:r>
      <w:r w:rsidR="00F5472F" w:rsidRPr="00BA55E1">
        <w:rPr>
          <w:rFonts w:asciiTheme="majorBidi" w:hAnsiTheme="majorBidi" w:cstheme="majorBidi"/>
          <w:color w:val="000000" w:themeColor="text1"/>
        </w:rPr>
        <w:t xml:space="preserve">Althonayan </w:t>
      </w:r>
      <w:r w:rsidR="00F5472F">
        <w:rPr>
          <w:rFonts w:asciiTheme="majorBidi" w:hAnsiTheme="majorBidi" w:cstheme="majorBidi"/>
          <w:color w:val="000000" w:themeColor="text1"/>
        </w:rPr>
        <w:t>&amp;</w:t>
      </w:r>
      <w:r w:rsidR="00F5472F" w:rsidRPr="00BA55E1">
        <w:rPr>
          <w:rFonts w:asciiTheme="majorBidi" w:hAnsiTheme="majorBidi" w:cstheme="majorBidi"/>
          <w:color w:val="000000" w:themeColor="text1"/>
        </w:rPr>
        <w:t xml:space="preserve"> Althonayan, 2017</w:t>
      </w:r>
      <w:r w:rsidR="00F5472F">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Chandiwana </w:t>
      </w:r>
      <w:r w:rsidR="00F5472F">
        <w:rPr>
          <w:rFonts w:asciiTheme="majorBidi" w:hAnsiTheme="majorBidi" w:cstheme="majorBidi"/>
          <w:color w:val="000000" w:themeColor="text1"/>
        </w:rPr>
        <w:t>&amp;</w:t>
      </w:r>
      <w:r w:rsidR="00F5472F"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Pather, 2016). The success of information and communication projects depends on the readiness of the beneficiaries </w:t>
      </w:r>
      <w:r w:rsidR="00F5472F">
        <w:rPr>
          <w:rFonts w:asciiTheme="majorBidi" w:hAnsiTheme="majorBidi" w:cstheme="majorBidi"/>
          <w:color w:val="000000" w:themeColor="text1"/>
        </w:rPr>
        <w:t>to</w:t>
      </w:r>
      <w:r w:rsidRPr="00BA55E1">
        <w:rPr>
          <w:rFonts w:asciiTheme="majorBidi" w:hAnsiTheme="majorBidi" w:cstheme="majorBidi"/>
          <w:color w:val="000000" w:themeColor="text1"/>
        </w:rPr>
        <w:t xml:space="preserve"> accept change (Bowonder et al., 2005), which will require more persisten</w:t>
      </w:r>
      <w:r w:rsidR="006539CF">
        <w:rPr>
          <w:rFonts w:asciiTheme="majorBidi" w:hAnsiTheme="majorBidi" w:cstheme="majorBidi"/>
          <w:color w:val="000000" w:themeColor="text1"/>
        </w:rPr>
        <w:t xml:space="preserve">t, </w:t>
      </w:r>
      <w:r w:rsidRPr="00BA55E1">
        <w:rPr>
          <w:rFonts w:asciiTheme="majorBidi" w:hAnsiTheme="majorBidi" w:cstheme="majorBidi"/>
          <w:color w:val="000000" w:themeColor="text1"/>
        </w:rPr>
        <w:t>continuous</w:t>
      </w:r>
      <w:r w:rsidR="006539CF">
        <w:rPr>
          <w:rFonts w:asciiTheme="majorBidi" w:hAnsiTheme="majorBidi" w:cstheme="majorBidi"/>
          <w:color w:val="000000" w:themeColor="text1"/>
        </w:rPr>
        <w:t>,</w:t>
      </w:r>
      <w:r w:rsidRPr="00BA55E1">
        <w:rPr>
          <w:rFonts w:asciiTheme="majorBidi" w:hAnsiTheme="majorBidi" w:cstheme="majorBidi"/>
          <w:color w:val="000000" w:themeColor="text1"/>
        </w:rPr>
        <w:t xml:space="preserve"> and interactive communication.</w:t>
      </w:r>
    </w:p>
    <w:p w14:paraId="2B13563E" w14:textId="06F2D070" w:rsidR="00DD3DC7" w:rsidRPr="00BA55E1" w:rsidRDefault="00DD3DC7" w:rsidP="00DD3DC7">
      <w:pPr>
        <w:spacing w:line="480" w:lineRule="auto"/>
        <w:ind w:firstLine="720"/>
        <w:rPr>
          <w:color w:val="1C1E29"/>
        </w:rPr>
      </w:pPr>
      <w:r w:rsidRPr="00BA55E1">
        <w:rPr>
          <w:color w:val="1C1E29"/>
        </w:rPr>
        <w:t>The post-implementation stage is where the real challenges occur; most companies encounter difficulties in using a new ERP system after the implementation (Pan</w:t>
      </w:r>
      <w:r w:rsidR="00483DC5">
        <w:rPr>
          <w:color w:val="1C1E29"/>
        </w:rPr>
        <w:t xml:space="preserve"> </w:t>
      </w:r>
      <w:r w:rsidRPr="00D2482A">
        <w:rPr>
          <w:color w:val="1C1E29"/>
        </w:rPr>
        <w:t>et al.</w:t>
      </w:r>
      <w:r w:rsidRPr="00BA55E1">
        <w:rPr>
          <w:color w:val="1C1E29"/>
        </w:rPr>
        <w:t xml:space="preserve">, 2011). </w:t>
      </w:r>
      <w:r w:rsidR="00483DC5">
        <w:rPr>
          <w:color w:val="1C1E29"/>
        </w:rPr>
        <w:t>T</w:t>
      </w:r>
      <w:r w:rsidRPr="00BA55E1">
        <w:rPr>
          <w:color w:val="1C1E29"/>
        </w:rPr>
        <w:t xml:space="preserve">he participation of users in ERP implementation is one of the most </w:t>
      </w:r>
      <w:r w:rsidR="006C20D7">
        <w:rPr>
          <w:color w:val="1C1E29"/>
        </w:rPr>
        <w:t xml:space="preserve">significant </w:t>
      </w:r>
      <w:r w:rsidRPr="00BA55E1">
        <w:rPr>
          <w:color w:val="1C1E29"/>
        </w:rPr>
        <w:t>determinants for ensuring a successful ERP implementation is delivered (Barki</w:t>
      </w:r>
      <w:r w:rsidR="00CF5FCE">
        <w:rPr>
          <w:color w:val="1C1E29"/>
        </w:rPr>
        <w:t xml:space="preserve"> </w:t>
      </w:r>
      <w:r w:rsidRPr="00D2482A">
        <w:rPr>
          <w:color w:val="1C1E29"/>
        </w:rPr>
        <w:t>et al.</w:t>
      </w:r>
      <w:r w:rsidRPr="00BA55E1">
        <w:rPr>
          <w:color w:val="1C1E29"/>
        </w:rPr>
        <w:t>, 2008). The interactive communication and relationship between system users and IT staff affect the outcome of enterprise systems. Therefore, supporting and continu</w:t>
      </w:r>
      <w:r w:rsidR="00842003">
        <w:rPr>
          <w:color w:val="1C1E29"/>
        </w:rPr>
        <w:t>ing</w:t>
      </w:r>
      <w:r w:rsidRPr="00BA55E1">
        <w:rPr>
          <w:color w:val="1C1E29"/>
        </w:rPr>
        <w:t xml:space="preserve"> the dialogue with the system</w:t>
      </w:r>
      <w:r w:rsidR="00CB7375">
        <w:rPr>
          <w:color w:val="1C1E29"/>
        </w:rPr>
        <w:t>’</w:t>
      </w:r>
      <w:r w:rsidRPr="00BA55E1">
        <w:rPr>
          <w:color w:val="1C1E29"/>
        </w:rPr>
        <w:t>s users is crucial to enhancing users</w:t>
      </w:r>
      <w:r w:rsidR="00CB7375">
        <w:rPr>
          <w:color w:val="1C1E29"/>
        </w:rPr>
        <w:t>’</w:t>
      </w:r>
      <w:r w:rsidRPr="00BA55E1">
        <w:rPr>
          <w:color w:val="1C1E29"/>
        </w:rPr>
        <w:t xml:space="preserve"> feelings toward the system (Pei-Hung</w:t>
      </w:r>
      <w:r w:rsidR="00E31003">
        <w:rPr>
          <w:color w:val="1C1E29"/>
        </w:rPr>
        <w:t xml:space="preserve"> </w:t>
      </w:r>
      <w:r w:rsidRPr="00D2482A">
        <w:rPr>
          <w:color w:val="1C1E29"/>
        </w:rPr>
        <w:t>et al.</w:t>
      </w:r>
      <w:r w:rsidRPr="00BA55E1">
        <w:rPr>
          <w:color w:val="1C1E29"/>
        </w:rPr>
        <w:t>, 2016). Longinidis and Gotzamani (2009) reported two main factors that have a significant effect on the success of post-implementation: (1) the interactions of the system users with technology employees</w:t>
      </w:r>
      <w:r w:rsidR="00E31003">
        <w:rPr>
          <w:color w:val="1C1E29"/>
        </w:rPr>
        <w:t>;</w:t>
      </w:r>
      <w:r w:rsidRPr="00BA55E1">
        <w:rPr>
          <w:color w:val="1C1E29"/>
        </w:rPr>
        <w:t xml:space="preserve"> and (2) users</w:t>
      </w:r>
      <w:r w:rsidR="00CB7375">
        <w:rPr>
          <w:color w:val="1C1E29"/>
        </w:rPr>
        <w:t>’</w:t>
      </w:r>
      <w:r w:rsidRPr="00BA55E1">
        <w:rPr>
          <w:color w:val="1C1E29"/>
        </w:rPr>
        <w:t xml:space="preserve"> participation. Previous studies </w:t>
      </w:r>
      <w:r w:rsidR="00E31003">
        <w:rPr>
          <w:color w:val="1C1E29"/>
        </w:rPr>
        <w:t xml:space="preserve">have </w:t>
      </w:r>
      <w:r w:rsidRPr="00BA55E1">
        <w:rPr>
          <w:color w:val="1C1E29"/>
        </w:rPr>
        <w:t>propose</w:t>
      </w:r>
      <w:r w:rsidR="00E31003">
        <w:rPr>
          <w:color w:val="1C1E29"/>
        </w:rPr>
        <w:t>d</w:t>
      </w:r>
      <w:r w:rsidRPr="00BA55E1">
        <w:rPr>
          <w:color w:val="1C1E29"/>
        </w:rPr>
        <w:t xml:space="preserve"> that the involvement of system users in the system implementation journey will always positively impact the post-implementation success of ERP (Ji-Tsung </w:t>
      </w:r>
      <w:r w:rsidR="00E31003">
        <w:rPr>
          <w:color w:val="1C1E29"/>
        </w:rPr>
        <w:t>&amp;</w:t>
      </w:r>
      <w:r w:rsidR="00E31003" w:rsidRPr="00BA55E1">
        <w:rPr>
          <w:color w:val="1C1E29"/>
        </w:rPr>
        <w:t xml:space="preserve"> </w:t>
      </w:r>
      <w:r w:rsidRPr="00BA55E1">
        <w:rPr>
          <w:color w:val="1C1E29"/>
        </w:rPr>
        <w:t>Marakas, 2006).</w:t>
      </w:r>
    </w:p>
    <w:p w14:paraId="10798A77" w14:textId="7BDE1BA1" w:rsidR="00DD3DC7" w:rsidRPr="00BA55E1" w:rsidRDefault="00DD3DC7" w:rsidP="00BA329F">
      <w:pPr>
        <w:spacing w:line="480" w:lineRule="auto"/>
        <w:ind w:firstLine="720"/>
        <w:rPr>
          <w:color w:val="1C1E29"/>
        </w:rPr>
      </w:pPr>
      <w:r w:rsidRPr="00BA55E1">
        <w:rPr>
          <w:color w:val="1C1E29"/>
        </w:rPr>
        <w:t>In summary, user involvement and interactions with the technology staff lead</w:t>
      </w:r>
      <w:r w:rsidR="00835383">
        <w:rPr>
          <w:color w:val="1C1E29"/>
        </w:rPr>
        <w:t>s</w:t>
      </w:r>
      <w:r w:rsidRPr="00BA55E1">
        <w:rPr>
          <w:color w:val="1C1E29"/>
        </w:rPr>
        <w:t xml:space="preserve"> to more significant user commitment and greater ERP success (Pei-Hung</w:t>
      </w:r>
      <w:r w:rsidR="00835383">
        <w:rPr>
          <w:color w:val="1C1E29"/>
        </w:rPr>
        <w:t xml:space="preserve"> </w:t>
      </w:r>
      <w:r w:rsidRPr="00D2482A">
        <w:rPr>
          <w:color w:val="1C1E29"/>
        </w:rPr>
        <w:t>et al.</w:t>
      </w:r>
      <w:r w:rsidRPr="00BA55E1">
        <w:rPr>
          <w:color w:val="1C1E29"/>
        </w:rPr>
        <w:t xml:space="preserve">, 2016). Developing a digital strategic plan and identifying all stakeholders </w:t>
      </w:r>
      <w:r w:rsidR="00B2586E">
        <w:rPr>
          <w:color w:val="1C1E29"/>
        </w:rPr>
        <w:t xml:space="preserve">that need to </w:t>
      </w:r>
      <w:r w:rsidRPr="00BA55E1">
        <w:rPr>
          <w:color w:val="1C1E29"/>
        </w:rPr>
        <w:t xml:space="preserve">on board is a crucial step in implementing and supporting ERP in digital government </w:t>
      </w:r>
      <w:r w:rsidR="00914CD5">
        <w:rPr>
          <w:color w:val="1C1E29"/>
        </w:rPr>
        <w:t>through</w:t>
      </w:r>
      <w:r w:rsidR="00914CD5" w:rsidRPr="00BA55E1">
        <w:rPr>
          <w:color w:val="1C1E29"/>
        </w:rPr>
        <w:t xml:space="preserve"> </w:t>
      </w:r>
      <w:r w:rsidRPr="00BA55E1">
        <w:rPr>
          <w:color w:val="1C1E29"/>
        </w:rPr>
        <w:t>excellent communication (Klinger, 2011; Lim, 2007). ERP imposes its logic on the company</w:t>
      </w:r>
      <w:r w:rsidR="00CB7375">
        <w:rPr>
          <w:color w:val="1C1E29"/>
        </w:rPr>
        <w:t>’</w:t>
      </w:r>
      <w:r w:rsidRPr="00BA55E1">
        <w:rPr>
          <w:color w:val="1C1E29"/>
        </w:rPr>
        <w:t>s strategy and culture. Therefore, governments need to be technically and culturally prepared to understand the procedural changes in decision</w:t>
      </w:r>
      <w:r w:rsidR="001C1D93">
        <w:rPr>
          <w:color w:val="1C1E29"/>
        </w:rPr>
        <w:t xml:space="preserve"> </w:t>
      </w:r>
      <w:r w:rsidRPr="00BA55E1">
        <w:rPr>
          <w:color w:val="1C1E29"/>
        </w:rPr>
        <w:t xml:space="preserve">making, as well as internal functioning, </w:t>
      </w:r>
      <w:r w:rsidR="00BE0A15">
        <w:rPr>
          <w:color w:val="1C1E29"/>
        </w:rPr>
        <w:t xml:space="preserve">that </w:t>
      </w:r>
      <w:r w:rsidRPr="00BA55E1">
        <w:rPr>
          <w:color w:val="1C1E29"/>
        </w:rPr>
        <w:t xml:space="preserve">are required to make a success of digital government and ERP implementation. </w:t>
      </w:r>
    </w:p>
    <w:p w14:paraId="58E8A53B" w14:textId="2D8D86B1" w:rsidR="009D3CAD" w:rsidRDefault="00317156" w:rsidP="00243F4E">
      <w:pPr>
        <w:tabs>
          <w:tab w:val="left" w:pos="5391"/>
        </w:tabs>
        <w:spacing w:line="480" w:lineRule="auto"/>
        <w:ind w:firstLine="720"/>
        <w:rPr>
          <w:rFonts w:asciiTheme="majorBidi" w:hAnsiTheme="majorBidi" w:cstheme="majorBidi"/>
        </w:rPr>
      </w:pPr>
      <w:r w:rsidRPr="00BA55E1">
        <w:rPr>
          <w:rFonts w:asciiTheme="majorBidi" w:hAnsiTheme="majorBidi" w:cstheme="majorBidi"/>
        </w:rPr>
        <w:t>Interactions</w:t>
      </w:r>
      <w:r w:rsidR="00010E74" w:rsidRPr="00BA55E1">
        <w:rPr>
          <w:rFonts w:asciiTheme="majorBidi" w:hAnsiTheme="majorBidi" w:cstheme="majorBidi"/>
        </w:rPr>
        <w:t xml:space="preserve"> and </w:t>
      </w:r>
      <w:r w:rsidRPr="00BA55E1">
        <w:rPr>
          <w:rFonts w:asciiTheme="majorBidi" w:hAnsiTheme="majorBidi" w:cstheme="majorBidi"/>
        </w:rPr>
        <w:t>p</w:t>
      </w:r>
      <w:r w:rsidR="009D3CAD" w:rsidRPr="00BA55E1">
        <w:rPr>
          <w:rFonts w:asciiTheme="majorBidi" w:hAnsiTheme="majorBidi" w:cstheme="majorBidi"/>
        </w:rPr>
        <w:t xml:space="preserve">articipation empower </w:t>
      </w:r>
      <w:r w:rsidRPr="00BA55E1">
        <w:rPr>
          <w:rFonts w:asciiTheme="majorBidi" w:hAnsiTheme="majorBidi" w:cstheme="majorBidi"/>
        </w:rPr>
        <w:t>system users</w:t>
      </w:r>
      <w:r w:rsidR="009D3CAD" w:rsidRPr="00BA55E1">
        <w:rPr>
          <w:rFonts w:asciiTheme="majorBidi" w:hAnsiTheme="majorBidi" w:cstheme="majorBidi"/>
        </w:rPr>
        <w:t xml:space="preserve"> to have more control over their day-to-day </w:t>
      </w:r>
      <w:r w:rsidRPr="00BA55E1">
        <w:rPr>
          <w:rFonts w:asciiTheme="majorBidi" w:hAnsiTheme="majorBidi" w:cstheme="majorBidi"/>
        </w:rPr>
        <w:t>activities</w:t>
      </w:r>
      <w:r w:rsidR="009D3CAD" w:rsidRPr="00BA55E1">
        <w:rPr>
          <w:rFonts w:asciiTheme="majorBidi" w:hAnsiTheme="majorBidi" w:cstheme="majorBidi"/>
        </w:rPr>
        <w:t xml:space="preserve"> in the work environment (Wagner </w:t>
      </w:r>
      <w:r w:rsidR="00FD6814">
        <w:rPr>
          <w:rFonts w:asciiTheme="majorBidi" w:hAnsiTheme="majorBidi" w:cstheme="majorBidi"/>
        </w:rPr>
        <w:t>&amp;</w:t>
      </w:r>
      <w:r w:rsidR="00FD6814" w:rsidRPr="00BA55E1">
        <w:rPr>
          <w:rFonts w:asciiTheme="majorBidi" w:hAnsiTheme="majorBidi" w:cstheme="majorBidi"/>
        </w:rPr>
        <w:t xml:space="preserve"> </w:t>
      </w:r>
      <w:r w:rsidR="009D3CAD" w:rsidRPr="00BA55E1">
        <w:rPr>
          <w:rFonts w:asciiTheme="majorBidi" w:hAnsiTheme="majorBidi" w:cstheme="majorBidi"/>
        </w:rPr>
        <w:t xml:space="preserve">Newell, 2007). </w:t>
      </w:r>
      <w:r w:rsidRPr="00BA55E1">
        <w:rPr>
          <w:rFonts w:asciiTheme="majorBidi" w:hAnsiTheme="majorBidi" w:cstheme="majorBidi"/>
        </w:rPr>
        <w:t>The</w:t>
      </w:r>
      <w:r w:rsidR="009D3CAD" w:rsidRPr="00BA55E1">
        <w:rPr>
          <w:rFonts w:asciiTheme="majorBidi" w:hAnsiTheme="majorBidi" w:cstheme="majorBidi"/>
        </w:rPr>
        <w:t xml:space="preserve"> ERP users develop feelings of ownership for the </w:t>
      </w:r>
      <w:r w:rsidRPr="00BA55E1">
        <w:rPr>
          <w:rFonts w:asciiTheme="majorBidi" w:hAnsiTheme="majorBidi" w:cstheme="majorBidi"/>
        </w:rPr>
        <w:t>system</w:t>
      </w:r>
      <w:r w:rsidR="009D3CAD" w:rsidRPr="00BA55E1">
        <w:rPr>
          <w:rFonts w:asciiTheme="majorBidi" w:hAnsiTheme="majorBidi" w:cstheme="majorBidi"/>
        </w:rPr>
        <w:t xml:space="preserve"> when they participate in the </w:t>
      </w:r>
      <w:r w:rsidRPr="00BA55E1">
        <w:rPr>
          <w:rFonts w:asciiTheme="majorBidi" w:hAnsiTheme="majorBidi" w:cstheme="majorBidi"/>
        </w:rPr>
        <w:t xml:space="preserve">implementation journey </w:t>
      </w:r>
      <w:r w:rsidR="009D3CAD" w:rsidRPr="00BA55E1">
        <w:rPr>
          <w:rFonts w:asciiTheme="majorBidi" w:hAnsiTheme="majorBidi" w:cstheme="majorBidi"/>
        </w:rPr>
        <w:t>of ERP</w:t>
      </w:r>
      <w:r w:rsidR="00BB08A8" w:rsidRPr="00BA55E1">
        <w:rPr>
          <w:rFonts w:asciiTheme="majorBidi" w:hAnsiTheme="majorBidi" w:cstheme="majorBidi"/>
        </w:rPr>
        <w:t xml:space="preserve">; </w:t>
      </w:r>
      <w:r w:rsidR="00E15140" w:rsidRPr="00BA55E1">
        <w:rPr>
          <w:rFonts w:asciiTheme="majorBidi" w:hAnsiTheme="majorBidi" w:cstheme="majorBidi"/>
        </w:rPr>
        <w:t>these interactions of the individual users</w:t>
      </w:r>
      <w:r w:rsidR="00BB08A8" w:rsidRPr="00BA55E1">
        <w:rPr>
          <w:rFonts w:asciiTheme="majorBidi" w:hAnsiTheme="majorBidi" w:cstheme="majorBidi"/>
        </w:rPr>
        <w:t xml:space="preserve"> transform the ERP system functionalities and create great success in </w:t>
      </w:r>
      <w:r w:rsidR="00E01EAE">
        <w:rPr>
          <w:rFonts w:asciiTheme="majorBidi" w:hAnsiTheme="majorBidi" w:cstheme="majorBidi"/>
        </w:rPr>
        <w:t>the</w:t>
      </w:r>
      <w:r w:rsidR="00E01EAE" w:rsidRPr="00BA55E1">
        <w:rPr>
          <w:rFonts w:asciiTheme="majorBidi" w:hAnsiTheme="majorBidi" w:cstheme="majorBidi"/>
        </w:rPr>
        <w:t xml:space="preserve"> </w:t>
      </w:r>
      <w:r w:rsidR="00BB08A8" w:rsidRPr="00BA55E1">
        <w:rPr>
          <w:rFonts w:asciiTheme="majorBidi" w:hAnsiTheme="majorBidi" w:cstheme="majorBidi"/>
        </w:rPr>
        <w:t xml:space="preserve">ERP </w:t>
      </w:r>
      <w:r w:rsidR="00E01EAE">
        <w:rPr>
          <w:rFonts w:asciiTheme="majorBidi" w:hAnsiTheme="majorBidi" w:cstheme="majorBidi"/>
        </w:rPr>
        <w:t xml:space="preserve">post-implementation </w:t>
      </w:r>
      <w:r w:rsidR="00BB08A8" w:rsidRPr="00BA55E1">
        <w:rPr>
          <w:rFonts w:asciiTheme="majorBidi" w:hAnsiTheme="majorBidi" w:cstheme="majorBidi"/>
        </w:rPr>
        <w:t xml:space="preserve">phase </w:t>
      </w:r>
      <w:r w:rsidR="009D3CAD" w:rsidRPr="00BA55E1">
        <w:rPr>
          <w:rFonts w:asciiTheme="majorBidi" w:hAnsiTheme="majorBidi" w:cstheme="majorBidi"/>
        </w:rPr>
        <w:t xml:space="preserve">(Barki </w:t>
      </w:r>
      <w:r w:rsidR="009D3CAD" w:rsidRPr="00D2482A">
        <w:rPr>
          <w:rFonts w:asciiTheme="majorBidi" w:hAnsiTheme="majorBidi" w:cstheme="majorBidi"/>
          <w:iCs/>
        </w:rPr>
        <w:t>et al.</w:t>
      </w:r>
      <w:r w:rsidR="009D3CAD" w:rsidRPr="00BA55E1">
        <w:rPr>
          <w:rFonts w:asciiTheme="majorBidi" w:hAnsiTheme="majorBidi" w:cstheme="majorBidi"/>
        </w:rPr>
        <w:t>, 2008</w:t>
      </w:r>
      <w:r w:rsidR="00BB08A8" w:rsidRPr="00BA55E1">
        <w:rPr>
          <w:rFonts w:asciiTheme="majorBidi" w:hAnsiTheme="majorBidi" w:cstheme="majorBidi"/>
        </w:rPr>
        <w:t xml:space="preserve">; Liu </w:t>
      </w:r>
      <w:r w:rsidR="00BB08A8" w:rsidRPr="00D2482A">
        <w:rPr>
          <w:rFonts w:asciiTheme="majorBidi" w:hAnsiTheme="majorBidi" w:cstheme="majorBidi"/>
          <w:iCs/>
        </w:rPr>
        <w:t>et al.</w:t>
      </w:r>
      <w:r w:rsidR="00BB08A8" w:rsidRPr="00BA55E1">
        <w:rPr>
          <w:rFonts w:asciiTheme="majorBidi" w:hAnsiTheme="majorBidi" w:cstheme="majorBidi"/>
        </w:rPr>
        <w:t>, 2011</w:t>
      </w:r>
      <w:r w:rsidR="009D3CAD" w:rsidRPr="00BA55E1">
        <w:rPr>
          <w:rFonts w:asciiTheme="majorBidi" w:hAnsiTheme="majorBidi" w:cstheme="majorBidi"/>
        </w:rPr>
        <w:t>). Reported ERP failure</w:t>
      </w:r>
      <w:r w:rsidR="00D566E1" w:rsidRPr="00BA55E1">
        <w:rPr>
          <w:rFonts w:asciiTheme="majorBidi" w:hAnsiTheme="majorBidi" w:cstheme="majorBidi"/>
        </w:rPr>
        <w:t xml:space="preserve"> factors</w:t>
      </w:r>
      <w:r w:rsidR="009D3CAD" w:rsidRPr="00BA55E1">
        <w:rPr>
          <w:rFonts w:asciiTheme="majorBidi" w:hAnsiTheme="majorBidi" w:cstheme="majorBidi"/>
        </w:rPr>
        <w:t xml:space="preserve"> are found to depend on factors related to system</w:t>
      </w:r>
      <w:r w:rsidR="00E01EAE">
        <w:rPr>
          <w:rFonts w:asciiTheme="majorBidi" w:hAnsiTheme="majorBidi" w:cstheme="majorBidi"/>
        </w:rPr>
        <w:t>-</w:t>
      </w:r>
      <w:r w:rsidR="009D3CAD" w:rsidRPr="00BA55E1">
        <w:rPr>
          <w:rFonts w:asciiTheme="majorBidi" w:hAnsiTheme="majorBidi" w:cstheme="majorBidi"/>
        </w:rPr>
        <w:t xml:space="preserve">user </w:t>
      </w:r>
      <w:r w:rsidR="00D566E1" w:rsidRPr="00BA55E1">
        <w:rPr>
          <w:rFonts w:asciiTheme="majorBidi" w:hAnsiTheme="majorBidi" w:cstheme="majorBidi"/>
        </w:rPr>
        <w:t>involvement</w:t>
      </w:r>
      <w:r w:rsidR="009D3CAD" w:rsidRPr="00BA55E1">
        <w:rPr>
          <w:rFonts w:asciiTheme="majorBidi" w:hAnsiTheme="majorBidi" w:cstheme="majorBidi"/>
        </w:rPr>
        <w:t xml:space="preserve"> and system interactions (Jameel Qureshi </w:t>
      </w:r>
      <w:r w:rsidR="00E01EAE">
        <w:rPr>
          <w:rFonts w:asciiTheme="majorBidi" w:hAnsiTheme="majorBidi" w:cstheme="majorBidi"/>
        </w:rPr>
        <w:t>&amp;</w:t>
      </w:r>
      <w:r w:rsidR="00E01EAE" w:rsidRPr="00BA55E1">
        <w:rPr>
          <w:rFonts w:asciiTheme="majorBidi" w:hAnsiTheme="majorBidi" w:cstheme="majorBidi"/>
        </w:rPr>
        <w:t xml:space="preserve"> </w:t>
      </w:r>
      <w:r w:rsidR="009D3CAD" w:rsidRPr="00BA55E1">
        <w:rPr>
          <w:rFonts w:asciiTheme="majorBidi" w:hAnsiTheme="majorBidi" w:cstheme="majorBidi"/>
        </w:rPr>
        <w:t xml:space="preserve">Abdulkhalaq, 2015). </w:t>
      </w:r>
      <w:r w:rsidR="00FA0480" w:rsidRPr="00BA55E1">
        <w:rPr>
          <w:rFonts w:asciiTheme="majorBidi" w:hAnsiTheme="majorBidi" w:cstheme="majorBidi"/>
        </w:rPr>
        <w:t>Some of st</w:t>
      </w:r>
      <w:r w:rsidR="00E01EAE">
        <w:rPr>
          <w:rFonts w:asciiTheme="majorBidi" w:hAnsiTheme="majorBidi" w:cstheme="majorBidi"/>
        </w:rPr>
        <w:t>u</w:t>
      </w:r>
      <w:r w:rsidR="00FA0480" w:rsidRPr="00BA55E1">
        <w:rPr>
          <w:rFonts w:asciiTheme="majorBidi" w:hAnsiTheme="majorBidi" w:cstheme="majorBidi"/>
        </w:rPr>
        <w:t xml:space="preserve">dies </w:t>
      </w:r>
      <w:r w:rsidR="00E01EAE">
        <w:rPr>
          <w:rFonts w:asciiTheme="majorBidi" w:hAnsiTheme="majorBidi" w:cstheme="majorBidi"/>
        </w:rPr>
        <w:t xml:space="preserve">have gone </w:t>
      </w:r>
      <w:r w:rsidR="00FA0480" w:rsidRPr="00BA55E1">
        <w:rPr>
          <w:rFonts w:asciiTheme="majorBidi" w:hAnsiTheme="majorBidi" w:cstheme="majorBidi"/>
        </w:rPr>
        <w:t>beyond invo</w:t>
      </w:r>
      <w:r w:rsidR="00E01EAE">
        <w:rPr>
          <w:rFonts w:asciiTheme="majorBidi" w:hAnsiTheme="majorBidi" w:cstheme="majorBidi"/>
        </w:rPr>
        <w:t>l</w:t>
      </w:r>
      <w:r w:rsidR="00FA0480" w:rsidRPr="00BA55E1">
        <w:rPr>
          <w:rFonts w:asciiTheme="majorBidi" w:hAnsiTheme="majorBidi" w:cstheme="majorBidi"/>
        </w:rPr>
        <w:t xml:space="preserve">ving only the system users in </w:t>
      </w:r>
      <w:r w:rsidR="00E01EAE">
        <w:rPr>
          <w:rFonts w:asciiTheme="majorBidi" w:hAnsiTheme="majorBidi" w:cstheme="majorBidi"/>
        </w:rPr>
        <w:t xml:space="preserve">the </w:t>
      </w:r>
      <w:r w:rsidR="00FA0480" w:rsidRPr="00BA55E1">
        <w:rPr>
          <w:rFonts w:asciiTheme="majorBidi" w:hAnsiTheme="majorBidi" w:cstheme="majorBidi"/>
        </w:rPr>
        <w:t>ERP implementation journey, emphasiz</w:t>
      </w:r>
      <w:r w:rsidR="00E01EAE">
        <w:rPr>
          <w:rFonts w:asciiTheme="majorBidi" w:hAnsiTheme="majorBidi" w:cstheme="majorBidi"/>
        </w:rPr>
        <w:t>ing</w:t>
      </w:r>
      <w:r w:rsidR="00FA0480" w:rsidRPr="00BA55E1">
        <w:rPr>
          <w:rFonts w:asciiTheme="majorBidi" w:hAnsiTheme="majorBidi" w:cstheme="majorBidi"/>
        </w:rPr>
        <w:t xml:space="preserve"> the importance of involving </w:t>
      </w:r>
      <w:r w:rsidR="009D3CAD" w:rsidRPr="00BA55E1">
        <w:rPr>
          <w:rFonts w:asciiTheme="majorBidi" w:hAnsiTheme="majorBidi" w:cstheme="majorBidi"/>
          <w:color w:val="000000" w:themeColor="text1"/>
        </w:rPr>
        <w:t xml:space="preserve">non-ERP users </w:t>
      </w:r>
      <w:r w:rsidR="00A658EB">
        <w:rPr>
          <w:rFonts w:asciiTheme="majorBidi" w:hAnsiTheme="majorBidi" w:cstheme="majorBidi"/>
          <w:color w:val="000000" w:themeColor="text1"/>
        </w:rPr>
        <w:t>such as</w:t>
      </w:r>
      <w:r w:rsidR="009D3CAD" w:rsidRPr="00BA55E1">
        <w:rPr>
          <w:rFonts w:asciiTheme="majorBidi" w:hAnsiTheme="majorBidi" w:cstheme="majorBidi"/>
          <w:color w:val="000000" w:themeColor="text1"/>
        </w:rPr>
        <w:t xml:space="preserve"> </w:t>
      </w:r>
      <w:r w:rsidR="00FA0480" w:rsidRPr="00BA55E1">
        <w:rPr>
          <w:rFonts w:asciiTheme="majorBidi" w:hAnsiTheme="majorBidi" w:cstheme="majorBidi"/>
          <w:color w:val="000000" w:themeColor="text1"/>
        </w:rPr>
        <w:t>any</w:t>
      </w:r>
      <w:r w:rsidR="009D3CAD" w:rsidRPr="00BA55E1">
        <w:rPr>
          <w:rFonts w:asciiTheme="majorBidi" w:hAnsiTheme="majorBidi" w:cstheme="majorBidi"/>
          <w:color w:val="000000" w:themeColor="text1"/>
        </w:rPr>
        <w:t xml:space="preserve"> external system users who can add value to the post-implementation </w:t>
      </w:r>
      <w:r w:rsidR="00544BD4">
        <w:rPr>
          <w:rFonts w:asciiTheme="majorBidi" w:hAnsiTheme="majorBidi" w:cstheme="majorBidi"/>
          <w:color w:val="000000" w:themeColor="text1"/>
        </w:rPr>
        <w:t>phase</w:t>
      </w:r>
      <w:r w:rsidR="009D3CAD" w:rsidRPr="00BA55E1">
        <w:rPr>
          <w:rFonts w:asciiTheme="majorBidi" w:hAnsiTheme="majorBidi" w:cstheme="majorBidi"/>
          <w:color w:val="000000" w:themeColor="text1"/>
        </w:rPr>
        <w:t xml:space="preserve">. </w:t>
      </w:r>
      <w:r w:rsidR="00CF147E" w:rsidRPr="00062AD9">
        <w:rPr>
          <w:rFonts w:asciiTheme="majorBidi" w:hAnsiTheme="majorBidi" w:cstheme="majorBidi"/>
        </w:rPr>
        <w:t xml:space="preserve">Consequently, the following </w:t>
      </w:r>
      <w:r w:rsidR="00243F4E" w:rsidRPr="00243F4E">
        <w:rPr>
          <w:rFonts w:asciiTheme="majorBidi" w:hAnsiTheme="majorBidi" w:cstheme="majorBidi"/>
        </w:rPr>
        <w:t xml:space="preserve">hypotheses were </w:t>
      </w:r>
      <w:r w:rsidR="00CF147E" w:rsidRPr="00062AD9">
        <w:rPr>
          <w:rFonts w:asciiTheme="majorBidi" w:hAnsiTheme="majorBidi" w:cstheme="majorBidi"/>
        </w:rPr>
        <w:t>developed:</w:t>
      </w:r>
    </w:p>
    <w:p w14:paraId="4CB08E79" w14:textId="55E71CA0" w:rsidR="001D3DC2" w:rsidRPr="001D3DC2" w:rsidRDefault="001D3DC2" w:rsidP="00BE5653">
      <w:pPr>
        <w:pStyle w:val="ListParagraph"/>
        <w:numPr>
          <w:ilvl w:val="0"/>
          <w:numId w:val="18"/>
        </w:numPr>
        <w:tabs>
          <w:tab w:val="left" w:pos="5391"/>
        </w:tabs>
        <w:spacing w:line="480" w:lineRule="auto"/>
        <w:rPr>
          <w:rFonts w:asciiTheme="majorBidi" w:hAnsiTheme="majorBidi" w:cstheme="majorBidi"/>
        </w:rPr>
      </w:pPr>
      <w:r w:rsidRPr="001D3DC2">
        <w:rPr>
          <w:rFonts w:asciiTheme="majorBidi" w:hAnsiTheme="majorBidi" w:cstheme="majorBidi"/>
        </w:rPr>
        <w:t xml:space="preserve">Interactive communication has a significant positive effect on ERP post-implementation success. </w:t>
      </w:r>
    </w:p>
    <w:p w14:paraId="150C44E2" w14:textId="22C18CA7" w:rsidR="00CF147E" w:rsidRPr="001D3DC2" w:rsidRDefault="001D3DC2" w:rsidP="00BE5653">
      <w:pPr>
        <w:pStyle w:val="ListParagraph"/>
        <w:numPr>
          <w:ilvl w:val="0"/>
          <w:numId w:val="18"/>
        </w:numPr>
        <w:tabs>
          <w:tab w:val="left" w:pos="5391"/>
        </w:tabs>
        <w:spacing w:line="480" w:lineRule="auto"/>
        <w:rPr>
          <w:rFonts w:asciiTheme="majorBidi" w:hAnsiTheme="majorBidi" w:cstheme="majorBidi"/>
        </w:rPr>
      </w:pPr>
      <w:r w:rsidRPr="001D3DC2">
        <w:rPr>
          <w:rFonts w:asciiTheme="majorBidi" w:hAnsiTheme="majorBidi" w:cstheme="majorBidi"/>
        </w:rPr>
        <w:t>ERP post-implementation success mediates the positive effect of interactive communication on digital government excellence.</w:t>
      </w:r>
    </w:p>
    <w:p w14:paraId="70179FCC" w14:textId="4D5442A7" w:rsidR="005A212F" w:rsidRPr="00BA55E1" w:rsidRDefault="004F4711" w:rsidP="0032374F">
      <w:pPr>
        <w:pStyle w:val="Heading3"/>
      </w:pPr>
      <w:bookmarkStart w:id="67" w:name="_Toc42945653"/>
      <w:r w:rsidRPr="00BA55E1">
        <w:t xml:space="preserve">2.7.4 </w:t>
      </w:r>
      <w:r w:rsidR="00C11DF6">
        <w:t xml:space="preserve">ERP </w:t>
      </w:r>
      <w:r w:rsidR="001713D5">
        <w:t>P</w:t>
      </w:r>
      <w:r w:rsidR="00C11DF6">
        <w:t>ost-</w:t>
      </w:r>
      <w:r w:rsidR="001713D5">
        <w:t>I</w:t>
      </w:r>
      <w:r w:rsidR="00C11DF6">
        <w:t xml:space="preserve">mplementation </w:t>
      </w:r>
      <w:r w:rsidR="00561A8E">
        <w:t>S</w:t>
      </w:r>
      <w:r w:rsidR="00C11DF6">
        <w:t>uccess</w:t>
      </w:r>
      <w:bookmarkEnd w:id="67"/>
      <w:r w:rsidR="005A212F" w:rsidRPr="00BA55E1">
        <w:t xml:space="preserve"> </w:t>
      </w:r>
    </w:p>
    <w:p w14:paraId="3A0B478D" w14:textId="42AD3350" w:rsidR="0013723E" w:rsidRPr="00BA55E1" w:rsidRDefault="0013723E" w:rsidP="004F48AA">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It is clear from the previous studies that ERP </w:t>
      </w:r>
      <w:r w:rsidR="00F6202A">
        <w:rPr>
          <w:rFonts w:asciiTheme="majorBidi" w:hAnsiTheme="majorBidi" w:cstheme="majorBidi"/>
          <w:color w:val="000000" w:themeColor="text1"/>
        </w:rPr>
        <w:t>p</w:t>
      </w:r>
      <w:r w:rsidRPr="00BA55E1">
        <w:rPr>
          <w:rFonts w:asciiTheme="majorBidi" w:hAnsiTheme="majorBidi" w:cstheme="majorBidi"/>
          <w:color w:val="000000" w:themeColor="text1"/>
        </w:rPr>
        <w:t xml:space="preserve">rojects need ongoing assessment (Muscatello </w:t>
      </w:r>
      <w:r w:rsidR="00F6202A">
        <w:rPr>
          <w:rFonts w:asciiTheme="majorBidi" w:hAnsiTheme="majorBidi" w:cstheme="majorBidi"/>
          <w:color w:val="000000" w:themeColor="text1"/>
        </w:rPr>
        <w:t>&amp;</w:t>
      </w:r>
      <w:r w:rsidR="00F6202A"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Parente, 2006). </w:t>
      </w:r>
      <w:r w:rsidR="00FB3E04">
        <w:rPr>
          <w:rFonts w:asciiTheme="majorBidi" w:hAnsiTheme="majorBidi" w:cstheme="majorBidi"/>
          <w:color w:val="000000" w:themeColor="text1"/>
        </w:rPr>
        <w:t>T</w:t>
      </w:r>
      <w:r w:rsidRPr="00BA55E1">
        <w:rPr>
          <w:rFonts w:asciiTheme="majorBidi" w:hAnsiTheme="majorBidi" w:cstheme="majorBidi"/>
          <w:color w:val="000000" w:themeColor="text1"/>
        </w:rPr>
        <w:t>his study</w:t>
      </w:r>
      <w:r w:rsidR="00FB3E04">
        <w:rPr>
          <w:rFonts w:asciiTheme="majorBidi" w:hAnsiTheme="majorBidi" w:cstheme="majorBidi"/>
          <w:color w:val="000000" w:themeColor="text1"/>
        </w:rPr>
        <w:t>, therefore,</w:t>
      </w:r>
      <w:r w:rsidRPr="00BA55E1">
        <w:rPr>
          <w:rFonts w:asciiTheme="majorBidi" w:hAnsiTheme="majorBidi" w:cstheme="majorBidi"/>
          <w:color w:val="000000" w:themeColor="text1"/>
        </w:rPr>
        <w:t xml:space="preserve"> </w:t>
      </w:r>
      <w:r w:rsidR="00FB3E04">
        <w:rPr>
          <w:rFonts w:asciiTheme="majorBidi" w:hAnsiTheme="majorBidi" w:cstheme="majorBidi"/>
          <w:color w:val="000000" w:themeColor="text1"/>
        </w:rPr>
        <w:t>examines</w:t>
      </w:r>
      <w:r w:rsidRPr="00BA55E1">
        <w:rPr>
          <w:rFonts w:asciiTheme="majorBidi" w:hAnsiTheme="majorBidi" w:cstheme="majorBidi"/>
          <w:color w:val="000000" w:themeColor="text1"/>
        </w:rPr>
        <w:t xml:space="preserve"> </w:t>
      </w:r>
      <w:r w:rsidR="00C30CD9">
        <w:rPr>
          <w:rFonts w:asciiTheme="majorBidi" w:hAnsiTheme="majorBidi" w:cstheme="majorBidi"/>
          <w:color w:val="000000" w:themeColor="text1"/>
        </w:rPr>
        <w:t xml:space="preserve">the effects of </w:t>
      </w:r>
      <w:r w:rsidRPr="00BA55E1">
        <w:rPr>
          <w:rFonts w:asciiTheme="majorBidi" w:hAnsiTheme="majorBidi" w:cstheme="majorBidi"/>
          <w:color w:val="000000" w:themeColor="text1"/>
        </w:rPr>
        <w:t xml:space="preserve">ERP </w:t>
      </w:r>
      <w:r w:rsidR="002D2201">
        <w:rPr>
          <w:rFonts w:asciiTheme="majorBidi" w:hAnsiTheme="majorBidi" w:cstheme="majorBidi"/>
          <w:color w:val="000000" w:themeColor="text1"/>
        </w:rPr>
        <w:t>post-</w:t>
      </w:r>
      <w:r w:rsidRPr="00BA55E1">
        <w:rPr>
          <w:rFonts w:asciiTheme="majorBidi" w:hAnsiTheme="majorBidi" w:cstheme="majorBidi"/>
          <w:color w:val="000000" w:themeColor="text1"/>
        </w:rPr>
        <w:t xml:space="preserve">implementation on digital government excellence. The study addresses </w:t>
      </w:r>
      <w:r w:rsidR="002D2201">
        <w:rPr>
          <w:rFonts w:asciiTheme="majorBidi" w:hAnsiTheme="majorBidi" w:cstheme="majorBidi"/>
          <w:color w:val="000000" w:themeColor="text1"/>
        </w:rPr>
        <w:t xml:space="preserve">the </w:t>
      </w:r>
      <w:r w:rsidRPr="00BA55E1">
        <w:rPr>
          <w:rFonts w:asciiTheme="majorBidi" w:hAnsiTheme="majorBidi" w:cstheme="majorBidi"/>
          <w:color w:val="000000" w:themeColor="text1"/>
        </w:rPr>
        <w:t xml:space="preserve">required </w:t>
      </w:r>
      <w:r w:rsidR="002D2201">
        <w:rPr>
          <w:rFonts w:asciiTheme="majorBidi" w:hAnsiTheme="majorBidi" w:cstheme="majorBidi"/>
          <w:color w:val="000000" w:themeColor="text1"/>
        </w:rPr>
        <w:t>k</w:t>
      </w:r>
      <w:r w:rsidRPr="00BA55E1">
        <w:rPr>
          <w:rFonts w:asciiTheme="majorBidi" w:hAnsiTheme="majorBidi" w:cstheme="majorBidi"/>
          <w:color w:val="000000" w:themeColor="text1"/>
        </w:rPr>
        <w:t xml:space="preserve">nowledge, ongoing support, and interactive communication to change and assess ERP </w:t>
      </w:r>
      <w:r w:rsidR="00FD04A9">
        <w:rPr>
          <w:rFonts w:asciiTheme="majorBidi" w:hAnsiTheme="majorBidi" w:cstheme="majorBidi"/>
          <w:color w:val="000000" w:themeColor="text1"/>
        </w:rPr>
        <w:t>post-</w:t>
      </w:r>
      <w:r w:rsidRPr="00BA55E1">
        <w:rPr>
          <w:rFonts w:asciiTheme="majorBidi" w:hAnsiTheme="majorBidi" w:cstheme="majorBidi"/>
          <w:color w:val="000000" w:themeColor="text1"/>
        </w:rPr>
        <w:t>implementation in the digital government</w:t>
      </w:r>
      <w:r w:rsidR="00FD04A9">
        <w:rPr>
          <w:rFonts w:asciiTheme="majorBidi" w:hAnsiTheme="majorBidi" w:cstheme="majorBidi"/>
          <w:color w:val="000000" w:themeColor="text1"/>
        </w:rPr>
        <w:t xml:space="preserve"> context</w:t>
      </w:r>
      <w:r w:rsidRPr="00BA55E1">
        <w:rPr>
          <w:rFonts w:asciiTheme="majorBidi" w:hAnsiTheme="majorBidi" w:cstheme="majorBidi"/>
          <w:color w:val="000000" w:themeColor="text1"/>
        </w:rPr>
        <w:t xml:space="preserve">. This research extends the theories on ERP </w:t>
      </w:r>
      <w:r w:rsidR="00FD04A9">
        <w:rPr>
          <w:rFonts w:asciiTheme="majorBidi" w:hAnsiTheme="majorBidi" w:cstheme="majorBidi"/>
          <w:color w:val="000000" w:themeColor="text1"/>
        </w:rPr>
        <w:t>post-</w:t>
      </w:r>
      <w:r w:rsidRPr="00BA55E1">
        <w:rPr>
          <w:rFonts w:asciiTheme="majorBidi" w:hAnsiTheme="majorBidi" w:cstheme="majorBidi"/>
          <w:color w:val="000000" w:themeColor="text1"/>
        </w:rPr>
        <w:t xml:space="preserve">implementation by exploring and analyzing extra factors that determine the continued success of ERP </w:t>
      </w:r>
      <w:r w:rsidR="00FD04A9">
        <w:rPr>
          <w:rFonts w:asciiTheme="majorBidi" w:hAnsiTheme="majorBidi" w:cstheme="majorBidi"/>
          <w:color w:val="000000" w:themeColor="text1"/>
        </w:rPr>
        <w:t>post-</w:t>
      </w:r>
      <w:r w:rsidRPr="00BA55E1">
        <w:rPr>
          <w:rFonts w:asciiTheme="majorBidi" w:hAnsiTheme="majorBidi" w:cstheme="majorBidi"/>
          <w:color w:val="000000" w:themeColor="text1"/>
        </w:rPr>
        <w:t>implementation and its impact on digital government excellence.</w:t>
      </w:r>
    </w:p>
    <w:p w14:paraId="35E3295E" w14:textId="301AE0C5" w:rsidR="00BA329F" w:rsidRPr="00BA55E1" w:rsidRDefault="00FD04A9" w:rsidP="00207083">
      <w:pPr>
        <w:spacing w:line="480" w:lineRule="auto"/>
        <w:ind w:firstLine="720"/>
        <w:rPr>
          <w:rFonts w:asciiTheme="majorBidi" w:hAnsiTheme="majorBidi" w:cstheme="majorBidi"/>
          <w:color w:val="000000" w:themeColor="text1"/>
        </w:rPr>
      </w:pPr>
      <w:r>
        <w:rPr>
          <w:rFonts w:asciiTheme="majorBidi" w:hAnsiTheme="majorBidi" w:cstheme="majorBidi"/>
          <w:color w:val="000000" w:themeColor="text1"/>
        </w:rPr>
        <w:t xml:space="preserve">The </w:t>
      </w:r>
      <w:r w:rsidR="00CC51A6">
        <w:rPr>
          <w:rFonts w:asciiTheme="majorBidi" w:hAnsiTheme="majorBidi" w:cstheme="majorBidi"/>
          <w:color w:val="000000" w:themeColor="text1"/>
        </w:rPr>
        <w:t xml:space="preserve">ERP </w:t>
      </w:r>
      <w:r>
        <w:rPr>
          <w:rFonts w:asciiTheme="majorBidi" w:hAnsiTheme="majorBidi" w:cstheme="majorBidi"/>
          <w:color w:val="000000" w:themeColor="text1"/>
        </w:rPr>
        <w:t>p</w:t>
      </w:r>
      <w:r w:rsidR="00BA329F" w:rsidRPr="00BA55E1">
        <w:rPr>
          <w:rFonts w:asciiTheme="majorBidi" w:hAnsiTheme="majorBidi" w:cstheme="majorBidi"/>
          <w:color w:val="000000" w:themeColor="text1"/>
        </w:rPr>
        <w:t>ost</w:t>
      </w:r>
      <w:r>
        <w:rPr>
          <w:rFonts w:asciiTheme="majorBidi" w:hAnsiTheme="majorBidi" w:cstheme="majorBidi"/>
          <w:color w:val="000000" w:themeColor="text1"/>
        </w:rPr>
        <w:t>-implementation</w:t>
      </w:r>
      <w:r w:rsidR="00BA329F" w:rsidRPr="00BA55E1">
        <w:rPr>
          <w:rFonts w:asciiTheme="majorBidi" w:hAnsiTheme="majorBidi" w:cstheme="majorBidi"/>
          <w:color w:val="000000" w:themeColor="text1"/>
        </w:rPr>
        <w:t xml:space="preserve"> </w:t>
      </w:r>
      <w:r w:rsidR="00CC51A6">
        <w:rPr>
          <w:rFonts w:asciiTheme="majorBidi" w:hAnsiTheme="majorBidi" w:cstheme="majorBidi"/>
          <w:color w:val="000000" w:themeColor="text1"/>
        </w:rPr>
        <w:t xml:space="preserve">phase </w:t>
      </w:r>
      <w:r w:rsidR="00BA329F" w:rsidRPr="00BA55E1">
        <w:rPr>
          <w:rFonts w:asciiTheme="majorBidi" w:hAnsiTheme="majorBidi" w:cstheme="majorBidi"/>
          <w:color w:val="000000" w:themeColor="text1"/>
        </w:rPr>
        <w:t xml:space="preserve">is defined </w:t>
      </w:r>
      <w:r w:rsidR="00CC51A6">
        <w:rPr>
          <w:rFonts w:asciiTheme="majorBidi" w:hAnsiTheme="majorBidi" w:cstheme="majorBidi"/>
          <w:color w:val="000000" w:themeColor="text1"/>
        </w:rPr>
        <w:t>as</w:t>
      </w:r>
      <w:r w:rsidR="00BA329F" w:rsidRPr="00BA55E1">
        <w:rPr>
          <w:rFonts w:asciiTheme="majorBidi" w:hAnsiTheme="majorBidi" w:cstheme="majorBidi"/>
          <w:color w:val="000000" w:themeColor="text1"/>
        </w:rPr>
        <w:t xml:space="preserve"> the extent to which post-implementation success </w:t>
      </w:r>
      <w:r w:rsidR="00CC51A6">
        <w:rPr>
          <w:rFonts w:asciiTheme="majorBidi" w:hAnsiTheme="majorBidi" w:cstheme="majorBidi"/>
          <w:color w:val="000000" w:themeColor="text1"/>
        </w:rPr>
        <w:t xml:space="preserve">is </w:t>
      </w:r>
      <w:r w:rsidR="00BA329F" w:rsidRPr="00BA55E1">
        <w:rPr>
          <w:rFonts w:asciiTheme="majorBidi" w:hAnsiTheme="majorBidi" w:cstheme="majorBidi"/>
          <w:color w:val="000000" w:themeColor="text1"/>
        </w:rPr>
        <w:t>aligned with the organization</w:t>
      </w:r>
      <w:r w:rsidR="00CB7375">
        <w:rPr>
          <w:rFonts w:asciiTheme="majorBidi" w:hAnsiTheme="majorBidi" w:cstheme="majorBidi"/>
          <w:color w:val="000000" w:themeColor="text1"/>
        </w:rPr>
        <w:t>’</w:t>
      </w:r>
      <w:r w:rsidR="00BA329F" w:rsidRPr="00BA55E1">
        <w:rPr>
          <w:rFonts w:asciiTheme="majorBidi" w:hAnsiTheme="majorBidi" w:cstheme="majorBidi"/>
          <w:color w:val="000000" w:themeColor="text1"/>
        </w:rPr>
        <w:t xml:space="preserve">s overall strategy. It is critical to ensure that the entire organization understands the strategy and reasons behind ERP implementation. </w:t>
      </w:r>
      <w:r w:rsidR="006D54A6">
        <w:rPr>
          <w:rFonts w:asciiTheme="majorBidi" w:hAnsiTheme="majorBidi" w:cstheme="majorBidi"/>
          <w:color w:val="000000" w:themeColor="text1"/>
        </w:rPr>
        <w:t xml:space="preserve">According to </w:t>
      </w:r>
      <w:r w:rsidR="006D54A6" w:rsidRPr="00BA55E1">
        <w:rPr>
          <w:rFonts w:asciiTheme="majorBidi" w:hAnsiTheme="majorBidi" w:cstheme="majorBidi"/>
          <w:color w:val="000000" w:themeColor="text1"/>
        </w:rPr>
        <w:t>Parks et al. (2018)</w:t>
      </w:r>
      <w:r w:rsidR="006D54A6">
        <w:rPr>
          <w:rFonts w:asciiTheme="majorBidi" w:hAnsiTheme="majorBidi" w:cstheme="majorBidi"/>
          <w:color w:val="000000" w:themeColor="text1"/>
        </w:rPr>
        <w:t>,</w:t>
      </w:r>
      <w:r w:rsidR="006D54A6" w:rsidRPr="00BA55E1">
        <w:rPr>
          <w:rFonts w:asciiTheme="majorBidi" w:hAnsiTheme="majorBidi" w:cstheme="majorBidi"/>
          <w:color w:val="000000" w:themeColor="text1"/>
        </w:rPr>
        <w:t xml:space="preserve"> </w:t>
      </w:r>
      <w:r w:rsidR="006D54A6">
        <w:rPr>
          <w:rFonts w:asciiTheme="majorBidi" w:hAnsiTheme="majorBidi" w:cstheme="majorBidi"/>
          <w:color w:val="000000" w:themeColor="text1"/>
        </w:rPr>
        <w:t>t</w:t>
      </w:r>
      <w:r w:rsidR="00BA329F" w:rsidRPr="00BA55E1">
        <w:rPr>
          <w:rFonts w:asciiTheme="majorBidi" w:hAnsiTheme="majorBidi" w:cstheme="majorBidi"/>
          <w:color w:val="000000" w:themeColor="text1"/>
        </w:rPr>
        <w:t xml:space="preserve">he three primary considerations </w:t>
      </w:r>
      <w:r w:rsidR="00812A10">
        <w:rPr>
          <w:rFonts w:asciiTheme="majorBidi" w:hAnsiTheme="majorBidi" w:cstheme="majorBidi"/>
          <w:color w:val="000000" w:themeColor="text1"/>
        </w:rPr>
        <w:t>in</w:t>
      </w:r>
      <w:r w:rsidR="00BA329F" w:rsidRPr="00BA55E1">
        <w:rPr>
          <w:rFonts w:asciiTheme="majorBidi" w:hAnsiTheme="majorBidi" w:cstheme="majorBidi"/>
          <w:color w:val="000000" w:themeColor="text1"/>
        </w:rPr>
        <w:t xml:space="preserve"> creating </w:t>
      </w:r>
      <w:r w:rsidR="00812A10">
        <w:rPr>
          <w:rFonts w:asciiTheme="majorBidi" w:hAnsiTheme="majorBidi" w:cstheme="majorBidi"/>
          <w:color w:val="000000" w:themeColor="text1"/>
        </w:rPr>
        <w:t xml:space="preserve">the </w:t>
      </w:r>
      <w:r w:rsidR="00BA329F" w:rsidRPr="00BA55E1">
        <w:rPr>
          <w:rFonts w:asciiTheme="majorBidi" w:hAnsiTheme="majorBidi" w:cstheme="majorBidi"/>
          <w:color w:val="000000" w:themeColor="text1"/>
        </w:rPr>
        <w:t>strategy</w:t>
      </w:r>
      <w:r w:rsidR="00812A10">
        <w:rPr>
          <w:rFonts w:asciiTheme="majorBidi" w:hAnsiTheme="majorBidi" w:cstheme="majorBidi"/>
          <w:color w:val="000000" w:themeColor="text1"/>
        </w:rPr>
        <w:t xml:space="preserve"> are</w:t>
      </w:r>
      <w:r w:rsidR="00BA329F" w:rsidRPr="00BA55E1">
        <w:rPr>
          <w:rFonts w:asciiTheme="majorBidi" w:hAnsiTheme="majorBidi" w:cstheme="majorBidi"/>
          <w:color w:val="000000" w:themeColor="text1"/>
        </w:rPr>
        <w:t xml:space="preserve">: (1) to clarify the role </w:t>
      </w:r>
      <w:r w:rsidR="00405160">
        <w:rPr>
          <w:rFonts w:asciiTheme="majorBidi" w:hAnsiTheme="majorBidi" w:cstheme="majorBidi"/>
          <w:color w:val="000000" w:themeColor="text1"/>
        </w:rPr>
        <w:t xml:space="preserve">of </w:t>
      </w:r>
      <w:r w:rsidR="00BA329F" w:rsidRPr="00BA55E1">
        <w:rPr>
          <w:rFonts w:asciiTheme="majorBidi" w:hAnsiTheme="majorBidi" w:cstheme="majorBidi"/>
          <w:color w:val="000000" w:themeColor="text1"/>
        </w:rPr>
        <w:t xml:space="preserve">digital vision and technology in the citizen lifecycle; (2) to outline the responsibilities of the government and employees; and (3) to offer guidelines for continued success. </w:t>
      </w:r>
      <w:r w:rsidR="00494C29">
        <w:rPr>
          <w:rFonts w:asciiTheme="majorBidi" w:hAnsiTheme="majorBidi" w:cstheme="majorBidi"/>
          <w:color w:val="000000" w:themeColor="text1"/>
        </w:rPr>
        <w:t>Therefore</w:t>
      </w:r>
      <w:r w:rsidR="00BA329F" w:rsidRPr="00BA55E1">
        <w:rPr>
          <w:rFonts w:asciiTheme="majorBidi" w:hAnsiTheme="majorBidi" w:cstheme="majorBidi"/>
          <w:color w:val="000000" w:themeColor="text1"/>
        </w:rPr>
        <w:t xml:space="preserve">, </w:t>
      </w:r>
      <w:r w:rsidR="00343043">
        <w:rPr>
          <w:rFonts w:asciiTheme="majorBidi" w:hAnsiTheme="majorBidi" w:cstheme="majorBidi"/>
          <w:color w:val="000000" w:themeColor="text1"/>
        </w:rPr>
        <w:t xml:space="preserve">such </w:t>
      </w:r>
      <w:r w:rsidR="00A7094A">
        <w:rPr>
          <w:rFonts w:asciiTheme="majorBidi" w:hAnsiTheme="majorBidi" w:cstheme="majorBidi"/>
          <w:color w:val="000000" w:themeColor="text1"/>
        </w:rPr>
        <w:t>a</w:t>
      </w:r>
      <w:r w:rsidR="00BA329F" w:rsidRPr="00BA55E1">
        <w:rPr>
          <w:rFonts w:asciiTheme="majorBidi" w:hAnsiTheme="majorBidi" w:cstheme="majorBidi"/>
          <w:color w:val="000000" w:themeColor="text1"/>
        </w:rPr>
        <w:t xml:space="preserve"> strategy might </w:t>
      </w:r>
      <w:r w:rsidR="00A24040">
        <w:rPr>
          <w:rFonts w:asciiTheme="majorBidi" w:hAnsiTheme="majorBidi" w:cstheme="majorBidi"/>
          <w:color w:val="000000" w:themeColor="text1"/>
        </w:rPr>
        <w:t xml:space="preserve">encompass </w:t>
      </w:r>
      <w:r w:rsidR="00BA329F" w:rsidRPr="00BA55E1">
        <w:rPr>
          <w:rFonts w:asciiTheme="majorBidi" w:hAnsiTheme="majorBidi" w:cstheme="majorBidi"/>
          <w:color w:val="000000" w:themeColor="text1"/>
        </w:rPr>
        <w:t>training</w:t>
      </w:r>
      <w:r w:rsidR="00A24040">
        <w:rPr>
          <w:rFonts w:asciiTheme="majorBidi" w:hAnsiTheme="majorBidi" w:cstheme="majorBidi"/>
          <w:color w:val="000000" w:themeColor="text1"/>
        </w:rPr>
        <w:t xml:space="preserve"> </w:t>
      </w:r>
      <w:r w:rsidR="00BA329F" w:rsidRPr="00BA55E1">
        <w:rPr>
          <w:rFonts w:asciiTheme="majorBidi" w:hAnsiTheme="majorBidi" w:cstheme="majorBidi"/>
          <w:color w:val="000000" w:themeColor="text1"/>
        </w:rPr>
        <w:t>program</w:t>
      </w:r>
      <w:r w:rsidR="00A24040">
        <w:rPr>
          <w:rFonts w:asciiTheme="majorBidi" w:hAnsiTheme="majorBidi" w:cstheme="majorBidi"/>
          <w:color w:val="000000" w:themeColor="text1"/>
        </w:rPr>
        <w:t>s</w:t>
      </w:r>
      <w:r w:rsidR="00BA329F" w:rsidRPr="00BA55E1">
        <w:rPr>
          <w:rFonts w:asciiTheme="majorBidi" w:hAnsiTheme="majorBidi" w:cstheme="majorBidi"/>
          <w:color w:val="000000" w:themeColor="text1"/>
        </w:rPr>
        <w:t>, communication, knowledge</w:t>
      </w:r>
      <w:r w:rsidR="00343043">
        <w:rPr>
          <w:rFonts w:asciiTheme="majorBidi" w:hAnsiTheme="majorBidi" w:cstheme="majorBidi"/>
          <w:color w:val="000000" w:themeColor="text1"/>
        </w:rPr>
        <w:t xml:space="preserve"> </w:t>
      </w:r>
      <w:r w:rsidR="00BA329F" w:rsidRPr="00BA55E1">
        <w:rPr>
          <w:rFonts w:asciiTheme="majorBidi" w:hAnsiTheme="majorBidi" w:cstheme="majorBidi"/>
          <w:color w:val="000000" w:themeColor="text1"/>
        </w:rPr>
        <w:t>management, ongoing</w:t>
      </w:r>
      <w:r w:rsidR="00343043">
        <w:rPr>
          <w:rFonts w:asciiTheme="majorBidi" w:hAnsiTheme="majorBidi" w:cstheme="majorBidi"/>
          <w:color w:val="000000" w:themeColor="text1"/>
        </w:rPr>
        <w:t xml:space="preserve"> </w:t>
      </w:r>
      <w:r w:rsidR="00BA329F" w:rsidRPr="00BA55E1">
        <w:rPr>
          <w:rFonts w:asciiTheme="majorBidi" w:hAnsiTheme="majorBidi" w:cstheme="majorBidi"/>
          <w:color w:val="000000" w:themeColor="text1"/>
        </w:rPr>
        <w:t xml:space="preserve">support, and directions for IT functions in driving digital government excellence. Understanding these strategies will help in promoting the continued success of ERP </w:t>
      </w:r>
      <w:r w:rsidR="00343043">
        <w:rPr>
          <w:rFonts w:asciiTheme="majorBidi" w:hAnsiTheme="majorBidi" w:cstheme="majorBidi"/>
          <w:color w:val="000000" w:themeColor="text1"/>
        </w:rPr>
        <w:t>post-</w:t>
      </w:r>
      <w:r w:rsidR="00BA329F" w:rsidRPr="00BA55E1">
        <w:rPr>
          <w:rFonts w:asciiTheme="majorBidi" w:hAnsiTheme="majorBidi" w:cstheme="majorBidi"/>
          <w:color w:val="000000" w:themeColor="text1"/>
        </w:rPr>
        <w:t xml:space="preserve">implementation to </w:t>
      </w:r>
      <w:r w:rsidR="009D1691">
        <w:rPr>
          <w:rFonts w:asciiTheme="majorBidi" w:hAnsiTheme="majorBidi" w:cstheme="majorBidi"/>
          <w:color w:val="000000" w:themeColor="text1"/>
        </w:rPr>
        <w:t xml:space="preserve">ensure </w:t>
      </w:r>
      <w:r w:rsidR="00BA329F" w:rsidRPr="00BA55E1">
        <w:rPr>
          <w:rFonts w:asciiTheme="majorBidi" w:hAnsiTheme="majorBidi" w:cstheme="majorBidi"/>
          <w:color w:val="000000" w:themeColor="text1"/>
        </w:rPr>
        <w:t>system users</w:t>
      </w:r>
      <w:r w:rsidR="00CB7375">
        <w:rPr>
          <w:rFonts w:asciiTheme="majorBidi" w:hAnsiTheme="majorBidi" w:cstheme="majorBidi"/>
          <w:color w:val="000000" w:themeColor="text1"/>
        </w:rPr>
        <w:t>’</w:t>
      </w:r>
      <w:r w:rsidR="00BA329F" w:rsidRPr="00BA55E1">
        <w:rPr>
          <w:rFonts w:asciiTheme="majorBidi" w:hAnsiTheme="majorBidi" w:cstheme="majorBidi"/>
          <w:color w:val="000000" w:themeColor="text1"/>
        </w:rPr>
        <w:t xml:space="preserve"> satisfaction </w:t>
      </w:r>
      <w:r w:rsidR="009D1691">
        <w:rPr>
          <w:rFonts w:asciiTheme="majorBidi" w:hAnsiTheme="majorBidi" w:cstheme="majorBidi"/>
          <w:color w:val="000000" w:themeColor="text1"/>
        </w:rPr>
        <w:t>as much as possible</w:t>
      </w:r>
      <w:r w:rsidR="00BA329F" w:rsidRPr="00BA55E1">
        <w:rPr>
          <w:rFonts w:asciiTheme="majorBidi" w:hAnsiTheme="majorBidi" w:cstheme="majorBidi"/>
          <w:color w:val="000000" w:themeColor="text1"/>
        </w:rPr>
        <w:t xml:space="preserve">. By having these kinds of supporting strategies within </w:t>
      </w:r>
      <w:r w:rsidR="001C4400">
        <w:rPr>
          <w:rFonts w:asciiTheme="majorBidi" w:hAnsiTheme="majorBidi" w:cstheme="majorBidi"/>
          <w:color w:val="000000" w:themeColor="text1"/>
        </w:rPr>
        <w:t xml:space="preserve">the </w:t>
      </w:r>
      <w:r w:rsidR="00814F08">
        <w:rPr>
          <w:rFonts w:asciiTheme="majorBidi" w:hAnsiTheme="majorBidi" w:cstheme="majorBidi"/>
          <w:color w:val="000000" w:themeColor="text1"/>
        </w:rPr>
        <w:t>IT</w:t>
      </w:r>
      <w:r w:rsidR="00BA329F" w:rsidRPr="00BA55E1">
        <w:rPr>
          <w:rFonts w:asciiTheme="majorBidi" w:hAnsiTheme="majorBidi" w:cstheme="majorBidi"/>
          <w:color w:val="000000" w:themeColor="text1"/>
        </w:rPr>
        <w:t xml:space="preserve"> area</w:t>
      </w:r>
      <w:r w:rsidR="001C4400">
        <w:rPr>
          <w:rFonts w:asciiTheme="majorBidi" w:hAnsiTheme="majorBidi" w:cstheme="majorBidi"/>
          <w:color w:val="000000" w:themeColor="text1"/>
        </w:rPr>
        <w:t>,</w:t>
      </w:r>
      <w:r w:rsidR="00BA329F" w:rsidRPr="00BA55E1">
        <w:rPr>
          <w:rFonts w:asciiTheme="majorBidi" w:hAnsiTheme="majorBidi" w:cstheme="majorBidi"/>
          <w:color w:val="000000" w:themeColor="text1"/>
        </w:rPr>
        <w:t xml:space="preserve"> organizations can increase system usage and user satisfaction (</w:t>
      </w:r>
      <w:r w:rsidR="001C4400" w:rsidRPr="00BA55E1">
        <w:rPr>
          <w:rFonts w:asciiTheme="majorBidi" w:hAnsiTheme="majorBidi" w:cstheme="majorBidi"/>
          <w:color w:val="000000" w:themeColor="text1"/>
        </w:rPr>
        <w:t>Mohamad et al., 2019</w:t>
      </w:r>
      <w:r w:rsidR="001C4400">
        <w:rPr>
          <w:rFonts w:asciiTheme="majorBidi" w:hAnsiTheme="majorBidi" w:cstheme="majorBidi"/>
          <w:color w:val="000000" w:themeColor="text1"/>
        </w:rPr>
        <w:t xml:space="preserve">; </w:t>
      </w:r>
      <w:r w:rsidR="00BA329F" w:rsidRPr="00BA55E1">
        <w:rPr>
          <w:rFonts w:asciiTheme="majorBidi" w:hAnsiTheme="majorBidi" w:cstheme="majorBidi"/>
          <w:color w:val="000000" w:themeColor="text1"/>
        </w:rPr>
        <w:t xml:space="preserve">Moore et al., 2007). </w:t>
      </w:r>
    </w:p>
    <w:p w14:paraId="6AEF9EF5" w14:textId="509BA034" w:rsidR="005369E7" w:rsidRDefault="005369E7" w:rsidP="00243F4E">
      <w:pPr>
        <w:spacing w:line="480" w:lineRule="auto"/>
        <w:ind w:firstLine="720"/>
        <w:rPr>
          <w:rFonts w:asciiTheme="majorBidi" w:hAnsiTheme="majorBidi" w:cstheme="majorBidi"/>
        </w:rPr>
      </w:pPr>
      <w:r w:rsidRPr="00BA55E1">
        <w:rPr>
          <w:rFonts w:asciiTheme="majorBidi" w:hAnsiTheme="majorBidi" w:cstheme="majorBidi"/>
          <w:color w:val="000000" w:themeColor="text1"/>
        </w:rPr>
        <w:t xml:space="preserve">Ram et al. (2013) stated that certain critical success factors in any business environment have to be accomplished in an ERP system to be successful. </w:t>
      </w:r>
      <w:r w:rsidR="001B6BA7">
        <w:rPr>
          <w:rFonts w:asciiTheme="majorBidi" w:hAnsiTheme="majorBidi" w:cstheme="majorBidi"/>
          <w:color w:val="000000" w:themeColor="text1"/>
        </w:rPr>
        <w:t>To</w:t>
      </w:r>
      <w:r w:rsidR="001B6BA7" w:rsidRPr="00BA55E1">
        <w:rPr>
          <w:rFonts w:asciiTheme="majorBidi" w:hAnsiTheme="majorBidi" w:cstheme="majorBidi"/>
          <w:color w:val="000000" w:themeColor="text1"/>
        </w:rPr>
        <w:t xml:space="preserve"> achiev</w:t>
      </w:r>
      <w:r w:rsidR="001B6BA7">
        <w:rPr>
          <w:rFonts w:asciiTheme="majorBidi" w:hAnsiTheme="majorBidi" w:cstheme="majorBidi"/>
          <w:color w:val="000000" w:themeColor="text1"/>
        </w:rPr>
        <w:t>e</w:t>
      </w:r>
      <w:r w:rsidR="001B6BA7" w:rsidRPr="00BA55E1">
        <w:rPr>
          <w:rFonts w:asciiTheme="majorBidi" w:hAnsiTheme="majorBidi" w:cstheme="majorBidi"/>
          <w:color w:val="000000" w:themeColor="text1"/>
        </w:rPr>
        <w:t xml:space="preserve"> organizational performance improvements</w:t>
      </w:r>
      <w:r w:rsidR="001B6BA7">
        <w:rPr>
          <w:rFonts w:asciiTheme="majorBidi" w:hAnsiTheme="majorBidi" w:cstheme="majorBidi"/>
          <w:color w:val="000000" w:themeColor="text1"/>
        </w:rPr>
        <w:t>,</w:t>
      </w:r>
      <w:r w:rsidR="001B6BA7" w:rsidRPr="00BA55E1">
        <w:rPr>
          <w:rFonts w:asciiTheme="majorBidi" w:hAnsiTheme="majorBidi" w:cstheme="majorBidi"/>
          <w:color w:val="000000" w:themeColor="text1"/>
        </w:rPr>
        <w:t xml:space="preserve"> </w:t>
      </w:r>
      <w:r w:rsidR="001B6BA7">
        <w:rPr>
          <w:rFonts w:asciiTheme="majorBidi" w:hAnsiTheme="majorBidi" w:cstheme="majorBidi"/>
          <w:color w:val="000000" w:themeColor="text1"/>
        </w:rPr>
        <w:t>f</w:t>
      </w:r>
      <w:r w:rsidRPr="00BA55E1">
        <w:rPr>
          <w:rFonts w:asciiTheme="majorBidi" w:hAnsiTheme="majorBidi" w:cstheme="majorBidi"/>
          <w:color w:val="000000" w:themeColor="text1"/>
        </w:rPr>
        <w:t xml:space="preserve">irms should investigate these essential factors of success in practice and the role that successful </w:t>
      </w:r>
      <w:r w:rsidR="001B6BA7">
        <w:rPr>
          <w:rFonts w:asciiTheme="majorBidi" w:hAnsiTheme="majorBidi" w:cstheme="majorBidi"/>
          <w:color w:val="000000" w:themeColor="text1"/>
        </w:rPr>
        <w:t xml:space="preserve">ERP </w:t>
      </w:r>
      <w:r w:rsidRPr="00BA55E1">
        <w:rPr>
          <w:rFonts w:asciiTheme="majorBidi" w:hAnsiTheme="majorBidi" w:cstheme="majorBidi"/>
          <w:color w:val="000000" w:themeColor="text1"/>
        </w:rPr>
        <w:t>post-implementation may play in influencing the relationship between the success factors and digital government excellence. This research proposes new principles for digital</w:t>
      </w:r>
      <w:r w:rsidR="00AD6C26">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government strategies that include the study of the association between ERP </w:t>
      </w:r>
      <w:r w:rsidR="009D6DAB" w:rsidRPr="00BA55E1">
        <w:rPr>
          <w:rFonts w:asciiTheme="majorBidi" w:hAnsiTheme="majorBidi" w:cstheme="majorBidi"/>
          <w:color w:val="000000" w:themeColor="text1"/>
        </w:rPr>
        <w:t>post-</w:t>
      </w:r>
      <w:r w:rsidR="009D6DAB">
        <w:rPr>
          <w:rFonts w:asciiTheme="majorBidi" w:hAnsiTheme="majorBidi" w:cstheme="majorBidi"/>
          <w:color w:val="000000" w:themeColor="text1"/>
        </w:rPr>
        <w:t xml:space="preserve">implementation </w:t>
      </w:r>
      <w:r w:rsidRPr="00BA55E1">
        <w:rPr>
          <w:rFonts w:asciiTheme="majorBidi" w:hAnsiTheme="majorBidi" w:cstheme="majorBidi"/>
          <w:color w:val="000000" w:themeColor="text1"/>
        </w:rPr>
        <w:t xml:space="preserve">practices: (1) organizational readiness and ongoing support; (2) absorptive capacity; (3) shared understanding; </w:t>
      </w:r>
      <w:r w:rsidR="00AE6620">
        <w:rPr>
          <w:rFonts w:asciiTheme="majorBidi" w:hAnsiTheme="majorBidi" w:cstheme="majorBidi"/>
          <w:color w:val="000000" w:themeColor="text1"/>
        </w:rPr>
        <w:t xml:space="preserve">and </w:t>
      </w:r>
      <w:r w:rsidRPr="00BA55E1">
        <w:rPr>
          <w:rFonts w:asciiTheme="majorBidi" w:hAnsiTheme="majorBidi" w:cstheme="majorBidi"/>
          <w:color w:val="000000" w:themeColor="text1"/>
        </w:rPr>
        <w:t xml:space="preserve">(4) interactive communication. </w:t>
      </w:r>
      <w:r w:rsidR="00AE6620">
        <w:rPr>
          <w:rFonts w:asciiTheme="majorBidi" w:hAnsiTheme="majorBidi" w:cstheme="majorBidi"/>
          <w:color w:val="000000" w:themeColor="text1"/>
        </w:rPr>
        <w:t xml:space="preserve">This research also </w:t>
      </w:r>
      <w:r w:rsidRPr="00BA55E1">
        <w:rPr>
          <w:rFonts w:asciiTheme="majorBidi" w:hAnsiTheme="majorBidi" w:cstheme="majorBidi"/>
          <w:color w:val="000000" w:themeColor="text1"/>
        </w:rPr>
        <w:t>address</w:t>
      </w:r>
      <w:r w:rsidR="00AE6620">
        <w:rPr>
          <w:rFonts w:asciiTheme="majorBidi" w:hAnsiTheme="majorBidi" w:cstheme="majorBidi"/>
          <w:color w:val="000000" w:themeColor="text1"/>
        </w:rPr>
        <w:t xml:space="preserve">es </w:t>
      </w:r>
      <w:r w:rsidRPr="00BA55E1">
        <w:rPr>
          <w:rFonts w:asciiTheme="majorBidi" w:hAnsiTheme="majorBidi" w:cstheme="majorBidi"/>
          <w:color w:val="000000" w:themeColor="text1"/>
        </w:rPr>
        <w:t>the potential impact of these factors on digital government excellence and highlights the most significant findings.</w:t>
      </w:r>
      <w:r w:rsidR="001D3DC2">
        <w:rPr>
          <w:rFonts w:asciiTheme="majorBidi" w:hAnsiTheme="majorBidi" w:cstheme="majorBidi"/>
          <w:color w:val="000000" w:themeColor="text1"/>
        </w:rPr>
        <w:t xml:space="preserve"> </w:t>
      </w:r>
      <w:r w:rsidR="001D3DC2" w:rsidRPr="00062AD9">
        <w:rPr>
          <w:rFonts w:asciiTheme="majorBidi" w:hAnsiTheme="majorBidi" w:cstheme="majorBidi"/>
        </w:rPr>
        <w:t>Consequently, the following hypothesis was developed:</w:t>
      </w:r>
      <w:r w:rsidR="00243F4E">
        <w:rPr>
          <w:rFonts w:asciiTheme="majorBidi" w:hAnsiTheme="majorBidi" w:cstheme="majorBidi"/>
        </w:rPr>
        <w:t xml:space="preserve"> </w:t>
      </w:r>
    </w:p>
    <w:p w14:paraId="7EEC74E4" w14:textId="7760BD25" w:rsidR="001D3DC2" w:rsidRPr="00BA55E1" w:rsidRDefault="001D3DC2" w:rsidP="005369E7">
      <w:pPr>
        <w:spacing w:line="480" w:lineRule="auto"/>
        <w:ind w:firstLine="720"/>
        <w:rPr>
          <w:rFonts w:asciiTheme="majorBidi" w:hAnsiTheme="majorBidi" w:cstheme="majorBidi"/>
          <w:color w:val="000000" w:themeColor="text1"/>
        </w:rPr>
      </w:pPr>
      <w:r w:rsidRPr="001D3DC2">
        <w:rPr>
          <w:rFonts w:asciiTheme="majorBidi" w:hAnsiTheme="majorBidi" w:cstheme="majorBidi"/>
          <w:color w:val="000000" w:themeColor="text1"/>
        </w:rPr>
        <w:t>ERP post-implementation success has significant positive effect on digital government excellence.</w:t>
      </w:r>
    </w:p>
    <w:p w14:paraId="35349A90" w14:textId="3BAB8D99" w:rsidR="00ED664D" w:rsidRPr="00BA55E1" w:rsidRDefault="009C7F2E" w:rsidP="00D2482A">
      <w:pPr>
        <w:pStyle w:val="Heading3"/>
        <w:spacing w:before="240"/>
      </w:pPr>
      <w:bookmarkStart w:id="68" w:name="_Toc42945654"/>
      <w:r w:rsidRPr="00BA55E1">
        <w:t>2.7.</w:t>
      </w:r>
      <w:r w:rsidR="00455BC9" w:rsidRPr="00BA55E1">
        <w:t>5</w:t>
      </w:r>
      <w:r w:rsidR="004F4711" w:rsidRPr="00BA55E1">
        <w:t xml:space="preserve"> </w:t>
      </w:r>
      <w:r w:rsidR="00561A8E">
        <w:t>Ensuring D</w:t>
      </w:r>
      <w:r w:rsidR="00AA73B1" w:rsidRPr="00BA55E1">
        <w:t xml:space="preserve">igital </w:t>
      </w:r>
      <w:r w:rsidR="00561A8E">
        <w:t>G</w:t>
      </w:r>
      <w:r w:rsidR="00AA73B1" w:rsidRPr="00BA55E1">
        <w:t>overnment</w:t>
      </w:r>
      <w:r w:rsidR="00207083" w:rsidRPr="00BA55E1">
        <w:t xml:space="preserve"> </w:t>
      </w:r>
      <w:r w:rsidR="00561A8E">
        <w:t>E</w:t>
      </w:r>
      <w:r w:rsidR="00561A8E" w:rsidRPr="00BA55E1">
        <w:t>xcellence</w:t>
      </w:r>
      <w:bookmarkEnd w:id="68"/>
    </w:p>
    <w:p w14:paraId="518FCAE2" w14:textId="004BBD8B" w:rsidR="00A237F9" w:rsidRPr="00BA55E1" w:rsidRDefault="00A237F9" w:rsidP="001F670C">
      <w:pPr>
        <w:shd w:val="clear" w:color="auto" w:fill="FFFFFF" w:themeFill="background1"/>
        <w:spacing w:line="480" w:lineRule="auto"/>
        <w:ind w:firstLine="720"/>
        <w:rPr>
          <w:rFonts w:asciiTheme="majorBidi" w:hAnsiTheme="majorBidi" w:cstheme="majorBidi"/>
        </w:rPr>
      </w:pPr>
      <w:r w:rsidRPr="00BA55E1">
        <w:rPr>
          <w:rFonts w:asciiTheme="majorBidi" w:hAnsiTheme="majorBidi" w:cstheme="majorBidi"/>
        </w:rPr>
        <w:t xml:space="preserve">Molla and Bhalla (2006) investigated the transformative potential of ERP systems and reported that ERP systems </w:t>
      </w:r>
      <w:r w:rsidR="00641419">
        <w:rPr>
          <w:rFonts w:asciiTheme="majorBidi" w:hAnsiTheme="majorBidi" w:cstheme="majorBidi"/>
        </w:rPr>
        <w:t xml:space="preserve">greatly </w:t>
      </w:r>
      <w:r w:rsidRPr="00BA55E1">
        <w:rPr>
          <w:rFonts w:asciiTheme="majorBidi" w:hAnsiTheme="majorBidi" w:cstheme="majorBidi"/>
        </w:rPr>
        <w:t>enable transformation. Research into ERP systems ha</w:t>
      </w:r>
      <w:r w:rsidR="00641419">
        <w:rPr>
          <w:rFonts w:asciiTheme="majorBidi" w:hAnsiTheme="majorBidi" w:cstheme="majorBidi"/>
        </w:rPr>
        <w:t>s</w:t>
      </w:r>
      <w:r w:rsidRPr="00BA55E1">
        <w:rPr>
          <w:rFonts w:asciiTheme="majorBidi" w:hAnsiTheme="majorBidi" w:cstheme="majorBidi"/>
        </w:rPr>
        <w:t xml:space="preserve"> investigated how ERP systems add value to an organization in various fields: work</w:t>
      </w:r>
      <w:r w:rsidR="00E34C55">
        <w:rPr>
          <w:rFonts w:asciiTheme="majorBidi" w:hAnsiTheme="majorBidi" w:cstheme="majorBidi"/>
        </w:rPr>
        <w:t>–</w:t>
      </w:r>
      <w:r w:rsidRPr="00BA55E1">
        <w:rPr>
          <w:rFonts w:asciiTheme="majorBidi" w:hAnsiTheme="majorBidi" w:cstheme="majorBidi"/>
        </w:rPr>
        <w:t>life</w:t>
      </w:r>
      <w:r w:rsidR="009835B0">
        <w:rPr>
          <w:rFonts w:asciiTheme="majorBidi" w:hAnsiTheme="majorBidi" w:cstheme="majorBidi"/>
        </w:rPr>
        <w:t>;</w:t>
      </w:r>
      <w:r w:rsidRPr="00BA55E1">
        <w:rPr>
          <w:rFonts w:asciiTheme="majorBidi" w:hAnsiTheme="majorBidi" w:cstheme="majorBidi"/>
        </w:rPr>
        <w:t xml:space="preserve"> organizational structure</w:t>
      </w:r>
      <w:r w:rsidR="009835B0">
        <w:rPr>
          <w:rFonts w:asciiTheme="majorBidi" w:hAnsiTheme="majorBidi" w:cstheme="majorBidi"/>
        </w:rPr>
        <w:t>;</w:t>
      </w:r>
      <w:r w:rsidRPr="00BA55E1">
        <w:rPr>
          <w:rFonts w:asciiTheme="majorBidi" w:hAnsiTheme="majorBidi" w:cstheme="majorBidi"/>
        </w:rPr>
        <w:t xml:space="preserve"> accounting practice</w:t>
      </w:r>
      <w:r w:rsidR="009835B0">
        <w:rPr>
          <w:rFonts w:asciiTheme="majorBidi" w:hAnsiTheme="majorBidi" w:cstheme="majorBidi"/>
        </w:rPr>
        <w:t>s;</w:t>
      </w:r>
      <w:r w:rsidRPr="00BA55E1">
        <w:rPr>
          <w:rFonts w:asciiTheme="majorBidi" w:hAnsiTheme="majorBidi" w:cstheme="majorBidi"/>
        </w:rPr>
        <w:t xml:space="preserve"> organizational capabilities</w:t>
      </w:r>
      <w:r w:rsidR="009835B0">
        <w:rPr>
          <w:rFonts w:asciiTheme="majorBidi" w:hAnsiTheme="majorBidi" w:cstheme="majorBidi"/>
        </w:rPr>
        <w:t>;</w:t>
      </w:r>
      <w:r w:rsidRPr="00BA55E1">
        <w:rPr>
          <w:rFonts w:asciiTheme="majorBidi" w:hAnsiTheme="majorBidi" w:cstheme="majorBidi"/>
        </w:rPr>
        <w:t xml:space="preserve"> organizational performance</w:t>
      </w:r>
      <w:r w:rsidR="009835B0">
        <w:rPr>
          <w:rFonts w:asciiTheme="majorBidi" w:hAnsiTheme="majorBidi" w:cstheme="majorBidi"/>
        </w:rPr>
        <w:t>;</w:t>
      </w:r>
      <w:r w:rsidRPr="00BA55E1">
        <w:rPr>
          <w:rFonts w:asciiTheme="majorBidi" w:hAnsiTheme="majorBidi" w:cstheme="majorBidi"/>
        </w:rPr>
        <w:t xml:space="preserve"> streamlining organizations processes</w:t>
      </w:r>
      <w:r w:rsidR="009835B0">
        <w:rPr>
          <w:rFonts w:asciiTheme="majorBidi" w:hAnsiTheme="majorBidi" w:cstheme="majorBidi"/>
        </w:rPr>
        <w:t>;</w:t>
      </w:r>
      <w:r w:rsidRPr="00BA55E1">
        <w:rPr>
          <w:rFonts w:asciiTheme="majorBidi" w:hAnsiTheme="majorBidi" w:cstheme="majorBidi"/>
        </w:rPr>
        <w:t xml:space="preserve"> money and time</w:t>
      </w:r>
      <w:r w:rsidR="00B97ABE" w:rsidRPr="00B97ABE">
        <w:rPr>
          <w:rFonts w:asciiTheme="majorBidi" w:hAnsiTheme="majorBidi" w:cstheme="majorBidi"/>
        </w:rPr>
        <w:t xml:space="preserve"> </w:t>
      </w:r>
      <w:r w:rsidR="00B97ABE" w:rsidRPr="00BA55E1">
        <w:rPr>
          <w:rFonts w:asciiTheme="majorBidi" w:hAnsiTheme="majorBidi" w:cstheme="majorBidi"/>
        </w:rPr>
        <w:t>savings</w:t>
      </w:r>
      <w:r w:rsidR="00B97ABE">
        <w:rPr>
          <w:rFonts w:asciiTheme="majorBidi" w:hAnsiTheme="majorBidi" w:cstheme="majorBidi"/>
        </w:rPr>
        <w:t>;</w:t>
      </w:r>
      <w:r w:rsidRPr="00BA55E1">
        <w:rPr>
          <w:rFonts w:asciiTheme="majorBidi" w:hAnsiTheme="majorBidi" w:cstheme="majorBidi"/>
        </w:rPr>
        <w:t xml:space="preserve"> and customer value (</w:t>
      </w:r>
      <w:r w:rsidR="00B97ABE" w:rsidRPr="00BA55E1">
        <w:rPr>
          <w:rFonts w:asciiTheme="majorBidi" w:hAnsiTheme="majorBidi" w:cstheme="majorBidi"/>
        </w:rPr>
        <w:t xml:space="preserve">Booth et al., 2000; </w:t>
      </w:r>
      <w:r w:rsidRPr="00BA55E1">
        <w:rPr>
          <w:rFonts w:asciiTheme="majorBidi" w:hAnsiTheme="majorBidi" w:cstheme="majorBidi"/>
        </w:rPr>
        <w:t xml:space="preserve">Doherty et al., 2010; Hwang, 2011; </w:t>
      </w:r>
      <w:r w:rsidR="001F670C" w:rsidRPr="001F670C">
        <w:rPr>
          <w:rFonts w:asciiTheme="majorBidi" w:hAnsiTheme="majorBidi" w:cstheme="majorBidi"/>
          <w:color w:val="000000" w:themeColor="text1"/>
          <w:shd w:val="clear" w:color="auto" w:fill="FFFFFF"/>
        </w:rPr>
        <w:t>Mohamad</w:t>
      </w:r>
      <w:r w:rsidR="001F670C" w:rsidRPr="001F670C">
        <w:rPr>
          <w:rFonts w:asciiTheme="majorBidi" w:hAnsiTheme="majorBidi" w:cstheme="majorBidi"/>
          <w:sz w:val="28"/>
          <w:szCs w:val="28"/>
        </w:rPr>
        <w:t xml:space="preserve"> </w:t>
      </w:r>
      <w:r w:rsidRPr="00BA55E1">
        <w:rPr>
          <w:rFonts w:asciiTheme="majorBidi" w:hAnsiTheme="majorBidi" w:cstheme="majorBidi"/>
        </w:rPr>
        <w:t xml:space="preserve">et al., 2019; Saade </w:t>
      </w:r>
      <w:r w:rsidR="00B97ABE">
        <w:rPr>
          <w:rFonts w:asciiTheme="majorBidi" w:hAnsiTheme="majorBidi" w:cstheme="majorBidi"/>
        </w:rPr>
        <w:t>&amp;</w:t>
      </w:r>
      <w:r w:rsidR="00B97ABE" w:rsidRPr="00BA55E1">
        <w:rPr>
          <w:rFonts w:asciiTheme="majorBidi" w:hAnsiTheme="majorBidi" w:cstheme="majorBidi"/>
        </w:rPr>
        <w:t xml:space="preserve"> </w:t>
      </w:r>
      <w:r w:rsidRPr="00BA55E1">
        <w:rPr>
          <w:rFonts w:asciiTheme="majorBidi" w:hAnsiTheme="majorBidi" w:cstheme="majorBidi"/>
        </w:rPr>
        <w:t xml:space="preserve">Nijher, 2016). This study takes a slightly different approach by exploring the potential of ERP </w:t>
      </w:r>
      <w:r w:rsidR="00D53E7A">
        <w:rPr>
          <w:rFonts w:asciiTheme="majorBidi" w:hAnsiTheme="majorBidi" w:cstheme="majorBidi"/>
        </w:rPr>
        <w:t xml:space="preserve">post-implementation </w:t>
      </w:r>
      <w:r w:rsidRPr="00BA55E1">
        <w:rPr>
          <w:rFonts w:asciiTheme="majorBidi" w:hAnsiTheme="majorBidi" w:cstheme="majorBidi"/>
        </w:rPr>
        <w:t xml:space="preserve">practices </w:t>
      </w:r>
      <w:r w:rsidR="005E3199">
        <w:rPr>
          <w:rFonts w:asciiTheme="majorBidi" w:hAnsiTheme="majorBidi" w:cstheme="majorBidi"/>
        </w:rPr>
        <w:t xml:space="preserve">that can help </w:t>
      </w:r>
      <w:r w:rsidRPr="00BA55E1">
        <w:rPr>
          <w:rFonts w:asciiTheme="majorBidi" w:hAnsiTheme="majorBidi" w:cstheme="majorBidi"/>
        </w:rPr>
        <w:t xml:space="preserve">to </w:t>
      </w:r>
      <w:r w:rsidR="005E3199">
        <w:rPr>
          <w:rFonts w:asciiTheme="majorBidi" w:hAnsiTheme="majorBidi" w:cstheme="majorBidi"/>
        </w:rPr>
        <w:t xml:space="preserve">ensure </w:t>
      </w:r>
      <w:r w:rsidRPr="00BA55E1">
        <w:rPr>
          <w:rFonts w:asciiTheme="majorBidi" w:hAnsiTheme="majorBidi" w:cstheme="majorBidi"/>
        </w:rPr>
        <w:t>digital government excellence. Molla and Bhalla (2006) indicate</w:t>
      </w:r>
      <w:r w:rsidR="005E3199">
        <w:rPr>
          <w:rFonts w:asciiTheme="majorBidi" w:hAnsiTheme="majorBidi" w:cstheme="majorBidi"/>
        </w:rPr>
        <w:t>d</w:t>
      </w:r>
      <w:r w:rsidRPr="00BA55E1">
        <w:rPr>
          <w:rFonts w:asciiTheme="majorBidi" w:hAnsiTheme="majorBidi" w:cstheme="majorBidi"/>
        </w:rPr>
        <w:t xml:space="preserve"> that </w:t>
      </w:r>
      <w:r w:rsidR="004A5100">
        <w:rPr>
          <w:rFonts w:asciiTheme="majorBidi" w:hAnsiTheme="majorBidi" w:cstheme="majorBidi"/>
        </w:rPr>
        <w:t xml:space="preserve">the </w:t>
      </w:r>
      <w:r w:rsidRPr="00BA55E1">
        <w:rPr>
          <w:rFonts w:asciiTheme="majorBidi" w:hAnsiTheme="majorBidi" w:cstheme="majorBidi"/>
        </w:rPr>
        <w:t xml:space="preserve">critical dimensions of </w:t>
      </w:r>
      <w:r w:rsidR="004A5100">
        <w:rPr>
          <w:rFonts w:asciiTheme="majorBidi" w:hAnsiTheme="majorBidi" w:cstheme="majorBidi"/>
        </w:rPr>
        <w:t>an</w:t>
      </w:r>
      <w:r w:rsidRPr="00BA55E1">
        <w:rPr>
          <w:rFonts w:asciiTheme="majorBidi" w:hAnsiTheme="majorBidi" w:cstheme="majorBidi"/>
        </w:rPr>
        <w:t xml:space="preserve"> organization</w:t>
      </w:r>
      <w:r w:rsidR="004A5100">
        <w:rPr>
          <w:rFonts w:asciiTheme="majorBidi" w:hAnsiTheme="majorBidi" w:cstheme="majorBidi"/>
        </w:rPr>
        <w:t xml:space="preserve"> (i.e.</w:t>
      </w:r>
      <w:r w:rsidRPr="00BA55E1">
        <w:rPr>
          <w:rFonts w:asciiTheme="majorBidi" w:hAnsiTheme="majorBidi" w:cstheme="majorBidi"/>
        </w:rPr>
        <w:t xml:space="preserve"> its structure, organization strategy, system, employees, skill</w:t>
      </w:r>
      <w:r w:rsidR="004A5100">
        <w:rPr>
          <w:rFonts w:asciiTheme="majorBidi" w:hAnsiTheme="majorBidi" w:cstheme="majorBidi"/>
        </w:rPr>
        <w:t>s</w:t>
      </w:r>
      <w:r w:rsidRPr="00BA55E1">
        <w:rPr>
          <w:rFonts w:asciiTheme="majorBidi" w:hAnsiTheme="majorBidi" w:cstheme="majorBidi"/>
        </w:rPr>
        <w:t>, and shared values</w:t>
      </w:r>
      <w:r w:rsidR="004A5100">
        <w:rPr>
          <w:rFonts w:asciiTheme="majorBidi" w:hAnsiTheme="majorBidi" w:cstheme="majorBidi"/>
        </w:rPr>
        <w:t>)</w:t>
      </w:r>
      <w:r w:rsidRPr="00BA55E1">
        <w:rPr>
          <w:rFonts w:asciiTheme="majorBidi" w:hAnsiTheme="majorBidi" w:cstheme="majorBidi"/>
        </w:rPr>
        <w:t xml:space="preserve"> materially </w:t>
      </w:r>
      <w:r w:rsidR="004A5100" w:rsidRPr="00BA55E1">
        <w:rPr>
          <w:rFonts w:asciiTheme="majorBidi" w:hAnsiTheme="majorBidi" w:cstheme="majorBidi"/>
        </w:rPr>
        <w:t xml:space="preserve">changed </w:t>
      </w:r>
      <w:r w:rsidR="00B72BB7">
        <w:rPr>
          <w:rFonts w:asciiTheme="majorBidi" w:hAnsiTheme="majorBidi" w:cstheme="majorBidi"/>
        </w:rPr>
        <w:t>following ERP</w:t>
      </w:r>
      <w:r w:rsidRPr="00BA55E1">
        <w:rPr>
          <w:rFonts w:asciiTheme="majorBidi" w:hAnsiTheme="majorBidi" w:cstheme="majorBidi"/>
        </w:rPr>
        <w:t xml:space="preserve"> implementation. </w:t>
      </w:r>
    </w:p>
    <w:p w14:paraId="683F193C" w14:textId="6A5CE1BD" w:rsidR="00457CDD" w:rsidRPr="00BA55E1" w:rsidRDefault="00457CDD" w:rsidP="00376DD7">
      <w:pPr>
        <w:spacing w:line="480" w:lineRule="auto"/>
        <w:ind w:firstLine="720"/>
        <w:rPr>
          <w:rFonts w:asciiTheme="majorBidi" w:hAnsiTheme="majorBidi" w:cstheme="majorBidi"/>
          <w:bCs/>
        </w:rPr>
      </w:pPr>
      <w:r w:rsidRPr="00BA55E1">
        <w:rPr>
          <w:rFonts w:asciiTheme="majorBidi" w:hAnsiTheme="majorBidi" w:cstheme="majorBidi"/>
          <w:bCs/>
        </w:rPr>
        <w:t>There has been considerable debate about the role of ERP systems in driving competitive advantage (Ram et al., 2014). ERP software typically can do much more than automating business processes and replace legacy technology. Most current ERP systems have grown in overall functionality</w:t>
      </w:r>
      <w:r w:rsidR="00EB72C7">
        <w:rPr>
          <w:rFonts w:asciiTheme="majorBidi" w:hAnsiTheme="majorBidi" w:cstheme="majorBidi"/>
          <w:bCs/>
        </w:rPr>
        <w:t xml:space="preserve"> to encompass, for example, </w:t>
      </w:r>
      <w:r w:rsidRPr="00BA55E1">
        <w:rPr>
          <w:rFonts w:asciiTheme="majorBidi" w:hAnsiTheme="majorBidi" w:cstheme="majorBidi"/>
          <w:bCs/>
        </w:rPr>
        <w:t>planning, analytics, business intelligence, and artificial intelligence</w:t>
      </w:r>
      <w:r w:rsidR="00215B65">
        <w:rPr>
          <w:rFonts w:asciiTheme="majorBidi" w:hAnsiTheme="majorBidi" w:cstheme="majorBidi"/>
          <w:bCs/>
        </w:rPr>
        <w:t xml:space="preserve">, all of which </w:t>
      </w:r>
      <w:r w:rsidRPr="00BA55E1">
        <w:rPr>
          <w:rFonts w:asciiTheme="majorBidi" w:hAnsiTheme="majorBidi" w:cstheme="majorBidi"/>
          <w:bCs/>
        </w:rPr>
        <w:t xml:space="preserve">can enhance competitive advantage (Mazilescu et al., 2014). </w:t>
      </w:r>
      <w:r w:rsidR="00EC7755">
        <w:rPr>
          <w:rFonts w:asciiTheme="majorBidi" w:hAnsiTheme="majorBidi" w:cstheme="majorBidi"/>
          <w:bCs/>
        </w:rPr>
        <w:t xml:space="preserve">The success of </w:t>
      </w:r>
      <w:r w:rsidRPr="00BA55E1">
        <w:rPr>
          <w:rFonts w:asciiTheme="majorBidi" w:hAnsiTheme="majorBidi" w:cstheme="majorBidi"/>
          <w:bCs/>
        </w:rPr>
        <w:t xml:space="preserve">ERP </w:t>
      </w:r>
      <w:r w:rsidR="00EC267F">
        <w:rPr>
          <w:rFonts w:asciiTheme="majorBidi" w:hAnsiTheme="majorBidi" w:cstheme="majorBidi"/>
          <w:bCs/>
        </w:rPr>
        <w:t xml:space="preserve">becomes </w:t>
      </w:r>
      <w:r w:rsidR="00A0378B">
        <w:rPr>
          <w:rFonts w:asciiTheme="majorBidi" w:hAnsiTheme="majorBidi" w:cstheme="majorBidi"/>
          <w:bCs/>
        </w:rPr>
        <w:t xml:space="preserve">increasingly </w:t>
      </w:r>
      <w:r w:rsidRPr="00BA55E1">
        <w:rPr>
          <w:rFonts w:asciiTheme="majorBidi" w:hAnsiTheme="majorBidi" w:cstheme="majorBidi"/>
          <w:bCs/>
        </w:rPr>
        <w:t>difficult</w:t>
      </w:r>
      <w:r w:rsidR="00A0378B">
        <w:rPr>
          <w:rFonts w:asciiTheme="majorBidi" w:hAnsiTheme="majorBidi" w:cstheme="majorBidi"/>
          <w:bCs/>
        </w:rPr>
        <w:t xml:space="preserve"> </w:t>
      </w:r>
      <w:r w:rsidR="00EC7755">
        <w:rPr>
          <w:rFonts w:asciiTheme="majorBidi" w:hAnsiTheme="majorBidi" w:cstheme="majorBidi"/>
          <w:bCs/>
        </w:rPr>
        <w:t xml:space="preserve">to achieve </w:t>
      </w:r>
      <w:r w:rsidRPr="00BA55E1">
        <w:rPr>
          <w:rFonts w:asciiTheme="majorBidi" w:hAnsiTheme="majorBidi" w:cstheme="majorBidi"/>
          <w:bCs/>
        </w:rPr>
        <w:t xml:space="preserve">when companies have </w:t>
      </w:r>
      <w:r w:rsidR="00A0378B">
        <w:rPr>
          <w:rFonts w:asciiTheme="majorBidi" w:hAnsiTheme="majorBidi" w:cstheme="majorBidi"/>
          <w:bCs/>
        </w:rPr>
        <w:t xml:space="preserve">no </w:t>
      </w:r>
      <w:r w:rsidRPr="00BA55E1">
        <w:rPr>
          <w:rFonts w:asciiTheme="majorBidi" w:hAnsiTheme="majorBidi" w:cstheme="majorBidi"/>
          <w:bCs/>
        </w:rPr>
        <w:t>clear direction</w:t>
      </w:r>
      <w:r w:rsidR="00EC7755">
        <w:rPr>
          <w:rFonts w:asciiTheme="majorBidi" w:hAnsiTheme="majorBidi" w:cstheme="majorBidi"/>
          <w:bCs/>
        </w:rPr>
        <w:t>,</w:t>
      </w:r>
      <w:r w:rsidRPr="00BA55E1">
        <w:rPr>
          <w:rFonts w:asciiTheme="majorBidi" w:hAnsiTheme="majorBidi" w:cstheme="majorBidi"/>
          <w:bCs/>
        </w:rPr>
        <w:t xml:space="preserve"> goals</w:t>
      </w:r>
      <w:r w:rsidR="00EC7755">
        <w:rPr>
          <w:rFonts w:asciiTheme="majorBidi" w:hAnsiTheme="majorBidi" w:cstheme="majorBidi"/>
          <w:bCs/>
        </w:rPr>
        <w:t>, or</w:t>
      </w:r>
      <w:r w:rsidRPr="00BA55E1">
        <w:rPr>
          <w:rFonts w:asciiTheme="majorBidi" w:hAnsiTheme="majorBidi" w:cstheme="majorBidi"/>
          <w:bCs/>
        </w:rPr>
        <w:t xml:space="preserve"> strategies in the post-implementation stage. Therefore, the government should focus on the bigger picture and create a clear vision for the ERP system and its role in digital</w:t>
      </w:r>
      <w:r w:rsidR="00AD6C26">
        <w:rPr>
          <w:rFonts w:asciiTheme="majorBidi" w:hAnsiTheme="majorBidi" w:cstheme="majorBidi"/>
          <w:bCs/>
        </w:rPr>
        <w:t xml:space="preserve"> </w:t>
      </w:r>
      <w:r w:rsidRPr="00BA55E1">
        <w:rPr>
          <w:rFonts w:asciiTheme="majorBidi" w:hAnsiTheme="majorBidi" w:cstheme="majorBidi"/>
          <w:bCs/>
        </w:rPr>
        <w:t xml:space="preserve">government projects. </w:t>
      </w:r>
    </w:p>
    <w:p w14:paraId="22A87385" w14:textId="4E5535B8" w:rsidR="00661E11" w:rsidRPr="00BA55E1" w:rsidRDefault="00661E11" w:rsidP="00AF5CA1">
      <w:pPr>
        <w:spacing w:line="480" w:lineRule="auto"/>
        <w:ind w:firstLine="720"/>
        <w:rPr>
          <w:rFonts w:asciiTheme="majorBidi" w:hAnsiTheme="majorBidi" w:cstheme="majorBidi"/>
        </w:rPr>
      </w:pPr>
      <w:r w:rsidRPr="00BA55E1">
        <w:rPr>
          <w:rFonts w:asciiTheme="majorBidi" w:hAnsiTheme="majorBidi" w:cstheme="majorBidi"/>
        </w:rPr>
        <w:t xml:space="preserve">Overall, previous literature </w:t>
      </w:r>
      <w:r w:rsidR="00E65AA6">
        <w:rPr>
          <w:rFonts w:asciiTheme="majorBidi" w:hAnsiTheme="majorBidi" w:cstheme="majorBidi"/>
        </w:rPr>
        <w:t xml:space="preserve">reveals </w:t>
      </w:r>
      <w:r w:rsidRPr="00BA55E1">
        <w:rPr>
          <w:rFonts w:asciiTheme="majorBidi" w:hAnsiTheme="majorBidi" w:cstheme="majorBidi"/>
        </w:rPr>
        <w:t xml:space="preserve">little </w:t>
      </w:r>
      <w:r w:rsidR="00E65AA6">
        <w:rPr>
          <w:rFonts w:asciiTheme="majorBidi" w:hAnsiTheme="majorBidi" w:cstheme="majorBidi"/>
        </w:rPr>
        <w:t xml:space="preserve">regarding </w:t>
      </w:r>
      <w:r w:rsidRPr="00BA55E1">
        <w:rPr>
          <w:rFonts w:asciiTheme="majorBidi" w:hAnsiTheme="majorBidi" w:cstheme="majorBidi"/>
        </w:rPr>
        <w:t>how enterprise systems contribute to digital government</w:t>
      </w:r>
      <w:r w:rsidR="008327CD" w:rsidRPr="008327CD">
        <w:rPr>
          <w:rFonts w:asciiTheme="majorBidi" w:hAnsiTheme="majorBidi" w:cstheme="majorBidi"/>
        </w:rPr>
        <w:t xml:space="preserve"> </w:t>
      </w:r>
      <w:r w:rsidR="008327CD" w:rsidRPr="00BA55E1">
        <w:rPr>
          <w:rFonts w:asciiTheme="majorBidi" w:hAnsiTheme="majorBidi" w:cstheme="majorBidi"/>
        </w:rPr>
        <w:t>excellence</w:t>
      </w:r>
      <w:r w:rsidRPr="00BA55E1">
        <w:rPr>
          <w:rFonts w:asciiTheme="majorBidi" w:hAnsiTheme="majorBidi" w:cstheme="majorBidi"/>
        </w:rPr>
        <w:t xml:space="preserve">. Earlier studies </w:t>
      </w:r>
      <w:r w:rsidR="008327CD">
        <w:rPr>
          <w:rFonts w:asciiTheme="majorBidi" w:hAnsiTheme="majorBidi" w:cstheme="majorBidi"/>
        </w:rPr>
        <w:t xml:space="preserve">have </w:t>
      </w:r>
      <w:r w:rsidRPr="00BA55E1">
        <w:rPr>
          <w:rFonts w:asciiTheme="majorBidi" w:hAnsiTheme="majorBidi" w:cstheme="majorBidi"/>
        </w:rPr>
        <w:t>acknowledge</w:t>
      </w:r>
      <w:r w:rsidR="008327CD">
        <w:rPr>
          <w:rFonts w:asciiTheme="majorBidi" w:hAnsiTheme="majorBidi" w:cstheme="majorBidi"/>
        </w:rPr>
        <w:t>d</w:t>
      </w:r>
      <w:r w:rsidRPr="00BA55E1">
        <w:rPr>
          <w:rFonts w:asciiTheme="majorBidi" w:hAnsiTheme="majorBidi" w:cstheme="majorBidi"/>
        </w:rPr>
        <w:t xml:space="preserve"> the importance of these enterprise systems and identified some of the transformations that </w:t>
      </w:r>
      <w:r w:rsidR="008327CD">
        <w:rPr>
          <w:rFonts w:asciiTheme="majorBidi" w:hAnsiTheme="majorBidi" w:cstheme="majorBidi"/>
        </w:rPr>
        <w:t>they</w:t>
      </w:r>
      <w:r w:rsidRPr="00BA55E1">
        <w:rPr>
          <w:rFonts w:asciiTheme="majorBidi" w:hAnsiTheme="majorBidi" w:cstheme="majorBidi"/>
        </w:rPr>
        <w:t xml:space="preserve"> might bring </w:t>
      </w:r>
      <w:r w:rsidR="00932B8E">
        <w:rPr>
          <w:rFonts w:asciiTheme="majorBidi" w:hAnsiTheme="majorBidi" w:cstheme="majorBidi"/>
        </w:rPr>
        <w:t xml:space="preserve">in relation to </w:t>
      </w:r>
      <w:r w:rsidRPr="00BA55E1">
        <w:rPr>
          <w:rFonts w:asciiTheme="majorBidi" w:hAnsiTheme="majorBidi" w:cstheme="majorBidi"/>
        </w:rPr>
        <w:t>the structure and people of organizations (Doherty et al., 2010</w:t>
      </w:r>
      <w:r w:rsidR="008C0124">
        <w:rPr>
          <w:rFonts w:asciiTheme="majorBidi" w:hAnsiTheme="majorBidi" w:cstheme="majorBidi"/>
        </w:rPr>
        <w:t>;</w:t>
      </w:r>
      <w:r w:rsidR="008C0124" w:rsidRPr="008C0124">
        <w:rPr>
          <w:rFonts w:asciiTheme="majorBidi" w:hAnsiTheme="majorBidi" w:cstheme="majorBidi"/>
        </w:rPr>
        <w:t xml:space="preserve"> </w:t>
      </w:r>
      <w:r w:rsidR="008C0124" w:rsidRPr="00BA55E1">
        <w:rPr>
          <w:rFonts w:asciiTheme="majorBidi" w:hAnsiTheme="majorBidi" w:cstheme="majorBidi"/>
        </w:rPr>
        <w:t xml:space="preserve">Molla </w:t>
      </w:r>
      <w:r w:rsidR="008C0124">
        <w:rPr>
          <w:rFonts w:asciiTheme="majorBidi" w:hAnsiTheme="majorBidi" w:cstheme="majorBidi"/>
        </w:rPr>
        <w:t>&amp;</w:t>
      </w:r>
      <w:r w:rsidR="008C0124" w:rsidRPr="00BA55E1">
        <w:rPr>
          <w:rFonts w:asciiTheme="majorBidi" w:hAnsiTheme="majorBidi" w:cstheme="majorBidi"/>
        </w:rPr>
        <w:t xml:space="preserve"> Bhalla, 2006</w:t>
      </w:r>
      <w:r w:rsidRPr="00BA55E1">
        <w:rPr>
          <w:rFonts w:asciiTheme="majorBidi" w:hAnsiTheme="majorBidi" w:cstheme="majorBidi"/>
        </w:rPr>
        <w:t>). However, digital government transformation in the context of ERP is often assumed rather than examined.</w:t>
      </w:r>
    </w:p>
    <w:p w14:paraId="4DEA8F6C" w14:textId="35FAA7FD" w:rsidR="00CB2E0F" w:rsidRPr="00BA55E1" w:rsidRDefault="00B91AFE" w:rsidP="00D2482A">
      <w:pPr>
        <w:pStyle w:val="Heading2"/>
        <w:numPr>
          <w:ilvl w:val="0"/>
          <w:numId w:val="0"/>
        </w:numPr>
        <w:spacing w:before="240"/>
      </w:pPr>
      <w:bookmarkStart w:id="69" w:name="_Toc42945655"/>
      <w:r>
        <w:t xml:space="preserve">2.8 </w:t>
      </w:r>
      <w:r w:rsidR="00CB2E0F" w:rsidRPr="00BA55E1">
        <w:t xml:space="preserve">Theoretical </w:t>
      </w:r>
      <w:r w:rsidR="00E22B7C" w:rsidRPr="00BA55E1">
        <w:t>Framework</w:t>
      </w:r>
      <w:bookmarkEnd w:id="69"/>
    </w:p>
    <w:p w14:paraId="7F18DBBC" w14:textId="119C1C6C" w:rsidR="00CB2E0F" w:rsidRPr="00BA55E1" w:rsidRDefault="00CB2E0F" w:rsidP="00DF2CA4">
      <w:pPr>
        <w:pStyle w:val="Heading3"/>
        <w:spacing w:before="240"/>
      </w:pPr>
      <w:bookmarkStart w:id="70" w:name="_Toc10728848"/>
      <w:bookmarkStart w:id="71" w:name="_Toc20133020"/>
      <w:bookmarkStart w:id="72" w:name="_Toc42945656"/>
      <w:r w:rsidRPr="00BA55E1">
        <w:t>2.8.</w:t>
      </w:r>
      <w:r w:rsidR="00DF2CA4">
        <w:t>1</w:t>
      </w:r>
      <w:r w:rsidRPr="00BA55E1">
        <w:t xml:space="preserve"> </w:t>
      </w:r>
      <w:bookmarkStart w:id="73" w:name="_Toc10727540"/>
      <w:bookmarkStart w:id="74" w:name="_Toc10728849"/>
      <w:bookmarkEnd w:id="70"/>
      <w:bookmarkEnd w:id="73"/>
      <w:bookmarkEnd w:id="74"/>
      <w:r w:rsidRPr="00BA55E1">
        <w:t>Model Factors</w:t>
      </w:r>
      <w:bookmarkEnd w:id="71"/>
      <w:bookmarkEnd w:id="72"/>
    </w:p>
    <w:p w14:paraId="77B2BC52" w14:textId="3CEF2946" w:rsidR="00CB2E0F" w:rsidRPr="00BA55E1" w:rsidRDefault="00CB2E0F" w:rsidP="00CB2E0F">
      <w:pPr>
        <w:spacing w:line="480" w:lineRule="auto"/>
        <w:ind w:firstLine="720"/>
        <w:rPr>
          <w:rFonts w:asciiTheme="majorBidi" w:hAnsiTheme="majorBidi" w:cstheme="majorBidi"/>
        </w:rPr>
      </w:pPr>
      <w:r w:rsidRPr="00BA55E1">
        <w:rPr>
          <w:rFonts w:asciiTheme="majorBidi" w:hAnsiTheme="majorBidi" w:cstheme="majorBidi"/>
        </w:rPr>
        <w:t xml:space="preserve">To identify the model factors related </w:t>
      </w:r>
      <w:r w:rsidR="00E65C09">
        <w:rPr>
          <w:rFonts w:asciiTheme="majorBidi" w:hAnsiTheme="majorBidi" w:cstheme="majorBidi"/>
        </w:rPr>
        <w:t xml:space="preserve">both </w:t>
      </w:r>
      <w:r w:rsidRPr="00BA55E1">
        <w:rPr>
          <w:rFonts w:asciiTheme="majorBidi" w:hAnsiTheme="majorBidi" w:cstheme="majorBidi"/>
        </w:rPr>
        <w:t xml:space="preserve">to ERP </w:t>
      </w:r>
      <w:r w:rsidR="00E65C09">
        <w:rPr>
          <w:rFonts w:asciiTheme="majorBidi" w:hAnsiTheme="majorBidi" w:cstheme="majorBidi"/>
        </w:rPr>
        <w:t xml:space="preserve">post-implementation </w:t>
      </w:r>
      <w:r w:rsidRPr="00BA55E1">
        <w:rPr>
          <w:rFonts w:asciiTheme="majorBidi" w:hAnsiTheme="majorBidi" w:cstheme="majorBidi"/>
        </w:rPr>
        <w:t>practices and digital government</w:t>
      </w:r>
      <w:r w:rsidR="00E65C09" w:rsidRPr="00E65C09">
        <w:rPr>
          <w:rFonts w:asciiTheme="majorBidi" w:hAnsiTheme="majorBidi" w:cstheme="majorBidi"/>
        </w:rPr>
        <w:t xml:space="preserve"> </w:t>
      </w:r>
      <w:r w:rsidR="00E65C09" w:rsidRPr="00BA55E1">
        <w:rPr>
          <w:rFonts w:asciiTheme="majorBidi" w:hAnsiTheme="majorBidi" w:cstheme="majorBidi"/>
        </w:rPr>
        <w:t>excellence</w:t>
      </w:r>
      <w:r w:rsidR="00E65C09">
        <w:rPr>
          <w:rFonts w:asciiTheme="majorBidi" w:hAnsiTheme="majorBidi" w:cstheme="majorBidi"/>
        </w:rPr>
        <w:t>,</w:t>
      </w:r>
      <w:r w:rsidRPr="00BA55E1">
        <w:rPr>
          <w:rFonts w:asciiTheme="majorBidi" w:hAnsiTheme="majorBidi" w:cstheme="majorBidi"/>
        </w:rPr>
        <w:t xml:space="preserve"> the literature was reviewed and examined to provide relevant theories related to both areas in the technology industry. The outcome of the literature review </w:t>
      </w:r>
      <w:r w:rsidR="00E65C09">
        <w:rPr>
          <w:rFonts w:asciiTheme="majorBidi" w:hAnsiTheme="majorBidi" w:cstheme="majorBidi"/>
        </w:rPr>
        <w:t xml:space="preserve">was </w:t>
      </w:r>
      <w:r w:rsidRPr="00BA55E1">
        <w:rPr>
          <w:rFonts w:asciiTheme="majorBidi" w:hAnsiTheme="majorBidi" w:cstheme="majorBidi"/>
        </w:rPr>
        <w:t>used to establish the model</w:t>
      </w:r>
      <w:r w:rsidR="00E65C09">
        <w:rPr>
          <w:rFonts w:asciiTheme="majorBidi" w:hAnsiTheme="majorBidi" w:cstheme="majorBidi"/>
        </w:rPr>
        <w:t>-</w:t>
      </w:r>
      <w:r w:rsidRPr="00BA55E1">
        <w:rPr>
          <w:rFonts w:asciiTheme="majorBidi" w:hAnsiTheme="majorBidi" w:cstheme="majorBidi"/>
        </w:rPr>
        <w:t>related factors</w:t>
      </w:r>
      <w:r w:rsidR="006E7D86">
        <w:rPr>
          <w:rFonts w:asciiTheme="majorBidi" w:hAnsiTheme="majorBidi" w:cstheme="majorBidi"/>
        </w:rPr>
        <w:t xml:space="preserve">, as shown in </w:t>
      </w:r>
      <w:r w:rsidRPr="00BA55E1">
        <w:rPr>
          <w:rFonts w:asciiTheme="majorBidi" w:hAnsiTheme="majorBidi" w:cstheme="majorBidi"/>
        </w:rPr>
        <w:t xml:space="preserve">Table </w:t>
      </w:r>
      <w:r w:rsidR="006E7D86">
        <w:rPr>
          <w:rFonts w:asciiTheme="majorBidi" w:hAnsiTheme="majorBidi" w:cstheme="majorBidi"/>
        </w:rPr>
        <w:t>3</w:t>
      </w:r>
      <w:r w:rsidRPr="00BA55E1">
        <w:rPr>
          <w:rFonts w:asciiTheme="majorBidi" w:hAnsiTheme="majorBidi" w:cstheme="majorBidi"/>
        </w:rPr>
        <w:t xml:space="preserve">. </w:t>
      </w:r>
    </w:p>
    <w:p w14:paraId="1EEF8DE7" w14:textId="4F14AF32" w:rsidR="00CB2E0F" w:rsidRPr="00D2482A" w:rsidRDefault="008631C3" w:rsidP="00D2482A">
      <w:pPr>
        <w:pStyle w:val="Caption"/>
        <w:spacing w:before="240" w:after="120"/>
        <w:rPr>
          <w:rFonts w:asciiTheme="majorBidi" w:hAnsiTheme="majorBidi" w:cstheme="majorBidi"/>
          <w:color w:val="000000" w:themeColor="text1"/>
        </w:rPr>
      </w:pPr>
      <w:bookmarkStart w:id="75" w:name="_Toc34997347"/>
      <w:r w:rsidRPr="00D2482A">
        <w:rPr>
          <w:color w:val="000000" w:themeColor="text1"/>
          <w:sz w:val="24"/>
          <w:szCs w:val="24"/>
        </w:rPr>
        <w:t xml:space="preserve">Table </w:t>
      </w:r>
      <w:r w:rsidRPr="00D2482A">
        <w:rPr>
          <w:color w:val="000000" w:themeColor="text1"/>
          <w:sz w:val="24"/>
          <w:szCs w:val="24"/>
        </w:rPr>
        <w:fldChar w:fldCharType="begin"/>
      </w:r>
      <w:r w:rsidRPr="00D2482A">
        <w:rPr>
          <w:color w:val="000000" w:themeColor="text1"/>
          <w:sz w:val="24"/>
          <w:szCs w:val="24"/>
        </w:rPr>
        <w:instrText xml:space="preserve"> SEQ Table \* ARABIC </w:instrText>
      </w:r>
      <w:r w:rsidRPr="00D2482A">
        <w:rPr>
          <w:color w:val="000000" w:themeColor="text1"/>
          <w:sz w:val="24"/>
          <w:szCs w:val="24"/>
        </w:rPr>
        <w:fldChar w:fldCharType="separate"/>
      </w:r>
      <w:r w:rsidR="00AE7776">
        <w:rPr>
          <w:noProof/>
          <w:color w:val="000000" w:themeColor="text1"/>
          <w:sz w:val="24"/>
          <w:szCs w:val="24"/>
        </w:rPr>
        <w:t>3</w:t>
      </w:r>
      <w:r w:rsidRPr="00D2482A">
        <w:rPr>
          <w:color w:val="000000" w:themeColor="text1"/>
          <w:sz w:val="24"/>
          <w:szCs w:val="24"/>
        </w:rPr>
        <w:fldChar w:fldCharType="end"/>
      </w:r>
      <w:r w:rsidR="00CF33B0" w:rsidRPr="00D2482A">
        <w:rPr>
          <w:rFonts w:asciiTheme="majorBidi" w:hAnsiTheme="majorBidi" w:cstheme="majorBidi"/>
          <w:color w:val="000000" w:themeColor="text1"/>
          <w:sz w:val="24"/>
          <w:szCs w:val="24"/>
        </w:rPr>
        <w:t>.</w:t>
      </w:r>
      <w:r w:rsidR="00CB2E0F" w:rsidRPr="00D2482A">
        <w:rPr>
          <w:rFonts w:asciiTheme="majorBidi" w:hAnsiTheme="majorBidi" w:cstheme="majorBidi"/>
          <w:b w:val="0"/>
          <w:bCs w:val="0"/>
          <w:color w:val="000000" w:themeColor="text1"/>
          <w:sz w:val="24"/>
          <w:szCs w:val="24"/>
        </w:rPr>
        <w:t xml:space="preserve"> </w:t>
      </w:r>
      <w:r w:rsidR="00E66ED2" w:rsidRPr="00D2482A">
        <w:rPr>
          <w:rFonts w:asciiTheme="majorBidi" w:hAnsiTheme="majorBidi" w:cstheme="majorBidi"/>
          <w:b w:val="0"/>
          <w:bCs w:val="0"/>
          <w:i/>
          <w:iCs/>
          <w:color w:val="000000" w:themeColor="text1"/>
          <w:sz w:val="24"/>
          <w:szCs w:val="24"/>
        </w:rPr>
        <w:t xml:space="preserve">Factors for </w:t>
      </w:r>
      <w:r w:rsidR="00CB2E0F" w:rsidRPr="00D2482A">
        <w:rPr>
          <w:rFonts w:asciiTheme="majorBidi" w:hAnsiTheme="majorBidi" w:cstheme="majorBidi"/>
          <w:b w:val="0"/>
          <w:bCs w:val="0"/>
          <w:i/>
          <w:iCs/>
          <w:color w:val="000000" w:themeColor="text1"/>
          <w:sz w:val="24"/>
          <w:szCs w:val="24"/>
        </w:rPr>
        <w:t>ERP</w:t>
      </w:r>
      <w:r w:rsidR="00E66ED2" w:rsidRPr="00D2482A">
        <w:rPr>
          <w:rFonts w:asciiTheme="majorBidi" w:hAnsiTheme="majorBidi" w:cstheme="majorBidi"/>
          <w:b w:val="0"/>
          <w:bCs w:val="0"/>
          <w:i/>
          <w:iCs/>
          <w:color w:val="000000" w:themeColor="text1"/>
          <w:sz w:val="24"/>
          <w:szCs w:val="24"/>
        </w:rPr>
        <w:t xml:space="preserve"> </w:t>
      </w:r>
      <w:r w:rsidR="00E258C4" w:rsidRPr="00D2482A">
        <w:rPr>
          <w:rFonts w:asciiTheme="majorBidi" w:hAnsiTheme="majorBidi" w:cstheme="majorBidi"/>
          <w:b w:val="0"/>
          <w:bCs w:val="0"/>
          <w:i/>
          <w:iCs/>
          <w:color w:val="000000" w:themeColor="text1"/>
          <w:sz w:val="24"/>
          <w:szCs w:val="24"/>
        </w:rPr>
        <w:t>P</w:t>
      </w:r>
      <w:r w:rsidR="00E66ED2" w:rsidRPr="00D2482A">
        <w:rPr>
          <w:rFonts w:asciiTheme="majorBidi" w:hAnsiTheme="majorBidi" w:cstheme="majorBidi"/>
          <w:b w:val="0"/>
          <w:bCs w:val="0"/>
          <w:i/>
          <w:iCs/>
          <w:color w:val="000000" w:themeColor="text1"/>
          <w:sz w:val="24"/>
          <w:szCs w:val="24"/>
        </w:rPr>
        <w:t>ost-</w:t>
      </w:r>
      <w:r w:rsidR="00E258C4" w:rsidRPr="00D2482A">
        <w:rPr>
          <w:rFonts w:asciiTheme="majorBidi" w:hAnsiTheme="majorBidi" w:cstheme="majorBidi"/>
          <w:b w:val="0"/>
          <w:bCs w:val="0"/>
          <w:i/>
          <w:iCs/>
          <w:color w:val="000000" w:themeColor="text1"/>
          <w:sz w:val="24"/>
          <w:szCs w:val="24"/>
        </w:rPr>
        <w:t>I</w:t>
      </w:r>
      <w:r w:rsidR="00E66ED2" w:rsidRPr="00D2482A">
        <w:rPr>
          <w:rFonts w:asciiTheme="majorBidi" w:hAnsiTheme="majorBidi" w:cstheme="majorBidi"/>
          <w:b w:val="0"/>
          <w:bCs w:val="0"/>
          <w:i/>
          <w:iCs/>
          <w:color w:val="000000" w:themeColor="text1"/>
          <w:sz w:val="24"/>
          <w:szCs w:val="24"/>
        </w:rPr>
        <w:t>mplementation</w:t>
      </w:r>
      <w:r w:rsidR="00C23AE3" w:rsidRPr="00D2482A">
        <w:rPr>
          <w:rFonts w:asciiTheme="majorBidi" w:hAnsiTheme="majorBidi" w:cstheme="majorBidi"/>
          <w:b w:val="0"/>
          <w:bCs w:val="0"/>
          <w:i/>
          <w:iCs/>
          <w:color w:val="000000" w:themeColor="text1"/>
          <w:sz w:val="24"/>
          <w:szCs w:val="24"/>
        </w:rPr>
        <w:t xml:space="preserve"> Practices</w:t>
      </w:r>
      <w:r w:rsidR="00E66ED2" w:rsidRPr="00D2482A">
        <w:rPr>
          <w:rFonts w:asciiTheme="majorBidi" w:hAnsiTheme="majorBidi" w:cstheme="majorBidi"/>
          <w:b w:val="0"/>
          <w:bCs w:val="0"/>
          <w:i/>
          <w:iCs/>
          <w:color w:val="000000" w:themeColor="text1"/>
          <w:sz w:val="24"/>
          <w:szCs w:val="24"/>
        </w:rPr>
        <w:t xml:space="preserve"> and </w:t>
      </w:r>
      <w:r w:rsidR="00CB2E0F" w:rsidRPr="00D2482A">
        <w:rPr>
          <w:rFonts w:asciiTheme="majorBidi" w:hAnsiTheme="majorBidi" w:cstheme="majorBidi"/>
          <w:b w:val="0"/>
          <w:bCs w:val="0"/>
          <w:i/>
          <w:iCs/>
          <w:color w:val="000000" w:themeColor="text1"/>
          <w:sz w:val="24"/>
          <w:szCs w:val="24"/>
        </w:rPr>
        <w:t xml:space="preserve">Digital </w:t>
      </w:r>
      <w:r w:rsidR="00E258C4" w:rsidRPr="00D2482A">
        <w:rPr>
          <w:rFonts w:asciiTheme="majorBidi" w:hAnsiTheme="majorBidi" w:cstheme="majorBidi"/>
          <w:b w:val="0"/>
          <w:bCs w:val="0"/>
          <w:i/>
          <w:iCs/>
          <w:color w:val="000000" w:themeColor="text1"/>
          <w:sz w:val="24"/>
          <w:szCs w:val="24"/>
        </w:rPr>
        <w:t>G</w:t>
      </w:r>
      <w:r w:rsidR="00CB2E0F" w:rsidRPr="00D2482A">
        <w:rPr>
          <w:rFonts w:asciiTheme="majorBidi" w:hAnsiTheme="majorBidi" w:cstheme="majorBidi"/>
          <w:b w:val="0"/>
          <w:bCs w:val="0"/>
          <w:i/>
          <w:iCs/>
          <w:color w:val="000000" w:themeColor="text1"/>
          <w:sz w:val="24"/>
          <w:szCs w:val="24"/>
        </w:rPr>
        <w:t xml:space="preserve">overnment </w:t>
      </w:r>
      <w:r w:rsidR="00E258C4" w:rsidRPr="00D2482A">
        <w:rPr>
          <w:rFonts w:asciiTheme="majorBidi" w:hAnsiTheme="majorBidi" w:cstheme="majorBidi"/>
          <w:b w:val="0"/>
          <w:bCs w:val="0"/>
          <w:i/>
          <w:iCs/>
          <w:color w:val="000000" w:themeColor="text1"/>
          <w:sz w:val="24"/>
          <w:szCs w:val="24"/>
        </w:rPr>
        <w:t>E</w:t>
      </w:r>
      <w:r w:rsidR="00CB2E0F" w:rsidRPr="00D2482A">
        <w:rPr>
          <w:rFonts w:asciiTheme="majorBidi" w:hAnsiTheme="majorBidi" w:cstheme="majorBidi"/>
          <w:b w:val="0"/>
          <w:bCs w:val="0"/>
          <w:i/>
          <w:iCs/>
          <w:color w:val="000000" w:themeColor="text1"/>
          <w:sz w:val="24"/>
          <w:szCs w:val="24"/>
        </w:rPr>
        <w:t>xcellence</w:t>
      </w:r>
      <w:bookmarkEnd w:id="75"/>
    </w:p>
    <w:tbl>
      <w:tblPr>
        <w:tblW w:w="5000" w:type="pct"/>
        <w:tblLayout w:type="fixed"/>
        <w:tblLook w:val="04A0" w:firstRow="1" w:lastRow="0" w:firstColumn="1" w:lastColumn="0" w:noHBand="0" w:noVBand="1"/>
      </w:tblPr>
      <w:tblGrid>
        <w:gridCol w:w="3382"/>
        <w:gridCol w:w="4538"/>
      </w:tblGrid>
      <w:tr w:rsidR="00CB2E0F" w:rsidRPr="00E753C6" w14:paraId="30782D8E" w14:textId="77777777" w:rsidTr="00D2482A">
        <w:trPr>
          <w:trHeight w:val="219"/>
          <w:tblHeader/>
        </w:trPr>
        <w:tc>
          <w:tcPr>
            <w:tcW w:w="2135" w:type="pct"/>
            <w:tcBorders>
              <w:top w:val="single" w:sz="8" w:space="0" w:color="auto"/>
              <w:bottom w:val="single" w:sz="8" w:space="0" w:color="auto"/>
            </w:tcBorders>
            <w:hideMark/>
          </w:tcPr>
          <w:p w14:paraId="672390FC" w14:textId="3D1869B5" w:rsidR="00CB2E0F" w:rsidRPr="00D2482A" w:rsidRDefault="00C23AE3" w:rsidP="00D2482A">
            <w:pPr>
              <w:autoSpaceDE w:val="0"/>
              <w:autoSpaceDN w:val="0"/>
              <w:spacing w:line="360" w:lineRule="auto"/>
              <w:ind w:left="74"/>
              <w:rPr>
                <w:rFonts w:asciiTheme="majorBidi" w:hAnsiTheme="majorBidi" w:cstheme="majorBidi"/>
                <w:b/>
                <w:bCs/>
              </w:rPr>
            </w:pPr>
            <w:r w:rsidRPr="00D2482A">
              <w:rPr>
                <w:rFonts w:asciiTheme="majorBidi" w:hAnsiTheme="majorBidi" w:cstheme="majorBidi"/>
                <w:b/>
                <w:bCs/>
              </w:rPr>
              <w:t>Factor</w:t>
            </w:r>
          </w:p>
        </w:tc>
        <w:tc>
          <w:tcPr>
            <w:tcW w:w="2865" w:type="pct"/>
            <w:tcBorders>
              <w:top w:val="single" w:sz="8" w:space="0" w:color="auto"/>
              <w:bottom w:val="single" w:sz="8" w:space="0" w:color="auto"/>
            </w:tcBorders>
            <w:hideMark/>
          </w:tcPr>
          <w:p w14:paraId="5A7E0AFB" w14:textId="77777777" w:rsidR="00CB2E0F" w:rsidRPr="00D2482A" w:rsidRDefault="00CB2E0F" w:rsidP="00D2482A">
            <w:pPr>
              <w:autoSpaceDE w:val="0"/>
              <w:autoSpaceDN w:val="0"/>
              <w:spacing w:line="360" w:lineRule="auto"/>
              <w:ind w:left="74"/>
              <w:rPr>
                <w:rFonts w:asciiTheme="majorBidi" w:hAnsiTheme="majorBidi" w:cstheme="majorBidi"/>
                <w:b/>
                <w:bCs/>
              </w:rPr>
            </w:pPr>
            <w:r w:rsidRPr="00D2482A">
              <w:rPr>
                <w:rFonts w:asciiTheme="majorBidi" w:hAnsiTheme="majorBidi" w:cstheme="majorBidi"/>
                <w:b/>
                <w:bCs/>
              </w:rPr>
              <w:t>References</w:t>
            </w:r>
          </w:p>
        </w:tc>
      </w:tr>
      <w:tr w:rsidR="00CB2E0F" w:rsidRPr="00E753C6" w14:paraId="0BB24047" w14:textId="77777777" w:rsidTr="00D2482A">
        <w:trPr>
          <w:trHeight w:val="126"/>
        </w:trPr>
        <w:tc>
          <w:tcPr>
            <w:tcW w:w="2135" w:type="pct"/>
            <w:tcBorders>
              <w:top w:val="single" w:sz="8" w:space="0" w:color="auto"/>
            </w:tcBorders>
          </w:tcPr>
          <w:p w14:paraId="0D78696B" w14:textId="77777777" w:rsidR="00CB2E0F" w:rsidRPr="00D2482A" w:rsidRDefault="00CB2E0F" w:rsidP="00D2482A">
            <w:pPr>
              <w:autoSpaceDE w:val="0"/>
              <w:autoSpaceDN w:val="0"/>
              <w:spacing w:line="360" w:lineRule="auto"/>
              <w:ind w:left="74"/>
              <w:rPr>
                <w:rFonts w:asciiTheme="majorBidi" w:hAnsiTheme="majorBidi" w:cstheme="majorBidi"/>
              </w:rPr>
            </w:pPr>
            <w:r w:rsidRPr="00D2482A">
              <w:rPr>
                <w:rFonts w:asciiTheme="majorBidi" w:hAnsiTheme="majorBidi" w:cstheme="majorBidi"/>
              </w:rPr>
              <w:t>Process readiness</w:t>
            </w:r>
          </w:p>
        </w:tc>
        <w:tc>
          <w:tcPr>
            <w:tcW w:w="2865" w:type="pct"/>
            <w:tcBorders>
              <w:top w:val="single" w:sz="8" w:space="0" w:color="auto"/>
            </w:tcBorders>
          </w:tcPr>
          <w:p w14:paraId="5F70F6A0" w14:textId="6A7CE019" w:rsidR="00CB2E0F" w:rsidRPr="00D2482A" w:rsidRDefault="004B5754" w:rsidP="00D2482A">
            <w:pPr>
              <w:autoSpaceDE w:val="0"/>
              <w:autoSpaceDN w:val="0"/>
              <w:spacing w:line="360" w:lineRule="auto"/>
              <w:ind w:left="74"/>
              <w:rPr>
                <w:rFonts w:asciiTheme="majorBidi" w:hAnsiTheme="majorBidi" w:cstheme="majorBidi"/>
              </w:rPr>
            </w:pPr>
            <w:r w:rsidRPr="00375FE9">
              <w:rPr>
                <w:rFonts w:asciiTheme="majorBidi" w:hAnsiTheme="majorBidi" w:cstheme="majorBidi"/>
              </w:rPr>
              <w:t xml:space="preserve">Chao et al. (2017), </w:t>
            </w:r>
            <w:r w:rsidR="008631C3" w:rsidRPr="00375FE9">
              <w:rPr>
                <w:rFonts w:asciiTheme="majorBidi" w:hAnsiTheme="majorBidi" w:cstheme="majorBidi"/>
              </w:rPr>
              <w:t>Hwang and Min</w:t>
            </w:r>
            <w:r w:rsidRPr="00FA31BE">
              <w:rPr>
                <w:rFonts w:asciiTheme="majorBidi" w:hAnsiTheme="majorBidi" w:cstheme="majorBidi"/>
              </w:rPr>
              <w:t xml:space="preserve"> (</w:t>
            </w:r>
            <w:r w:rsidR="008631C3" w:rsidRPr="00414FEA">
              <w:rPr>
                <w:rFonts w:asciiTheme="majorBidi" w:hAnsiTheme="majorBidi" w:cstheme="majorBidi"/>
              </w:rPr>
              <w:t>2013</w:t>
            </w:r>
            <w:r w:rsidRPr="005E6F52">
              <w:rPr>
                <w:rFonts w:asciiTheme="majorBidi" w:hAnsiTheme="majorBidi" w:cstheme="majorBidi"/>
              </w:rPr>
              <w:t>),</w:t>
            </w:r>
            <w:r w:rsidR="008631C3" w:rsidRPr="00732098">
              <w:rPr>
                <w:rFonts w:asciiTheme="majorBidi" w:hAnsiTheme="majorBidi" w:cstheme="majorBidi"/>
              </w:rPr>
              <w:t xml:space="preserve"> </w:t>
            </w:r>
            <w:r w:rsidRPr="007B71BA">
              <w:rPr>
                <w:rFonts w:asciiTheme="majorBidi" w:hAnsiTheme="majorBidi" w:cstheme="majorBidi"/>
              </w:rPr>
              <w:t>Jayawickrama et al.</w:t>
            </w:r>
            <w:r w:rsidRPr="00E753C6">
              <w:rPr>
                <w:rFonts w:asciiTheme="majorBidi" w:hAnsiTheme="majorBidi" w:cstheme="majorBidi"/>
              </w:rPr>
              <w:t xml:space="preserve"> (2017), </w:t>
            </w:r>
            <w:r w:rsidR="00CB2E0F" w:rsidRPr="00E753C6">
              <w:rPr>
                <w:rFonts w:asciiTheme="majorBidi" w:hAnsiTheme="majorBidi" w:cstheme="majorBidi"/>
              </w:rPr>
              <w:t>Kale et al.</w:t>
            </w:r>
            <w:r w:rsidRPr="00E753C6">
              <w:rPr>
                <w:rFonts w:asciiTheme="majorBidi" w:hAnsiTheme="majorBidi" w:cstheme="majorBidi"/>
              </w:rPr>
              <w:t xml:space="preserve"> (</w:t>
            </w:r>
            <w:r w:rsidR="00CB2E0F" w:rsidRPr="00E753C6">
              <w:rPr>
                <w:rFonts w:asciiTheme="majorBidi" w:hAnsiTheme="majorBidi" w:cstheme="majorBidi"/>
              </w:rPr>
              <w:t>2010</w:t>
            </w:r>
            <w:r w:rsidRPr="00E753C6">
              <w:rPr>
                <w:rFonts w:asciiTheme="majorBidi" w:hAnsiTheme="majorBidi" w:cstheme="majorBidi"/>
              </w:rPr>
              <w:t>),</w:t>
            </w:r>
            <w:r w:rsidR="00CB2E0F" w:rsidRPr="00E753C6">
              <w:rPr>
                <w:rFonts w:asciiTheme="majorBidi" w:hAnsiTheme="majorBidi" w:cstheme="majorBidi"/>
              </w:rPr>
              <w:t xml:space="preserve"> Lee-Post</w:t>
            </w:r>
            <w:r w:rsidRPr="00E753C6">
              <w:rPr>
                <w:rFonts w:asciiTheme="majorBidi" w:hAnsiTheme="majorBidi" w:cstheme="majorBidi"/>
              </w:rPr>
              <w:t xml:space="preserve"> (</w:t>
            </w:r>
            <w:r w:rsidR="00CB2E0F" w:rsidRPr="00E753C6">
              <w:rPr>
                <w:rFonts w:asciiTheme="majorBidi" w:hAnsiTheme="majorBidi" w:cstheme="majorBidi"/>
              </w:rPr>
              <w:t>2009</w:t>
            </w:r>
            <w:r w:rsidRPr="00E753C6">
              <w:rPr>
                <w:rFonts w:asciiTheme="majorBidi" w:hAnsiTheme="majorBidi" w:cstheme="majorBidi"/>
              </w:rPr>
              <w:t>)</w:t>
            </w:r>
          </w:p>
        </w:tc>
      </w:tr>
      <w:tr w:rsidR="00CB2E0F" w:rsidRPr="00E753C6" w14:paraId="00360428" w14:textId="77777777" w:rsidTr="00D2482A">
        <w:trPr>
          <w:trHeight w:val="190"/>
        </w:trPr>
        <w:tc>
          <w:tcPr>
            <w:tcW w:w="2135" w:type="pct"/>
            <w:hideMark/>
          </w:tcPr>
          <w:p w14:paraId="5058A9B3" w14:textId="77777777" w:rsidR="00CB2E0F" w:rsidRPr="00D2482A" w:rsidRDefault="00CB2E0F" w:rsidP="00D2482A">
            <w:pPr>
              <w:autoSpaceDE w:val="0"/>
              <w:autoSpaceDN w:val="0"/>
              <w:spacing w:line="360" w:lineRule="auto"/>
              <w:ind w:left="74"/>
              <w:rPr>
                <w:rFonts w:asciiTheme="majorBidi" w:hAnsiTheme="majorBidi" w:cstheme="majorBidi"/>
              </w:rPr>
            </w:pPr>
            <w:r w:rsidRPr="00D2482A">
              <w:rPr>
                <w:rFonts w:asciiTheme="majorBidi" w:hAnsiTheme="majorBidi" w:cstheme="majorBidi"/>
              </w:rPr>
              <w:t>People readiness</w:t>
            </w:r>
          </w:p>
        </w:tc>
        <w:tc>
          <w:tcPr>
            <w:tcW w:w="2865" w:type="pct"/>
          </w:tcPr>
          <w:p w14:paraId="747323EC" w14:textId="53AE0103" w:rsidR="00CB2E0F" w:rsidRPr="00D2482A" w:rsidRDefault="004B5754" w:rsidP="00D2482A">
            <w:pPr>
              <w:autoSpaceDE w:val="0"/>
              <w:autoSpaceDN w:val="0"/>
              <w:spacing w:line="360" w:lineRule="auto"/>
              <w:ind w:left="74"/>
              <w:rPr>
                <w:rFonts w:asciiTheme="majorBidi" w:hAnsiTheme="majorBidi" w:cstheme="majorBidi"/>
              </w:rPr>
            </w:pPr>
            <w:r w:rsidRPr="00375FE9">
              <w:rPr>
                <w:rFonts w:asciiTheme="majorBidi" w:hAnsiTheme="majorBidi" w:cstheme="majorBidi"/>
              </w:rPr>
              <w:t>Chao et al. (2017), Hwang and Min (2013),</w:t>
            </w:r>
            <w:r w:rsidRPr="00414FEA">
              <w:rPr>
                <w:rFonts w:asciiTheme="majorBidi" w:hAnsiTheme="majorBidi" w:cstheme="majorBidi"/>
              </w:rPr>
              <w:t xml:space="preserve"> Jayawickrama et al.</w:t>
            </w:r>
            <w:r w:rsidRPr="005E6F52">
              <w:rPr>
                <w:rFonts w:asciiTheme="majorBidi" w:hAnsiTheme="majorBidi" w:cstheme="majorBidi"/>
              </w:rPr>
              <w:t xml:space="preserve"> (</w:t>
            </w:r>
            <w:r w:rsidRPr="00732098">
              <w:rPr>
                <w:rFonts w:asciiTheme="majorBidi" w:hAnsiTheme="majorBidi" w:cstheme="majorBidi"/>
              </w:rPr>
              <w:t>2017</w:t>
            </w:r>
            <w:r w:rsidRPr="007B71BA">
              <w:rPr>
                <w:rFonts w:asciiTheme="majorBidi" w:hAnsiTheme="majorBidi" w:cstheme="majorBidi"/>
              </w:rPr>
              <w:t xml:space="preserve">), </w:t>
            </w:r>
            <w:r w:rsidRPr="00E753C6">
              <w:rPr>
                <w:rFonts w:asciiTheme="majorBidi" w:hAnsiTheme="majorBidi" w:cstheme="majorBidi"/>
              </w:rPr>
              <w:t>Kale et al. (2010), Lee-Post (2009)</w:t>
            </w:r>
          </w:p>
        </w:tc>
      </w:tr>
      <w:tr w:rsidR="00CB2E0F" w:rsidRPr="00E753C6" w14:paraId="24E76F26" w14:textId="77777777" w:rsidTr="00D2482A">
        <w:trPr>
          <w:trHeight w:val="199"/>
        </w:trPr>
        <w:tc>
          <w:tcPr>
            <w:tcW w:w="2135" w:type="pct"/>
            <w:hideMark/>
          </w:tcPr>
          <w:p w14:paraId="334A29E8" w14:textId="5569B970" w:rsidR="00CB2E0F" w:rsidRPr="00D2482A" w:rsidRDefault="00CB2E0F" w:rsidP="00D2482A">
            <w:pPr>
              <w:autoSpaceDE w:val="0"/>
              <w:autoSpaceDN w:val="0"/>
              <w:spacing w:line="360" w:lineRule="auto"/>
              <w:ind w:left="74"/>
              <w:rPr>
                <w:rFonts w:asciiTheme="majorBidi" w:hAnsiTheme="majorBidi" w:cstheme="majorBidi"/>
              </w:rPr>
            </w:pPr>
            <w:r w:rsidRPr="00D2482A">
              <w:rPr>
                <w:rFonts w:asciiTheme="majorBidi" w:hAnsiTheme="majorBidi" w:cstheme="majorBidi"/>
              </w:rPr>
              <w:t>Absorptive capacity</w:t>
            </w:r>
          </w:p>
        </w:tc>
        <w:tc>
          <w:tcPr>
            <w:tcW w:w="2865" w:type="pct"/>
          </w:tcPr>
          <w:p w14:paraId="3F3665AD" w14:textId="53FBE65D" w:rsidR="00CB2E0F" w:rsidRPr="00D2482A" w:rsidRDefault="00283186" w:rsidP="00D2482A">
            <w:pPr>
              <w:autoSpaceDE w:val="0"/>
              <w:autoSpaceDN w:val="0"/>
              <w:spacing w:line="360" w:lineRule="auto"/>
              <w:ind w:left="74"/>
              <w:rPr>
                <w:rFonts w:asciiTheme="majorBidi" w:hAnsiTheme="majorBidi" w:cstheme="majorBidi"/>
              </w:rPr>
            </w:pPr>
            <w:r w:rsidRPr="00375FE9">
              <w:rPr>
                <w:rFonts w:asciiTheme="majorBidi" w:hAnsiTheme="majorBidi" w:cstheme="majorBidi"/>
              </w:rPr>
              <w:t>Chao et al. (2017), Hwang and Min (2013),</w:t>
            </w:r>
            <w:r w:rsidRPr="00414FEA">
              <w:rPr>
                <w:rFonts w:asciiTheme="majorBidi" w:hAnsiTheme="majorBidi" w:cstheme="majorBidi"/>
              </w:rPr>
              <w:t xml:space="preserve"> Jayawickrama et al.</w:t>
            </w:r>
            <w:r w:rsidRPr="005E6F52">
              <w:rPr>
                <w:rFonts w:asciiTheme="majorBidi" w:hAnsiTheme="majorBidi" w:cstheme="majorBidi"/>
              </w:rPr>
              <w:t xml:space="preserve"> (</w:t>
            </w:r>
            <w:r w:rsidRPr="00732098">
              <w:rPr>
                <w:rFonts w:asciiTheme="majorBidi" w:hAnsiTheme="majorBidi" w:cstheme="majorBidi"/>
              </w:rPr>
              <w:t>2017</w:t>
            </w:r>
            <w:r w:rsidRPr="007B71BA">
              <w:rPr>
                <w:rFonts w:asciiTheme="majorBidi" w:hAnsiTheme="majorBidi" w:cstheme="majorBidi"/>
              </w:rPr>
              <w:t xml:space="preserve">), </w:t>
            </w:r>
            <w:r w:rsidRPr="00E753C6">
              <w:rPr>
                <w:rFonts w:asciiTheme="majorBidi" w:hAnsiTheme="majorBidi" w:cstheme="majorBidi"/>
              </w:rPr>
              <w:t>Kale et al. (2010)</w:t>
            </w:r>
          </w:p>
        </w:tc>
      </w:tr>
      <w:tr w:rsidR="00CB2E0F" w:rsidRPr="00E753C6" w14:paraId="52485AEC" w14:textId="77777777" w:rsidTr="00D2482A">
        <w:trPr>
          <w:trHeight w:val="517"/>
        </w:trPr>
        <w:tc>
          <w:tcPr>
            <w:tcW w:w="2135" w:type="pct"/>
            <w:hideMark/>
          </w:tcPr>
          <w:p w14:paraId="5D9FBB5A" w14:textId="77777777" w:rsidR="00CB2E0F" w:rsidRPr="00D2482A" w:rsidRDefault="00CB2E0F" w:rsidP="00D2482A">
            <w:pPr>
              <w:autoSpaceDE w:val="0"/>
              <w:autoSpaceDN w:val="0"/>
              <w:spacing w:line="360" w:lineRule="auto"/>
              <w:ind w:left="74"/>
              <w:rPr>
                <w:rFonts w:asciiTheme="majorBidi" w:hAnsiTheme="majorBidi" w:cstheme="majorBidi"/>
              </w:rPr>
            </w:pPr>
            <w:r w:rsidRPr="00D2482A">
              <w:rPr>
                <w:rFonts w:asciiTheme="majorBidi" w:hAnsiTheme="majorBidi" w:cstheme="majorBidi"/>
              </w:rPr>
              <w:t>Shared understanding</w:t>
            </w:r>
          </w:p>
        </w:tc>
        <w:tc>
          <w:tcPr>
            <w:tcW w:w="2865" w:type="pct"/>
          </w:tcPr>
          <w:p w14:paraId="53E34E86" w14:textId="01C14E1D" w:rsidR="00CB2E0F" w:rsidRPr="00D2482A" w:rsidRDefault="00175C21" w:rsidP="00D2482A">
            <w:pPr>
              <w:autoSpaceDE w:val="0"/>
              <w:autoSpaceDN w:val="0"/>
              <w:spacing w:line="360" w:lineRule="auto"/>
              <w:ind w:left="74"/>
              <w:rPr>
                <w:rFonts w:asciiTheme="majorBidi" w:hAnsiTheme="majorBidi" w:cstheme="majorBidi"/>
              </w:rPr>
            </w:pPr>
            <w:r w:rsidRPr="00375FE9">
              <w:rPr>
                <w:rFonts w:asciiTheme="majorBidi" w:hAnsiTheme="majorBidi" w:cstheme="majorBidi"/>
              </w:rPr>
              <w:t>Chao et al. (2017), Hwang and Min (2013),</w:t>
            </w:r>
            <w:r w:rsidRPr="00414FEA">
              <w:rPr>
                <w:rFonts w:asciiTheme="majorBidi" w:hAnsiTheme="majorBidi" w:cstheme="majorBidi"/>
              </w:rPr>
              <w:t xml:space="preserve"> Jayawickrama et al.</w:t>
            </w:r>
            <w:r w:rsidRPr="005E6F52">
              <w:rPr>
                <w:rFonts w:asciiTheme="majorBidi" w:hAnsiTheme="majorBidi" w:cstheme="majorBidi"/>
              </w:rPr>
              <w:t xml:space="preserve"> (</w:t>
            </w:r>
            <w:r w:rsidRPr="00732098">
              <w:rPr>
                <w:rFonts w:asciiTheme="majorBidi" w:hAnsiTheme="majorBidi" w:cstheme="majorBidi"/>
              </w:rPr>
              <w:t>2017</w:t>
            </w:r>
            <w:r w:rsidRPr="007B71BA">
              <w:rPr>
                <w:rFonts w:asciiTheme="majorBidi" w:hAnsiTheme="majorBidi" w:cstheme="majorBidi"/>
              </w:rPr>
              <w:t xml:space="preserve">), </w:t>
            </w:r>
            <w:r w:rsidRPr="00E753C6">
              <w:rPr>
                <w:rFonts w:asciiTheme="majorBidi" w:hAnsiTheme="majorBidi" w:cstheme="majorBidi"/>
              </w:rPr>
              <w:t>Kale et al. (2010)</w:t>
            </w:r>
          </w:p>
        </w:tc>
      </w:tr>
      <w:tr w:rsidR="00CB2E0F" w:rsidRPr="00E753C6" w14:paraId="76DF26D2" w14:textId="77777777" w:rsidTr="00D2482A">
        <w:trPr>
          <w:trHeight w:val="447"/>
        </w:trPr>
        <w:tc>
          <w:tcPr>
            <w:tcW w:w="2135" w:type="pct"/>
          </w:tcPr>
          <w:p w14:paraId="3CD4ED52" w14:textId="77777777" w:rsidR="00CB2E0F" w:rsidRPr="00D2482A" w:rsidRDefault="00CB2E0F" w:rsidP="00D2482A">
            <w:pPr>
              <w:autoSpaceDE w:val="0"/>
              <w:autoSpaceDN w:val="0"/>
              <w:spacing w:line="360" w:lineRule="auto"/>
              <w:ind w:left="74"/>
              <w:rPr>
                <w:rFonts w:asciiTheme="majorBidi" w:hAnsiTheme="majorBidi" w:cstheme="majorBidi"/>
              </w:rPr>
            </w:pPr>
            <w:r w:rsidRPr="00D2482A">
              <w:rPr>
                <w:rFonts w:asciiTheme="majorBidi" w:hAnsiTheme="majorBidi" w:cstheme="majorBidi"/>
              </w:rPr>
              <w:t>Interactive communication</w:t>
            </w:r>
          </w:p>
        </w:tc>
        <w:tc>
          <w:tcPr>
            <w:tcW w:w="2865" w:type="pct"/>
          </w:tcPr>
          <w:p w14:paraId="4FA1379B" w14:textId="3FC4F163" w:rsidR="00CB2E0F" w:rsidRPr="00D2482A" w:rsidRDefault="00175C21" w:rsidP="00D2482A">
            <w:pPr>
              <w:autoSpaceDE w:val="0"/>
              <w:autoSpaceDN w:val="0"/>
              <w:spacing w:line="360" w:lineRule="auto"/>
              <w:ind w:left="74"/>
              <w:rPr>
                <w:rFonts w:asciiTheme="majorBidi" w:hAnsiTheme="majorBidi" w:cstheme="majorBidi"/>
              </w:rPr>
            </w:pPr>
            <w:r w:rsidRPr="00375FE9">
              <w:rPr>
                <w:rFonts w:asciiTheme="majorBidi" w:hAnsiTheme="majorBidi" w:cstheme="majorBidi"/>
              </w:rPr>
              <w:t>Chao et al. (2017), Hwang and Min (2013),</w:t>
            </w:r>
            <w:r w:rsidRPr="00414FEA">
              <w:rPr>
                <w:rFonts w:asciiTheme="majorBidi" w:hAnsiTheme="majorBidi" w:cstheme="majorBidi"/>
              </w:rPr>
              <w:t xml:space="preserve"> Jayawickrama et al.</w:t>
            </w:r>
            <w:r w:rsidRPr="005E6F52">
              <w:rPr>
                <w:rFonts w:asciiTheme="majorBidi" w:hAnsiTheme="majorBidi" w:cstheme="majorBidi"/>
              </w:rPr>
              <w:t xml:space="preserve"> (</w:t>
            </w:r>
            <w:r w:rsidRPr="00732098">
              <w:rPr>
                <w:rFonts w:asciiTheme="majorBidi" w:hAnsiTheme="majorBidi" w:cstheme="majorBidi"/>
              </w:rPr>
              <w:t>2017</w:t>
            </w:r>
            <w:r w:rsidRPr="007B71BA">
              <w:rPr>
                <w:rFonts w:asciiTheme="majorBidi" w:hAnsiTheme="majorBidi" w:cstheme="majorBidi"/>
              </w:rPr>
              <w:t>)</w:t>
            </w:r>
            <w:r w:rsidRPr="00E753C6" w:rsidDel="00175C21">
              <w:rPr>
                <w:rFonts w:asciiTheme="majorBidi" w:hAnsiTheme="majorBidi" w:cstheme="majorBidi"/>
              </w:rPr>
              <w:t xml:space="preserve"> </w:t>
            </w:r>
          </w:p>
        </w:tc>
      </w:tr>
      <w:tr w:rsidR="00CB2E0F" w:rsidRPr="00E753C6" w14:paraId="42E8F728" w14:textId="77777777" w:rsidTr="00D2482A">
        <w:trPr>
          <w:trHeight w:val="447"/>
        </w:trPr>
        <w:tc>
          <w:tcPr>
            <w:tcW w:w="2135" w:type="pct"/>
          </w:tcPr>
          <w:p w14:paraId="69E14D9B" w14:textId="016D3F0E" w:rsidR="00CB2E0F" w:rsidRPr="00D2482A" w:rsidRDefault="00CB2E0F" w:rsidP="00D2482A">
            <w:pPr>
              <w:autoSpaceDE w:val="0"/>
              <w:autoSpaceDN w:val="0"/>
              <w:spacing w:line="360" w:lineRule="auto"/>
              <w:ind w:left="74"/>
              <w:rPr>
                <w:rFonts w:asciiTheme="majorBidi" w:hAnsiTheme="majorBidi" w:cstheme="majorBidi"/>
              </w:rPr>
            </w:pPr>
            <w:r w:rsidRPr="00D2482A">
              <w:rPr>
                <w:rFonts w:asciiTheme="majorBidi" w:hAnsiTheme="majorBidi" w:cstheme="majorBidi"/>
              </w:rPr>
              <w:t xml:space="preserve">ERP </w:t>
            </w:r>
            <w:r w:rsidR="00EB2B33" w:rsidRPr="00D2482A">
              <w:rPr>
                <w:rFonts w:asciiTheme="majorBidi" w:hAnsiTheme="majorBidi" w:cstheme="majorBidi"/>
              </w:rPr>
              <w:t xml:space="preserve">post-implementation </w:t>
            </w:r>
            <w:r w:rsidRPr="00D2482A">
              <w:rPr>
                <w:rFonts w:asciiTheme="majorBidi" w:hAnsiTheme="majorBidi" w:cstheme="majorBidi"/>
              </w:rPr>
              <w:t>success</w:t>
            </w:r>
          </w:p>
        </w:tc>
        <w:tc>
          <w:tcPr>
            <w:tcW w:w="2865" w:type="pct"/>
          </w:tcPr>
          <w:p w14:paraId="036B3550" w14:textId="5718B8A0" w:rsidR="00CB2E0F" w:rsidRPr="00D2482A" w:rsidRDefault="00CB2E0F" w:rsidP="00D2482A">
            <w:pPr>
              <w:autoSpaceDE w:val="0"/>
              <w:autoSpaceDN w:val="0"/>
              <w:spacing w:line="360" w:lineRule="auto"/>
              <w:ind w:left="74"/>
              <w:rPr>
                <w:rFonts w:asciiTheme="majorBidi" w:hAnsiTheme="majorBidi" w:cstheme="majorBidi"/>
              </w:rPr>
            </w:pPr>
            <w:r w:rsidRPr="00375FE9">
              <w:rPr>
                <w:color w:val="000000" w:themeColor="text1"/>
                <w:shd w:val="clear" w:color="auto" w:fill="FFFFFF"/>
              </w:rPr>
              <w:t>Kale et al. (2010)</w:t>
            </w:r>
          </w:p>
        </w:tc>
      </w:tr>
      <w:tr w:rsidR="00CB2E0F" w:rsidRPr="00E753C6" w14:paraId="25874281" w14:textId="77777777" w:rsidTr="00D2482A">
        <w:trPr>
          <w:trHeight w:val="447"/>
        </w:trPr>
        <w:tc>
          <w:tcPr>
            <w:tcW w:w="2135" w:type="pct"/>
            <w:tcBorders>
              <w:bottom w:val="single" w:sz="12" w:space="0" w:color="auto"/>
            </w:tcBorders>
          </w:tcPr>
          <w:p w14:paraId="7E5EA31A" w14:textId="77777777" w:rsidR="00CB2E0F" w:rsidRPr="00D2482A" w:rsidRDefault="00CB2E0F" w:rsidP="00D2482A">
            <w:pPr>
              <w:autoSpaceDE w:val="0"/>
              <w:autoSpaceDN w:val="0"/>
              <w:spacing w:line="360" w:lineRule="auto"/>
              <w:ind w:left="74"/>
              <w:rPr>
                <w:rFonts w:asciiTheme="majorBidi" w:hAnsiTheme="majorBidi" w:cstheme="majorBidi"/>
              </w:rPr>
            </w:pPr>
            <w:r w:rsidRPr="00D2482A">
              <w:rPr>
                <w:rFonts w:asciiTheme="majorBidi" w:hAnsiTheme="majorBidi" w:cstheme="majorBidi"/>
              </w:rPr>
              <w:t>Digital government excellence</w:t>
            </w:r>
          </w:p>
        </w:tc>
        <w:tc>
          <w:tcPr>
            <w:tcW w:w="2865" w:type="pct"/>
            <w:tcBorders>
              <w:bottom w:val="single" w:sz="12" w:space="0" w:color="auto"/>
            </w:tcBorders>
          </w:tcPr>
          <w:p w14:paraId="0FA41A07" w14:textId="6A6FC956" w:rsidR="00CB2E0F" w:rsidRPr="00D2482A" w:rsidRDefault="00CB2E0F" w:rsidP="00D2482A">
            <w:pPr>
              <w:autoSpaceDE w:val="0"/>
              <w:autoSpaceDN w:val="0"/>
              <w:spacing w:line="360" w:lineRule="auto"/>
              <w:ind w:left="74"/>
              <w:rPr>
                <w:rFonts w:asciiTheme="majorBidi" w:hAnsiTheme="majorBidi" w:cstheme="majorBidi"/>
              </w:rPr>
            </w:pPr>
            <w:r w:rsidRPr="00D2482A">
              <w:rPr>
                <w:rFonts w:asciiTheme="majorBidi" w:hAnsiTheme="majorBidi" w:cstheme="majorBidi"/>
              </w:rPr>
              <w:t>Kale et al. (2010)</w:t>
            </w:r>
          </w:p>
        </w:tc>
      </w:tr>
    </w:tbl>
    <w:p w14:paraId="510F1F09" w14:textId="77777777" w:rsidR="00CB2E0F" w:rsidRPr="00BA55E1" w:rsidRDefault="00CB2E0F" w:rsidP="00CB2E0F">
      <w:pPr>
        <w:spacing w:line="480" w:lineRule="auto"/>
        <w:ind w:firstLine="576"/>
        <w:rPr>
          <w:rFonts w:asciiTheme="majorBidi" w:hAnsiTheme="majorBidi" w:cstheme="majorBidi"/>
          <w:color w:val="000000" w:themeColor="text1"/>
          <w:highlight w:val="yellow"/>
        </w:rPr>
      </w:pPr>
    </w:p>
    <w:p w14:paraId="63140D7B" w14:textId="18BBF311" w:rsidR="00CB2E0F" w:rsidRPr="00BA55E1" w:rsidRDefault="00CB2E0F" w:rsidP="0032374F">
      <w:pPr>
        <w:pStyle w:val="Heading3"/>
      </w:pPr>
      <w:bookmarkStart w:id="76" w:name="_Toc42945657"/>
      <w:r w:rsidRPr="00BA55E1">
        <w:t>2.8.</w:t>
      </w:r>
      <w:r w:rsidR="00DF2CA4">
        <w:t>2</w:t>
      </w:r>
      <w:r w:rsidRPr="00BA55E1">
        <w:t xml:space="preserve"> Hypothes</w:t>
      </w:r>
      <w:r w:rsidR="004D341E">
        <w:t>e</w:t>
      </w:r>
      <w:r w:rsidRPr="00BA55E1">
        <w:t>s</w:t>
      </w:r>
      <w:bookmarkEnd w:id="76"/>
      <w:r w:rsidRPr="00BA55E1">
        <w:t xml:space="preserve"> </w:t>
      </w:r>
    </w:p>
    <w:p w14:paraId="645BDDD9" w14:textId="18446742" w:rsidR="00CB2E0F" w:rsidRPr="00BA55E1" w:rsidRDefault="006F5C48" w:rsidP="006714B9">
      <w:pPr>
        <w:pStyle w:val="NormalWeb"/>
        <w:spacing w:before="0" w:beforeAutospacing="0" w:after="0" w:afterAutospacing="0" w:line="480" w:lineRule="auto"/>
        <w:ind w:firstLine="720"/>
        <w:rPr>
          <w:color w:val="1C1E29"/>
        </w:rPr>
      </w:pPr>
      <w:r>
        <w:rPr>
          <w:color w:val="1C1E29"/>
        </w:rPr>
        <w:t xml:space="preserve">To </w:t>
      </w:r>
      <w:r w:rsidR="006714B9">
        <w:rPr>
          <w:color w:val="1C1E29"/>
        </w:rPr>
        <w:t>understand</w:t>
      </w:r>
      <w:r w:rsidR="00CB2E0F" w:rsidRPr="00BA55E1">
        <w:rPr>
          <w:color w:val="1C1E29"/>
        </w:rPr>
        <w:t xml:space="preserve"> and discuss the relationships between the research components</w:t>
      </w:r>
      <w:r>
        <w:rPr>
          <w:color w:val="1C1E29"/>
        </w:rPr>
        <w:t xml:space="preserve">, several </w:t>
      </w:r>
      <w:r w:rsidR="00CB2E0F" w:rsidRPr="00BA55E1">
        <w:rPr>
          <w:color w:val="1C1E29"/>
        </w:rPr>
        <w:t>research hypotheses</w:t>
      </w:r>
      <w:r>
        <w:rPr>
          <w:color w:val="1C1E29"/>
        </w:rPr>
        <w:t xml:space="preserve"> were developed</w:t>
      </w:r>
      <w:r w:rsidR="00CB2E0F" w:rsidRPr="00BA55E1">
        <w:rPr>
          <w:color w:val="1C1E29"/>
        </w:rPr>
        <w:t>.</w:t>
      </w:r>
      <w:r w:rsidR="0075491C">
        <w:rPr>
          <w:color w:val="1C1E29"/>
        </w:rPr>
        <w:t xml:space="preserve"> </w:t>
      </w:r>
      <w:r w:rsidR="00CB2E0F" w:rsidRPr="00BA55E1">
        <w:rPr>
          <w:color w:val="1C1E29"/>
        </w:rPr>
        <w:t>In total, 13 hypotheses were developed to examine the research question</w:t>
      </w:r>
      <w:r w:rsidR="0075491C">
        <w:rPr>
          <w:color w:val="1C1E29"/>
        </w:rPr>
        <w:t>:</w:t>
      </w:r>
    </w:p>
    <w:p w14:paraId="335ABADB" w14:textId="74F8632D" w:rsidR="00CB2E0F" w:rsidRPr="00BA55E1" w:rsidRDefault="00CB2E0F" w:rsidP="00D2482A">
      <w:pPr>
        <w:spacing w:line="480" w:lineRule="auto"/>
        <w:ind w:left="720"/>
        <w:rPr>
          <w:color w:val="1C1E29"/>
        </w:rPr>
      </w:pPr>
      <w:r w:rsidRPr="00D2482A">
        <w:rPr>
          <w:i/>
          <w:iCs/>
          <w:color w:val="1C1E29"/>
        </w:rPr>
        <w:t>H1:</w:t>
      </w:r>
      <w:r w:rsidRPr="00BA55E1">
        <w:rPr>
          <w:color w:val="1C1E29"/>
        </w:rPr>
        <w:t xml:space="preserve"> People readiness </w:t>
      </w:r>
      <w:r w:rsidR="00B9203D" w:rsidRPr="00BA55E1">
        <w:rPr>
          <w:color w:val="1C1E29"/>
        </w:rPr>
        <w:t xml:space="preserve">has </w:t>
      </w:r>
      <w:r w:rsidR="0075491C">
        <w:rPr>
          <w:color w:val="1C1E29"/>
        </w:rPr>
        <w:t xml:space="preserve">a </w:t>
      </w:r>
      <w:r w:rsidR="00B9203D" w:rsidRPr="00BA55E1">
        <w:rPr>
          <w:color w:val="1C1E29"/>
        </w:rPr>
        <w:t xml:space="preserve">significant </w:t>
      </w:r>
      <w:r w:rsidRPr="00BA55E1">
        <w:rPr>
          <w:color w:val="1C1E29"/>
        </w:rPr>
        <w:t xml:space="preserve">positive </w:t>
      </w:r>
      <w:r w:rsidR="00B9203D" w:rsidRPr="00BA55E1">
        <w:rPr>
          <w:color w:val="1C1E29"/>
        </w:rPr>
        <w:t xml:space="preserve">effect on </w:t>
      </w:r>
      <w:r w:rsidR="00D447E8">
        <w:rPr>
          <w:color w:val="1C1E29"/>
        </w:rPr>
        <w:t>ERP p</w:t>
      </w:r>
      <w:r w:rsidRPr="00BA55E1">
        <w:rPr>
          <w:color w:val="1C1E29"/>
        </w:rPr>
        <w:t>ost-</w:t>
      </w:r>
      <w:r w:rsidR="00D447E8">
        <w:rPr>
          <w:color w:val="1C1E29"/>
        </w:rPr>
        <w:t xml:space="preserve">implementation </w:t>
      </w:r>
      <w:r w:rsidRPr="00BA55E1">
        <w:rPr>
          <w:color w:val="1C1E29"/>
        </w:rPr>
        <w:t>success</w:t>
      </w:r>
      <w:r w:rsidR="00D447E8">
        <w:rPr>
          <w:color w:val="1C1E29"/>
        </w:rPr>
        <w:t>.</w:t>
      </w:r>
    </w:p>
    <w:p w14:paraId="3ABF220D" w14:textId="75DDC5B0" w:rsidR="00CB2E0F" w:rsidRPr="00BA55E1" w:rsidRDefault="00CB2E0F" w:rsidP="00D2482A">
      <w:pPr>
        <w:spacing w:line="480" w:lineRule="auto"/>
        <w:ind w:left="720"/>
        <w:rPr>
          <w:color w:val="1C1E29"/>
        </w:rPr>
      </w:pPr>
      <w:r w:rsidRPr="00D2482A">
        <w:rPr>
          <w:i/>
          <w:iCs/>
          <w:color w:val="1C1E29"/>
        </w:rPr>
        <w:t>H2:</w:t>
      </w:r>
      <w:r w:rsidRPr="00BA55E1">
        <w:rPr>
          <w:color w:val="1C1E29"/>
        </w:rPr>
        <w:t xml:space="preserve"> Process readiness </w:t>
      </w:r>
      <w:r w:rsidR="00B9203D" w:rsidRPr="00BA55E1">
        <w:rPr>
          <w:color w:val="1C1E29"/>
        </w:rPr>
        <w:t xml:space="preserve">has </w:t>
      </w:r>
      <w:r w:rsidR="00887E23">
        <w:rPr>
          <w:color w:val="1C1E29"/>
        </w:rPr>
        <w:t xml:space="preserve">a </w:t>
      </w:r>
      <w:r w:rsidR="00B9203D" w:rsidRPr="00BA55E1">
        <w:rPr>
          <w:color w:val="1C1E29"/>
        </w:rPr>
        <w:t xml:space="preserve">significant positive effect on </w:t>
      </w:r>
      <w:r w:rsidR="00DF0CB6">
        <w:rPr>
          <w:color w:val="1C1E29"/>
        </w:rPr>
        <w:t>ERP p</w:t>
      </w:r>
      <w:r w:rsidR="00DF0CB6" w:rsidRPr="00BA55E1">
        <w:rPr>
          <w:color w:val="1C1E29"/>
        </w:rPr>
        <w:t>ost-</w:t>
      </w:r>
      <w:r w:rsidR="00DF0CB6">
        <w:rPr>
          <w:color w:val="1C1E29"/>
        </w:rPr>
        <w:t xml:space="preserve">implementation </w:t>
      </w:r>
      <w:r w:rsidR="00DF0CB6" w:rsidRPr="00BA55E1">
        <w:rPr>
          <w:color w:val="1C1E29"/>
        </w:rPr>
        <w:t>success</w:t>
      </w:r>
      <w:r w:rsidRPr="00BA55E1">
        <w:rPr>
          <w:color w:val="1C1E29"/>
        </w:rPr>
        <w:t>. </w:t>
      </w:r>
    </w:p>
    <w:p w14:paraId="518A12EE" w14:textId="4E848DF0" w:rsidR="00CB2E0F" w:rsidRPr="00BA55E1" w:rsidRDefault="00CB2E0F" w:rsidP="00D2482A">
      <w:pPr>
        <w:spacing w:line="480" w:lineRule="auto"/>
        <w:ind w:left="720"/>
        <w:rPr>
          <w:color w:val="1C1E29"/>
        </w:rPr>
      </w:pPr>
      <w:r w:rsidRPr="00D2482A">
        <w:rPr>
          <w:i/>
          <w:iCs/>
          <w:color w:val="1C1E29"/>
        </w:rPr>
        <w:t>H3:</w:t>
      </w:r>
      <w:r w:rsidRPr="00BA55E1">
        <w:rPr>
          <w:color w:val="1C1E29"/>
        </w:rPr>
        <w:t xml:space="preserve"> Absorptive capacity </w:t>
      </w:r>
      <w:r w:rsidR="00B9203D" w:rsidRPr="00BA55E1">
        <w:rPr>
          <w:color w:val="1C1E29"/>
        </w:rPr>
        <w:t xml:space="preserve">has </w:t>
      </w:r>
      <w:r w:rsidR="00887E23">
        <w:rPr>
          <w:color w:val="1C1E29"/>
        </w:rPr>
        <w:t xml:space="preserve">a </w:t>
      </w:r>
      <w:r w:rsidR="00B9203D" w:rsidRPr="00BA55E1">
        <w:rPr>
          <w:color w:val="1C1E29"/>
        </w:rPr>
        <w:t xml:space="preserve">significant positive effect on </w:t>
      </w:r>
      <w:r w:rsidR="00887E23">
        <w:rPr>
          <w:color w:val="1C1E29"/>
        </w:rPr>
        <w:t>ERP p</w:t>
      </w:r>
      <w:r w:rsidR="00887E23" w:rsidRPr="00BA55E1">
        <w:rPr>
          <w:color w:val="1C1E29"/>
        </w:rPr>
        <w:t>ost-</w:t>
      </w:r>
      <w:r w:rsidR="00887E23">
        <w:rPr>
          <w:color w:val="1C1E29"/>
        </w:rPr>
        <w:t xml:space="preserve">implementation </w:t>
      </w:r>
      <w:r w:rsidR="00887E23" w:rsidRPr="00BA55E1">
        <w:rPr>
          <w:color w:val="1C1E29"/>
        </w:rPr>
        <w:t>success</w:t>
      </w:r>
      <w:r w:rsidRPr="00BA55E1">
        <w:rPr>
          <w:color w:val="1C1E29"/>
        </w:rPr>
        <w:t>. </w:t>
      </w:r>
    </w:p>
    <w:p w14:paraId="390515DE" w14:textId="65972A05" w:rsidR="00CB2E0F" w:rsidRPr="00BA55E1" w:rsidRDefault="00CB2E0F" w:rsidP="00D2482A">
      <w:pPr>
        <w:spacing w:line="480" w:lineRule="auto"/>
        <w:ind w:left="720"/>
        <w:rPr>
          <w:color w:val="1C1E29"/>
        </w:rPr>
      </w:pPr>
      <w:r w:rsidRPr="00D2482A">
        <w:rPr>
          <w:i/>
          <w:iCs/>
          <w:color w:val="1C1E29"/>
        </w:rPr>
        <w:t>H4:</w:t>
      </w:r>
      <w:r w:rsidRPr="00BA55E1">
        <w:rPr>
          <w:color w:val="1C1E29"/>
        </w:rPr>
        <w:t xml:space="preserve"> Shared understanding </w:t>
      </w:r>
      <w:r w:rsidR="00B9203D" w:rsidRPr="00BA55E1">
        <w:rPr>
          <w:color w:val="1C1E29"/>
        </w:rPr>
        <w:t xml:space="preserve">has </w:t>
      </w:r>
      <w:r w:rsidR="00887E23">
        <w:rPr>
          <w:color w:val="1C1E29"/>
        </w:rPr>
        <w:t xml:space="preserve">a </w:t>
      </w:r>
      <w:r w:rsidR="00B9203D" w:rsidRPr="00BA55E1">
        <w:rPr>
          <w:color w:val="1C1E29"/>
        </w:rPr>
        <w:t xml:space="preserve">significant positive effect on </w:t>
      </w:r>
      <w:r w:rsidR="00887E23">
        <w:rPr>
          <w:color w:val="1C1E29"/>
        </w:rPr>
        <w:t>ERP p</w:t>
      </w:r>
      <w:r w:rsidR="00887E23" w:rsidRPr="00BA55E1">
        <w:rPr>
          <w:color w:val="1C1E29"/>
        </w:rPr>
        <w:t>ost-</w:t>
      </w:r>
      <w:r w:rsidR="00887E23">
        <w:rPr>
          <w:color w:val="1C1E29"/>
        </w:rPr>
        <w:t xml:space="preserve">implementation </w:t>
      </w:r>
      <w:r w:rsidR="00887E23" w:rsidRPr="00BA55E1">
        <w:rPr>
          <w:color w:val="1C1E29"/>
        </w:rPr>
        <w:t>success</w:t>
      </w:r>
      <w:r w:rsidR="00887E23">
        <w:rPr>
          <w:color w:val="1C1E29"/>
        </w:rPr>
        <w:t>.</w:t>
      </w:r>
    </w:p>
    <w:p w14:paraId="1324C496" w14:textId="29BD73D7" w:rsidR="00CB2E0F" w:rsidRPr="00BA55E1" w:rsidRDefault="00CB2E0F" w:rsidP="00D2482A">
      <w:pPr>
        <w:spacing w:line="480" w:lineRule="auto"/>
        <w:ind w:left="720"/>
        <w:rPr>
          <w:color w:val="1C1E29"/>
        </w:rPr>
      </w:pPr>
      <w:r w:rsidRPr="00D2482A">
        <w:rPr>
          <w:i/>
          <w:iCs/>
          <w:color w:val="1C1E29"/>
        </w:rPr>
        <w:t>H5:</w:t>
      </w:r>
      <w:r w:rsidRPr="00BA55E1">
        <w:rPr>
          <w:color w:val="1C1E29"/>
        </w:rPr>
        <w:t xml:space="preserve"> Interactive communication </w:t>
      </w:r>
      <w:r w:rsidR="00B9203D" w:rsidRPr="00BA55E1">
        <w:rPr>
          <w:color w:val="1C1E29"/>
        </w:rPr>
        <w:t xml:space="preserve">has </w:t>
      </w:r>
      <w:r w:rsidR="00887E23">
        <w:rPr>
          <w:color w:val="1C1E29"/>
        </w:rPr>
        <w:t xml:space="preserve">a </w:t>
      </w:r>
      <w:r w:rsidR="00B9203D" w:rsidRPr="00BA55E1">
        <w:rPr>
          <w:color w:val="1C1E29"/>
        </w:rPr>
        <w:t xml:space="preserve">significant positive effect on </w:t>
      </w:r>
      <w:r w:rsidR="00887E23">
        <w:rPr>
          <w:color w:val="1C1E29"/>
        </w:rPr>
        <w:t>ERP p</w:t>
      </w:r>
      <w:r w:rsidR="00887E23" w:rsidRPr="00BA55E1">
        <w:rPr>
          <w:color w:val="1C1E29"/>
        </w:rPr>
        <w:t>ost-</w:t>
      </w:r>
      <w:r w:rsidR="00887E23">
        <w:rPr>
          <w:color w:val="1C1E29"/>
        </w:rPr>
        <w:t xml:space="preserve">implementation </w:t>
      </w:r>
      <w:r w:rsidR="00887E23" w:rsidRPr="00BA55E1">
        <w:rPr>
          <w:color w:val="1C1E29"/>
        </w:rPr>
        <w:t>success</w:t>
      </w:r>
      <w:r w:rsidRPr="00BA55E1">
        <w:rPr>
          <w:color w:val="1C1E29"/>
        </w:rPr>
        <w:t>. </w:t>
      </w:r>
    </w:p>
    <w:p w14:paraId="0496674B" w14:textId="1E405070" w:rsidR="00CB2E0F" w:rsidRPr="00BA55E1" w:rsidRDefault="00CB2E0F" w:rsidP="00D2482A">
      <w:pPr>
        <w:spacing w:line="480" w:lineRule="auto"/>
        <w:ind w:left="720"/>
        <w:rPr>
          <w:color w:val="1C1E29"/>
        </w:rPr>
      </w:pPr>
      <w:r w:rsidRPr="00D2482A">
        <w:rPr>
          <w:i/>
          <w:iCs/>
          <w:color w:val="1C1E29"/>
        </w:rPr>
        <w:t>H6:</w:t>
      </w:r>
      <w:r w:rsidRPr="00BA55E1">
        <w:rPr>
          <w:color w:val="1C1E29"/>
        </w:rPr>
        <w:t xml:space="preserve"> </w:t>
      </w:r>
      <w:r w:rsidR="00887E23">
        <w:rPr>
          <w:color w:val="1C1E29"/>
        </w:rPr>
        <w:t>ERP p</w:t>
      </w:r>
      <w:r w:rsidR="00887E23" w:rsidRPr="00BA55E1">
        <w:rPr>
          <w:color w:val="1C1E29"/>
        </w:rPr>
        <w:t>ost-</w:t>
      </w:r>
      <w:r w:rsidR="00887E23">
        <w:rPr>
          <w:color w:val="1C1E29"/>
        </w:rPr>
        <w:t xml:space="preserve">implementation </w:t>
      </w:r>
      <w:r w:rsidR="00887E23" w:rsidRPr="00BA55E1">
        <w:rPr>
          <w:color w:val="1C1E29"/>
        </w:rPr>
        <w:t>success</w:t>
      </w:r>
      <w:r w:rsidR="00887E23">
        <w:rPr>
          <w:color w:val="1C1E29"/>
        </w:rPr>
        <w:t xml:space="preserve"> </w:t>
      </w:r>
      <w:r w:rsidR="00B9203D" w:rsidRPr="00BA55E1">
        <w:rPr>
          <w:color w:val="1C1E29"/>
        </w:rPr>
        <w:t xml:space="preserve">has significant positive effect on </w:t>
      </w:r>
      <w:r w:rsidR="00887E23">
        <w:rPr>
          <w:color w:val="1C1E29"/>
        </w:rPr>
        <w:t>d</w:t>
      </w:r>
      <w:r w:rsidRPr="00BA55E1">
        <w:rPr>
          <w:color w:val="1C1E29"/>
        </w:rPr>
        <w:t>igital government excellence. </w:t>
      </w:r>
    </w:p>
    <w:p w14:paraId="19054F96" w14:textId="68EB6EA2" w:rsidR="00CB2E0F" w:rsidRPr="00BA55E1" w:rsidRDefault="00CB2E0F" w:rsidP="00D2482A">
      <w:pPr>
        <w:spacing w:line="480" w:lineRule="auto"/>
        <w:ind w:left="720"/>
        <w:rPr>
          <w:color w:val="1C1E29"/>
        </w:rPr>
      </w:pPr>
      <w:r w:rsidRPr="00D2482A">
        <w:rPr>
          <w:i/>
          <w:iCs/>
          <w:color w:val="1C1E29"/>
        </w:rPr>
        <w:t>H7:</w:t>
      </w:r>
      <w:r w:rsidRPr="00BA55E1">
        <w:rPr>
          <w:color w:val="1C1E29"/>
        </w:rPr>
        <w:t xml:space="preserve"> </w:t>
      </w:r>
      <w:r w:rsidR="00887E23">
        <w:rPr>
          <w:color w:val="1C1E29"/>
        </w:rPr>
        <w:t>ERP p</w:t>
      </w:r>
      <w:r w:rsidR="00887E23" w:rsidRPr="00BA55E1">
        <w:rPr>
          <w:color w:val="1C1E29"/>
        </w:rPr>
        <w:t>ost-</w:t>
      </w:r>
      <w:r w:rsidR="00887E23">
        <w:rPr>
          <w:color w:val="1C1E29"/>
        </w:rPr>
        <w:t xml:space="preserve">implementation </w:t>
      </w:r>
      <w:r w:rsidR="00887E23" w:rsidRPr="00BA55E1">
        <w:rPr>
          <w:color w:val="1C1E29"/>
        </w:rPr>
        <w:t>success</w:t>
      </w:r>
      <w:r w:rsidRPr="00BA55E1">
        <w:rPr>
          <w:color w:val="1C1E29"/>
        </w:rPr>
        <w:t xml:space="preserve"> mediates the positive effect of peopl</w:t>
      </w:r>
      <w:r w:rsidR="00AA3B90">
        <w:rPr>
          <w:color w:val="1C1E29"/>
        </w:rPr>
        <w:t>e</w:t>
      </w:r>
      <w:r w:rsidRPr="00BA55E1">
        <w:rPr>
          <w:color w:val="1C1E29"/>
        </w:rPr>
        <w:t xml:space="preserve"> readiness on </w:t>
      </w:r>
      <w:r w:rsidR="00AA3B90">
        <w:rPr>
          <w:color w:val="1C1E29"/>
        </w:rPr>
        <w:t>d</w:t>
      </w:r>
      <w:r w:rsidRPr="00BA55E1">
        <w:rPr>
          <w:color w:val="1C1E29"/>
        </w:rPr>
        <w:t>igital government excellence. </w:t>
      </w:r>
    </w:p>
    <w:p w14:paraId="7BCAEED4" w14:textId="412DAB09" w:rsidR="00CB2E0F" w:rsidRPr="00BA55E1" w:rsidRDefault="00CB2E0F" w:rsidP="00D2482A">
      <w:pPr>
        <w:spacing w:line="480" w:lineRule="auto"/>
        <w:ind w:left="720"/>
        <w:rPr>
          <w:color w:val="1C1E29"/>
        </w:rPr>
      </w:pPr>
      <w:r w:rsidRPr="00D2482A">
        <w:rPr>
          <w:i/>
          <w:iCs/>
          <w:color w:val="1C1E29"/>
        </w:rPr>
        <w:t>H8:</w:t>
      </w:r>
      <w:r w:rsidRPr="00BA55E1">
        <w:rPr>
          <w:color w:val="1C1E29"/>
        </w:rPr>
        <w:t xml:space="preserve"> </w:t>
      </w:r>
      <w:r w:rsidR="00AA3B90">
        <w:rPr>
          <w:color w:val="1C1E29"/>
        </w:rPr>
        <w:t>ERP p</w:t>
      </w:r>
      <w:r w:rsidR="00AA3B90" w:rsidRPr="00BA55E1">
        <w:rPr>
          <w:color w:val="1C1E29"/>
        </w:rPr>
        <w:t>ost-</w:t>
      </w:r>
      <w:r w:rsidR="00AA3B90">
        <w:rPr>
          <w:color w:val="1C1E29"/>
        </w:rPr>
        <w:t xml:space="preserve">implementation </w:t>
      </w:r>
      <w:r w:rsidR="00AA3B90" w:rsidRPr="00BA55E1">
        <w:rPr>
          <w:color w:val="1C1E29"/>
        </w:rPr>
        <w:t xml:space="preserve">success </w:t>
      </w:r>
      <w:r w:rsidRPr="00BA55E1">
        <w:rPr>
          <w:color w:val="1C1E29"/>
        </w:rPr>
        <w:t xml:space="preserve">mediates the positive effect of process readiness on </w:t>
      </w:r>
      <w:r w:rsidR="00AA3B90">
        <w:rPr>
          <w:color w:val="1C1E29"/>
        </w:rPr>
        <w:t>d</w:t>
      </w:r>
      <w:r w:rsidRPr="00BA55E1">
        <w:rPr>
          <w:color w:val="1C1E29"/>
        </w:rPr>
        <w:t>igital government excellence. </w:t>
      </w:r>
    </w:p>
    <w:p w14:paraId="333923D7" w14:textId="23BF5AB6" w:rsidR="00CB2E0F" w:rsidRPr="00BA55E1" w:rsidRDefault="00CB2E0F" w:rsidP="00D2482A">
      <w:pPr>
        <w:spacing w:line="480" w:lineRule="auto"/>
        <w:ind w:left="720"/>
        <w:rPr>
          <w:color w:val="1C1E29"/>
        </w:rPr>
      </w:pPr>
      <w:r w:rsidRPr="00D2482A">
        <w:rPr>
          <w:i/>
          <w:iCs/>
          <w:color w:val="1C1E29"/>
        </w:rPr>
        <w:t>H9:</w:t>
      </w:r>
      <w:r w:rsidRPr="00BA55E1">
        <w:rPr>
          <w:color w:val="1C1E29"/>
        </w:rPr>
        <w:t xml:space="preserve"> </w:t>
      </w:r>
      <w:r w:rsidR="00AA3B90">
        <w:rPr>
          <w:color w:val="1C1E29"/>
        </w:rPr>
        <w:t>ERP p</w:t>
      </w:r>
      <w:r w:rsidR="00AA3B90" w:rsidRPr="00BA55E1">
        <w:rPr>
          <w:color w:val="1C1E29"/>
        </w:rPr>
        <w:t>ost-</w:t>
      </w:r>
      <w:r w:rsidR="00AA3B90">
        <w:rPr>
          <w:color w:val="1C1E29"/>
        </w:rPr>
        <w:t xml:space="preserve">implementation </w:t>
      </w:r>
      <w:r w:rsidR="00AA3B90" w:rsidRPr="00BA55E1">
        <w:rPr>
          <w:color w:val="1C1E29"/>
        </w:rPr>
        <w:t xml:space="preserve">success </w:t>
      </w:r>
      <w:r w:rsidRPr="00BA55E1">
        <w:rPr>
          <w:color w:val="1C1E29"/>
        </w:rPr>
        <w:t xml:space="preserve">mediates the positive effect of absorptive capacity on </w:t>
      </w:r>
      <w:r w:rsidR="00AA3B90">
        <w:rPr>
          <w:color w:val="1C1E29"/>
        </w:rPr>
        <w:t>d</w:t>
      </w:r>
      <w:r w:rsidRPr="00BA55E1">
        <w:rPr>
          <w:color w:val="1C1E29"/>
        </w:rPr>
        <w:t>igital government excellence. </w:t>
      </w:r>
    </w:p>
    <w:p w14:paraId="3220CD71" w14:textId="71C6EB78" w:rsidR="00CB2E0F" w:rsidRPr="00BA55E1" w:rsidRDefault="00CB2E0F" w:rsidP="00D2482A">
      <w:pPr>
        <w:spacing w:line="480" w:lineRule="auto"/>
        <w:ind w:left="720"/>
        <w:rPr>
          <w:color w:val="1C1E29"/>
        </w:rPr>
      </w:pPr>
      <w:r w:rsidRPr="00D2482A">
        <w:rPr>
          <w:i/>
          <w:iCs/>
          <w:color w:val="1C1E29"/>
        </w:rPr>
        <w:t>H10:</w:t>
      </w:r>
      <w:r w:rsidRPr="00BA55E1">
        <w:rPr>
          <w:color w:val="1C1E29"/>
        </w:rPr>
        <w:t xml:space="preserve"> </w:t>
      </w:r>
      <w:r w:rsidR="00AA3B90">
        <w:rPr>
          <w:color w:val="1C1E29"/>
        </w:rPr>
        <w:t>ERP p</w:t>
      </w:r>
      <w:r w:rsidR="00AA3B90" w:rsidRPr="00BA55E1">
        <w:rPr>
          <w:color w:val="1C1E29"/>
        </w:rPr>
        <w:t>ost-</w:t>
      </w:r>
      <w:r w:rsidR="00AA3B90">
        <w:rPr>
          <w:color w:val="1C1E29"/>
        </w:rPr>
        <w:t xml:space="preserve">implementation </w:t>
      </w:r>
      <w:r w:rsidR="00AA3B90" w:rsidRPr="00BA55E1">
        <w:rPr>
          <w:color w:val="1C1E29"/>
        </w:rPr>
        <w:t xml:space="preserve">success </w:t>
      </w:r>
      <w:r w:rsidRPr="00BA55E1">
        <w:rPr>
          <w:color w:val="1C1E29"/>
        </w:rPr>
        <w:t xml:space="preserve">mediates the positive effect of shared understanding on </w:t>
      </w:r>
      <w:r w:rsidR="00AA3B90">
        <w:rPr>
          <w:color w:val="1C1E29"/>
        </w:rPr>
        <w:t>d</w:t>
      </w:r>
      <w:r w:rsidRPr="00BA55E1">
        <w:rPr>
          <w:color w:val="1C1E29"/>
        </w:rPr>
        <w:t>igital government excellence. </w:t>
      </w:r>
    </w:p>
    <w:p w14:paraId="2F7635D4" w14:textId="115118D5" w:rsidR="00CB2E0F" w:rsidRPr="00BA55E1" w:rsidRDefault="00CB2E0F" w:rsidP="00D2482A">
      <w:pPr>
        <w:spacing w:line="480" w:lineRule="auto"/>
        <w:ind w:left="720"/>
        <w:rPr>
          <w:color w:val="1C1E29"/>
        </w:rPr>
      </w:pPr>
      <w:r w:rsidRPr="00D2482A">
        <w:rPr>
          <w:i/>
          <w:iCs/>
          <w:color w:val="1C1E29"/>
        </w:rPr>
        <w:t>H11:</w:t>
      </w:r>
      <w:r w:rsidRPr="00BA55E1">
        <w:rPr>
          <w:color w:val="1C1E29"/>
        </w:rPr>
        <w:t xml:space="preserve"> </w:t>
      </w:r>
      <w:r w:rsidR="00AA3B90">
        <w:rPr>
          <w:color w:val="1C1E29"/>
        </w:rPr>
        <w:t>ERP p</w:t>
      </w:r>
      <w:r w:rsidR="00AA3B90" w:rsidRPr="00BA55E1">
        <w:rPr>
          <w:color w:val="1C1E29"/>
        </w:rPr>
        <w:t>ost-</w:t>
      </w:r>
      <w:r w:rsidR="00AA3B90">
        <w:rPr>
          <w:color w:val="1C1E29"/>
        </w:rPr>
        <w:t xml:space="preserve">implementation </w:t>
      </w:r>
      <w:r w:rsidR="00AA3B90" w:rsidRPr="00BA55E1">
        <w:rPr>
          <w:color w:val="1C1E29"/>
        </w:rPr>
        <w:t xml:space="preserve">success </w:t>
      </w:r>
      <w:r w:rsidRPr="00BA55E1">
        <w:rPr>
          <w:color w:val="1C1E29"/>
        </w:rPr>
        <w:t xml:space="preserve">mediates the positive effect of interactive communication on </w:t>
      </w:r>
      <w:r w:rsidR="00AA3B90">
        <w:rPr>
          <w:color w:val="1C1E29"/>
        </w:rPr>
        <w:t>d</w:t>
      </w:r>
      <w:r w:rsidRPr="00BA55E1">
        <w:rPr>
          <w:color w:val="1C1E29"/>
        </w:rPr>
        <w:t>igital government excellence. </w:t>
      </w:r>
    </w:p>
    <w:p w14:paraId="64FBCE52" w14:textId="79D05A81" w:rsidR="00CB2E0F" w:rsidRPr="00BA55E1" w:rsidRDefault="00CB2E0F" w:rsidP="00D2482A">
      <w:pPr>
        <w:spacing w:line="480" w:lineRule="auto"/>
        <w:ind w:left="720"/>
        <w:rPr>
          <w:color w:val="1C1E29"/>
        </w:rPr>
      </w:pPr>
      <w:r w:rsidRPr="00D2482A">
        <w:rPr>
          <w:i/>
          <w:iCs/>
          <w:color w:val="1C1E29"/>
        </w:rPr>
        <w:t>H12:</w:t>
      </w:r>
      <w:r w:rsidRPr="00BA55E1">
        <w:rPr>
          <w:color w:val="1C1E29"/>
        </w:rPr>
        <w:t xml:space="preserve"> Involvement in systems implementation moderates </w:t>
      </w:r>
      <w:r w:rsidR="00142E1E" w:rsidRPr="00BA55E1">
        <w:rPr>
          <w:color w:val="1C1E29"/>
        </w:rPr>
        <w:t xml:space="preserve">the relationship between </w:t>
      </w:r>
      <w:r w:rsidR="00AA3B90">
        <w:rPr>
          <w:color w:val="1C1E29"/>
        </w:rPr>
        <w:t>ERP p</w:t>
      </w:r>
      <w:r w:rsidR="00AA3B90" w:rsidRPr="00BA55E1">
        <w:rPr>
          <w:color w:val="1C1E29"/>
        </w:rPr>
        <w:t>ost-</w:t>
      </w:r>
      <w:r w:rsidR="00AA3B90">
        <w:rPr>
          <w:color w:val="1C1E29"/>
        </w:rPr>
        <w:t xml:space="preserve">implementation </w:t>
      </w:r>
      <w:r w:rsidR="00AA3B90" w:rsidRPr="00BA55E1">
        <w:rPr>
          <w:color w:val="1C1E29"/>
        </w:rPr>
        <w:t>success</w:t>
      </w:r>
      <w:r w:rsidRPr="00BA55E1">
        <w:rPr>
          <w:color w:val="1C1E29"/>
        </w:rPr>
        <w:t xml:space="preserve"> and digital government excellence. </w:t>
      </w:r>
    </w:p>
    <w:p w14:paraId="2B27047F" w14:textId="5C0B103C" w:rsidR="00CB2E0F" w:rsidRPr="00BA55E1" w:rsidRDefault="00CB2E0F" w:rsidP="00D2482A">
      <w:pPr>
        <w:spacing w:line="480" w:lineRule="auto"/>
        <w:ind w:left="720"/>
        <w:rPr>
          <w:color w:val="1C1E29"/>
        </w:rPr>
      </w:pPr>
      <w:r w:rsidRPr="00D2482A">
        <w:rPr>
          <w:i/>
          <w:iCs/>
          <w:color w:val="1C1E29"/>
        </w:rPr>
        <w:t>H13:</w:t>
      </w:r>
      <w:r w:rsidRPr="00BA55E1">
        <w:rPr>
          <w:color w:val="1C1E29"/>
        </w:rPr>
        <w:t xml:space="preserve"> </w:t>
      </w:r>
      <w:r w:rsidR="00AA3B90">
        <w:rPr>
          <w:color w:val="1C1E29"/>
        </w:rPr>
        <w:t>E</w:t>
      </w:r>
      <w:r w:rsidRPr="00BA55E1">
        <w:rPr>
          <w:color w:val="1C1E29"/>
        </w:rPr>
        <w:t xml:space="preserve">xperience in </w:t>
      </w:r>
      <w:r w:rsidR="00AA3B90">
        <w:rPr>
          <w:color w:val="1C1E29"/>
        </w:rPr>
        <w:t xml:space="preserve">the </w:t>
      </w:r>
      <w:r w:rsidRPr="00BA55E1">
        <w:rPr>
          <w:color w:val="1C1E29"/>
        </w:rPr>
        <w:t xml:space="preserve">government sector moderates </w:t>
      </w:r>
      <w:r w:rsidR="00142E1E" w:rsidRPr="00BA55E1">
        <w:rPr>
          <w:color w:val="1C1E29"/>
        </w:rPr>
        <w:t xml:space="preserve">the relationship between </w:t>
      </w:r>
      <w:r w:rsidR="00AA3B90">
        <w:rPr>
          <w:color w:val="1C1E29"/>
        </w:rPr>
        <w:t>ERP p</w:t>
      </w:r>
      <w:r w:rsidR="00AA3B90" w:rsidRPr="00BA55E1">
        <w:rPr>
          <w:color w:val="1C1E29"/>
        </w:rPr>
        <w:t>ost-</w:t>
      </w:r>
      <w:r w:rsidR="00AA3B90">
        <w:rPr>
          <w:color w:val="1C1E29"/>
        </w:rPr>
        <w:t xml:space="preserve">implementation </w:t>
      </w:r>
      <w:r w:rsidR="00AA3B90" w:rsidRPr="00BA55E1">
        <w:rPr>
          <w:color w:val="1C1E29"/>
        </w:rPr>
        <w:t xml:space="preserve">success </w:t>
      </w:r>
      <w:r w:rsidRPr="00BA55E1">
        <w:rPr>
          <w:color w:val="1C1E29"/>
        </w:rPr>
        <w:t>and digital government excellence.</w:t>
      </w:r>
    </w:p>
    <w:p w14:paraId="79F76E44" w14:textId="0BF2D5DC" w:rsidR="004B200F" w:rsidRPr="00BA55E1" w:rsidRDefault="004B200F" w:rsidP="00D2482A">
      <w:pPr>
        <w:pStyle w:val="Heading3"/>
        <w:spacing w:before="240"/>
      </w:pPr>
      <w:bookmarkStart w:id="77" w:name="_Toc42945658"/>
      <w:r w:rsidRPr="00BA55E1">
        <w:t>2.8.</w:t>
      </w:r>
      <w:r w:rsidR="00DF2CA4">
        <w:t>3</w:t>
      </w:r>
      <w:r w:rsidRPr="00BA55E1">
        <w:t xml:space="preserve"> Framework Development</w:t>
      </w:r>
      <w:bookmarkEnd w:id="77"/>
    </w:p>
    <w:p w14:paraId="244E14A0" w14:textId="0C39BACD" w:rsidR="004B200F" w:rsidRDefault="004B200F" w:rsidP="004B200F">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After developing the research model, </w:t>
      </w:r>
      <w:r w:rsidR="005A59FA">
        <w:rPr>
          <w:rFonts w:asciiTheme="majorBidi" w:hAnsiTheme="majorBidi" w:cstheme="majorBidi"/>
          <w:color w:val="000000" w:themeColor="text1"/>
        </w:rPr>
        <w:t xml:space="preserve">proposing </w:t>
      </w:r>
      <w:r w:rsidRPr="00BA55E1">
        <w:rPr>
          <w:rFonts w:asciiTheme="majorBidi" w:hAnsiTheme="majorBidi" w:cstheme="majorBidi"/>
          <w:color w:val="000000" w:themeColor="text1"/>
        </w:rPr>
        <w:t xml:space="preserve">hypotheses to represent the model, and </w:t>
      </w:r>
      <w:r w:rsidR="001E4609">
        <w:rPr>
          <w:rFonts w:asciiTheme="majorBidi" w:hAnsiTheme="majorBidi" w:cstheme="majorBidi"/>
          <w:color w:val="000000" w:themeColor="text1"/>
        </w:rPr>
        <w:t xml:space="preserve">detailing the </w:t>
      </w:r>
      <w:r w:rsidRPr="00BA55E1">
        <w:rPr>
          <w:rFonts w:asciiTheme="majorBidi" w:hAnsiTheme="majorBidi" w:cstheme="majorBidi"/>
          <w:color w:val="000000" w:themeColor="text1"/>
        </w:rPr>
        <w:t>theoretical background of the research</w:t>
      </w:r>
      <w:r w:rsidR="00A0105E">
        <w:rPr>
          <w:rFonts w:asciiTheme="majorBidi" w:hAnsiTheme="majorBidi" w:cstheme="majorBidi"/>
          <w:color w:val="000000" w:themeColor="text1"/>
        </w:rPr>
        <w:t xml:space="preserve">, </w:t>
      </w:r>
      <w:r w:rsidR="00DE70DA">
        <w:rPr>
          <w:rFonts w:asciiTheme="majorBidi" w:hAnsiTheme="majorBidi" w:cstheme="majorBidi"/>
          <w:color w:val="000000" w:themeColor="text1"/>
        </w:rPr>
        <w:t>the research framework can be developed</w:t>
      </w:r>
      <w:r w:rsidRPr="00BA55E1">
        <w:rPr>
          <w:rFonts w:asciiTheme="majorBidi" w:hAnsiTheme="majorBidi" w:cstheme="majorBidi"/>
          <w:color w:val="000000" w:themeColor="text1"/>
        </w:rPr>
        <w:t xml:space="preserve">. </w:t>
      </w:r>
      <w:r w:rsidR="00592B85">
        <w:rPr>
          <w:rFonts w:asciiTheme="majorBidi" w:hAnsiTheme="majorBidi" w:cstheme="majorBidi"/>
          <w:color w:val="000000" w:themeColor="text1"/>
        </w:rPr>
        <w:t>Specifically, t</w:t>
      </w:r>
      <w:r w:rsidRPr="00BA55E1">
        <w:rPr>
          <w:rFonts w:asciiTheme="majorBidi" w:hAnsiTheme="majorBidi" w:cstheme="majorBidi"/>
          <w:color w:val="000000" w:themeColor="text1"/>
        </w:rPr>
        <w:t xml:space="preserve">his study </w:t>
      </w:r>
      <w:r w:rsidR="009C3007">
        <w:rPr>
          <w:rFonts w:asciiTheme="majorBidi" w:hAnsiTheme="majorBidi" w:cstheme="majorBidi"/>
          <w:color w:val="000000" w:themeColor="text1"/>
        </w:rPr>
        <w:t xml:space="preserve">has </w:t>
      </w:r>
      <w:r w:rsidRPr="00BA55E1">
        <w:rPr>
          <w:rFonts w:asciiTheme="majorBidi" w:hAnsiTheme="majorBidi" w:cstheme="majorBidi"/>
          <w:color w:val="000000" w:themeColor="text1"/>
        </w:rPr>
        <w:t xml:space="preserve">identified factors contributing to the success of ERP </w:t>
      </w:r>
      <w:r>
        <w:rPr>
          <w:rFonts w:asciiTheme="majorBidi" w:hAnsiTheme="majorBidi" w:cstheme="majorBidi"/>
          <w:color w:val="000000" w:themeColor="text1"/>
        </w:rPr>
        <w:t>post-</w:t>
      </w:r>
      <w:r w:rsidRPr="00BA55E1">
        <w:rPr>
          <w:rFonts w:asciiTheme="majorBidi" w:hAnsiTheme="majorBidi" w:cstheme="majorBidi"/>
          <w:color w:val="000000" w:themeColor="text1"/>
        </w:rPr>
        <w:t xml:space="preserve">implementation </w:t>
      </w:r>
      <w:r w:rsidR="00A90B0B">
        <w:rPr>
          <w:rFonts w:asciiTheme="majorBidi" w:hAnsiTheme="majorBidi" w:cstheme="majorBidi"/>
          <w:color w:val="000000" w:themeColor="text1"/>
        </w:rPr>
        <w:t>in</w:t>
      </w:r>
      <w:r w:rsidRPr="00BA55E1">
        <w:rPr>
          <w:rFonts w:asciiTheme="majorBidi" w:hAnsiTheme="majorBidi" w:cstheme="majorBidi"/>
          <w:color w:val="000000" w:themeColor="text1"/>
        </w:rPr>
        <w:t xml:space="preserve"> driv</w:t>
      </w:r>
      <w:r w:rsidR="00A90B0B">
        <w:rPr>
          <w:rFonts w:asciiTheme="majorBidi" w:hAnsiTheme="majorBidi" w:cstheme="majorBidi"/>
          <w:color w:val="000000" w:themeColor="text1"/>
        </w:rPr>
        <w:t>ing</w:t>
      </w:r>
      <w:r w:rsidRPr="00BA55E1">
        <w:rPr>
          <w:rFonts w:asciiTheme="majorBidi" w:hAnsiTheme="majorBidi" w:cstheme="majorBidi"/>
          <w:color w:val="000000" w:themeColor="text1"/>
        </w:rPr>
        <w:t xml:space="preserve"> digital government excellence in the UAE context. The </w:t>
      </w:r>
      <w:r w:rsidR="00A90B0B">
        <w:rPr>
          <w:rFonts w:asciiTheme="majorBidi" w:hAnsiTheme="majorBidi" w:cstheme="majorBidi"/>
          <w:color w:val="000000" w:themeColor="text1"/>
        </w:rPr>
        <w:t xml:space="preserve">research </w:t>
      </w:r>
      <w:r w:rsidRPr="00BA55E1">
        <w:rPr>
          <w:rFonts w:asciiTheme="majorBidi" w:hAnsiTheme="majorBidi" w:cstheme="majorBidi"/>
          <w:color w:val="000000" w:themeColor="text1"/>
        </w:rPr>
        <w:t xml:space="preserve">framework </w:t>
      </w:r>
      <w:r w:rsidR="00A90B0B">
        <w:rPr>
          <w:rFonts w:asciiTheme="majorBidi" w:hAnsiTheme="majorBidi" w:cstheme="majorBidi"/>
          <w:color w:val="000000" w:themeColor="text1"/>
        </w:rPr>
        <w:t xml:space="preserve">depicted </w:t>
      </w:r>
      <w:r w:rsidRPr="00BA55E1">
        <w:rPr>
          <w:rFonts w:asciiTheme="majorBidi" w:hAnsiTheme="majorBidi" w:cstheme="majorBidi"/>
          <w:color w:val="000000" w:themeColor="text1"/>
        </w:rPr>
        <w:t xml:space="preserve">in Figure 1 was developed to assess the presence and the strength of the relationship between </w:t>
      </w:r>
      <w:r w:rsidR="00B56ACC">
        <w:rPr>
          <w:rFonts w:asciiTheme="majorBidi" w:hAnsiTheme="majorBidi" w:cstheme="majorBidi"/>
          <w:color w:val="000000" w:themeColor="text1"/>
        </w:rPr>
        <w:t xml:space="preserve">successful </w:t>
      </w:r>
      <w:r w:rsidRPr="00BA55E1">
        <w:rPr>
          <w:rFonts w:asciiTheme="majorBidi" w:hAnsiTheme="majorBidi" w:cstheme="majorBidi"/>
          <w:color w:val="000000" w:themeColor="text1"/>
        </w:rPr>
        <w:t xml:space="preserve">ERP </w:t>
      </w:r>
      <w:r w:rsidR="009C3007">
        <w:rPr>
          <w:rFonts w:asciiTheme="majorBidi" w:hAnsiTheme="majorBidi" w:cstheme="majorBidi"/>
          <w:color w:val="000000" w:themeColor="text1"/>
        </w:rPr>
        <w:t xml:space="preserve">post-implementation </w:t>
      </w:r>
      <w:r w:rsidRPr="00BA55E1">
        <w:rPr>
          <w:rFonts w:asciiTheme="majorBidi" w:hAnsiTheme="majorBidi" w:cstheme="majorBidi"/>
          <w:color w:val="000000" w:themeColor="text1"/>
        </w:rPr>
        <w:t xml:space="preserve">practices and digital </w:t>
      </w:r>
      <w:r w:rsidR="00B56ACC">
        <w:rPr>
          <w:rFonts w:asciiTheme="majorBidi" w:hAnsiTheme="majorBidi" w:cstheme="majorBidi"/>
          <w:color w:val="000000" w:themeColor="text1"/>
        </w:rPr>
        <w:t xml:space="preserve">government </w:t>
      </w:r>
      <w:r w:rsidRPr="00BA55E1">
        <w:rPr>
          <w:rFonts w:asciiTheme="majorBidi" w:hAnsiTheme="majorBidi" w:cstheme="majorBidi"/>
          <w:color w:val="000000" w:themeColor="text1"/>
        </w:rPr>
        <w:t>excellence.</w:t>
      </w:r>
    </w:p>
    <w:p w14:paraId="14BAC229" w14:textId="77777777" w:rsidR="00F562F1" w:rsidRDefault="00F562F1" w:rsidP="004B200F">
      <w:pPr>
        <w:spacing w:line="480" w:lineRule="auto"/>
        <w:ind w:firstLine="720"/>
        <w:rPr>
          <w:rFonts w:asciiTheme="majorBidi" w:hAnsiTheme="majorBidi" w:cstheme="majorBidi"/>
          <w:color w:val="000000" w:themeColor="text1"/>
        </w:rPr>
        <w:sectPr w:rsidR="00F562F1" w:rsidSect="008D56A8">
          <w:pgSz w:w="12240" w:h="15840"/>
          <w:pgMar w:top="1797" w:right="2160" w:bottom="1797" w:left="2160" w:header="446" w:footer="547" w:gutter="0"/>
          <w:cols w:space="720"/>
          <w:docGrid w:linePitch="360"/>
        </w:sectPr>
      </w:pPr>
    </w:p>
    <w:p w14:paraId="627A0395" w14:textId="08F50B9F" w:rsidR="004B200F" w:rsidRPr="00BA55E1" w:rsidRDefault="00530717" w:rsidP="004B200F">
      <w:pPr>
        <w:spacing w:line="480" w:lineRule="auto"/>
        <w:ind w:hanging="90"/>
        <w:rPr>
          <w:rFonts w:asciiTheme="majorBidi" w:hAnsiTheme="majorBidi" w:cstheme="majorBidi"/>
        </w:rPr>
      </w:pPr>
      <w:r>
        <w:rPr>
          <w:rFonts w:asciiTheme="majorBidi" w:hAnsiTheme="majorBidi" w:cstheme="majorBidi"/>
          <w:noProof/>
        </w:rPr>
        <w:drawing>
          <wp:inline distT="0" distB="0" distL="0" distR="0" wp14:anchorId="60CAB9F1" wp14:editId="40B7BA7B">
            <wp:extent cx="7951868" cy="4516093"/>
            <wp:effectExtent l="0" t="0" r="0" b="0"/>
            <wp:docPr id="4177" name="Picture 4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66171" cy="4524216"/>
                    </a:xfrm>
                    <a:prstGeom prst="rect">
                      <a:avLst/>
                    </a:prstGeom>
                    <a:noFill/>
                  </pic:spPr>
                </pic:pic>
              </a:graphicData>
            </a:graphic>
          </wp:inline>
        </w:drawing>
      </w:r>
    </w:p>
    <w:p w14:paraId="7DE85393" w14:textId="647C3EA8" w:rsidR="004B200F" w:rsidRPr="007517DE" w:rsidRDefault="004B200F" w:rsidP="004B200F">
      <w:pPr>
        <w:pStyle w:val="Caption"/>
        <w:rPr>
          <w:rStyle w:val="Hyperlink"/>
          <w:rFonts w:asciiTheme="majorBidi" w:hAnsiTheme="majorBidi" w:cstheme="majorBidi"/>
          <w:color w:val="000000" w:themeColor="text1"/>
          <w:sz w:val="24"/>
          <w:szCs w:val="24"/>
          <w:u w:val="none"/>
        </w:rPr>
      </w:pPr>
      <w:bookmarkStart w:id="78" w:name="_Toc34997208"/>
      <w:r w:rsidRPr="007517DE">
        <w:rPr>
          <w:color w:val="000000" w:themeColor="text1"/>
          <w:sz w:val="24"/>
          <w:szCs w:val="24"/>
        </w:rPr>
        <w:t xml:space="preserve">Figure </w:t>
      </w:r>
      <w:r w:rsidRPr="007517DE">
        <w:rPr>
          <w:color w:val="000000" w:themeColor="text1"/>
          <w:sz w:val="24"/>
          <w:szCs w:val="24"/>
        </w:rPr>
        <w:fldChar w:fldCharType="begin"/>
      </w:r>
      <w:r w:rsidRPr="007517DE">
        <w:rPr>
          <w:color w:val="000000" w:themeColor="text1"/>
          <w:sz w:val="24"/>
          <w:szCs w:val="24"/>
        </w:rPr>
        <w:instrText xml:space="preserve"> SEQ Figure \* ARABIC </w:instrText>
      </w:r>
      <w:r w:rsidRPr="007517DE">
        <w:rPr>
          <w:color w:val="000000" w:themeColor="text1"/>
          <w:sz w:val="24"/>
          <w:szCs w:val="24"/>
        </w:rPr>
        <w:fldChar w:fldCharType="separate"/>
      </w:r>
      <w:r w:rsidR="00AE7776">
        <w:rPr>
          <w:noProof/>
          <w:color w:val="000000" w:themeColor="text1"/>
          <w:sz w:val="24"/>
          <w:szCs w:val="24"/>
        </w:rPr>
        <w:t>1</w:t>
      </w:r>
      <w:r w:rsidRPr="007517DE">
        <w:rPr>
          <w:color w:val="000000" w:themeColor="text1"/>
          <w:sz w:val="24"/>
          <w:szCs w:val="24"/>
        </w:rPr>
        <w:fldChar w:fldCharType="end"/>
      </w:r>
      <w:r>
        <w:rPr>
          <w:rStyle w:val="Hyperlink"/>
          <w:rFonts w:asciiTheme="majorBidi" w:hAnsiTheme="majorBidi" w:cstheme="majorBidi"/>
          <w:color w:val="000000" w:themeColor="text1"/>
          <w:sz w:val="24"/>
          <w:szCs w:val="24"/>
          <w:u w:val="none"/>
        </w:rPr>
        <w:t xml:space="preserve">. </w:t>
      </w:r>
      <w:r w:rsidRPr="007517DE">
        <w:rPr>
          <w:rStyle w:val="Hyperlink"/>
          <w:rFonts w:asciiTheme="majorBidi" w:hAnsiTheme="majorBidi" w:cstheme="majorBidi"/>
          <w:b w:val="0"/>
          <w:bCs w:val="0"/>
          <w:i/>
          <w:iCs/>
          <w:color w:val="000000" w:themeColor="text1"/>
          <w:sz w:val="24"/>
          <w:szCs w:val="24"/>
          <w:u w:val="none"/>
        </w:rPr>
        <w:t>Conceptual Framework</w:t>
      </w:r>
      <w:bookmarkEnd w:id="78"/>
    </w:p>
    <w:p w14:paraId="261BB2F1" w14:textId="77777777" w:rsidR="00F562F1" w:rsidRDefault="00F562F1" w:rsidP="00CB2E0F">
      <w:pPr>
        <w:rPr>
          <w:sz w:val="32"/>
          <w:szCs w:val="32"/>
          <w:highlight w:val="lightGray"/>
        </w:rPr>
        <w:sectPr w:rsidR="00F562F1" w:rsidSect="008D56A8">
          <w:pgSz w:w="15840" w:h="12240" w:orient="landscape"/>
          <w:pgMar w:top="2160" w:right="1797" w:bottom="2160" w:left="1797" w:header="446" w:footer="547" w:gutter="0"/>
          <w:cols w:space="720"/>
          <w:docGrid w:linePitch="360"/>
        </w:sectPr>
      </w:pPr>
    </w:p>
    <w:p w14:paraId="4FAD9EAB" w14:textId="76C6D592" w:rsidR="00657027" w:rsidRDefault="00657027" w:rsidP="00971008">
      <w:pPr>
        <w:pStyle w:val="Heading2"/>
        <w:numPr>
          <w:ilvl w:val="0"/>
          <w:numId w:val="0"/>
        </w:numPr>
      </w:pPr>
      <w:bookmarkStart w:id="79" w:name="_Toc42945659"/>
      <w:bookmarkStart w:id="80" w:name="_Toc462824140"/>
      <w:r>
        <w:t xml:space="preserve">2.9 </w:t>
      </w:r>
      <w:r w:rsidRPr="00657027">
        <w:t>Literature Review Summary</w:t>
      </w:r>
      <w:bookmarkEnd w:id="79"/>
    </w:p>
    <w:p w14:paraId="3251A95F" w14:textId="77777777" w:rsidR="00691DC7" w:rsidRPr="0020093E" w:rsidRDefault="00691DC7" w:rsidP="00691DC7">
      <w:pPr>
        <w:spacing w:line="480" w:lineRule="auto"/>
        <w:ind w:firstLine="720"/>
        <w:rPr>
          <w:rFonts w:cstheme="majorBidi"/>
        </w:rPr>
      </w:pPr>
      <w:r w:rsidRPr="0020093E">
        <w:rPr>
          <w:rFonts w:cstheme="majorBidi"/>
        </w:rPr>
        <w:t xml:space="preserve">This chapter provides an overview of previous research on Post enterprise system practices and digital government excellence. It discusses the ERP adoption in digital government and investments </w:t>
      </w:r>
      <w:r>
        <w:rPr>
          <w:rFonts w:cstheme="majorBidi"/>
        </w:rPr>
        <w:t>maid</w:t>
      </w:r>
      <w:r w:rsidRPr="0020093E">
        <w:rPr>
          <w:rFonts w:cstheme="majorBidi"/>
        </w:rPr>
        <w:t xml:space="preserve"> by government entities to improve citizen satisfaction and to increase the productivity of public services (Kalling, 2003; Ram et al., 2014). It also discusses the capabilities that could help to gain and sustain their competitive advantages and how it can result in enhancing business efficiency and data accuracy (e.g., Al-Mashari, 2002; Allen, 2011; Kalling, 2003; Ram et al., 2014; Parthasarathy and Sharma, 2017). </w:t>
      </w:r>
    </w:p>
    <w:p w14:paraId="01DB810D" w14:textId="77777777" w:rsidR="00691DC7" w:rsidRPr="0020093E" w:rsidRDefault="00691DC7" w:rsidP="00691DC7">
      <w:pPr>
        <w:spacing w:line="480" w:lineRule="auto"/>
        <w:ind w:firstLine="720"/>
        <w:rPr>
          <w:rFonts w:cstheme="majorBidi"/>
        </w:rPr>
      </w:pPr>
      <w:r>
        <w:rPr>
          <w:rFonts w:cstheme="majorBidi"/>
        </w:rPr>
        <w:t>The l</w:t>
      </w:r>
      <w:r w:rsidRPr="0020093E">
        <w:rPr>
          <w:rFonts w:cstheme="majorBidi"/>
        </w:rPr>
        <w:t>iterature sheds light also on the challenges facing the government in a digital world and how citizens are becoming more demanding of e-government services and expecting to have services available round the clock (Anwar et al., 2016</w:t>
      </w:r>
      <w:r>
        <w:rPr>
          <w:rFonts w:cstheme="majorBidi"/>
        </w:rPr>
        <w:t>).  It discusses g</w:t>
      </w:r>
      <w:r w:rsidRPr="0020093E">
        <w:rPr>
          <w:rFonts w:cstheme="majorBidi"/>
        </w:rPr>
        <w:t>overnments' concerns with the use of enterprise systems for the efficient functioning of government authorities (Althonayan &amp; Althonayan, 2017; Pedersen, 2017).  Lutes (2016) expressed his concerns about the digital government, explaining that digital government cannot happen only by uploading and bringing government services online.  Despite the great efforts that have been made by governments, many e-government projects are unsuccessful (Sánchez-Torres et al., 2017). Sorn-in et al. (2015) revealed that e-government projects often fail, especially in developing countries.</w:t>
      </w:r>
    </w:p>
    <w:p w14:paraId="5CF27389" w14:textId="77777777" w:rsidR="00691DC7" w:rsidRPr="0020093E" w:rsidRDefault="00691DC7" w:rsidP="00691DC7">
      <w:pPr>
        <w:spacing w:line="480" w:lineRule="auto"/>
        <w:ind w:firstLine="720"/>
        <w:rPr>
          <w:rFonts w:cstheme="majorBidi"/>
        </w:rPr>
      </w:pPr>
      <w:r w:rsidRPr="0020093E">
        <w:rPr>
          <w:rFonts w:cstheme="majorBidi"/>
        </w:rPr>
        <w:t>The research discusses the focus of previous studies; previous studies have focused on citizen satisfaction and how to provide better services to citizens (Amoretti &amp; Musella, 2011; Qureshi et al., 2017). Also, other studies have discussed the determining effects of demographic characteristics in the use of e-government systems (Sipior et al., 2011; Stefanovic et al., 2016). What is still missing is a complete and end-to-end automation workflow that includes receiving the citizens’ service requests electronically and processing them electronically through the back-end government enterprise systems (Klinger, 2011). The link between ERP post-implementation and digital government excellence has many challenges, especially in developing countries (Sorn-in et al., 2015). Also, very few studies of digital governments have achieved excellent performance, and very few have attained a high degree of maturity (Philipson, 2017).</w:t>
      </w:r>
    </w:p>
    <w:p w14:paraId="5C47483B" w14:textId="77777777" w:rsidR="00691DC7" w:rsidRPr="0020093E" w:rsidRDefault="00691DC7" w:rsidP="00691DC7">
      <w:pPr>
        <w:spacing w:line="480" w:lineRule="auto"/>
        <w:ind w:firstLine="720"/>
        <w:rPr>
          <w:rFonts w:cstheme="majorBidi"/>
        </w:rPr>
      </w:pPr>
      <w:r w:rsidRPr="0020093E">
        <w:rPr>
          <w:rFonts w:cstheme="majorBidi"/>
        </w:rPr>
        <w:t>There has been much research and discussion conducted on the interaction between government and citizens (Stefanovic et al., 2016; Glyptis, et al., 2020; Yera et al., 2020) without paying attention to government employees and ERP post-implementation practices. The majority of studies reported in ERP and digital government literature have focused on two aspects separately. The first aspect is studying the success of e-government by measuring citizens’ satisfaction without paying attention to government employees (Glyptis, et al., 2020; Yera et al., 2020). The other aspect relates to measuring the success of the ERP back-end system from the point of view of employees, without the presence of any link or relationship between the government ERP back-end systems and digital government excellence. For example, (Alawneh et al., 2013; Baykasoğlu &amp; Gölcük, 2020; Mahraz et al. 2020; Stefanovic et al., 2016; Sánchez-Torres et al., 2017; Motwani &amp; Sharma, 2016; Bradley &amp; Lee, 2007; Deng et al., 2018; Glowalla &amp; Sunyaev, 2014). Several studies have discussed the adoption of ERP generally, while other studies have addressed the adoption of digital government, but studies combining the two are lacking. Therefore, the intention of this research is to evaluate both ERP and digital government adoption together.</w:t>
      </w:r>
    </w:p>
    <w:p w14:paraId="35AADAC6" w14:textId="77777777" w:rsidR="00691DC7" w:rsidRPr="0020093E" w:rsidRDefault="00691DC7" w:rsidP="00691DC7">
      <w:pPr>
        <w:spacing w:line="480" w:lineRule="auto"/>
        <w:ind w:firstLine="720"/>
        <w:rPr>
          <w:rFonts w:cstheme="majorBidi"/>
        </w:rPr>
      </w:pPr>
      <w:r w:rsidRPr="005A20B5">
        <w:rPr>
          <w:rFonts w:cstheme="majorBidi"/>
        </w:rPr>
        <w:t>It is evident from the research reviewed</w:t>
      </w:r>
      <w:r w:rsidRPr="0020093E">
        <w:rPr>
          <w:rFonts w:cstheme="majorBidi"/>
        </w:rPr>
        <w:t xml:space="preserve"> that the gaps in the current literature reveal a lack of research linking ERP practices and digital government excellence. This research review’s purpose also is to help the reader understand different aspects posed by the research on the relationship between government ERP back-end systems and digital government excellence. The chapter discussed the importance of ERP post-implementation in strengthening the technology capacity of digital government and the different methods used to handle it, providing the foundation for the research question. Decision makers in digital environments seek approaches allowing the government to determine which areas are worth paying attention to in order to support the digital environment (Munkuli, 2015). Thus, a broad perspective on ERP system evaluation is needed in the post-implementation phase of ERP to investigate and understand factors from the employees’ perspective that underlie the continued success of ERP systems post-implementation in supporting and promoting the growing needs of digital government. It is essential to think beyond citizen portal automation towards redesigning the back-end government systems and workflow within the government that might require structural and functional reengineering (Klinger, 2011).  </w:t>
      </w:r>
    </w:p>
    <w:p w14:paraId="7697A183" w14:textId="77777777" w:rsidR="00691DC7" w:rsidRPr="0020093E" w:rsidRDefault="00691DC7" w:rsidP="00691DC7">
      <w:pPr>
        <w:spacing w:line="480" w:lineRule="auto"/>
        <w:ind w:firstLine="720"/>
        <w:rPr>
          <w:rFonts w:cstheme="majorBidi"/>
        </w:rPr>
      </w:pPr>
      <w:r w:rsidRPr="0020093E">
        <w:rPr>
          <w:rFonts w:cstheme="majorBidi"/>
        </w:rPr>
        <w:t>The study introduces a practical guide to support the digital government transformation journey from an ERP user’s perspective. The reason is that research still showing that the most critical risks among the potential failures are failure to ensure vital user involvement and failure to ensure integration between enterprise-wide systems (Baykasoğlu &amp; Gölcük İlker, 2020). There is a pressing need to understand factors that underlie the continued success of ERP post-implementation in supporting and promoting the growing needs of digital government excellence.</w:t>
      </w:r>
    </w:p>
    <w:p w14:paraId="44FC4BFB" w14:textId="77777777" w:rsidR="00971008" w:rsidRPr="00971008" w:rsidRDefault="00971008" w:rsidP="00971008"/>
    <w:p w14:paraId="499E454A" w14:textId="59444174" w:rsidR="00843D84" w:rsidRPr="00BA55E1" w:rsidRDefault="00657027" w:rsidP="00D2482A">
      <w:pPr>
        <w:pStyle w:val="Heading2"/>
        <w:numPr>
          <w:ilvl w:val="0"/>
          <w:numId w:val="0"/>
        </w:numPr>
      </w:pPr>
      <w:bookmarkStart w:id="81" w:name="_Toc42945660"/>
      <w:r>
        <w:t>2.10</w:t>
      </w:r>
      <w:r w:rsidR="00B91AFE">
        <w:t xml:space="preserve"> </w:t>
      </w:r>
      <w:r w:rsidR="00AF5CA1" w:rsidRPr="00BA55E1">
        <w:t>Summary</w:t>
      </w:r>
      <w:bookmarkEnd w:id="80"/>
      <w:bookmarkEnd w:id="81"/>
    </w:p>
    <w:p w14:paraId="5DDC9585" w14:textId="5A3064F9" w:rsidR="00CB2E0F" w:rsidRPr="00BA55E1" w:rsidRDefault="00290C5D" w:rsidP="00D2482A">
      <w:pPr>
        <w:pStyle w:val="NormalWeb"/>
        <w:spacing w:before="0" w:beforeAutospacing="0" w:after="0" w:afterAutospacing="0" w:line="480" w:lineRule="auto"/>
        <w:ind w:firstLine="720"/>
        <w:rPr>
          <w:color w:val="1C1E29"/>
        </w:rPr>
      </w:pPr>
      <w:r w:rsidRPr="00BA55E1">
        <w:rPr>
          <w:color w:val="1C1E29"/>
        </w:rPr>
        <w:t xml:space="preserve">This chapter </w:t>
      </w:r>
      <w:r w:rsidR="00B56ACC">
        <w:rPr>
          <w:color w:val="1C1E29"/>
        </w:rPr>
        <w:t xml:space="preserve">has </w:t>
      </w:r>
      <w:r w:rsidR="00142E1E" w:rsidRPr="00BA55E1">
        <w:rPr>
          <w:color w:val="1C1E29"/>
        </w:rPr>
        <w:t>highlighted</w:t>
      </w:r>
      <w:r w:rsidRPr="00BA55E1">
        <w:rPr>
          <w:color w:val="1C1E29"/>
        </w:rPr>
        <w:t xml:space="preserve"> the importance of ERP </w:t>
      </w:r>
      <w:r w:rsidR="00E716E3">
        <w:rPr>
          <w:color w:val="1C1E29"/>
        </w:rPr>
        <w:t xml:space="preserve">post-implementation </w:t>
      </w:r>
      <w:r w:rsidRPr="00BA55E1">
        <w:rPr>
          <w:color w:val="1C1E29"/>
        </w:rPr>
        <w:t xml:space="preserve">practices from different perspectives. It </w:t>
      </w:r>
      <w:r w:rsidR="005E2B6C">
        <w:rPr>
          <w:color w:val="1C1E29"/>
        </w:rPr>
        <w:t xml:space="preserve">has </w:t>
      </w:r>
      <w:r w:rsidRPr="00BA55E1">
        <w:rPr>
          <w:color w:val="1C1E29"/>
        </w:rPr>
        <w:t xml:space="preserve">set out and explained the history of ERP, digital government, and the relationship between both components to measure the continued success of ERP </w:t>
      </w:r>
      <w:r w:rsidR="00B63B45">
        <w:rPr>
          <w:color w:val="1C1E29"/>
        </w:rPr>
        <w:t xml:space="preserve">post-implementation </w:t>
      </w:r>
      <w:r w:rsidRPr="00BA55E1">
        <w:rPr>
          <w:color w:val="1C1E29"/>
        </w:rPr>
        <w:t xml:space="preserve">in general and in driving digital government </w:t>
      </w:r>
      <w:r w:rsidR="00330A8F" w:rsidRPr="00BA55E1">
        <w:rPr>
          <w:color w:val="1C1E29"/>
        </w:rPr>
        <w:t xml:space="preserve">excellence </w:t>
      </w:r>
      <w:r w:rsidRPr="00BA55E1">
        <w:rPr>
          <w:color w:val="1C1E29"/>
        </w:rPr>
        <w:t xml:space="preserve">in particular. The chapter </w:t>
      </w:r>
      <w:r w:rsidR="000A64A4">
        <w:rPr>
          <w:color w:val="1C1E29"/>
        </w:rPr>
        <w:t xml:space="preserve">concluded </w:t>
      </w:r>
      <w:r w:rsidRPr="00BA55E1">
        <w:rPr>
          <w:color w:val="1C1E29"/>
        </w:rPr>
        <w:t xml:space="preserve">by introducing the </w:t>
      </w:r>
      <w:r w:rsidR="000A64A4">
        <w:rPr>
          <w:color w:val="1C1E29"/>
        </w:rPr>
        <w:t>t</w:t>
      </w:r>
      <w:r w:rsidRPr="00BA55E1">
        <w:rPr>
          <w:color w:val="1C1E29"/>
        </w:rPr>
        <w:t>heoretical framework</w:t>
      </w:r>
      <w:r w:rsidR="00625F91">
        <w:rPr>
          <w:color w:val="1C1E29"/>
        </w:rPr>
        <w:t xml:space="preserve"> after</w:t>
      </w:r>
      <w:r w:rsidRPr="00BA55E1">
        <w:rPr>
          <w:color w:val="1C1E29"/>
        </w:rPr>
        <w:t xml:space="preserve"> by identifying the research problem</w:t>
      </w:r>
      <w:r w:rsidR="00625F91">
        <w:rPr>
          <w:color w:val="1C1E29"/>
        </w:rPr>
        <w:t xml:space="preserve"> and</w:t>
      </w:r>
      <w:r w:rsidRPr="00BA55E1">
        <w:rPr>
          <w:color w:val="1C1E29"/>
        </w:rPr>
        <w:t xml:space="preserve"> research question, identif</w:t>
      </w:r>
      <w:r w:rsidR="00625F91">
        <w:rPr>
          <w:color w:val="1C1E29"/>
        </w:rPr>
        <w:t>ying the</w:t>
      </w:r>
      <w:r w:rsidRPr="00BA55E1">
        <w:rPr>
          <w:color w:val="1C1E29"/>
        </w:rPr>
        <w:t xml:space="preserve"> model factors, and </w:t>
      </w:r>
      <w:r w:rsidR="00DB0CCF">
        <w:rPr>
          <w:color w:val="1C1E29"/>
        </w:rPr>
        <w:t>pr</w:t>
      </w:r>
      <w:r w:rsidR="008849E6">
        <w:rPr>
          <w:color w:val="1C1E29"/>
        </w:rPr>
        <w:t xml:space="preserve">oposing the </w:t>
      </w:r>
      <w:r w:rsidRPr="00BA55E1">
        <w:rPr>
          <w:color w:val="1C1E29"/>
        </w:rPr>
        <w:t>hypothes</w:t>
      </w:r>
      <w:r w:rsidR="008849E6">
        <w:rPr>
          <w:color w:val="1C1E29"/>
        </w:rPr>
        <w:t>e</w:t>
      </w:r>
      <w:r w:rsidRPr="00BA55E1">
        <w:rPr>
          <w:color w:val="1C1E29"/>
        </w:rPr>
        <w:t>s.</w:t>
      </w:r>
    </w:p>
    <w:p w14:paraId="49147961" w14:textId="11085312" w:rsidR="00C17CBD" w:rsidRPr="00BA55E1" w:rsidRDefault="00C17CBD" w:rsidP="00C17CBD">
      <w:pPr>
        <w:spacing w:line="480" w:lineRule="auto"/>
        <w:ind w:firstLine="720"/>
        <w:rPr>
          <w:rFonts w:asciiTheme="majorBidi" w:hAnsiTheme="majorBidi" w:cstheme="majorBidi"/>
        </w:rPr>
      </w:pPr>
      <w:r w:rsidRPr="00BA55E1">
        <w:rPr>
          <w:rFonts w:asciiTheme="majorBidi" w:hAnsiTheme="majorBidi" w:cstheme="majorBidi"/>
        </w:rPr>
        <w:t xml:space="preserve">In summary, the gaps in the current literature reveal a lack of research linking ERP practices and digital government excellence, </w:t>
      </w:r>
      <w:r w:rsidR="00C73C87">
        <w:rPr>
          <w:rFonts w:asciiTheme="majorBidi" w:hAnsiTheme="majorBidi" w:cstheme="majorBidi"/>
        </w:rPr>
        <w:t xml:space="preserve">indicating that the current research </w:t>
      </w:r>
      <w:r w:rsidRPr="00BA55E1">
        <w:rPr>
          <w:rFonts w:asciiTheme="majorBidi" w:hAnsiTheme="majorBidi" w:cstheme="majorBidi"/>
        </w:rPr>
        <w:t xml:space="preserve">contributes significantly to empirical investigations related to the impact of ERP </w:t>
      </w:r>
      <w:r w:rsidR="00C73C87">
        <w:rPr>
          <w:rFonts w:asciiTheme="majorBidi" w:hAnsiTheme="majorBidi" w:cstheme="majorBidi"/>
        </w:rPr>
        <w:t xml:space="preserve">post-implementation </w:t>
      </w:r>
      <w:r w:rsidRPr="00BA55E1">
        <w:rPr>
          <w:rFonts w:asciiTheme="majorBidi" w:hAnsiTheme="majorBidi" w:cstheme="majorBidi"/>
        </w:rPr>
        <w:t xml:space="preserve">activities on digital government excellence. The following research gaps </w:t>
      </w:r>
      <w:r w:rsidR="00E831FA">
        <w:rPr>
          <w:rFonts w:asciiTheme="majorBidi" w:hAnsiTheme="majorBidi" w:cstheme="majorBidi"/>
        </w:rPr>
        <w:t xml:space="preserve">were </w:t>
      </w:r>
      <w:r w:rsidRPr="00BA55E1">
        <w:rPr>
          <w:rFonts w:asciiTheme="majorBidi" w:hAnsiTheme="majorBidi" w:cstheme="majorBidi"/>
        </w:rPr>
        <w:t>identified after a thorough review of the literature:</w:t>
      </w:r>
    </w:p>
    <w:p w14:paraId="31816AE3" w14:textId="51096844" w:rsidR="00C17CBD" w:rsidRPr="00BA55E1" w:rsidRDefault="00C17CBD" w:rsidP="00BE5653">
      <w:pPr>
        <w:pStyle w:val="ListParagraph"/>
        <w:numPr>
          <w:ilvl w:val="0"/>
          <w:numId w:val="5"/>
        </w:numPr>
        <w:tabs>
          <w:tab w:val="left" w:pos="1620"/>
        </w:tabs>
        <w:spacing w:before="240" w:after="160" w:line="480" w:lineRule="auto"/>
        <w:ind w:left="630" w:hanging="270"/>
        <w:rPr>
          <w:rFonts w:asciiTheme="majorBidi" w:hAnsiTheme="majorBidi" w:cstheme="majorBidi"/>
        </w:rPr>
      </w:pPr>
      <w:r w:rsidRPr="00BA55E1">
        <w:rPr>
          <w:rFonts w:asciiTheme="majorBidi" w:hAnsiTheme="majorBidi" w:cstheme="majorBidi"/>
        </w:rPr>
        <w:t>The current literature focuses on successful and fail</w:t>
      </w:r>
      <w:r w:rsidR="007955DA">
        <w:rPr>
          <w:rFonts w:asciiTheme="majorBidi" w:hAnsiTheme="majorBidi" w:cstheme="majorBidi"/>
        </w:rPr>
        <w:t>ed</w:t>
      </w:r>
      <w:r w:rsidRPr="00BA55E1">
        <w:rPr>
          <w:rFonts w:asciiTheme="majorBidi" w:hAnsiTheme="majorBidi" w:cstheme="majorBidi"/>
        </w:rPr>
        <w:t xml:space="preserve"> adoption of ERP systems in many industries, such as manufacturing, supply chain, </w:t>
      </w:r>
      <w:r w:rsidR="007955DA">
        <w:rPr>
          <w:rFonts w:asciiTheme="majorBidi" w:hAnsiTheme="majorBidi" w:cstheme="majorBidi"/>
        </w:rPr>
        <w:t xml:space="preserve">and </w:t>
      </w:r>
      <w:r w:rsidRPr="00BA55E1">
        <w:rPr>
          <w:rFonts w:asciiTheme="majorBidi" w:hAnsiTheme="majorBidi" w:cstheme="majorBidi"/>
        </w:rPr>
        <w:t xml:space="preserve">services. </w:t>
      </w:r>
      <w:r w:rsidR="007955DA">
        <w:rPr>
          <w:rFonts w:asciiTheme="majorBidi" w:hAnsiTheme="majorBidi" w:cstheme="majorBidi"/>
        </w:rPr>
        <w:t xml:space="preserve">However, </w:t>
      </w:r>
      <w:r w:rsidRPr="00BA55E1">
        <w:rPr>
          <w:rFonts w:asciiTheme="majorBidi" w:hAnsiTheme="majorBidi" w:cstheme="majorBidi"/>
        </w:rPr>
        <w:t xml:space="preserve">the study of ERP </w:t>
      </w:r>
      <w:r w:rsidR="00C766BB">
        <w:rPr>
          <w:rFonts w:asciiTheme="majorBidi" w:hAnsiTheme="majorBidi" w:cstheme="majorBidi"/>
        </w:rPr>
        <w:t xml:space="preserve">post-implementation </w:t>
      </w:r>
      <w:r w:rsidRPr="00BA55E1">
        <w:rPr>
          <w:rFonts w:asciiTheme="majorBidi" w:hAnsiTheme="majorBidi" w:cstheme="majorBidi"/>
        </w:rPr>
        <w:t>in the digital government environment is not well represented.</w:t>
      </w:r>
    </w:p>
    <w:p w14:paraId="4CEE487A" w14:textId="70F1E619" w:rsidR="00C17CBD" w:rsidRPr="00BA55E1" w:rsidRDefault="00C17CBD" w:rsidP="00BE5653">
      <w:pPr>
        <w:pStyle w:val="ListParagraph"/>
        <w:numPr>
          <w:ilvl w:val="0"/>
          <w:numId w:val="5"/>
        </w:numPr>
        <w:tabs>
          <w:tab w:val="left" w:pos="1620"/>
        </w:tabs>
        <w:spacing w:before="240" w:after="160" w:line="480" w:lineRule="auto"/>
        <w:ind w:left="630" w:hanging="270"/>
        <w:rPr>
          <w:rFonts w:asciiTheme="majorBidi" w:hAnsiTheme="majorBidi" w:cstheme="majorBidi"/>
        </w:rPr>
      </w:pPr>
      <w:r w:rsidRPr="00BA55E1">
        <w:rPr>
          <w:rFonts w:asciiTheme="majorBidi" w:hAnsiTheme="majorBidi" w:cstheme="majorBidi"/>
        </w:rPr>
        <w:t xml:space="preserve">The literature does not identify the boundaries between ERP </w:t>
      </w:r>
      <w:r w:rsidR="00EB7B0E">
        <w:rPr>
          <w:rFonts w:asciiTheme="majorBidi" w:hAnsiTheme="majorBidi" w:cstheme="majorBidi"/>
        </w:rPr>
        <w:t xml:space="preserve">post-implementation </w:t>
      </w:r>
      <w:r w:rsidRPr="00BA55E1">
        <w:rPr>
          <w:rFonts w:asciiTheme="majorBidi" w:hAnsiTheme="majorBidi" w:cstheme="majorBidi"/>
        </w:rPr>
        <w:t>activities and digital government excellence.</w:t>
      </w:r>
    </w:p>
    <w:p w14:paraId="6C5F4B22" w14:textId="0B152E6B" w:rsidR="00C17CBD" w:rsidRPr="00BA55E1" w:rsidRDefault="00C17CBD" w:rsidP="00BE5653">
      <w:pPr>
        <w:pStyle w:val="ListParagraph"/>
        <w:numPr>
          <w:ilvl w:val="0"/>
          <w:numId w:val="5"/>
        </w:numPr>
        <w:tabs>
          <w:tab w:val="left" w:pos="1620"/>
        </w:tabs>
        <w:spacing w:before="240" w:after="160" w:line="480" w:lineRule="auto"/>
        <w:ind w:left="630" w:hanging="270"/>
        <w:rPr>
          <w:rFonts w:asciiTheme="majorBidi" w:hAnsiTheme="majorBidi" w:cstheme="majorBidi"/>
        </w:rPr>
      </w:pPr>
      <w:r w:rsidRPr="00BA55E1">
        <w:rPr>
          <w:rFonts w:asciiTheme="majorBidi" w:hAnsiTheme="majorBidi" w:cstheme="majorBidi"/>
        </w:rPr>
        <w:t xml:space="preserve">The current literature lacks a conceptual framework integrating ERP </w:t>
      </w:r>
      <w:r w:rsidR="00EB7B0E">
        <w:rPr>
          <w:rFonts w:asciiTheme="majorBidi" w:hAnsiTheme="majorBidi" w:cstheme="majorBidi"/>
        </w:rPr>
        <w:t xml:space="preserve">post-implementation </w:t>
      </w:r>
      <w:r w:rsidRPr="00BA55E1">
        <w:rPr>
          <w:rFonts w:asciiTheme="majorBidi" w:hAnsiTheme="majorBidi" w:cstheme="majorBidi"/>
        </w:rPr>
        <w:t>activities and digital government excellence.</w:t>
      </w:r>
    </w:p>
    <w:p w14:paraId="1DAC295A" w14:textId="0CBFE08C" w:rsidR="00C17CBD" w:rsidRPr="00BA55E1" w:rsidRDefault="00C17CBD" w:rsidP="00142E1E">
      <w:pPr>
        <w:pStyle w:val="NormalWeb"/>
        <w:spacing w:before="0" w:beforeAutospacing="0" w:after="0" w:afterAutospacing="0" w:line="480" w:lineRule="auto"/>
        <w:rPr>
          <w:color w:val="1C1E29"/>
        </w:rPr>
      </w:pPr>
    </w:p>
    <w:p w14:paraId="6E07C95F" w14:textId="4E5A41A1" w:rsidR="001A0E08" w:rsidRPr="00816BE0" w:rsidRDefault="00B2191F" w:rsidP="00816BE0">
      <w:pPr>
        <w:spacing w:after="160" w:line="259" w:lineRule="auto"/>
        <w:rPr>
          <w:color w:val="1C1E29"/>
        </w:rPr>
      </w:pPr>
      <w:r>
        <w:rPr>
          <w:color w:val="1C1E29"/>
        </w:rPr>
        <w:br w:type="page"/>
      </w:r>
    </w:p>
    <w:p w14:paraId="3BC541A4" w14:textId="77777777" w:rsidR="001A0E08" w:rsidRPr="00BA55E1" w:rsidRDefault="001A0E08" w:rsidP="001A0E08">
      <w:pPr>
        <w:spacing w:line="480" w:lineRule="auto"/>
        <w:jc w:val="center"/>
        <w:rPr>
          <w:rFonts w:asciiTheme="majorBidi" w:hAnsiTheme="majorBidi" w:cstheme="majorBidi"/>
        </w:rPr>
      </w:pPr>
    </w:p>
    <w:p w14:paraId="496D77D4" w14:textId="2E8FC4B1" w:rsidR="00125036" w:rsidRPr="00BA55E1" w:rsidRDefault="00B56ACC" w:rsidP="00DC1081">
      <w:pPr>
        <w:pStyle w:val="Heading1"/>
      </w:pPr>
      <w:bookmarkStart w:id="82" w:name="_Toc42945661"/>
      <w:r w:rsidRPr="00BA55E1">
        <w:t>CHAPTER 3: RESEARCH METHODOLOGY</w:t>
      </w:r>
      <w:bookmarkEnd w:id="82"/>
    </w:p>
    <w:p w14:paraId="37630D23" w14:textId="77777777" w:rsidR="0086152C" w:rsidRPr="00BA55E1" w:rsidRDefault="0086152C" w:rsidP="002B640F">
      <w:pPr>
        <w:spacing w:line="480" w:lineRule="auto"/>
        <w:rPr>
          <w:rFonts w:asciiTheme="majorBidi" w:eastAsiaTheme="minorHAnsi" w:hAnsiTheme="majorBidi" w:cstheme="majorBidi"/>
          <w:b/>
          <w:bCs/>
          <w:color w:val="000000" w:themeColor="text1"/>
        </w:rPr>
      </w:pPr>
    </w:p>
    <w:p w14:paraId="1DB38956" w14:textId="4D5435EC" w:rsidR="00411675" w:rsidRPr="00BA55E1" w:rsidRDefault="00B91AFE" w:rsidP="00D2482A">
      <w:pPr>
        <w:pStyle w:val="Heading2"/>
        <w:numPr>
          <w:ilvl w:val="0"/>
          <w:numId w:val="0"/>
        </w:numPr>
      </w:pPr>
      <w:bookmarkStart w:id="83" w:name="_Toc462824168"/>
      <w:bookmarkStart w:id="84" w:name="_Toc42945662"/>
      <w:r>
        <w:t xml:space="preserve">3.1 </w:t>
      </w:r>
      <w:r w:rsidR="00411675" w:rsidRPr="00BA55E1">
        <w:t>Introduction</w:t>
      </w:r>
      <w:bookmarkEnd w:id="83"/>
      <w:bookmarkEnd w:id="84"/>
    </w:p>
    <w:p w14:paraId="71028204" w14:textId="0B496E0D" w:rsidR="00376DD7" w:rsidRPr="00BA55E1" w:rsidRDefault="009119EF" w:rsidP="00D86B1A">
      <w:pPr>
        <w:spacing w:line="480" w:lineRule="auto"/>
        <w:ind w:firstLine="576"/>
      </w:pPr>
      <w:r>
        <w:rPr>
          <w:rFonts w:asciiTheme="majorBidi" w:hAnsiTheme="majorBidi" w:cstheme="majorBidi"/>
        </w:rPr>
        <w:t xml:space="preserve">Choosing the </w:t>
      </w:r>
      <w:r w:rsidR="003F3A15">
        <w:rPr>
          <w:rFonts w:asciiTheme="majorBidi" w:hAnsiTheme="majorBidi" w:cstheme="majorBidi"/>
        </w:rPr>
        <w:t xml:space="preserve">appropriate methodology </w:t>
      </w:r>
      <w:r w:rsidR="00C201B5" w:rsidRPr="00BA55E1">
        <w:rPr>
          <w:rFonts w:asciiTheme="majorBidi" w:hAnsiTheme="majorBidi" w:cstheme="majorBidi"/>
        </w:rPr>
        <w:t xml:space="preserve">is an essential </w:t>
      </w:r>
      <w:r w:rsidR="003F3A15">
        <w:rPr>
          <w:rFonts w:asciiTheme="majorBidi" w:hAnsiTheme="majorBidi" w:cstheme="majorBidi"/>
        </w:rPr>
        <w:t xml:space="preserve">part of </w:t>
      </w:r>
      <w:r w:rsidR="00C201B5" w:rsidRPr="00BA55E1">
        <w:rPr>
          <w:rFonts w:asciiTheme="majorBidi" w:hAnsiTheme="majorBidi" w:cstheme="majorBidi"/>
        </w:rPr>
        <w:t>conducting research</w:t>
      </w:r>
      <w:r w:rsidR="003F3A15">
        <w:rPr>
          <w:rFonts w:asciiTheme="majorBidi" w:hAnsiTheme="majorBidi" w:cstheme="majorBidi"/>
        </w:rPr>
        <w:t xml:space="preserve"> and </w:t>
      </w:r>
      <w:r w:rsidR="000A2732">
        <w:rPr>
          <w:rFonts w:asciiTheme="majorBidi" w:hAnsiTheme="majorBidi" w:cstheme="majorBidi"/>
        </w:rPr>
        <w:t xml:space="preserve">takes </w:t>
      </w:r>
      <w:r w:rsidR="00002909">
        <w:rPr>
          <w:rFonts w:asciiTheme="majorBidi" w:hAnsiTheme="majorBidi" w:cstheme="majorBidi"/>
        </w:rPr>
        <w:t>p</w:t>
      </w:r>
      <w:r w:rsidR="000A2732">
        <w:rPr>
          <w:rFonts w:asciiTheme="majorBidi" w:hAnsiTheme="majorBidi" w:cstheme="majorBidi"/>
        </w:rPr>
        <w:t>la</w:t>
      </w:r>
      <w:r w:rsidR="00002909">
        <w:rPr>
          <w:rFonts w:asciiTheme="majorBidi" w:hAnsiTheme="majorBidi" w:cstheme="majorBidi"/>
        </w:rPr>
        <w:t xml:space="preserve">ce </w:t>
      </w:r>
      <w:r w:rsidR="00C201B5" w:rsidRPr="00BA55E1">
        <w:rPr>
          <w:rFonts w:asciiTheme="majorBidi" w:hAnsiTheme="majorBidi" w:cstheme="majorBidi"/>
        </w:rPr>
        <w:t>after deciding on the topic and setting the research aims</w:t>
      </w:r>
      <w:r w:rsidR="00B5419F">
        <w:rPr>
          <w:rFonts w:asciiTheme="majorBidi" w:hAnsiTheme="majorBidi" w:cstheme="majorBidi"/>
        </w:rPr>
        <w:t>;</w:t>
      </w:r>
      <w:r w:rsidR="00C201B5" w:rsidRPr="00BA55E1">
        <w:rPr>
          <w:rFonts w:asciiTheme="majorBidi" w:hAnsiTheme="majorBidi" w:cstheme="majorBidi"/>
        </w:rPr>
        <w:t xml:space="preserve"> the research method provides the required data to complete </w:t>
      </w:r>
      <w:r w:rsidR="00B5419F">
        <w:rPr>
          <w:rFonts w:asciiTheme="majorBidi" w:hAnsiTheme="majorBidi" w:cstheme="majorBidi"/>
        </w:rPr>
        <w:t xml:space="preserve">the </w:t>
      </w:r>
      <w:r w:rsidR="00C201B5" w:rsidRPr="00BA55E1">
        <w:rPr>
          <w:rFonts w:asciiTheme="majorBidi" w:hAnsiTheme="majorBidi" w:cstheme="majorBidi"/>
        </w:rPr>
        <w:t xml:space="preserve">research (Avgousti, 2013). Therefore, it is necessary to find </w:t>
      </w:r>
      <w:r w:rsidR="00B5419F">
        <w:rPr>
          <w:rFonts w:asciiTheme="majorBidi" w:hAnsiTheme="majorBidi" w:cstheme="majorBidi"/>
        </w:rPr>
        <w:t xml:space="preserve">the most </w:t>
      </w:r>
      <w:r w:rsidR="00C201B5" w:rsidRPr="00BA55E1">
        <w:rPr>
          <w:rFonts w:asciiTheme="majorBidi" w:hAnsiTheme="majorBidi" w:cstheme="majorBidi"/>
        </w:rPr>
        <w:t xml:space="preserve">appropriate research for a particular purpose and then to decide </w:t>
      </w:r>
      <w:r w:rsidR="00B5419F">
        <w:rPr>
          <w:rFonts w:asciiTheme="majorBidi" w:hAnsiTheme="majorBidi" w:cstheme="majorBidi"/>
        </w:rPr>
        <w:t xml:space="preserve">on </w:t>
      </w:r>
      <w:r w:rsidR="00C201B5" w:rsidRPr="00BA55E1">
        <w:rPr>
          <w:rFonts w:asciiTheme="majorBidi" w:hAnsiTheme="majorBidi" w:cstheme="majorBidi"/>
        </w:rPr>
        <w:t>the instruments for the data collection. As Holm (2017) suggest</w:t>
      </w:r>
      <w:r w:rsidR="00B5419F">
        <w:rPr>
          <w:rFonts w:asciiTheme="majorBidi" w:hAnsiTheme="majorBidi" w:cstheme="majorBidi"/>
        </w:rPr>
        <w:t>ed</w:t>
      </w:r>
      <w:r w:rsidR="00C201B5" w:rsidRPr="00BA55E1">
        <w:rPr>
          <w:rFonts w:asciiTheme="majorBidi" w:hAnsiTheme="majorBidi" w:cstheme="majorBidi"/>
        </w:rPr>
        <w:t xml:space="preserve">, it is an iterative process, in which research challenges are redefined as </w:t>
      </w:r>
      <w:r w:rsidR="00D86B1A">
        <w:rPr>
          <w:rFonts w:asciiTheme="majorBidi" w:hAnsiTheme="majorBidi" w:cstheme="majorBidi"/>
        </w:rPr>
        <w:t>new information comes to light.</w:t>
      </w:r>
    </w:p>
    <w:p w14:paraId="2239CBEB" w14:textId="4678EA10" w:rsidR="003418D7" w:rsidRPr="00BA55E1" w:rsidRDefault="003418D7" w:rsidP="00D2482A">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This chapter describes the research design, research methodology, and the research measures of the study </w:t>
      </w:r>
      <w:r w:rsidR="00AF6A36" w:rsidRPr="00BA55E1">
        <w:rPr>
          <w:rFonts w:asciiTheme="majorBidi" w:hAnsiTheme="majorBidi" w:cstheme="majorBidi"/>
          <w:color w:val="000000" w:themeColor="text1"/>
        </w:rPr>
        <w:t xml:space="preserve">in order </w:t>
      </w:r>
      <w:r w:rsidRPr="00BA55E1">
        <w:rPr>
          <w:rFonts w:asciiTheme="majorBidi" w:hAnsiTheme="majorBidi" w:cstheme="majorBidi"/>
          <w:color w:val="000000" w:themeColor="text1"/>
        </w:rPr>
        <w:t>to test the hypotheses presented in the previous chapter. It presents the rationale for the selection of the specific procedures and methods. It explains the reasons behind the chosen methodology first, followed by a description of the quantitative phase of the study covering both the design and administration processes of the online survey. It also explains the sampling process by which the case</w:t>
      </w:r>
      <w:r w:rsidR="00025856">
        <w:rPr>
          <w:rFonts w:asciiTheme="majorBidi" w:hAnsiTheme="majorBidi" w:cstheme="majorBidi"/>
          <w:color w:val="000000" w:themeColor="text1"/>
        </w:rPr>
        <w:t>-</w:t>
      </w:r>
      <w:r w:rsidRPr="00BA55E1">
        <w:rPr>
          <w:rFonts w:asciiTheme="majorBidi" w:hAnsiTheme="majorBidi" w:cstheme="majorBidi"/>
          <w:color w:val="000000" w:themeColor="text1"/>
        </w:rPr>
        <w:t xml:space="preserve">study institution was selected. The procedural approach to data collection, validation, and analysis, </w:t>
      </w:r>
      <w:r w:rsidR="00F60392">
        <w:rPr>
          <w:rFonts w:asciiTheme="majorBidi" w:hAnsiTheme="majorBidi" w:cstheme="majorBidi"/>
          <w:color w:val="000000" w:themeColor="text1"/>
        </w:rPr>
        <w:t xml:space="preserve">along </w:t>
      </w:r>
      <w:r w:rsidRPr="00BA55E1">
        <w:rPr>
          <w:rFonts w:asciiTheme="majorBidi" w:hAnsiTheme="majorBidi" w:cstheme="majorBidi"/>
          <w:color w:val="000000" w:themeColor="text1"/>
        </w:rPr>
        <w:t xml:space="preserve">with limitations, </w:t>
      </w:r>
      <w:r w:rsidR="00F60392">
        <w:rPr>
          <w:rFonts w:asciiTheme="majorBidi" w:hAnsiTheme="majorBidi" w:cstheme="majorBidi"/>
          <w:color w:val="000000" w:themeColor="text1"/>
        </w:rPr>
        <w:t>are also</w:t>
      </w:r>
      <w:r w:rsidRPr="00BA55E1">
        <w:rPr>
          <w:rFonts w:asciiTheme="majorBidi" w:hAnsiTheme="majorBidi" w:cstheme="majorBidi"/>
          <w:color w:val="000000" w:themeColor="text1"/>
        </w:rPr>
        <w:t xml:space="preserve"> discussed and defined.</w:t>
      </w:r>
    </w:p>
    <w:p w14:paraId="70BA0D25" w14:textId="1E0BC4E9" w:rsidR="003418D7" w:rsidRPr="00BA55E1" w:rsidRDefault="003418D7" w:rsidP="00D2482A">
      <w:pPr>
        <w:spacing w:line="480" w:lineRule="auto"/>
        <w:ind w:firstLine="720"/>
        <w:jc w:val="both"/>
        <w:rPr>
          <w:rFonts w:asciiTheme="majorBidi" w:hAnsiTheme="majorBidi" w:cstheme="majorBidi"/>
          <w:color w:val="000000" w:themeColor="text1"/>
        </w:rPr>
      </w:pPr>
      <w:r w:rsidRPr="00BA55E1">
        <w:rPr>
          <w:rFonts w:asciiTheme="majorBidi" w:hAnsiTheme="majorBidi" w:cstheme="majorBidi"/>
          <w:color w:val="000000" w:themeColor="text1"/>
        </w:rPr>
        <w:t xml:space="preserve">This study </w:t>
      </w:r>
      <w:r w:rsidR="00AF6A36" w:rsidRPr="00BA55E1">
        <w:rPr>
          <w:rFonts w:asciiTheme="majorBidi" w:hAnsiTheme="majorBidi" w:cstheme="majorBidi"/>
          <w:color w:val="000000" w:themeColor="text1"/>
        </w:rPr>
        <w:t xml:space="preserve">proposes </w:t>
      </w:r>
      <w:r w:rsidRPr="00BA55E1">
        <w:rPr>
          <w:rFonts w:asciiTheme="majorBidi" w:hAnsiTheme="majorBidi" w:cstheme="majorBidi"/>
          <w:color w:val="000000" w:themeColor="text1"/>
        </w:rPr>
        <w:t xml:space="preserve">an empirical study, focusing on collecting </w:t>
      </w:r>
      <w:r w:rsidR="00A75A88">
        <w:rPr>
          <w:rFonts w:asciiTheme="majorBidi" w:hAnsiTheme="majorBidi" w:cstheme="majorBidi"/>
          <w:color w:val="000000" w:themeColor="text1"/>
        </w:rPr>
        <w:t xml:space="preserve">data </w:t>
      </w:r>
      <w:r w:rsidRPr="00BA55E1">
        <w:rPr>
          <w:rFonts w:asciiTheme="majorBidi" w:hAnsiTheme="majorBidi" w:cstheme="majorBidi"/>
          <w:color w:val="000000" w:themeColor="text1"/>
        </w:rPr>
        <w:t>from employees assign</w:t>
      </w:r>
      <w:r w:rsidR="00E335BC">
        <w:rPr>
          <w:rFonts w:asciiTheme="majorBidi" w:hAnsiTheme="majorBidi" w:cstheme="majorBidi"/>
          <w:color w:val="000000" w:themeColor="text1"/>
        </w:rPr>
        <w:t>ed</w:t>
      </w:r>
      <w:r w:rsidRPr="00BA55E1">
        <w:rPr>
          <w:rFonts w:asciiTheme="majorBidi" w:hAnsiTheme="majorBidi" w:cstheme="majorBidi"/>
          <w:color w:val="000000" w:themeColor="text1"/>
        </w:rPr>
        <w:t xml:space="preserve"> to digital government services. First, it generate</w:t>
      </w:r>
      <w:r w:rsidR="00E335BC">
        <w:rPr>
          <w:rFonts w:asciiTheme="majorBidi" w:hAnsiTheme="majorBidi" w:cstheme="majorBidi"/>
          <w:color w:val="000000" w:themeColor="text1"/>
        </w:rPr>
        <w:t>d</w:t>
      </w:r>
      <w:r w:rsidRPr="00BA55E1">
        <w:rPr>
          <w:rFonts w:asciiTheme="majorBidi" w:hAnsiTheme="majorBidi" w:cstheme="majorBidi"/>
          <w:color w:val="000000" w:themeColor="text1"/>
        </w:rPr>
        <w:t xml:space="preserve"> a list of ERP issues in digital government from previous studies. Then the list was grouped into seven categories: people readiness</w:t>
      </w:r>
      <w:r w:rsidR="00E335BC">
        <w:rPr>
          <w:rFonts w:asciiTheme="majorBidi" w:hAnsiTheme="majorBidi" w:cstheme="majorBidi"/>
          <w:color w:val="000000" w:themeColor="text1"/>
        </w:rPr>
        <w:t>;</w:t>
      </w:r>
      <w:r w:rsidRPr="00BA55E1">
        <w:rPr>
          <w:rFonts w:asciiTheme="majorBidi" w:hAnsiTheme="majorBidi" w:cstheme="majorBidi"/>
          <w:color w:val="000000" w:themeColor="text1"/>
        </w:rPr>
        <w:t xml:space="preserve"> process readiness</w:t>
      </w:r>
      <w:r w:rsidR="00E335BC">
        <w:rPr>
          <w:rFonts w:asciiTheme="majorBidi" w:hAnsiTheme="majorBidi" w:cstheme="majorBidi"/>
          <w:color w:val="000000" w:themeColor="text1"/>
        </w:rPr>
        <w:t>;</w:t>
      </w:r>
      <w:r w:rsidRPr="00BA55E1">
        <w:rPr>
          <w:rFonts w:asciiTheme="majorBidi" w:hAnsiTheme="majorBidi" w:cstheme="majorBidi"/>
          <w:color w:val="000000" w:themeColor="text1"/>
        </w:rPr>
        <w:t xml:space="preserve"> absorptive </w:t>
      </w:r>
      <w:r w:rsidR="00E335BC">
        <w:rPr>
          <w:rFonts w:asciiTheme="majorBidi" w:hAnsiTheme="majorBidi" w:cstheme="majorBidi"/>
          <w:color w:val="000000" w:themeColor="text1"/>
        </w:rPr>
        <w:t>capacity;</w:t>
      </w:r>
      <w:r w:rsidRPr="00BA55E1">
        <w:rPr>
          <w:rFonts w:asciiTheme="majorBidi" w:hAnsiTheme="majorBidi" w:cstheme="majorBidi"/>
          <w:color w:val="000000" w:themeColor="text1"/>
        </w:rPr>
        <w:t xml:space="preserve"> shared understanding</w:t>
      </w:r>
      <w:r w:rsidR="005F1734">
        <w:rPr>
          <w:rFonts w:asciiTheme="majorBidi" w:hAnsiTheme="majorBidi" w:cstheme="majorBidi"/>
          <w:color w:val="000000" w:themeColor="text1"/>
        </w:rPr>
        <w:t>; i</w:t>
      </w:r>
      <w:r w:rsidR="005F1734" w:rsidRPr="005F1734">
        <w:rPr>
          <w:rFonts w:asciiTheme="majorBidi" w:hAnsiTheme="majorBidi" w:cstheme="majorBidi"/>
          <w:color w:val="000000" w:themeColor="text1"/>
        </w:rPr>
        <w:t>nteractive communication</w:t>
      </w:r>
      <w:r w:rsidR="005F1734">
        <w:rPr>
          <w:rFonts w:asciiTheme="majorBidi" w:hAnsiTheme="majorBidi" w:cstheme="majorBidi"/>
          <w:color w:val="000000" w:themeColor="text1"/>
        </w:rPr>
        <w:t xml:space="preserve">; </w:t>
      </w:r>
      <w:r w:rsidR="005F1734" w:rsidRPr="005F1734">
        <w:rPr>
          <w:rFonts w:asciiTheme="majorBidi" w:hAnsiTheme="majorBidi" w:cstheme="majorBidi"/>
          <w:color w:val="000000" w:themeColor="text1"/>
        </w:rPr>
        <w:t>ERP post-implementation success</w:t>
      </w:r>
      <w:r w:rsidR="00EF0132">
        <w:rPr>
          <w:rFonts w:asciiTheme="majorBidi" w:hAnsiTheme="majorBidi" w:cstheme="majorBidi"/>
          <w:color w:val="000000" w:themeColor="text1"/>
        </w:rPr>
        <w:t>; and d</w:t>
      </w:r>
      <w:r w:rsidR="005F1734" w:rsidRPr="005F1734">
        <w:rPr>
          <w:rFonts w:asciiTheme="majorBidi" w:hAnsiTheme="majorBidi" w:cstheme="majorBidi"/>
          <w:color w:val="000000" w:themeColor="text1"/>
        </w:rPr>
        <w:t>igital government excellence</w:t>
      </w:r>
      <w:r w:rsidRPr="00BA55E1">
        <w:rPr>
          <w:rFonts w:asciiTheme="majorBidi" w:hAnsiTheme="majorBidi" w:cstheme="majorBidi"/>
          <w:color w:val="000000" w:themeColor="text1"/>
        </w:rPr>
        <w:t xml:space="preserve">. Using this model of seven constructs, a survey with a total of 54 </w:t>
      </w:r>
      <w:r w:rsidR="00AF6A36" w:rsidRPr="00BA55E1">
        <w:rPr>
          <w:rFonts w:asciiTheme="majorBidi" w:hAnsiTheme="majorBidi" w:cstheme="majorBidi"/>
          <w:color w:val="000000" w:themeColor="text1"/>
        </w:rPr>
        <w:t xml:space="preserve">items </w:t>
      </w:r>
      <w:r w:rsidRPr="00BA55E1">
        <w:rPr>
          <w:rFonts w:asciiTheme="majorBidi" w:hAnsiTheme="majorBidi" w:cstheme="majorBidi"/>
          <w:color w:val="000000" w:themeColor="text1"/>
        </w:rPr>
        <w:t>(</w:t>
      </w:r>
      <w:r w:rsidR="00EF0132">
        <w:rPr>
          <w:rFonts w:asciiTheme="majorBidi" w:hAnsiTheme="majorBidi" w:cstheme="majorBidi"/>
          <w:color w:val="000000" w:themeColor="text1"/>
        </w:rPr>
        <w:t>nine</w:t>
      </w:r>
      <w:r w:rsidRPr="00BA55E1">
        <w:rPr>
          <w:rFonts w:asciiTheme="majorBidi" w:hAnsiTheme="majorBidi" w:cstheme="majorBidi"/>
          <w:color w:val="000000" w:themeColor="text1"/>
        </w:rPr>
        <w:t xml:space="preserve"> </w:t>
      </w:r>
      <w:r w:rsidR="00AF6A36" w:rsidRPr="00BA55E1">
        <w:rPr>
          <w:rFonts w:asciiTheme="majorBidi" w:hAnsiTheme="majorBidi" w:cstheme="majorBidi"/>
          <w:color w:val="000000" w:themeColor="text1"/>
        </w:rPr>
        <w:t xml:space="preserve">items </w:t>
      </w:r>
      <w:r w:rsidRPr="00BA55E1">
        <w:rPr>
          <w:rFonts w:asciiTheme="majorBidi" w:hAnsiTheme="majorBidi" w:cstheme="majorBidi"/>
          <w:color w:val="000000" w:themeColor="text1"/>
        </w:rPr>
        <w:t xml:space="preserve">for people readiness, </w:t>
      </w:r>
      <w:r w:rsidR="00EF0132">
        <w:rPr>
          <w:rFonts w:asciiTheme="majorBidi" w:hAnsiTheme="majorBidi" w:cstheme="majorBidi"/>
          <w:color w:val="000000" w:themeColor="text1"/>
        </w:rPr>
        <w:t>seven</w:t>
      </w:r>
      <w:r w:rsidRPr="00BA55E1">
        <w:rPr>
          <w:rFonts w:asciiTheme="majorBidi" w:hAnsiTheme="majorBidi" w:cstheme="majorBidi"/>
          <w:color w:val="000000" w:themeColor="text1"/>
        </w:rPr>
        <w:t xml:space="preserve"> </w:t>
      </w:r>
      <w:r w:rsidR="00AF6A36" w:rsidRPr="00BA55E1">
        <w:rPr>
          <w:rFonts w:asciiTheme="majorBidi" w:hAnsiTheme="majorBidi" w:cstheme="majorBidi"/>
          <w:color w:val="000000" w:themeColor="text1"/>
        </w:rPr>
        <w:t>items</w:t>
      </w:r>
      <w:r w:rsidRPr="00BA55E1">
        <w:rPr>
          <w:rFonts w:asciiTheme="majorBidi" w:hAnsiTheme="majorBidi" w:cstheme="majorBidi"/>
          <w:color w:val="000000" w:themeColor="text1"/>
        </w:rPr>
        <w:t xml:space="preserve"> for process readiness, </w:t>
      </w:r>
      <w:r w:rsidR="00EF0132">
        <w:rPr>
          <w:rFonts w:asciiTheme="majorBidi" w:hAnsiTheme="majorBidi" w:cstheme="majorBidi"/>
          <w:color w:val="000000" w:themeColor="text1"/>
        </w:rPr>
        <w:t>seven</w:t>
      </w:r>
      <w:r w:rsidRPr="00BA55E1">
        <w:rPr>
          <w:rFonts w:asciiTheme="majorBidi" w:hAnsiTheme="majorBidi" w:cstheme="majorBidi"/>
          <w:color w:val="000000" w:themeColor="text1"/>
        </w:rPr>
        <w:t xml:space="preserve"> </w:t>
      </w:r>
      <w:r w:rsidR="00AF6A36" w:rsidRPr="00BA55E1">
        <w:rPr>
          <w:rFonts w:asciiTheme="majorBidi" w:hAnsiTheme="majorBidi" w:cstheme="majorBidi"/>
          <w:color w:val="000000" w:themeColor="text1"/>
        </w:rPr>
        <w:t>items</w:t>
      </w:r>
      <w:r w:rsidRPr="00BA55E1">
        <w:rPr>
          <w:rFonts w:asciiTheme="majorBidi" w:hAnsiTheme="majorBidi" w:cstheme="majorBidi"/>
          <w:color w:val="000000" w:themeColor="text1"/>
        </w:rPr>
        <w:t xml:space="preserve"> for absorptive capacity, </w:t>
      </w:r>
      <w:r w:rsidR="00EF0132">
        <w:rPr>
          <w:rFonts w:asciiTheme="majorBidi" w:hAnsiTheme="majorBidi" w:cstheme="majorBidi"/>
          <w:color w:val="000000" w:themeColor="text1"/>
        </w:rPr>
        <w:t>four</w:t>
      </w:r>
      <w:r w:rsidRPr="00BA55E1">
        <w:rPr>
          <w:rFonts w:asciiTheme="majorBidi" w:hAnsiTheme="majorBidi" w:cstheme="majorBidi"/>
          <w:color w:val="000000" w:themeColor="text1"/>
        </w:rPr>
        <w:t xml:space="preserve"> </w:t>
      </w:r>
      <w:r w:rsidR="00AF6A36" w:rsidRPr="00BA55E1">
        <w:rPr>
          <w:rFonts w:asciiTheme="majorBidi" w:hAnsiTheme="majorBidi" w:cstheme="majorBidi"/>
          <w:color w:val="000000" w:themeColor="text1"/>
        </w:rPr>
        <w:t>items</w:t>
      </w:r>
      <w:r w:rsidRPr="00BA55E1">
        <w:rPr>
          <w:rFonts w:asciiTheme="majorBidi" w:hAnsiTheme="majorBidi" w:cstheme="majorBidi"/>
          <w:color w:val="000000" w:themeColor="text1"/>
        </w:rPr>
        <w:t xml:space="preserve"> for shared understanding, </w:t>
      </w:r>
      <w:r w:rsidR="00C61E68">
        <w:rPr>
          <w:rFonts w:asciiTheme="majorBidi" w:hAnsiTheme="majorBidi" w:cstheme="majorBidi"/>
          <w:color w:val="000000" w:themeColor="text1"/>
        </w:rPr>
        <w:t>eight</w:t>
      </w:r>
      <w:r w:rsidRPr="00BA55E1">
        <w:rPr>
          <w:rFonts w:asciiTheme="majorBidi" w:hAnsiTheme="majorBidi" w:cstheme="majorBidi"/>
          <w:color w:val="000000" w:themeColor="text1"/>
        </w:rPr>
        <w:t xml:space="preserve"> </w:t>
      </w:r>
      <w:r w:rsidR="00AF6A36" w:rsidRPr="00BA55E1">
        <w:rPr>
          <w:rFonts w:asciiTheme="majorBidi" w:hAnsiTheme="majorBidi" w:cstheme="majorBidi"/>
          <w:color w:val="000000" w:themeColor="text1"/>
        </w:rPr>
        <w:t>items</w:t>
      </w:r>
      <w:r w:rsidRPr="00BA55E1">
        <w:rPr>
          <w:rFonts w:asciiTheme="majorBidi" w:hAnsiTheme="majorBidi" w:cstheme="majorBidi"/>
          <w:color w:val="000000" w:themeColor="text1"/>
        </w:rPr>
        <w:t xml:space="preserve"> for interactive communication, 11 </w:t>
      </w:r>
      <w:r w:rsidR="00AF6A36" w:rsidRPr="00BA55E1">
        <w:rPr>
          <w:rFonts w:asciiTheme="majorBidi" w:hAnsiTheme="majorBidi" w:cstheme="majorBidi"/>
          <w:color w:val="000000" w:themeColor="text1"/>
        </w:rPr>
        <w:t>items</w:t>
      </w:r>
      <w:r w:rsidRPr="00BA55E1">
        <w:rPr>
          <w:rFonts w:asciiTheme="majorBidi" w:hAnsiTheme="majorBidi" w:cstheme="majorBidi"/>
          <w:color w:val="000000" w:themeColor="text1"/>
        </w:rPr>
        <w:t xml:space="preserve"> for </w:t>
      </w:r>
      <w:r w:rsidR="00C61E68" w:rsidRPr="005F1734">
        <w:rPr>
          <w:rFonts w:asciiTheme="majorBidi" w:hAnsiTheme="majorBidi" w:cstheme="majorBidi"/>
          <w:color w:val="000000" w:themeColor="text1"/>
        </w:rPr>
        <w:t>ERP post-implementation success</w:t>
      </w:r>
      <w:r w:rsidRPr="00BA55E1">
        <w:rPr>
          <w:rFonts w:asciiTheme="majorBidi" w:hAnsiTheme="majorBidi" w:cstheme="majorBidi"/>
          <w:color w:val="000000" w:themeColor="text1"/>
        </w:rPr>
        <w:t xml:space="preserve">, and </w:t>
      </w:r>
      <w:r w:rsidR="00C61E68">
        <w:rPr>
          <w:rFonts w:asciiTheme="majorBidi" w:hAnsiTheme="majorBidi" w:cstheme="majorBidi"/>
          <w:color w:val="000000" w:themeColor="text1"/>
        </w:rPr>
        <w:t>eight</w:t>
      </w:r>
      <w:r w:rsidRPr="00BA55E1">
        <w:rPr>
          <w:rFonts w:asciiTheme="majorBidi" w:hAnsiTheme="majorBidi" w:cstheme="majorBidi"/>
          <w:color w:val="000000" w:themeColor="text1"/>
        </w:rPr>
        <w:t xml:space="preserve"> </w:t>
      </w:r>
      <w:r w:rsidR="00AF6A36" w:rsidRPr="00BA55E1">
        <w:rPr>
          <w:rFonts w:asciiTheme="majorBidi" w:hAnsiTheme="majorBidi" w:cstheme="majorBidi"/>
          <w:color w:val="000000" w:themeColor="text1"/>
        </w:rPr>
        <w:t>items</w:t>
      </w:r>
      <w:r w:rsidRPr="00BA55E1">
        <w:rPr>
          <w:rFonts w:asciiTheme="majorBidi" w:hAnsiTheme="majorBidi" w:cstheme="majorBidi"/>
          <w:color w:val="000000" w:themeColor="text1"/>
        </w:rPr>
        <w:t xml:space="preserve"> </w:t>
      </w:r>
      <w:r w:rsidR="00C61E68">
        <w:rPr>
          <w:rFonts w:asciiTheme="majorBidi" w:hAnsiTheme="majorBidi" w:cstheme="majorBidi"/>
          <w:color w:val="000000" w:themeColor="text1"/>
        </w:rPr>
        <w:t>for</w:t>
      </w:r>
      <w:r w:rsidRPr="00BA55E1">
        <w:rPr>
          <w:rFonts w:asciiTheme="majorBidi" w:hAnsiTheme="majorBidi" w:cstheme="majorBidi"/>
          <w:color w:val="000000" w:themeColor="text1"/>
        </w:rPr>
        <w:t xml:space="preserve"> digital government excellence)</w:t>
      </w:r>
      <w:r w:rsidR="00C61E68">
        <w:rPr>
          <w:rFonts w:asciiTheme="majorBidi" w:hAnsiTheme="majorBidi" w:cstheme="majorBidi"/>
          <w:color w:val="000000" w:themeColor="text1"/>
        </w:rPr>
        <w:t xml:space="preserve"> was designed</w:t>
      </w:r>
      <w:r w:rsidRPr="00BA55E1">
        <w:rPr>
          <w:rFonts w:asciiTheme="majorBidi" w:hAnsiTheme="majorBidi" w:cstheme="majorBidi"/>
          <w:color w:val="000000" w:themeColor="text1"/>
        </w:rPr>
        <w:t xml:space="preserve">. </w:t>
      </w:r>
    </w:p>
    <w:p w14:paraId="1DEF5A5C" w14:textId="2189938E" w:rsidR="005A4C3B" w:rsidRPr="00BA55E1" w:rsidRDefault="0057618D" w:rsidP="00D2482A">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Th</w:t>
      </w:r>
      <w:r w:rsidR="0093793B">
        <w:rPr>
          <w:rFonts w:asciiTheme="majorBidi" w:hAnsiTheme="majorBidi" w:cstheme="majorBidi"/>
          <w:color w:val="000000" w:themeColor="text1"/>
        </w:rPr>
        <w:t xml:space="preserve">is chapter </w:t>
      </w:r>
      <w:r w:rsidR="005A4C3B" w:rsidRPr="00BA55E1">
        <w:rPr>
          <w:rFonts w:asciiTheme="majorBidi" w:hAnsiTheme="majorBidi" w:cstheme="majorBidi"/>
          <w:color w:val="000000" w:themeColor="text1"/>
        </w:rPr>
        <w:t xml:space="preserve">explains </w:t>
      </w:r>
      <w:r w:rsidR="00891490" w:rsidRPr="00BA55E1">
        <w:rPr>
          <w:rFonts w:asciiTheme="majorBidi" w:hAnsiTheme="majorBidi" w:cstheme="majorBidi"/>
          <w:color w:val="000000" w:themeColor="text1"/>
        </w:rPr>
        <w:t>and</w:t>
      </w:r>
      <w:r w:rsidR="005A4C3B" w:rsidRPr="00BA55E1">
        <w:rPr>
          <w:rFonts w:asciiTheme="majorBidi" w:hAnsiTheme="majorBidi" w:cstheme="majorBidi"/>
          <w:color w:val="000000" w:themeColor="text1"/>
        </w:rPr>
        <w:t xml:space="preserve"> justifies the selection of </w:t>
      </w:r>
      <w:r w:rsidR="0093793B">
        <w:rPr>
          <w:rFonts w:asciiTheme="majorBidi" w:hAnsiTheme="majorBidi" w:cstheme="majorBidi"/>
          <w:color w:val="000000" w:themeColor="text1"/>
        </w:rPr>
        <w:t xml:space="preserve">the </w:t>
      </w:r>
      <w:r w:rsidR="00891490" w:rsidRPr="00BA55E1">
        <w:rPr>
          <w:rFonts w:asciiTheme="majorBidi" w:hAnsiTheme="majorBidi" w:cstheme="majorBidi"/>
          <w:color w:val="000000" w:themeColor="text1"/>
        </w:rPr>
        <w:t xml:space="preserve">research </w:t>
      </w:r>
      <w:r w:rsidR="005A4C3B" w:rsidRPr="00BA55E1">
        <w:rPr>
          <w:rFonts w:asciiTheme="majorBidi" w:hAnsiTheme="majorBidi" w:cstheme="majorBidi"/>
          <w:color w:val="000000" w:themeColor="text1"/>
        </w:rPr>
        <w:t xml:space="preserve">survey, </w:t>
      </w:r>
      <w:r w:rsidR="0093793B">
        <w:rPr>
          <w:rFonts w:asciiTheme="majorBidi" w:hAnsiTheme="majorBidi" w:cstheme="majorBidi"/>
          <w:color w:val="000000" w:themeColor="text1"/>
        </w:rPr>
        <w:t xml:space="preserve">the </w:t>
      </w:r>
      <w:r w:rsidR="005A4C3B" w:rsidRPr="00BA55E1">
        <w:rPr>
          <w:rFonts w:asciiTheme="majorBidi" w:hAnsiTheme="majorBidi" w:cstheme="majorBidi"/>
          <w:color w:val="000000" w:themeColor="text1"/>
        </w:rPr>
        <w:t>research sample size</w:t>
      </w:r>
      <w:r w:rsidR="00891490" w:rsidRPr="00BA55E1">
        <w:rPr>
          <w:rFonts w:asciiTheme="majorBidi" w:hAnsiTheme="majorBidi" w:cstheme="majorBidi"/>
          <w:color w:val="000000" w:themeColor="text1"/>
        </w:rPr>
        <w:t xml:space="preserve"> and type</w:t>
      </w:r>
      <w:r w:rsidR="004B072F" w:rsidRPr="00BA55E1">
        <w:rPr>
          <w:rFonts w:asciiTheme="majorBidi" w:hAnsiTheme="majorBidi" w:cstheme="majorBidi"/>
          <w:color w:val="000000" w:themeColor="text1"/>
        </w:rPr>
        <w:t>,</w:t>
      </w:r>
      <w:r w:rsidR="00891490" w:rsidRPr="00BA55E1">
        <w:rPr>
          <w:rFonts w:asciiTheme="majorBidi" w:hAnsiTheme="majorBidi" w:cstheme="majorBidi"/>
          <w:color w:val="000000" w:themeColor="text1"/>
        </w:rPr>
        <w:t xml:space="preserve"> </w:t>
      </w:r>
      <w:r w:rsidR="005A4C3B" w:rsidRPr="00BA55E1">
        <w:rPr>
          <w:rFonts w:asciiTheme="majorBidi" w:hAnsiTheme="majorBidi" w:cstheme="majorBidi"/>
          <w:color w:val="000000" w:themeColor="text1"/>
        </w:rPr>
        <w:t>the pilot study</w:t>
      </w:r>
      <w:r w:rsidR="004B072F" w:rsidRPr="00BA55E1">
        <w:rPr>
          <w:rFonts w:asciiTheme="majorBidi" w:hAnsiTheme="majorBidi" w:cstheme="majorBidi"/>
          <w:color w:val="000000" w:themeColor="text1"/>
        </w:rPr>
        <w:t xml:space="preserve">. </w:t>
      </w:r>
      <w:r w:rsidR="0093793B">
        <w:rPr>
          <w:rFonts w:asciiTheme="majorBidi" w:hAnsiTheme="majorBidi" w:cstheme="majorBidi"/>
          <w:color w:val="000000" w:themeColor="text1"/>
        </w:rPr>
        <w:t>I</w:t>
      </w:r>
      <w:r w:rsidR="005A4C3B" w:rsidRPr="00BA55E1">
        <w:rPr>
          <w:rFonts w:asciiTheme="majorBidi" w:hAnsiTheme="majorBidi" w:cstheme="majorBidi"/>
          <w:color w:val="000000" w:themeColor="text1"/>
        </w:rPr>
        <w:t xml:space="preserve">t </w:t>
      </w:r>
      <w:r w:rsidR="0093793B">
        <w:rPr>
          <w:rFonts w:asciiTheme="majorBidi" w:hAnsiTheme="majorBidi" w:cstheme="majorBidi"/>
          <w:color w:val="000000" w:themeColor="text1"/>
        </w:rPr>
        <w:t xml:space="preserve">then </w:t>
      </w:r>
      <w:r w:rsidR="005A4C3B" w:rsidRPr="00BA55E1">
        <w:rPr>
          <w:rFonts w:asciiTheme="majorBidi" w:hAnsiTheme="majorBidi" w:cstheme="majorBidi"/>
          <w:color w:val="000000" w:themeColor="text1"/>
        </w:rPr>
        <w:t>describes the data</w:t>
      </w:r>
      <w:r w:rsidR="0093793B">
        <w:rPr>
          <w:rFonts w:asciiTheme="majorBidi" w:hAnsiTheme="majorBidi" w:cstheme="majorBidi"/>
          <w:color w:val="000000" w:themeColor="text1"/>
        </w:rPr>
        <w:t>-</w:t>
      </w:r>
      <w:r w:rsidR="005A4C3B" w:rsidRPr="00BA55E1">
        <w:rPr>
          <w:rFonts w:asciiTheme="majorBidi" w:hAnsiTheme="majorBidi" w:cstheme="majorBidi"/>
          <w:color w:val="000000" w:themeColor="text1"/>
        </w:rPr>
        <w:t xml:space="preserve">collection procedure, communication protocols with the target companies, the overall research protocol used for data collection and analysis, and covers ethical considerations for action taken to protect data from unauthorized access and use. Then, it provides the number of responses received from each authority and </w:t>
      </w:r>
      <w:r w:rsidR="001E56A0">
        <w:rPr>
          <w:rFonts w:asciiTheme="majorBidi" w:hAnsiTheme="majorBidi" w:cstheme="majorBidi"/>
          <w:color w:val="000000" w:themeColor="text1"/>
        </w:rPr>
        <w:t xml:space="preserve">the </w:t>
      </w:r>
      <w:r w:rsidR="005A4C3B" w:rsidRPr="00BA55E1">
        <w:rPr>
          <w:rFonts w:asciiTheme="majorBidi" w:hAnsiTheme="majorBidi" w:cstheme="majorBidi"/>
          <w:color w:val="000000" w:themeColor="text1"/>
        </w:rPr>
        <w:t xml:space="preserve">response rate. Finally, it reports in detail the results of the research methodology, which acts as a framework for conducting the empirical inquiry. </w:t>
      </w:r>
    </w:p>
    <w:p w14:paraId="5FC62732" w14:textId="7D53D64F" w:rsidR="002762A4" w:rsidRDefault="00C753BF" w:rsidP="00D2482A">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Upon collection of the data, data analysis was performed using factor analysis on each factor separately, </w:t>
      </w:r>
      <w:r w:rsidR="00877492">
        <w:rPr>
          <w:rFonts w:asciiTheme="majorBidi" w:hAnsiTheme="majorBidi" w:cstheme="majorBidi"/>
          <w:color w:val="000000" w:themeColor="text1"/>
        </w:rPr>
        <w:t xml:space="preserve">following which </w:t>
      </w:r>
      <w:r w:rsidRPr="00BA55E1">
        <w:rPr>
          <w:rFonts w:asciiTheme="majorBidi" w:hAnsiTheme="majorBidi" w:cstheme="majorBidi"/>
          <w:color w:val="000000" w:themeColor="text1"/>
        </w:rPr>
        <w:t>the cross-correlations among all factors</w:t>
      </w:r>
      <w:r w:rsidR="00877492" w:rsidRPr="00877492">
        <w:rPr>
          <w:rFonts w:asciiTheme="majorBidi" w:hAnsiTheme="majorBidi" w:cstheme="majorBidi"/>
          <w:color w:val="000000" w:themeColor="text1"/>
        </w:rPr>
        <w:t xml:space="preserve"> </w:t>
      </w:r>
      <w:r w:rsidR="00877492">
        <w:rPr>
          <w:rFonts w:asciiTheme="majorBidi" w:hAnsiTheme="majorBidi" w:cstheme="majorBidi"/>
          <w:color w:val="000000" w:themeColor="text1"/>
        </w:rPr>
        <w:t>were</w:t>
      </w:r>
      <w:r w:rsidR="00877492" w:rsidRPr="00BA55E1">
        <w:rPr>
          <w:rFonts w:asciiTheme="majorBidi" w:hAnsiTheme="majorBidi" w:cstheme="majorBidi"/>
          <w:color w:val="000000" w:themeColor="text1"/>
        </w:rPr>
        <w:t xml:space="preserve"> examin</w:t>
      </w:r>
      <w:r w:rsidR="00877492">
        <w:rPr>
          <w:rFonts w:asciiTheme="majorBidi" w:hAnsiTheme="majorBidi" w:cstheme="majorBidi"/>
          <w:color w:val="000000" w:themeColor="text1"/>
        </w:rPr>
        <w:t>ed</w:t>
      </w:r>
      <w:r w:rsidRPr="00BA55E1">
        <w:rPr>
          <w:rFonts w:asciiTheme="majorBidi" w:hAnsiTheme="majorBidi" w:cstheme="majorBidi"/>
          <w:color w:val="000000" w:themeColor="text1"/>
        </w:rPr>
        <w:t>. The outcome of this study was four instruments that together measure the factors that influence ERP post-implementation success in driving digital government excellence.</w:t>
      </w:r>
    </w:p>
    <w:p w14:paraId="68D617C6" w14:textId="4BF093CA" w:rsidR="00542541" w:rsidRPr="00542541" w:rsidRDefault="00542541" w:rsidP="00BE5653">
      <w:pPr>
        <w:pStyle w:val="Heading2"/>
        <w:numPr>
          <w:ilvl w:val="1"/>
          <w:numId w:val="11"/>
        </w:numPr>
        <w:ind w:left="450" w:hanging="450"/>
      </w:pPr>
      <w:bookmarkStart w:id="85" w:name="_Toc42945663"/>
      <w:r w:rsidRPr="00542541">
        <w:t>UAE Digital Government Profile</w:t>
      </w:r>
      <w:bookmarkEnd w:id="85"/>
    </w:p>
    <w:p w14:paraId="785AE6C3" w14:textId="77777777" w:rsidR="00542541" w:rsidRPr="00BA55E1" w:rsidRDefault="00542541" w:rsidP="00542541">
      <w:pPr>
        <w:spacing w:line="480" w:lineRule="auto"/>
        <w:ind w:firstLine="720"/>
      </w:pPr>
      <w:r w:rsidRPr="00BA55E1">
        <w:rPr>
          <w:rFonts w:asciiTheme="majorBidi" w:hAnsiTheme="majorBidi" w:cstheme="majorBidi"/>
          <w:color w:val="000000" w:themeColor="text1"/>
        </w:rPr>
        <w:t xml:space="preserve">The UAE government has been continuously seeking different strategies and models to provide world-class services to its citizens, expatriates, and visitors by adopting various types of technologies to enhance productivity and efficiency. </w:t>
      </w:r>
      <w:r>
        <w:rPr>
          <w:rFonts w:asciiTheme="majorBidi" w:hAnsiTheme="majorBidi" w:cstheme="majorBidi"/>
          <w:color w:val="000000" w:themeColor="text1"/>
        </w:rPr>
        <w:t xml:space="preserve">The </w:t>
      </w:r>
      <w:r w:rsidRPr="00BA55E1">
        <w:rPr>
          <w:rFonts w:asciiTheme="majorBidi" w:hAnsiTheme="majorBidi" w:cstheme="majorBidi"/>
          <w:color w:val="000000" w:themeColor="text1"/>
        </w:rPr>
        <w:t xml:space="preserve">UAE government </w:t>
      </w:r>
      <w:r>
        <w:rPr>
          <w:rFonts w:asciiTheme="majorBidi" w:hAnsiTheme="majorBidi" w:cstheme="majorBidi"/>
          <w:color w:val="000000" w:themeColor="text1"/>
        </w:rPr>
        <w:t xml:space="preserve">has </w:t>
      </w:r>
      <w:r w:rsidRPr="00BA55E1">
        <w:rPr>
          <w:rFonts w:asciiTheme="majorBidi" w:hAnsiTheme="majorBidi" w:cstheme="majorBidi"/>
          <w:color w:val="000000" w:themeColor="text1"/>
        </w:rPr>
        <w:t xml:space="preserve">launched </w:t>
      </w:r>
      <w:r>
        <w:rPr>
          <w:rFonts w:asciiTheme="majorBidi" w:hAnsiTheme="majorBidi" w:cstheme="majorBidi"/>
          <w:color w:val="000000" w:themeColor="text1"/>
        </w:rPr>
        <w:t>the</w:t>
      </w:r>
      <w:r w:rsidRPr="00BA55E1">
        <w:rPr>
          <w:rFonts w:asciiTheme="majorBidi" w:hAnsiTheme="majorBidi" w:cstheme="majorBidi"/>
          <w:color w:val="000000" w:themeColor="text1"/>
        </w:rPr>
        <w:t xml:space="preserve"> </w:t>
      </w:r>
      <w:r>
        <w:rPr>
          <w:rFonts w:asciiTheme="majorBidi" w:hAnsiTheme="majorBidi" w:cstheme="majorBidi"/>
          <w:color w:val="000000" w:themeColor="text1"/>
        </w:rPr>
        <w:t>E</w:t>
      </w:r>
      <w:r w:rsidRPr="00BA55E1">
        <w:rPr>
          <w:rFonts w:asciiTheme="majorBidi" w:hAnsiTheme="majorBidi" w:cstheme="majorBidi"/>
          <w:color w:val="000000" w:themeColor="text1"/>
        </w:rPr>
        <w:t>-government Strategic Plan 2011</w:t>
      </w:r>
      <w:r>
        <w:rPr>
          <w:rFonts w:asciiTheme="majorBidi" w:hAnsiTheme="majorBidi" w:cstheme="majorBidi"/>
          <w:color w:val="000000" w:themeColor="text1"/>
        </w:rPr>
        <w:t>–</w:t>
      </w:r>
      <w:r w:rsidRPr="00BA55E1">
        <w:rPr>
          <w:rFonts w:asciiTheme="majorBidi" w:hAnsiTheme="majorBidi" w:cstheme="majorBidi"/>
          <w:color w:val="000000" w:themeColor="text1"/>
        </w:rPr>
        <w:t>2013, which incorporate</w:t>
      </w:r>
      <w:r>
        <w:rPr>
          <w:rFonts w:asciiTheme="majorBidi" w:hAnsiTheme="majorBidi" w:cstheme="majorBidi"/>
          <w:color w:val="000000" w:themeColor="text1"/>
        </w:rPr>
        <w:t>s</w:t>
      </w:r>
      <w:r w:rsidRPr="00BA55E1">
        <w:rPr>
          <w:rFonts w:asciiTheme="majorBidi" w:hAnsiTheme="majorBidi" w:cstheme="majorBidi"/>
          <w:color w:val="000000" w:themeColor="text1"/>
        </w:rPr>
        <w:t xml:space="preserve"> the use of ICT in all products and services </w:t>
      </w:r>
      <w:r>
        <w:rPr>
          <w:rFonts w:asciiTheme="majorBidi" w:hAnsiTheme="majorBidi" w:cstheme="majorBidi"/>
          <w:color w:val="000000" w:themeColor="text1"/>
        </w:rPr>
        <w:t>across</w:t>
      </w:r>
      <w:r w:rsidRPr="00BA55E1">
        <w:rPr>
          <w:rFonts w:asciiTheme="majorBidi" w:hAnsiTheme="majorBidi" w:cstheme="majorBidi"/>
          <w:color w:val="000000" w:themeColor="text1"/>
        </w:rPr>
        <w:t xml:space="preserve"> different governmental sectors (Al-Khouri, 2012). The UAE government</w:t>
      </w:r>
      <w:r>
        <w:rPr>
          <w:rFonts w:asciiTheme="majorBidi" w:hAnsiTheme="majorBidi" w:cstheme="majorBidi"/>
          <w:color w:val="000000" w:themeColor="text1"/>
        </w:rPr>
        <w:t>’</w:t>
      </w:r>
      <w:r w:rsidRPr="00BA55E1">
        <w:rPr>
          <w:rFonts w:asciiTheme="majorBidi" w:hAnsiTheme="majorBidi" w:cstheme="majorBidi"/>
          <w:color w:val="000000" w:themeColor="text1"/>
        </w:rPr>
        <w:t>s vision for 2021 was announced in 2010 with a clear focus on improving the quality of work in most public sectors (UAE Vision, 2010).</w:t>
      </w:r>
    </w:p>
    <w:p w14:paraId="5253ACE4" w14:textId="77777777" w:rsidR="00542541" w:rsidRPr="00BA55E1" w:rsidRDefault="00542541" w:rsidP="00542541">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The UAE has developed a federal e-government </w:t>
      </w:r>
      <w:r>
        <w:rPr>
          <w:rFonts w:asciiTheme="majorBidi" w:hAnsiTheme="majorBidi" w:cstheme="majorBidi"/>
          <w:color w:val="000000" w:themeColor="text1"/>
        </w:rPr>
        <w:t>s</w:t>
      </w:r>
      <w:r w:rsidRPr="00BA55E1">
        <w:rPr>
          <w:rFonts w:asciiTheme="majorBidi" w:hAnsiTheme="majorBidi" w:cstheme="majorBidi"/>
          <w:color w:val="000000" w:themeColor="text1"/>
        </w:rPr>
        <w:t xml:space="preserve">trategic </w:t>
      </w:r>
      <w:r>
        <w:rPr>
          <w:rFonts w:asciiTheme="majorBidi" w:hAnsiTheme="majorBidi" w:cstheme="majorBidi"/>
          <w:color w:val="000000" w:themeColor="text1"/>
        </w:rPr>
        <w:t>f</w:t>
      </w:r>
      <w:r w:rsidRPr="00BA55E1">
        <w:rPr>
          <w:rFonts w:asciiTheme="majorBidi" w:hAnsiTheme="majorBidi" w:cstheme="majorBidi"/>
          <w:color w:val="000000" w:themeColor="text1"/>
        </w:rPr>
        <w:t xml:space="preserve">ramework that </w:t>
      </w:r>
      <w:r>
        <w:rPr>
          <w:rFonts w:asciiTheme="majorBidi" w:hAnsiTheme="majorBidi" w:cstheme="majorBidi"/>
          <w:color w:val="000000" w:themeColor="text1"/>
        </w:rPr>
        <w:t>maps</w:t>
      </w:r>
      <w:r w:rsidRPr="00BA55E1">
        <w:rPr>
          <w:rFonts w:asciiTheme="majorBidi" w:hAnsiTheme="majorBidi" w:cstheme="majorBidi"/>
          <w:color w:val="000000" w:themeColor="text1"/>
        </w:rPr>
        <w:t xml:space="preserve"> </w:t>
      </w:r>
      <w:r>
        <w:rPr>
          <w:rFonts w:asciiTheme="majorBidi" w:hAnsiTheme="majorBidi" w:cstheme="majorBidi"/>
          <w:color w:val="000000" w:themeColor="text1"/>
        </w:rPr>
        <w:t xml:space="preserve">out </w:t>
      </w:r>
      <w:r w:rsidRPr="00BA55E1">
        <w:rPr>
          <w:rFonts w:asciiTheme="majorBidi" w:hAnsiTheme="majorBidi" w:cstheme="majorBidi"/>
          <w:color w:val="000000" w:themeColor="text1"/>
        </w:rPr>
        <w:t>the digital government</w:t>
      </w:r>
      <w:r w:rsidRPr="003D0E38">
        <w:rPr>
          <w:rFonts w:asciiTheme="majorBidi" w:hAnsiTheme="majorBidi" w:cstheme="majorBidi"/>
          <w:color w:val="000000" w:themeColor="text1"/>
        </w:rPr>
        <w:t xml:space="preserve"> </w:t>
      </w:r>
      <w:r w:rsidRPr="00BA55E1">
        <w:rPr>
          <w:rFonts w:asciiTheme="majorBidi" w:hAnsiTheme="majorBidi" w:cstheme="majorBidi"/>
          <w:color w:val="000000" w:themeColor="text1"/>
        </w:rPr>
        <w:t>initiatives. According to Al-Khouri (2012)</w:t>
      </w:r>
      <w:r>
        <w:rPr>
          <w:rFonts w:asciiTheme="majorBidi" w:hAnsiTheme="majorBidi" w:cstheme="majorBidi"/>
          <w:color w:val="000000" w:themeColor="text1"/>
        </w:rPr>
        <w:t>,</w:t>
      </w:r>
      <w:r w:rsidRPr="00BA55E1">
        <w:rPr>
          <w:rFonts w:asciiTheme="majorBidi" w:hAnsiTheme="majorBidi" w:cstheme="majorBidi"/>
          <w:color w:val="000000" w:themeColor="text1"/>
        </w:rPr>
        <w:t xml:space="preserve"> </w:t>
      </w:r>
      <w:r>
        <w:rPr>
          <w:rFonts w:asciiTheme="majorBidi" w:hAnsiTheme="majorBidi" w:cstheme="majorBidi"/>
          <w:color w:val="000000" w:themeColor="text1"/>
        </w:rPr>
        <w:t>t</w:t>
      </w:r>
      <w:r w:rsidRPr="00BA55E1">
        <w:rPr>
          <w:rFonts w:asciiTheme="majorBidi" w:hAnsiTheme="majorBidi" w:cstheme="majorBidi"/>
          <w:color w:val="000000" w:themeColor="text1"/>
        </w:rPr>
        <w:t xml:space="preserve">he framework is aimed </w:t>
      </w:r>
      <w:r>
        <w:rPr>
          <w:rFonts w:asciiTheme="majorBidi" w:hAnsiTheme="majorBidi" w:cstheme="majorBidi"/>
          <w:color w:val="000000" w:themeColor="text1"/>
        </w:rPr>
        <w:t>at</w:t>
      </w:r>
      <w:r w:rsidRPr="00BA55E1">
        <w:rPr>
          <w:rFonts w:asciiTheme="majorBidi" w:hAnsiTheme="majorBidi" w:cstheme="majorBidi"/>
          <w:color w:val="000000" w:themeColor="text1"/>
        </w:rPr>
        <w:t xml:space="preserve"> contribut</w:t>
      </w:r>
      <w:r>
        <w:rPr>
          <w:rFonts w:asciiTheme="majorBidi" w:hAnsiTheme="majorBidi" w:cstheme="majorBidi"/>
          <w:color w:val="000000" w:themeColor="text1"/>
        </w:rPr>
        <w:t>ing</w:t>
      </w:r>
      <w:r w:rsidRPr="00BA55E1">
        <w:rPr>
          <w:rFonts w:asciiTheme="majorBidi" w:hAnsiTheme="majorBidi" w:cstheme="majorBidi"/>
          <w:color w:val="000000" w:themeColor="text1"/>
        </w:rPr>
        <w:t xml:space="preserve"> to:</w:t>
      </w:r>
    </w:p>
    <w:p w14:paraId="6F1C8FF3" w14:textId="77777777" w:rsidR="00542541" w:rsidRPr="00D2482A" w:rsidRDefault="00542541" w:rsidP="00BE5653">
      <w:pPr>
        <w:pStyle w:val="ListParagraph"/>
        <w:numPr>
          <w:ilvl w:val="0"/>
          <w:numId w:val="9"/>
        </w:numPr>
        <w:spacing w:line="480" w:lineRule="auto"/>
        <w:rPr>
          <w:rFonts w:asciiTheme="majorBidi" w:hAnsiTheme="majorBidi" w:cstheme="majorBidi"/>
          <w:color w:val="000000" w:themeColor="text1"/>
        </w:rPr>
      </w:pPr>
      <w:r w:rsidRPr="00D2482A">
        <w:rPr>
          <w:rFonts w:asciiTheme="majorBidi" w:hAnsiTheme="majorBidi" w:cstheme="majorBidi"/>
          <w:color w:val="000000" w:themeColor="text1"/>
        </w:rPr>
        <w:t xml:space="preserve">UAE Vision 2021, which </w:t>
      </w:r>
      <w:r>
        <w:rPr>
          <w:rFonts w:asciiTheme="majorBidi" w:hAnsiTheme="majorBidi" w:cstheme="majorBidi"/>
          <w:color w:val="000000" w:themeColor="text1"/>
        </w:rPr>
        <w:t>aims to make</w:t>
      </w:r>
      <w:r w:rsidRPr="00D2482A">
        <w:rPr>
          <w:rFonts w:asciiTheme="majorBidi" w:hAnsiTheme="majorBidi" w:cstheme="majorBidi"/>
          <w:color w:val="000000" w:themeColor="text1"/>
        </w:rPr>
        <w:t xml:space="preserve"> the UAE one of the best countries in the world</w:t>
      </w:r>
      <w:r>
        <w:rPr>
          <w:rFonts w:asciiTheme="majorBidi" w:hAnsiTheme="majorBidi" w:cstheme="majorBidi"/>
          <w:color w:val="000000" w:themeColor="text1"/>
        </w:rPr>
        <w:t>; and</w:t>
      </w:r>
      <w:r w:rsidRPr="00D2482A">
        <w:rPr>
          <w:rFonts w:asciiTheme="majorBidi" w:hAnsiTheme="majorBidi" w:cstheme="majorBidi"/>
          <w:color w:val="000000" w:themeColor="text1"/>
        </w:rPr>
        <w:t xml:space="preserve"> </w:t>
      </w:r>
    </w:p>
    <w:p w14:paraId="35CB5769" w14:textId="77777777" w:rsidR="00542541" w:rsidRPr="00D2482A" w:rsidRDefault="00542541" w:rsidP="00BE5653">
      <w:pPr>
        <w:pStyle w:val="ListParagraph"/>
        <w:numPr>
          <w:ilvl w:val="0"/>
          <w:numId w:val="9"/>
        </w:numPr>
        <w:spacing w:line="480" w:lineRule="auto"/>
        <w:rPr>
          <w:rFonts w:asciiTheme="majorBidi" w:hAnsiTheme="majorBidi" w:cstheme="majorBidi"/>
          <w:color w:val="000000" w:themeColor="text1"/>
        </w:rPr>
      </w:pPr>
      <w:r w:rsidRPr="00D2482A">
        <w:rPr>
          <w:rFonts w:asciiTheme="majorBidi" w:hAnsiTheme="majorBidi" w:cstheme="majorBidi"/>
          <w:color w:val="000000" w:themeColor="text1"/>
        </w:rPr>
        <w:t xml:space="preserve">UAE </w:t>
      </w:r>
      <w:r>
        <w:rPr>
          <w:rFonts w:asciiTheme="majorBidi" w:hAnsiTheme="majorBidi" w:cstheme="majorBidi"/>
          <w:color w:val="000000" w:themeColor="text1"/>
        </w:rPr>
        <w:t>g</w:t>
      </w:r>
      <w:r w:rsidRPr="00D2482A">
        <w:rPr>
          <w:rFonts w:asciiTheme="majorBidi" w:hAnsiTheme="majorBidi" w:cstheme="majorBidi"/>
          <w:color w:val="000000" w:themeColor="text1"/>
        </w:rPr>
        <w:t xml:space="preserve">overnment </w:t>
      </w:r>
      <w:r>
        <w:rPr>
          <w:rFonts w:asciiTheme="majorBidi" w:hAnsiTheme="majorBidi" w:cstheme="majorBidi"/>
          <w:color w:val="000000" w:themeColor="text1"/>
        </w:rPr>
        <w:t>s</w:t>
      </w:r>
      <w:r w:rsidRPr="00D2482A">
        <w:rPr>
          <w:rFonts w:asciiTheme="majorBidi" w:hAnsiTheme="majorBidi" w:cstheme="majorBidi"/>
          <w:color w:val="000000" w:themeColor="text1"/>
        </w:rPr>
        <w:t>trategy</w:t>
      </w:r>
      <w:r>
        <w:rPr>
          <w:rFonts w:asciiTheme="majorBidi" w:hAnsiTheme="majorBidi" w:cstheme="majorBidi"/>
          <w:color w:val="000000" w:themeColor="text1"/>
        </w:rPr>
        <w:t>, which</w:t>
      </w:r>
      <w:r w:rsidRPr="00D2482A">
        <w:rPr>
          <w:rFonts w:asciiTheme="majorBidi" w:hAnsiTheme="majorBidi" w:cstheme="majorBidi"/>
          <w:color w:val="000000" w:themeColor="text1"/>
        </w:rPr>
        <w:t xml:space="preserve"> aims </w:t>
      </w:r>
      <w:r>
        <w:rPr>
          <w:rFonts w:asciiTheme="majorBidi" w:hAnsiTheme="majorBidi" w:cstheme="majorBidi"/>
          <w:color w:val="000000" w:themeColor="text1"/>
        </w:rPr>
        <w:t>to</w:t>
      </w:r>
      <w:r w:rsidRPr="00D2482A">
        <w:rPr>
          <w:rFonts w:asciiTheme="majorBidi" w:hAnsiTheme="majorBidi" w:cstheme="majorBidi"/>
          <w:color w:val="000000" w:themeColor="text1"/>
        </w:rPr>
        <w:t xml:space="preserve"> put citizens first and develop an accountable and innovative government.</w:t>
      </w:r>
    </w:p>
    <w:p w14:paraId="54E533FB" w14:textId="77777777" w:rsidR="00542541" w:rsidRPr="00BA55E1" w:rsidRDefault="00542541" w:rsidP="00542541">
      <w:pPr>
        <w:spacing w:line="480" w:lineRule="auto"/>
      </w:pPr>
      <w:r w:rsidRPr="00BA55E1">
        <w:rPr>
          <w:rFonts w:asciiTheme="majorBidi" w:eastAsiaTheme="minorHAnsi" w:hAnsiTheme="majorBidi" w:cstheme="majorBidi"/>
        </w:rPr>
        <w:t xml:space="preserve">The </w:t>
      </w:r>
      <w:r w:rsidRPr="00BA55E1">
        <w:rPr>
          <w:rFonts w:asciiTheme="majorBidi" w:hAnsiTheme="majorBidi" w:cstheme="majorBidi"/>
          <w:color w:val="222222"/>
          <w:shd w:val="clear" w:color="auto" w:fill="FFFFFF"/>
        </w:rPr>
        <w:t>Institute for Management Development</w:t>
      </w:r>
      <w:r w:rsidRPr="00BA55E1">
        <w:rPr>
          <w:rFonts w:asciiTheme="majorBidi" w:eastAsiaTheme="minorHAnsi" w:hAnsiTheme="majorBidi" w:cstheme="majorBidi"/>
        </w:rPr>
        <w:t xml:space="preserve"> (IMD) World Digital Competitiveness Ranking results revealed that the digital competitiveness index of UAE is 86%, which </w:t>
      </w:r>
      <w:r>
        <w:rPr>
          <w:rFonts w:asciiTheme="majorBidi" w:eastAsiaTheme="minorHAnsi" w:hAnsiTheme="majorBidi" w:cstheme="majorBidi"/>
        </w:rPr>
        <w:t>leaves</w:t>
      </w:r>
      <w:r w:rsidRPr="00BA55E1">
        <w:rPr>
          <w:rFonts w:asciiTheme="majorBidi" w:eastAsiaTheme="minorHAnsi" w:hAnsiTheme="majorBidi" w:cstheme="majorBidi"/>
        </w:rPr>
        <w:t xml:space="preserve"> room for improvement. The results also showed that none of the developing countries is among the top </w:t>
      </w:r>
      <w:r>
        <w:rPr>
          <w:rFonts w:asciiTheme="majorBidi" w:eastAsiaTheme="minorHAnsi" w:hAnsiTheme="majorBidi" w:cstheme="majorBidi"/>
        </w:rPr>
        <w:t>ten</w:t>
      </w:r>
      <w:r w:rsidRPr="00BA55E1">
        <w:rPr>
          <w:rFonts w:asciiTheme="majorBidi" w:eastAsiaTheme="minorHAnsi" w:hAnsiTheme="majorBidi" w:cstheme="majorBidi"/>
        </w:rPr>
        <w:t xml:space="preserve"> ranked countries in digital competitiveness. The top five countries in the survey were the USA, Singapore, Sweden, Denmark, and Switzerland</w:t>
      </w:r>
      <w:r>
        <w:rPr>
          <w:rFonts w:asciiTheme="majorBidi" w:eastAsiaTheme="minorHAnsi" w:hAnsiTheme="majorBidi" w:cstheme="majorBidi"/>
        </w:rPr>
        <w:t>,</w:t>
      </w:r>
      <w:r w:rsidRPr="00BA55E1">
        <w:rPr>
          <w:rFonts w:asciiTheme="majorBidi" w:eastAsiaTheme="minorHAnsi" w:hAnsiTheme="majorBidi" w:cstheme="majorBidi"/>
        </w:rPr>
        <w:t xml:space="preserve"> with digital </w:t>
      </w:r>
      <w:r>
        <w:rPr>
          <w:rFonts w:asciiTheme="majorBidi" w:eastAsiaTheme="minorHAnsi" w:hAnsiTheme="majorBidi" w:cstheme="majorBidi"/>
        </w:rPr>
        <w:t>c</w:t>
      </w:r>
      <w:r w:rsidRPr="00BA55E1">
        <w:rPr>
          <w:rFonts w:asciiTheme="majorBidi" w:eastAsiaTheme="minorHAnsi" w:hAnsiTheme="majorBidi" w:cstheme="majorBidi"/>
        </w:rPr>
        <w:t xml:space="preserve">ompetitiveness indices of 100%, 99.422%, 97.453%, 96.764, </w:t>
      </w:r>
      <w:r>
        <w:rPr>
          <w:rFonts w:asciiTheme="majorBidi" w:eastAsiaTheme="minorHAnsi" w:hAnsiTheme="majorBidi" w:cstheme="majorBidi"/>
        </w:rPr>
        <w:t xml:space="preserve">and </w:t>
      </w:r>
      <w:r w:rsidRPr="00BA55E1">
        <w:rPr>
          <w:rFonts w:asciiTheme="majorBidi" w:eastAsiaTheme="minorHAnsi" w:hAnsiTheme="majorBidi" w:cstheme="majorBidi"/>
        </w:rPr>
        <w:t xml:space="preserve">95.851%, respectively (IMD World Digital Competitiveness Center, 2017). </w:t>
      </w:r>
      <w:r w:rsidRPr="00BA55E1">
        <w:rPr>
          <w:rFonts w:asciiTheme="majorBidi" w:hAnsiTheme="majorBidi" w:cstheme="majorBidi"/>
        </w:rPr>
        <w:t xml:space="preserve">The </w:t>
      </w:r>
      <w:r w:rsidRPr="00BA55E1">
        <w:t>UN E-Governme</w:t>
      </w:r>
      <w:r>
        <w:t>n</w:t>
      </w:r>
      <w:r w:rsidRPr="00BA55E1">
        <w:t xml:space="preserve">t Knowledgebase </w:t>
      </w:r>
      <w:r>
        <w:t>S</w:t>
      </w:r>
      <w:r w:rsidRPr="00BA55E1">
        <w:t>urvey (2019) reported that</w:t>
      </w:r>
      <w:r w:rsidRPr="00BA55E1">
        <w:rPr>
          <w:rFonts w:asciiTheme="majorBidi" w:hAnsiTheme="majorBidi" w:cstheme="majorBidi"/>
        </w:rPr>
        <w:t xml:space="preserve"> the UAE had reached sixth position globally in the smart electronic services index and the second </w:t>
      </w:r>
      <w:r>
        <w:rPr>
          <w:rFonts w:asciiTheme="majorBidi" w:hAnsiTheme="majorBidi" w:cstheme="majorBidi"/>
        </w:rPr>
        <w:t xml:space="preserve">position </w:t>
      </w:r>
      <w:r w:rsidRPr="00BA55E1">
        <w:rPr>
          <w:rFonts w:asciiTheme="majorBidi" w:hAnsiTheme="majorBidi" w:cstheme="majorBidi"/>
        </w:rPr>
        <w:t>in the Telecommunication Infrastructure Index (</w:t>
      </w:r>
      <w:r w:rsidRPr="00BA55E1">
        <w:t xml:space="preserve">WAM, 2019). </w:t>
      </w:r>
    </w:p>
    <w:p w14:paraId="145189F7" w14:textId="747AC761" w:rsidR="00542541" w:rsidRPr="00542541" w:rsidRDefault="00542541" w:rsidP="00542541">
      <w:pPr>
        <w:spacing w:line="480" w:lineRule="auto"/>
        <w:ind w:firstLine="720"/>
        <w:rPr>
          <w:rFonts w:asciiTheme="majorBidi" w:hAnsiTheme="majorBidi" w:cstheme="majorBidi"/>
        </w:rPr>
      </w:pPr>
      <w:r w:rsidRPr="00BA55E1">
        <w:t>UN E-Governme</w:t>
      </w:r>
      <w:r>
        <w:t>n</w:t>
      </w:r>
      <w:r w:rsidRPr="00BA55E1">
        <w:t xml:space="preserve">t Knowledgebase </w:t>
      </w:r>
      <w:r>
        <w:t>S</w:t>
      </w:r>
      <w:r w:rsidRPr="00BA55E1">
        <w:t>urvey uses three indices to measure the e-government development: Telecommunications Infrastructure Index (TII)</w:t>
      </w:r>
      <w:r>
        <w:t>;</w:t>
      </w:r>
      <w:r w:rsidRPr="00BA55E1">
        <w:t xml:space="preserve"> Human Capital Index (HCI)</w:t>
      </w:r>
      <w:r>
        <w:t>;</w:t>
      </w:r>
      <w:r w:rsidRPr="00BA55E1">
        <w:t xml:space="preserve"> and Online Service Index (OSI). This type of report does</w:t>
      </w:r>
      <w:r>
        <w:t xml:space="preserve"> </w:t>
      </w:r>
      <w:r w:rsidRPr="00BA55E1">
        <w:t>n</w:t>
      </w:r>
      <w:r>
        <w:t>o</w:t>
      </w:r>
      <w:r w:rsidRPr="00BA55E1">
        <w:t>t measure the effectiveness and efficiency of online services. It is not subject to the back</w:t>
      </w:r>
      <w:r>
        <w:t>-</w:t>
      </w:r>
      <w:r w:rsidRPr="00BA55E1">
        <w:t>end system that government uses, but instead measur</w:t>
      </w:r>
      <w:r>
        <w:t>es</w:t>
      </w:r>
      <w:r w:rsidRPr="00BA55E1">
        <w:t xml:space="preserve"> the percentage of individuals using the </w:t>
      </w:r>
      <w:r>
        <w:t>I</w:t>
      </w:r>
      <w:r w:rsidRPr="00BA55E1">
        <w:t>nternet, landline subscriptions percentage, mobile subscriptions percentage, number of online communications channels, and number of published services. Thus, this study provides useful grounds for discussing the challenges faced by the digital landscape of government information and creat</w:t>
      </w:r>
      <w:r>
        <w:t>ing</w:t>
      </w:r>
      <w:r w:rsidRPr="00BA55E1">
        <w:t xml:space="preserve"> a sustainable environment for ERP </w:t>
      </w:r>
      <w:r>
        <w:t xml:space="preserve">post-implementation </w:t>
      </w:r>
      <w:r w:rsidRPr="00BA55E1">
        <w:t>in digital government.</w:t>
      </w:r>
    </w:p>
    <w:p w14:paraId="59FCAF6F" w14:textId="0A9010FB" w:rsidR="002C3BAD" w:rsidRPr="00BA55E1" w:rsidRDefault="00542541" w:rsidP="00D2482A">
      <w:pPr>
        <w:pStyle w:val="Heading2"/>
        <w:numPr>
          <w:ilvl w:val="0"/>
          <w:numId w:val="0"/>
        </w:numPr>
        <w:spacing w:before="240"/>
      </w:pPr>
      <w:bookmarkStart w:id="86" w:name="_Toc20133016"/>
      <w:bookmarkStart w:id="87" w:name="_Toc42945664"/>
      <w:r>
        <w:t>3.3</w:t>
      </w:r>
      <w:r w:rsidR="00B91AFE">
        <w:t xml:space="preserve"> </w:t>
      </w:r>
      <w:r w:rsidR="002C3BAD" w:rsidRPr="00BA55E1">
        <w:t xml:space="preserve">Justification </w:t>
      </w:r>
      <w:r w:rsidR="00C61E68">
        <w:t>for</w:t>
      </w:r>
      <w:r w:rsidR="002C3BAD" w:rsidRPr="00BA55E1">
        <w:t xml:space="preserve"> the Research Method</w:t>
      </w:r>
      <w:bookmarkEnd w:id="86"/>
      <w:bookmarkEnd w:id="87"/>
    </w:p>
    <w:p w14:paraId="6CF4CB74" w14:textId="2B0676CE" w:rsidR="00141B55" w:rsidRPr="00BA55E1" w:rsidRDefault="00FE7D4D" w:rsidP="006714B9">
      <w:pPr>
        <w:spacing w:line="480" w:lineRule="auto"/>
        <w:ind w:firstLine="720"/>
        <w:rPr>
          <w:rFonts w:asciiTheme="majorBidi" w:hAnsiTheme="majorBidi" w:cstheme="majorBidi"/>
        </w:rPr>
      </w:pPr>
      <w:r w:rsidRPr="00BA55E1">
        <w:rPr>
          <w:rFonts w:asciiTheme="majorBidi" w:hAnsiTheme="majorBidi" w:cstheme="majorBidi"/>
        </w:rPr>
        <w:t xml:space="preserve">The quantitative method </w:t>
      </w:r>
      <w:r w:rsidR="00134C06" w:rsidRPr="00BA55E1">
        <w:rPr>
          <w:rFonts w:asciiTheme="majorBidi" w:hAnsiTheme="majorBidi" w:cstheme="majorBidi"/>
        </w:rPr>
        <w:t xml:space="preserve">is </w:t>
      </w:r>
      <w:r w:rsidRPr="00BA55E1">
        <w:rPr>
          <w:rFonts w:asciiTheme="majorBidi" w:hAnsiTheme="majorBidi" w:cstheme="majorBidi"/>
        </w:rPr>
        <w:t xml:space="preserve">used to </w:t>
      </w:r>
      <w:r w:rsidR="006714B9">
        <w:rPr>
          <w:rFonts w:asciiTheme="majorBidi" w:hAnsiTheme="majorBidi" w:cstheme="majorBidi"/>
        </w:rPr>
        <w:t>understand</w:t>
      </w:r>
      <w:r w:rsidRPr="00BA55E1">
        <w:rPr>
          <w:rFonts w:asciiTheme="majorBidi" w:hAnsiTheme="majorBidi" w:cstheme="majorBidi"/>
        </w:rPr>
        <w:t xml:space="preserve"> and identify practices and experiences of Post-ERP link with digital government excellence. </w:t>
      </w:r>
      <w:r w:rsidR="00B015E7" w:rsidRPr="00BA55E1">
        <w:rPr>
          <w:rFonts w:asciiTheme="majorBidi" w:hAnsiTheme="majorBidi" w:cstheme="majorBidi"/>
          <w:color w:val="000000" w:themeColor="text1"/>
        </w:rPr>
        <w:t>It</w:t>
      </w:r>
      <w:r w:rsidR="00141B55" w:rsidRPr="00BA55E1">
        <w:rPr>
          <w:rFonts w:asciiTheme="majorBidi" w:hAnsiTheme="majorBidi" w:cstheme="majorBidi"/>
          <w:color w:val="000000" w:themeColor="text1"/>
        </w:rPr>
        <w:t xml:space="preserve"> is particularly useful for exploring the determinants of ERP post-implementation success that contribute to digital government excellence. </w:t>
      </w:r>
    </w:p>
    <w:p w14:paraId="12F873D1" w14:textId="382038A4" w:rsidR="00172301" w:rsidRPr="00BA55E1" w:rsidRDefault="00172301" w:rsidP="00D2482A">
      <w:pPr>
        <w:spacing w:line="480" w:lineRule="auto"/>
        <w:ind w:firstLine="720"/>
        <w:rPr>
          <w:rFonts w:asciiTheme="majorBidi" w:hAnsiTheme="majorBidi" w:cstheme="majorBidi"/>
        </w:rPr>
      </w:pPr>
      <w:r w:rsidRPr="00BA55E1">
        <w:rPr>
          <w:rFonts w:asciiTheme="majorBidi" w:hAnsiTheme="majorBidi" w:cstheme="majorBidi"/>
        </w:rPr>
        <w:t>Quantitative research in technology field usually involves a systematic and empirical investigation of phenomena through mathematics and the processing of numerical data</w:t>
      </w:r>
      <w:r w:rsidR="00864788">
        <w:rPr>
          <w:rFonts w:asciiTheme="majorBidi" w:hAnsiTheme="majorBidi" w:cstheme="majorBidi"/>
        </w:rPr>
        <w:t>;</w:t>
      </w:r>
      <w:r w:rsidRPr="00BA55E1">
        <w:rPr>
          <w:rFonts w:asciiTheme="majorBidi" w:hAnsiTheme="majorBidi" w:cstheme="majorBidi"/>
        </w:rPr>
        <w:t xml:space="preserve"> the process of quantitative research provides the fundamental link between empirical observation</w:t>
      </w:r>
      <w:r w:rsidR="005C3B52">
        <w:rPr>
          <w:rFonts w:asciiTheme="majorBidi" w:hAnsiTheme="majorBidi" w:cstheme="majorBidi"/>
        </w:rPr>
        <w:t>s</w:t>
      </w:r>
      <w:r w:rsidRPr="00BA55E1">
        <w:rPr>
          <w:rFonts w:asciiTheme="majorBidi" w:hAnsiTheme="majorBidi" w:cstheme="majorBidi"/>
        </w:rPr>
        <w:t xml:space="preserve"> and </w:t>
      </w:r>
      <w:r w:rsidR="005C3B52">
        <w:rPr>
          <w:rFonts w:asciiTheme="majorBidi" w:hAnsiTheme="majorBidi" w:cstheme="majorBidi"/>
        </w:rPr>
        <w:t xml:space="preserve">the </w:t>
      </w:r>
      <w:r w:rsidRPr="00BA55E1">
        <w:rPr>
          <w:rFonts w:asciiTheme="majorBidi" w:hAnsiTheme="majorBidi" w:cstheme="majorBidi"/>
        </w:rPr>
        <w:t xml:space="preserve">mathematical expression of quantitative relations (Basias </w:t>
      </w:r>
      <w:r w:rsidR="005C3B52">
        <w:rPr>
          <w:rFonts w:asciiTheme="majorBidi" w:hAnsiTheme="majorBidi" w:cstheme="majorBidi"/>
        </w:rPr>
        <w:t>&amp;</w:t>
      </w:r>
      <w:r w:rsidR="005C3B52" w:rsidRPr="00BA55E1">
        <w:rPr>
          <w:rFonts w:asciiTheme="majorBidi" w:hAnsiTheme="majorBidi" w:cstheme="majorBidi"/>
        </w:rPr>
        <w:t xml:space="preserve"> </w:t>
      </w:r>
      <w:r w:rsidRPr="00BA55E1">
        <w:rPr>
          <w:rFonts w:asciiTheme="majorBidi" w:hAnsiTheme="majorBidi" w:cstheme="majorBidi"/>
        </w:rPr>
        <w:t xml:space="preserve">Pollalis, 2018). </w:t>
      </w:r>
      <w:r w:rsidR="007C6C8D" w:rsidRPr="00BA55E1">
        <w:rPr>
          <w:rFonts w:asciiTheme="majorBidi" w:hAnsiTheme="majorBidi" w:cstheme="majorBidi"/>
        </w:rPr>
        <w:t xml:space="preserve">A </w:t>
      </w:r>
      <w:r w:rsidRPr="00BA55E1">
        <w:rPr>
          <w:rFonts w:asciiTheme="majorBidi" w:hAnsiTheme="majorBidi" w:cstheme="majorBidi"/>
        </w:rPr>
        <w:t xml:space="preserve">review of the recent literature shows that much of the research on digital government and ERPs in developing countries focuses on the issues of technology acceptance and adoption. </w:t>
      </w:r>
      <w:r w:rsidR="007B7952">
        <w:rPr>
          <w:rFonts w:asciiTheme="majorBidi" w:hAnsiTheme="majorBidi" w:cstheme="majorBidi"/>
        </w:rPr>
        <w:t>Given</w:t>
      </w:r>
      <w:r w:rsidRPr="00BA55E1">
        <w:rPr>
          <w:rFonts w:asciiTheme="majorBidi" w:hAnsiTheme="majorBidi" w:cstheme="majorBidi"/>
        </w:rPr>
        <w:t xml:space="preserve"> the limited reported studies on digital government excellence (Almalki et al., 2013)</w:t>
      </w:r>
      <w:r w:rsidR="007B7952">
        <w:rPr>
          <w:rFonts w:asciiTheme="majorBidi" w:hAnsiTheme="majorBidi" w:cstheme="majorBidi"/>
        </w:rPr>
        <w:t xml:space="preserve">, </w:t>
      </w:r>
      <w:r w:rsidR="00090C08">
        <w:rPr>
          <w:rFonts w:asciiTheme="majorBidi" w:hAnsiTheme="majorBidi" w:cstheme="majorBidi"/>
        </w:rPr>
        <w:t xml:space="preserve">however, </w:t>
      </w:r>
      <w:r w:rsidR="007B7952">
        <w:rPr>
          <w:rFonts w:asciiTheme="majorBidi" w:hAnsiTheme="majorBidi" w:cstheme="majorBidi"/>
        </w:rPr>
        <w:t>i</w:t>
      </w:r>
      <w:r w:rsidRPr="00BA55E1">
        <w:rPr>
          <w:rFonts w:asciiTheme="majorBidi" w:hAnsiTheme="majorBidi" w:cstheme="majorBidi"/>
        </w:rPr>
        <w:t>t is difficult to make a judgment regarding what findings and results exist in the literature o</w:t>
      </w:r>
      <w:r w:rsidR="00090C08">
        <w:rPr>
          <w:rFonts w:asciiTheme="majorBidi" w:hAnsiTheme="majorBidi" w:cstheme="majorBidi"/>
        </w:rPr>
        <w:t>n</w:t>
      </w:r>
      <w:r w:rsidRPr="00BA55E1">
        <w:rPr>
          <w:rFonts w:asciiTheme="majorBidi" w:hAnsiTheme="majorBidi" w:cstheme="majorBidi"/>
        </w:rPr>
        <w:t xml:space="preserve"> </w:t>
      </w:r>
      <w:r w:rsidR="00090C08">
        <w:rPr>
          <w:rFonts w:asciiTheme="majorBidi" w:hAnsiTheme="majorBidi" w:cstheme="majorBidi"/>
        </w:rPr>
        <w:t>i</w:t>
      </w:r>
      <w:r w:rsidRPr="00BA55E1">
        <w:rPr>
          <w:rFonts w:asciiTheme="majorBidi" w:hAnsiTheme="majorBidi" w:cstheme="majorBidi"/>
        </w:rPr>
        <w:t xml:space="preserve">nformation </w:t>
      </w:r>
      <w:r w:rsidR="00090C08">
        <w:rPr>
          <w:rFonts w:asciiTheme="majorBidi" w:hAnsiTheme="majorBidi" w:cstheme="majorBidi"/>
        </w:rPr>
        <w:t>s</w:t>
      </w:r>
      <w:r w:rsidRPr="00BA55E1">
        <w:rPr>
          <w:rFonts w:asciiTheme="majorBidi" w:hAnsiTheme="majorBidi" w:cstheme="majorBidi"/>
        </w:rPr>
        <w:t xml:space="preserve">ystems success or its ERP applications to fully understand digital government excellence. </w:t>
      </w:r>
    </w:p>
    <w:p w14:paraId="318D243D" w14:textId="3F08FFDB" w:rsidR="00AC170A" w:rsidRPr="00BA55E1" w:rsidRDefault="00E14D6C" w:rsidP="00D2482A">
      <w:pPr>
        <w:spacing w:line="480" w:lineRule="auto"/>
        <w:ind w:firstLine="720"/>
        <w:rPr>
          <w:rFonts w:asciiTheme="majorBidi" w:hAnsiTheme="majorBidi" w:cstheme="majorBidi"/>
        </w:rPr>
      </w:pPr>
      <w:r w:rsidRPr="00BA55E1">
        <w:rPr>
          <w:rFonts w:asciiTheme="majorBidi" w:hAnsiTheme="majorBidi" w:cstheme="majorBidi"/>
        </w:rPr>
        <w:t xml:space="preserve">Quantitative research is widely used in </w:t>
      </w:r>
      <w:r w:rsidR="00814F08">
        <w:rPr>
          <w:rFonts w:asciiTheme="majorBidi" w:hAnsiTheme="majorBidi" w:cstheme="majorBidi"/>
        </w:rPr>
        <w:t>IT</w:t>
      </w:r>
      <w:r w:rsidRPr="00BA55E1">
        <w:rPr>
          <w:rFonts w:asciiTheme="majorBidi" w:hAnsiTheme="majorBidi" w:cstheme="majorBidi"/>
        </w:rPr>
        <w:t xml:space="preserve"> </w:t>
      </w:r>
      <w:r w:rsidR="00E75901">
        <w:rPr>
          <w:rFonts w:asciiTheme="majorBidi" w:hAnsiTheme="majorBidi" w:cstheme="majorBidi"/>
        </w:rPr>
        <w:t xml:space="preserve">for </w:t>
      </w:r>
      <w:r w:rsidRPr="00BA55E1">
        <w:rPr>
          <w:rFonts w:asciiTheme="majorBidi" w:hAnsiTheme="majorBidi" w:cstheme="majorBidi"/>
        </w:rPr>
        <w:t xml:space="preserve">different </w:t>
      </w:r>
      <w:r w:rsidR="00E75901">
        <w:rPr>
          <w:rFonts w:asciiTheme="majorBidi" w:hAnsiTheme="majorBidi" w:cstheme="majorBidi"/>
        </w:rPr>
        <w:t>reasons,</w:t>
      </w:r>
      <w:r w:rsidR="00E75901" w:rsidRPr="00BA55E1">
        <w:rPr>
          <w:rFonts w:asciiTheme="majorBidi" w:hAnsiTheme="majorBidi" w:cstheme="majorBidi"/>
        </w:rPr>
        <w:t xml:space="preserve"> </w:t>
      </w:r>
      <w:r w:rsidRPr="00BA55E1">
        <w:rPr>
          <w:rFonts w:asciiTheme="majorBidi" w:hAnsiTheme="majorBidi" w:cstheme="majorBidi"/>
        </w:rPr>
        <w:t>such as</w:t>
      </w:r>
      <w:r w:rsidR="00775044">
        <w:rPr>
          <w:rFonts w:asciiTheme="majorBidi" w:hAnsiTheme="majorBidi" w:cstheme="majorBidi"/>
        </w:rPr>
        <w:t>:</w:t>
      </w:r>
      <w:r w:rsidRPr="00BA55E1">
        <w:rPr>
          <w:rFonts w:asciiTheme="majorBidi" w:hAnsiTheme="majorBidi" w:cstheme="majorBidi"/>
        </w:rPr>
        <w:t xml:space="preserve"> (a) if there is a need to address and process large volumes of data to test a theory and verify hypotheses; (b) </w:t>
      </w:r>
      <w:r w:rsidR="00450382">
        <w:rPr>
          <w:rFonts w:asciiTheme="majorBidi" w:hAnsiTheme="majorBidi" w:cstheme="majorBidi"/>
        </w:rPr>
        <w:t xml:space="preserve">if </w:t>
      </w:r>
      <w:r w:rsidRPr="00BA55E1">
        <w:rPr>
          <w:rFonts w:asciiTheme="majorBidi" w:hAnsiTheme="majorBidi" w:cstheme="majorBidi"/>
        </w:rPr>
        <w:t>there is uncertainty related to theories under consideration</w:t>
      </w:r>
      <w:r w:rsidR="00E552A9">
        <w:rPr>
          <w:rFonts w:asciiTheme="majorBidi" w:hAnsiTheme="majorBidi" w:cstheme="majorBidi"/>
        </w:rPr>
        <w:t xml:space="preserve"> (</w:t>
      </w:r>
      <w:r w:rsidRPr="00BA55E1">
        <w:rPr>
          <w:rFonts w:asciiTheme="majorBidi" w:hAnsiTheme="majorBidi" w:cstheme="majorBidi"/>
        </w:rPr>
        <w:t xml:space="preserve">this is the case in technology due to unprecedented </w:t>
      </w:r>
      <w:r w:rsidR="00E552A9">
        <w:rPr>
          <w:rFonts w:asciiTheme="majorBidi" w:hAnsiTheme="majorBidi" w:cstheme="majorBidi"/>
        </w:rPr>
        <w:t xml:space="preserve">growth in </w:t>
      </w:r>
      <w:r w:rsidRPr="00BA55E1">
        <w:rPr>
          <w:rFonts w:asciiTheme="majorBidi" w:hAnsiTheme="majorBidi" w:cstheme="majorBidi"/>
        </w:rPr>
        <w:t xml:space="preserve">technology </w:t>
      </w:r>
      <w:r w:rsidR="00E552A9">
        <w:rPr>
          <w:rFonts w:asciiTheme="majorBidi" w:hAnsiTheme="majorBidi" w:cstheme="majorBidi"/>
        </w:rPr>
        <w:t xml:space="preserve">usage and associated </w:t>
      </w:r>
      <w:r w:rsidRPr="00BA55E1">
        <w:rPr>
          <w:rFonts w:asciiTheme="majorBidi" w:hAnsiTheme="majorBidi" w:cstheme="majorBidi"/>
        </w:rPr>
        <w:t>risk</w:t>
      </w:r>
      <w:r w:rsidR="00E552A9">
        <w:rPr>
          <w:rFonts w:asciiTheme="majorBidi" w:hAnsiTheme="majorBidi" w:cstheme="majorBidi"/>
        </w:rPr>
        <w:t>)</w:t>
      </w:r>
      <w:r w:rsidRPr="00BA55E1">
        <w:rPr>
          <w:rFonts w:asciiTheme="majorBidi" w:hAnsiTheme="majorBidi" w:cstheme="majorBidi"/>
        </w:rPr>
        <w:t xml:space="preserve">; </w:t>
      </w:r>
      <w:r w:rsidR="00E552A9">
        <w:rPr>
          <w:rFonts w:asciiTheme="majorBidi" w:hAnsiTheme="majorBidi" w:cstheme="majorBidi"/>
        </w:rPr>
        <w:t>or</w:t>
      </w:r>
      <w:r w:rsidRPr="00BA55E1">
        <w:rPr>
          <w:rFonts w:asciiTheme="majorBidi" w:hAnsiTheme="majorBidi" w:cstheme="majorBidi"/>
        </w:rPr>
        <w:t xml:space="preserve"> (c) </w:t>
      </w:r>
      <w:r w:rsidR="00DF7A6F">
        <w:rPr>
          <w:rFonts w:asciiTheme="majorBidi" w:hAnsiTheme="majorBidi" w:cstheme="majorBidi"/>
        </w:rPr>
        <w:t xml:space="preserve">because it can be </w:t>
      </w:r>
      <w:r w:rsidRPr="00BA55E1">
        <w:rPr>
          <w:rFonts w:asciiTheme="majorBidi" w:hAnsiTheme="majorBidi" w:cstheme="majorBidi"/>
        </w:rPr>
        <w:t xml:space="preserve">effectively used with questionnaires containing simple questions and short answers (Basias </w:t>
      </w:r>
      <w:r w:rsidR="00DF7A6F">
        <w:rPr>
          <w:rFonts w:asciiTheme="majorBidi" w:hAnsiTheme="majorBidi" w:cstheme="majorBidi"/>
        </w:rPr>
        <w:t>&amp;</w:t>
      </w:r>
      <w:r w:rsidR="00DF7A6F" w:rsidRPr="00BA55E1">
        <w:rPr>
          <w:rFonts w:asciiTheme="majorBidi" w:hAnsiTheme="majorBidi" w:cstheme="majorBidi"/>
        </w:rPr>
        <w:t xml:space="preserve"> </w:t>
      </w:r>
      <w:r w:rsidRPr="00BA55E1">
        <w:rPr>
          <w:rFonts w:asciiTheme="majorBidi" w:hAnsiTheme="majorBidi" w:cstheme="majorBidi"/>
        </w:rPr>
        <w:t xml:space="preserve">Pollalis, 2018). Therefore, this </w:t>
      </w:r>
      <w:r w:rsidR="007C6C8D" w:rsidRPr="00BA55E1">
        <w:rPr>
          <w:rFonts w:asciiTheme="majorBidi" w:hAnsiTheme="majorBidi" w:cstheme="majorBidi"/>
        </w:rPr>
        <w:t xml:space="preserve">study </w:t>
      </w:r>
      <w:r w:rsidRPr="00BA55E1">
        <w:rPr>
          <w:rFonts w:asciiTheme="majorBidi" w:hAnsiTheme="majorBidi" w:cstheme="majorBidi"/>
        </w:rPr>
        <w:t xml:space="preserve">proposes a conceptual framework </w:t>
      </w:r>
      <w:r w:rsidR="00DF7A6F">
        <w:rPr>
          <w:rFonts w:asciiTheme="majorBidi" w:hAnsiTheme="majorBidi" w:cstheme="majorBidi"/>
        </w:rPr>
        <w:t>that</w:t>
      </w:r>
      <w:r w:rsidR="00DF7A6F" w:rsidRPr="00BA55E1">
        <w:rPr>
          <w:rFonts w:asciiTheme="majorBidi" w:hAnsiTheme="majorBidi" w:cstheme="majorBidi"/>
        </w:rPr>
        <w:t xml:space="preserve"> </w:t>
      </w:r>
      <w:r w:rsidRPr="00BA55E1">
        <w:rPr>
          <w:rFonts w:asciiTheme="majorBidi" w:hAnsiTheme="majorBidi" w:cstheme="majorBidi"/>
        </w:rPr>
        <w:t>uses different models/</w:t>
      </w:r>
      <w:r w:rsidR="00DF7A6F">
        <w:rPr>
          <w:rFonts w:asciiTheme="majorBidi" w:hAnsiTheme="majorBidi" w:cstheme="majorBidi"/>
        </w:rPr>
        <w:t xml:space="preserve"> </w:t>
      </w:r>
      <w:r w:rsidRPr="00BA55E1">
        <w:rPr>
          <w:rFonts w:asciiTheme="majorBidi" w:hAnsiTheme="majorBidi" w:cstheme="majorBidi"/>
        </w:rPr>
        <w:t>theories for evaluating the determinants of ERP post-implementation success that contribute to digital government</w:t>
      </w:r>
      <w:r w:rsidR="00DF7A6F" w:rsidRPr="00DF7A6F">
        <w:rPr>
          <w:rFonts w:asciiTheme="majorBidi" w:hAnsiTheme="majorBidi" w:cstheme="majorBidi"/>
        </w:rPr>
        <w:t xml:space="preserve"> </w:t>
      </w:r>
      <w:r w:rsidR="00DF7A6F" w:rsidRPr="00BA55E1">
        <w:rPr>
          <w:rFonts w:asciiTheme="majorBidi" w:hAnsiTheme="majorBidi" w:cstheme="majorBidi"/>
        </w:rPr>
        <w:t>excellence</w:t>
      </w:r>
      <w:r w:rsidRPr="00BA55E1">
        <w:rPr>
          <w:rFonts w:asciiTheme="majorBidi" w:hAnsiTheme="majorBidi" w:cstheme="majorBidi"/>
        </w:rPr>
        <w:t xml:space="preserve">, </w:t>
      </w:r>
      <w:r w:rsidR="00DF7A6F">
        <w:rPr>
          <w:rFonts w:asciiTheme="majorBidi" w:hAnsiTheme="majorBidi" w:cstheme="majorBidi"/>
        </w:rPr>
        <w:t xml:space="preserve">adopting </w:t>
      </w:r>
      <w:r w:rsidRPr="00BA55E1">
        <w:rPr>
          <w:rFonts w:asciiTheme="majorBidi" w:hAnsiTheme="majorBidi" w:cstheme="majorBidi"/>
        </w:rPr>
        <w:t>a ERP</w:t>
      </w:r>
      <w:r w:rsidR="0017551F">
        <w:rPr>
          <w:rFonts w:asciiTheme="majorBidi" w:hAnsiTheme="majorBidi" w:cstheme="majorBidi"/>
        </w:rPr>
        <w:t>-</w:t>
      </w:r>
      <w:r w:rsidRPr="00BA55E1">
        <w:rPr>
          <w:rFonts w:asciiTheme="majorBidi" w:hAnsiTheme="majorBidi" w:cstheme="majorBidi"/>
        </w:rPr>
        <w:t xml:space="preserve">user point of view. </w:t>
      </w:r>
      <w:r w:rsidR="00F56B1E" w:rsidRPr="00BA55E1">
        <w:rPr>
          <w:rFonts w:asciiTheme="majorBidi" w:hAnsiTheme="majorBidi" w:cstheme="majorBidi"/>
        </w:rPr>
        <w:t xml:space="preserve">SEM was employed to identify </w:t>
      </w:r>
      <w:r w:rsidR="003473C8" w:rsidRPr="00BA55E1">
        <w:rPr>
          <w:rFonts w:asciiTheme="majorBidi" w:hAnsiTheme="majorBidi" w:cstheme="majorBidi"/>
        </w:rPr>
        <w:t xml:space="preserve">the causal relationship </w:t>
      </w:r>
      <w:r w:rsidR="00F56B1E" w:rsidRPr="00BA55E1">
        <w:rPr>
          <w:rFonts w:asciiTheme="majorBidi" w:hAnsiTheme="majorBidi" w:cstheme="majorBidi"/>
        </w:rPr>
        <w:t>between variables. Finally, the outcomes were reported, interpreted, and translated into practical recommendations</w:t>
      </w:r>
      <w:r w:rsidR="003473C8" w:rsidRPr="00BA55E1">
        <w:rPr>
          <w:rFonts w:asciiTheme="majorBidi" w:hAnsiTheme="majorBidi" w:cstheme="majorBidi"/>
        </w:rPr>
        <w:t>.</w:t>
      </w:r>
      <w:r w:rsidR="00F56B1E" w:rsidRPr="00BA55E1">
        <w:rPr>
          <w:rFonts w:asciiTheme="majorBidi" w:hAnsiTheme="majorBidi" w:cstheme="majorBidi"/>
        </w:rPr>
        <w:t xml:space="preserve"> </w:t>
      </w:r>
    </w:p>
    <w:p w14:paraId="0F20199C" w14:textId="6C5C70BC" w:rsidR="007D24C1" w:rsidRDefault="007D24C1" w:rsidP="00D2482A">
      <w:pPr>
        <w:spacing w:line="480" w:lineRule="auto"/>
        <w:ind w:firstLine="720"/>
        <w:rPr>
          <w:rFonts w:asciiTheme="majorBidi" w:hAnsiTheme="majorBidi" w:cstheme="majorBidi"/>
          <w:shd w:val="clear" w:color="auto" w:fill="FFFFFF"/>
        </w:rPr>
      </w:pPr>
      <w:r w:rsidRPr="00BA55E1">
        <w:rPr>
          <w:rFonts w:asciiTheme="majorBidi" w:hAnsiTheme="majorBidi" w:cstheme="majorBidi"/>
          <w:shd w:val="clear" w:color="auto" w:fill="FFFFFF"/>
        </w:rPr>
        <w:t xml:space="preserve">According to Levine (2006), </w:t>
      </w:r>
      <w:r w:rsidR="000741A9" w:rsidRPr="00BA55E1">
        <w:rPr>
          <w:rFonts w:asciiTheme="majorBidi" w:hAnsiTheme="majorBidi" w:cstheme="majorBidi"/>
          <w:shd w:val="clear" w:color="auto" w:fill="FFFFFF"/>
        </w:rPr>
        <w:t xml:space="preserve">quantitative </w:t>
      </w:r>
      <w:r w:rsidRPr="00BA55E1">
        <w:rPr>
          <w:rFonts w:asciiTheme="majorBidi" w:hAnsiTheme="majorBidi" w:cstheme="majorBidi"/>
          <w:shd w:val="clear" w:color="auto" w:fill="FFFFFF"/>
        </w:rPr>
        <w:t xml:space="preserve">research </w:t>
      </w:r>
      <w:r w:rsidR="00EC61B9">
        <w:rPr>
          <w:rFonts w:asciiTheme="majorBidi" w:hAnsiTheme="majorBidi" w:cstheme="majorBidi"/>
          <w:shd w:val="clear" w:color="auto" w:fill="FFFFFF"/>
        </w:rPr>
        <w:t xml:space="preserve">is </w:t>
      </w:r>
      <w:r w:rsidRPr="00BA55E1">
        <w:rPr>
          <w:rFonts w:asciiTheme="majorBidi" w:hAnsiTheme="majorBidi" w:cstheme="majorBidi"/>
          <w:shd w:val="clear" w:color="auto" w:fill="FFFFFF"/>
        </w:rPr>
        <w:t>usually used to answer research questions or hypotheses</w:t>
      </w:r>
      <w:r w:rsidR="00EC61B9">
        <w:rPr>
          <w:rFonts w:asciiTheme="majorBidi" w:hAnsiTheme="majorBidi" w:cstheme="majorBidi"/>
          <w:shd w:val="clear" w:color="auto" w:fill="FFFFFF"/>
        </w:rPr>
        <w:t>;</w:t>
      </w:r>
      <w:r w:rsidRPr="00BA55E1">
        <w:rPr>
          <w:rFonts w:asciiTheme="majorBidi" w:hAnsiTheme="majorBidi" w:cstheme="majorBidi"/>
          <w:shd w:val="clear" w:color="auto" w:fill="FFFFFF"/>
        </w:rPr>
        <w:t xml:space="preserve"> when the research question is formulated, thought must be given to how the research variables are to be defined, quantified, and analyzed. Also, the quantitative approach is very powerful in statistical methodology, where the qualitative approach </w:t>
      </w:r>
      <w:r w:rsidR="00EC61B9">
        <w:rPr>
          <w:rFonts w:asciiTheme="majorBidi" w:hAnsiTheme="majorBidi" w:cstheme="majorBidi"/>
          <w:shd w:val="clear" w:color="auto" w:fill="FFFFFF"/>
        </w:rPr>
        <w:t>can</w:t>
      </w:r>
      <w:r w:rsidR="00EC61B9" w:rsidRPr="00BA55E1">
        <w:rPr>
          <w:rFonts w:asciiTheme="majorBidi" w:hAnsiTheme="majorBidi" w:cstheme="majorBidi"/>
          <w:shd w:val="clear" w:color="auto" w:fill="FFFFFF"/>
        </w:rPr>
        <w:t xml:space="preserve"> </w:t>
      </w:r>
      <w:r w:rsidRPr="00BA55E1">
        <w:rPr>
          <w:rFonts w:asciiTheme="majorBidi" w:hAnsiTheme="majorBidi" w:cstheme="majorBidi"/>
          <w:shd w:val="clear" w:color="auto" w:fill="FFFFFF"/>
        </w:rPr>
        <w:t xml:space="preserve">cover all modes of inquiry that do not rely on numbers and statistical methods (Tripp-Reimer </w:t>
      </w:r>
      <w:r w:rsidR="002B2F08">
        <w:rPr>
          <w:rFonts w:asciiTheme="majorBidi" w:hAnsiTheme="majorBidi" w:cstheme="majorBidi"/>
          <w:shd w:val="clear" w:color="auto" w:fill="FFFFFF"/>
        </w:rPr>
        <w:t>&amp;</w:t>
      </w:r>
      <w:r w:rsidR="002B2F08" w:rsidRPr="00BA55E1">
        <w:rPr>
          <w:rFonts w:asciiTheme="majorBidi" w:hAnsiTheme="majorBidi" w:cstheme="majorBidi"/>
          <w:shd w:val="clear" w:color="auto" w:fill="FFFFFF"/>
        </w:rPr>
        <w:t xml:space="preserve"> </w:t>
      </w:r>
      <w:r w:rsidRPr="00BA55E1">
        <w:rPr>
          <w:rFonts w:asciiTheme="majorBidi" w:hAnsiTheme="majorBidi" w:cstheme="majorBidi"/>
          <w:shd w:val="clear" w:color="auto" w:fill="FFFFFF"/>
        </w:rPr>
        <w:t xml:space="preserve">Kelley, 2006). Therefore, </w:t>
      </w:r>
      <w:r w:rsidR="002B2F08">
        <w:rPr>
          <w:rFonts w:asciiTheme="majorBidi" w:hAnsiTheme="majorBidi" w:cstheme="majorBidi"/>
          <w:shd w:val="clear" w:color="auto" w:fill="FFFFFF"/>
        </w:rPr>
        <w:t>i</w:t>
      </w:r>
      <w:r w:rsidRPr="00BA55E1">
        <w:rPr>
          <w:rFonts w:asciiTheme="majorBidi" w:hAnsiTheme="majorBidi" w:cstheme="majorBidi"/>
          <w:shd w:val="clear" w:color="auto" w:fill="FFFFFF"/>
        </w:rPr>
        <w:t>nstruments measuring the excellence of digital government perceived by government ERP employee participants can be analyzed through a quantitative approach. Findings from this study will speak directly to decision</w:t>
      </w:r>
      <w:r w:rsidR="00422562">
        <w:rPr>
          <w:rFonts w:asciiTheme="majorBidi" w:hAnsiTheme="majorBidi" w:cstheme="majorBidi"/>
          <w:shd w:val="clear" w:color="auto" w:fill="FFFFFF"/>
        </w:rPr>
        <w:t xml:space="preserve"> </w:t>
      </w:r>
      <w:r w:rsidRPr="00BA55E1">
        <w:rPr>
          <w:rFonts w:asciiTheme="majorBidi" w:hAnsiTheme="majorBidi" w:cstheme="majorBidi"/>
          <w:shd w:val="clear" w:color="auto" w:fill="FFFFFF"/>
        </w:rPr>
        <w:t xml:space="preserve">makers in digital government, </w:t>
      </w:r>
      <w:r w:rsidR="003F1CF3">
        <w:rPr>
          <w:rFonts w:asciiTheme="majorBidi" w:eastAsia="Malgun Gothic" w:hAnsiTheme="majorBidi" w:cstheme="majorBidi"/>
          <w:kern w:val="24"/>
          <w:lang w:eastAsia="ja-JP"/>
        </w:rPr>
        <w:t>chief information officers</w:t>
      </w:r>
      <w:r w:rsidR="003F1CF3" w:rsidRPr="00BA55E1">
        <w:rPr>
          <w:rFonts w:asciiTheme="majorBidi" w:hAnsiTheme="majorBidi" w:cstheme="majorBidi"/>
          <w:shd w:val="clear" w:color="auto" w:fill="FFFFFF"/>
        </w:rPr>
        <w:t xml:space="preserve"> </w:t>
      </w:r>
      <w:r w:rsidR="003F1CF3">
        <w:rPr>
          <w:rFonts w:asciiTheme="majorBidi" w:hAnsiTheme="majorBidi" w:cstheme="majorBidi"/>
          <w:shd w:val="clear" w:color="auto" w:fill="FFFFFF"/>
        </w:rPr>
        <w:t>(</w:t>
      </w:r>
      <w:r w:rsidRPr="00BA55E1">
        <w:rPr>
          <w:rFonts w:asciiTheme="majorBidi" w:hAnsiTheme="majorBidi" w:cstheme="majorBidi"/>
          <w:shd w:val="clear" w:color="auto" w:fill="FFFFFF"/>
        </w:rPr>
        <w:t>CIOs</w:t>
      </w:r>
      <w:r w:rsidR="003F1CF3">
        <w:rPr>
          <w:rFonts w:asciiTheme="majorBidi" w:hAnsiTheme="majorBidi" w:cstheme="majorBidi"/>
          <w:shd w:val="clear" w:color="auto" w:fill="FFFFFF"/>
        </w:rPr>
        <w:t>)</w:t>
      </w:r>
      <w:r w:rsidRPr="00BA55E1">
        <w:rPr>
          <w:rFonts w:asciiTheme="majorBidi" w:hAnsiTheme="majorBidi" w:cstheme="majorBidi"/>
          <w:shd w:val="clear" w:color="auto" w:fill="FFFFFF"/>
        </w:rPr>
        <w:t xml:space="preserve">, </w:t>
      </w:r>
      <w:r w:rsidR="003F1CF3">
        <w:rPr>
          <w:rFonts w:asciiTheme="majorBidi" w:eastAsia="Malgun Gothic" w:hAnsiTheme="majorBidi" w:cstheme="majorBidi"/>
          <w:kern w:val="24"/>
          <w:lang w:eastAsia="ja-JP"/>
        </w:rPr>
        <w:t>chief executive officer</w:t>
      </w:r>
      <w:r w:rsidR="003F1CF3" w:rsidRPr="00BA55E1">
        <w:rPr>
          <w:rFonts w:asciiTheme="majorBidi" w:hAnsiTheme="majorBidi" w:cstheme="majorBidi"/>
          <w:shd w:val="clear" w:color="auto" w:fill="FFFFFF"/>
        </w:rPr>
        <w:t xml:space="preserve"> </w:t>
      </w:r>
      <w:r w:rsidR="003F1CF3">
        <w:rPr>
          <w:rFonts w:asciiTheme="majorBidi" w:hAnsiTheme="majorBidi" w:cstheme="majorBidi"/>
          <w:shd w:val="clear" w:color="auto" w:fill="FFFFFF"/>
        </w:rPr>
        <w:t>(</w:t>
      </w:r>
      <w:r w:rsidRPr="00BA55E1">
        <w:rPr>
          <w:rFonts w:asciiTheme="majorBidi" w:hAnsiTheme="majorBidi" w:cstheme="majorBidi"/>
          <w:shd w:val="clear" w:color="auto" w:fill="FFFFFF"/>
        </w:rPr>
        <w:t>CEOs</w:t>
      </w:r>
      <w:r w:rsidR="003F1CF3">
        <w:rPr>
          <w:rFonts w:asciiTheme="majorBidi" w:hAnsiTheme="majorBidi" w:cstheme="majorBidi"/>
          <w:shd w:val="clear" w:color="auto" w:fill="FFFFFF"/>
        </w:rPr>
        <w:t>)</w:t>
      </w:r>
      <w:r w:rsidRPr="00BA55E1">
        <w:rPr>
          <w:rFonts w:asciiTheme="majorBidi" w:hAnsiTheme="majorBidi" w:cstheme="majorBidi"/>
          <w:shd w:val="clear" w:color="auto" w:fill="FFFFFF"/>
        </w:rPr>
        <w:t xml:space="preserve">, governments, and government employees looking to improve digital government excellence. This new research design </w:t>
      </w:r>
      <w:r w:rsidR="004C09C3">
        <w:rPr>
          <w:rFonts w:asciiTheme="majorBidi" w:hAnsiTheme="majorBidi" w:cstheme="majorBidi"/>
          <w:shd w:val="clear" w:color="auto" w:fill="FFFFFF"/>
        </w:rPr>
        <w:t xml:space="preserve">aims to provide </w:t>
      </w:r>
      <w:r w:rsidR="003473C8" w:rsidRPr="00BA55E1">
        <w:rPr>
          <w:rFonts w:asciiTheme="majorBidi" w:hAnsiTheme="majorBidi" w:cstheme="majorBidi"/>
          <w:shd w:val="clear" w:color="auto" w:fill="FFFFFF"/>
        </w:rPr>
        <w:t xml:space="preserve">a </w:t>
      </w:r>
      <w:r w:rsidRPr="00BA55E1">
        <w:rPr>
          <w:rFonts w:asciiTheme="majorBidi" w:hAnsiTheme="majorBidi" w:cstheme="majorBidi"/>
          <w:shd w:val="clear" w:color="auto" w:fill="FFFFFF"/>
        </w:rPr>
        <w:t>better understand</w:t>
      </w:r>
      <w:r w:rsidR="003473C8" w:rsidRPr="00BA55E1">
        <w:rPr>
          <w:rFonts w:asciiTheme="majorBidi" w:hAnsiTheme="majorBidi" w:cstheme="majorBidi"/>
          <w:shd w:val="clear" w:color="auto" w:fill="FFFFFF"/>
        </w:rPr>
        <w:t>ing of</w:t>
      </w:r>
      <w:r w:rsidRPr="00BA55E1">
        <w:rPr>
          <w:rFonts w:asciiTheme="majorBidi" w:hAnsiTheme="majorBidi" w:cstheme="majorBidi"/>
          <w:shd w:val="clear" w:color="auto" w:fill="FFFFFF"/>
        </w:rPr>
        <w:t xml:space="preserve"> the complex relationships among the functionality of ERP </w:t>
      </w:r>
      <w:r w:rsidR="00C5166C">
        <w:rPr>
          <w:rFonts w:asciiTheme="majorBidi" w:hAnsiTheme="majorBidi" w:cstheme="majorBidi"/>
          <w:shd w:val="clear" w:color="auto" w:fill="FFFFFF"/>
        </w:rPr>
        <w:t xml:space="preserve">post-implementation </w:t>
      </w:r>
      <w:r w:rsidRPr="00BA55E1">
        <w:rPr>
          <w:rFonts w:asciiTheme="majorBidi" w:hAnsiTheme="majorBidi" w:cstheme="majorBidi"/>
          <w:shd w:val="clear" w:color="auto" w:fill="FFFFFF"/>
        </w:rPr>
        <w:t>applications and digital government excellence.</w:t>
      </w:r>
    </w:p>
    <w:p w14:paraId="315DDADA" w14:textId="1F9756DD" w:rsidR="00BC1F54" w:rsidRPr="003333D9" w:rsidRDefault="00BC1F54" w:rsidP="003333D9">
      <w:pPr>
        <w:spacing w:line="480" w:lineRule="auto"/>
        <w:ind w:firstLine="720"/>
        <w:rPr>
          <w:rFonts w:asciiTheme="majorBidi" w:hAnsiTheme="majorBidi" w:cstheme="majorBidi"/>
        </w:rPr>
      </w:pPr>
      <w:r w:rsidRPr="00480D71">
        <w:rPr>
          <w:rFonts w:asciiTheme="majorBidi" w:hAnsiTheme="majorBidi" w:cstheme="majorBidi"/>
        </w:rPr>
        <w:t>An online survey tool (SurveyMonkey) was used as a channel to collect the data. The survey was designed to be attractive and provide the best possible participant experience by having the survey available on desktop, tablet, and mobile, and by being compatible with any mobile browser. Hence, it was easy to reach the targeted audience anywhere and at any time.</w:t>
      </w:r>
      <w:r w:rsidR="00C56A4B" w:rsidRPr="00480D71">
        <w:rPr>
          <w:rFonts w:asciiTheme="majorBidi" w:hAnsiTheme="majorBidi" w:cstheme="majorBidi"/>
        </w:rPr>
        <w:t xml:space="preserve"> </w:t>
      </w:r>
      <w:r w:rsidR="00C56A4B" w:rsidRPr="00480D71">
        <w:rPr>
          <w:rFonts w:cstheme="minorHAnsi"/>
        </w:rPr>
        <w:t>The survey was open to participants for four months, from September 2019 to December 2019.</w:t>
      </w:r>
    </w:p>
    <w:p w14:paraId="374EE277" w14:textId="5EFB99F2" w:rsidR="00411675" w:rsidRPr="00BA55E1" w:rsidRDefault="00B32928" w:rsidP="00D2482A">
      <w:pPr>
        <w:pStyle w:val="Heading2"/>
        <w:numPr>
          <w:ilvl w:val="0"/>
          <w:numId w:val="0"/>
        </w:numPr>
        <w:spacing w:before="240"/>
      </w:pPr>
      <w:bookmarkStart w:id="88" w:name="_Toc462824169"/>
      <w:bookmarkStart w:id="89" w:name="_Toc42945665"/>
      <w:r>
        <w:t>3.4</w:t>
      </w:r>
      <w:r w:rsidR="00B91AFE">
        <w:t xml:space="preserve"> </w:t>
      </w:r>
      <w:r w:rsidR="00411675" w:rsidRPr="00BA55E1">
        <w:t>Research Design</w:t>
      </w:r>
      <w:bookmarkEnd w:id="88"/>
      <w:bookmarkEnd w:id="89"/>
      <w:r w:rsidR="00376DD7" w:rsidRPr="00BA55E1">
        <w:t xml:space="preserve"> </w:t>
      </w:r>
    </w:p>
    <w:p w14:paraId="7F86E828" w14:textId="04FC1053" w:rsidR="005A5657" w:rsidRPr="00BA55E1" w:rsidRDefault="005A5657" w:rsidP="00D2482A">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A research design is the </w:t>
      </w:r>
      <w:r w:rsidR="0045615B">
        <w:rPr>
          <w:rFonts w:asciiTheme="majorBidi" w:hAnsiTheme="majorBidi" w:cstheme="majorBidi"/>
          <w:color w:val="000000" w:themeColor="text1"/>
        </w:rPr>
        <w:t>adopted</w:t>
      </w:r>
      <w:r w:rsidRPr="00BA55E1">
        <w:rPr>
          <w:rFonts w:asciiTheme="majorBidi" w:hAnsiTheme="majorBidi" w:cstheme="majorBidi"/>
          <w:color w:val="000000" w:themeColor="text1"/>
        </w:rPr>
        <w:t xml:space="preserve"> plan and process of investigation used to obtain answers to research study questions as validly, accurately, and objectively as possible (Kim, 1996; Yin, 2003). Due to the nature of the research problem identified, the research design was based on the quantitative method, which was appropriate to investigate the hypothesized relationships among the proposed variables </w:t>
      </w:r>
      <w:r w:rsidR="00E55C23">
        <w:rPr>
          <w:rFonts w:asciiTheme="majorBidi" w:hAnsiTheme="majorBidi" w:cstheme="majorBidi"/>
          <w:color w:val="000000" w:themeColor="text1"/>
        </w:rPr>
        <w:t xml:space="preserve">of </w:t>
      </w:r>
      <w:r w:rsidR="00E55C23" w:rsidRPr="00BA55E1">
        <w:rPr>
          <w:rFonts w:asciiTheme="majorBidi" w:hAnsiTheme="majorBidi" w:cstheme="majorBidi"/>
          <w:color w:val="000000" w:themeColor="text1"/>
        </w:rPr>
        <w:t xml:space="preserve">digital government </w:t>
      </w:r>
      <w:r w:rsidR="00E55C23">
        <w:rPr>
          <w:rFonts w:asciiTheme="majorBidi" w:hAnsiTheme="majorBidi" w:cstheme="majorBidi"/>
          <w:color w:val="000000" w:themeColor="text1"/>
        </w:rPr>
        <w:t xml:space="preserve">excellence </w:t>
      </w:r>
      <w:r w:rsidR="00E55C23" w:rsidRPr="00BA55E1">
        <w:rPr>
          <w:rFonts w:asciiTheme="majorBidi" w:hAnsiTheme="majorBidi" w:cstheme="majorBidi"/>
          <w:color w:val="000000" w:themeColor="text1"/>
        </w:rPr>
        <w:t>and ERP</w:t>
      </w:r>
      <w:r w:rsidR="00E55C23">
        <w:rPr>
          <w:rFonts w:asciiTheme="majorBidi" w:hAnsiTheme="majorBidi" w:cstheme="majorBidi"/>
          <w:color w:val="000000" w:themeColor="text1"/>
        </w:rPr>
        <w:t xml:space="preserve"> post-implementation success</w:t>
      </w:r>
      <w:r w:rsidR="00E55C23"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(Basias </w:t>
      </w:r>
      <w:r w:rsidR="00E55C23">
        <w:rPr>
          <w:rFonts w:asciiTheme="majorBidi" w:hAnsiTheme="majorBidi" w:cstheme="majorBidi"/>
          <w:color w:val="000000" w:themeColor="text1"/>
        </w:rPr>
        <w:t>&amp;</w:t>
      </w:r>
      <w:r w:rsidR="00E55C23"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Pollalis, 2018). The research design is a rational plan including several main steps for </w:t>
      </w:r>
      <w:r w:rsidR="00026BE9">
        <w:rPr>
          <w:rFonts w:asciiTheme="majorBidi" w:hAnsiTheme="majorBidi" w:cstheme="majorBidi"/>
          <w:color w:val="000000" w:themeColor="text1"/>
        </w:rPr>
        <w:t xml:space="preserve">progressing </w:t>
      </w:r>
      <w:r w:rsidRPr="00BA55E1">
        <w:rPr>
          <w:rFonts w:asciiTheme="majorBidi" w:hAnsiTheme="majorBidi" w:cstheme="majorBidi"/>
          <w:color w:val="000000" w:themeColor="text1"/>
        </w:rPr>
        <w:t xml:space="preserve">from </w:t>
      </w:r>
      <w:r w:rsidR="00026BE9">
        <w:rPr>
          <w:rFonts w:asciiTheme="majorBidi" w:hAnsiTheme="majorBidi" w:cstheme="majorBidi"/>
          <w:color w:val="000000" w:themeColor="text1"/>
        </w:rPr>
        <w:t xml:space="preserve">the </w:t>
      </w:r>
      <w:r w:rsidR="00CB7375">
        <w:rPr>
          <w:rFonts w:asciiTheme="majorBidi" w:hAnsiTheme="majorBidi" w:cstheme="majorBidi"/>
          <w:color w:val="000000" w:themeColor="text1"/>
        </w:rPr>
        <w:t>“</w:t>
      </w:r>
      <w:r w:rsidRPr="00BA55E1">
        <w:rPr>
          <w:rFonts w:asciiTheme="majorBidi" w:hAnsiTheme="majorBidi" w:cstheme="majorBidi"/>
          <w:color w:val="000000" w:themeColor="text1"/>
        </w:rPr>
        <w:t>original set of questions to be answered</w:t>
      </w:r>
      <w:r w:rsidR="00CB7375">
        <w:rPr>
          <w:rFonts w:asciiTheme="majorBidi" w:hAnsiTheme="majorBidi" w:cstheme="majorBidi"/>
          <w:color w:val="000000" w:themeColor="text1"/>
        </w:rPr>
        <w:t>”</w:t>
      </w:r>
      <w:r w:rsidRPr="00BA55E1">
        <w:rPr>
          <w:rFonts w:asciiTheme="majorBidi" w:hAnsiTheme="majorBidi" w:cstheme="majorBidi"/>
          <w:color w:val="000000" w:themeColor="text1"/>
        </w:rPr>
        <w:t xml:space="preserve"> to </w:t>
      </w:r>
      <w:r w:rsidR="00CB7375">
        <w:rPr>
          <w:rFonts w:asciiTheme="majorBidi" w:hAnsiTheme="majorBidi" w:cstheme="majorBidi"/>
          <w:color w:val="000000" w:themeColor="text1"/>
        </w:rPr>
        <w:t>“</w:t>
      </w:r>
      <w:r w:rsidRPr="00BA55E1">
        <w:rPr>
          <w:rFonts w:asciiTheme="majorBidi" w:hAnsiTheme="majorBidi" w:cstheme="majorBidi"/>
          <w:color w:val="000000" w:themeColor="text1"/>
        </w:rPr>
        <w:t>answers about these questions</w:t>
      </w:r>
      <w:r w:rsidR="00CB7375">
        <w:rPr>
          <w:rFonts w:asciiTheme="majorBidi" w:hAnsiTheme="majorBidi" w:cstheme="majorBidi"/>
          <w:color w:val="000000" w:themeColor="text1"/>
        </w:rPr>
        <w:t>”</w:t>
      </w:r>
      <w:r w:rsidRPr="00BA55E1">
        <w:rPr>
          <w:rFonts w:asciiTheme="majorBidi" w:hAnsiTheme="majorBidi" w:cstheme="majorBidi"/>
          <w:color w:val="000000" w:themeColor="text1"/>
        </w:rPr>
        <w:t xml:space="preserve"> (Yin, 2003). </w:t>
      </w:r>
    </w:p>
    <w:p w14:paraId="266FAA7B" w14:textId="058F4945" w:rsidR="00EE1E3C" w:rsidRDefault="0072666C" w:rsidP="00C5166C">
      <w:pPr>
        <w:spacing w:line="480" w:lineRule="auto"/>
        <w:ind w:firstLine="720"/>
        <w:rPr>
          <w:rFonts w:asciiTheme="majorBidi" w:hAnsiTheme="majorBidi" w:cstheme="majorBidi"/>
        </w:rPr>
      </w:pPr>
      <w:r w:rsidRPr="00BA55E1">
        <w:rPr>
          <w:rFonts w:asciiTheme="majorBidi" w:hAnsiTheme="majorBidi" w:cstheme="majorBidi"/>
          <w:color w:val="000000" w:themeColor="text1"/>
        </w:rPr>
        <w:t xml:space="preserve">Researchers often use the research design as a structured process </w:t>
      </w:r>
      <w:r w:rsidR="004B17E3">
        <w:rPr>
          <w:rFonts w:asciiTheme="majorBidi" w:hAnsiTheme="majorBidi" w:cstheme="majorBidi"/>
          <w:color w:val="000000" w:themeColor="text1"/>
        </w:rPr>
        <w:t xml:space="preserve">that can aid </w:t>
      </w:r>
      <w:r w:rsidRPr="00BA55E1">
        <w:rPr>
          <w:rFonts w:asciiTheme="majorBidi" w:hAnsiTheme="majorBidi" w:cstheme="majorBidi"/>
          <w:color w:val="000000" w:themeColor="text1"/>
        </w:rPr>
        <w:t>decision</w:t>
      </w:r>
      <w:r w:rsidR="007B22A0">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making and </w:t>
      </w:r>
      <w:r w:rsidR="004B17E3">
        <w:rPr>
          <w:rFonts w:asciiTheme="majorBidi" w:hAnsiTheme="majorBidi" w:cstheme="majorBidi"/>
          <w:color w:val="000000" w:themeColor="text1"/>
        </w:rPr>
        <w:t xml:space="preserve">propose </w:t>
      </w:r>
      <w:r w:rsidRPr="00BA55E1">
        <w:rPr>
          <w:rFonts w:asciiTheme="majorBidi" w:hAnsiTheme="majorBidi" w:cstheme="majorBidi"/>
          <w:color w:val="000000" w:themeColor="text1"/>
        </w:rPr>
        <w:t xml:space="preserve">guidelines </w:t>
      </w:r>
      <w:r w:rsidR="004B17E3">
        <w:rPr>
          <w:rFonts w:asciiTheme="majorBidi" w:hAnsiTheme="majorBidi" w:cstheme="majorBidi"/>
          <w:color w:val="000000" w:themeColor="text1"/>
        </w:rPr>
        <w:t xml:space="preserve">based on </w:t>
      </w:r>
      <w:r w:rsidRPr="00BA55E1">
        <w:rPr>
          <w:rFonts w:asciiTheme="majorBidi" w:hAnsiTheme="majorBidi" w:cstheme="majorBidi"/>
          <w:color w:val="000000" w:themeColor="text1"/>
        </w:rPr>
        <w:t xml:space="preserve">reliable and valid research results. Thus, the research design is concerned with producing the right answers to the research question (Irani, 2012). This research aims to discover factors that underlie the continued success of ERP </w:t>
      </w:r>
      <w:r w:rsidR="005A253A" w:rsidRPr="00BA55E1">
        <w:rPr>
          <w:rFonts w:asciiTheme="majorBidi" w:hAnsiTheme="majorBidi" w:cstheme="majorBidi"/>
          <w:color w:val="000000" w:themeColor="text1"/>
        </w:rPr>
        <w:t xml:space="preserve">systems </w:t>
      </w:r>
      <w:r w:rsidRPr="00BA55E1">
        <w:rPr>
          <w:rFonts w:asciiTheme="majorBidi" w:hAnsiTheme="majorBidi" w:cstheme="majorBidi"/>
          <w:color w:val="000000" w:themeColor="text1"/>
        </w:rPr>
        <w:t xml:space="preserve">post-implementation in supporting and promoting the growing needs of digital government excellence via 13 hypotheses. </w:t>
      </w:r>
      <w:r w:rsidR="008D5BEC" w:rsidRPr="00BA55E1">
        <w:rPr>
          <w:rFonts w:asciiTheme="majorBidi" w:hAnsiTheme="majorBidi" w:cstheme="majorBidi"/>
        </w:rPr>
        <w:t xml:space="preserve">Figure </w:t>
      </w:r>
      <w:r w:rsidR="000D3A11" w:rsidRPr="00BA55E1">
        <w:rPr>
          <w:rFonts w:asciiTheme="majorBidi" w:hAnsiTheme="majorBidi" w:cstheme="majorBidi"/>
        </w:rPr>
        <w:t>2</w:t>
      </w:r>
      <w:r w:rsidR="00CF783A" w:rsidRPr="00BA55E1">
        <w:rPr>
          <w:rFonts w:asciiTheme="majorBidi" w:hAnsiTheme="majorBidi" w:cstheme="majorBidi"/>
        </w:rPr>
        <w:t xml:space="preserve"> </w:t>
      </w:r>
      <w:r w:rsidR="008D5BEC" w:rsidRPr="00BA55E1">
        <w:rPr>
          <w:rFonts w:asciiTheme="majorBidi" w:hAnsiTheme="majorBidi" w:cstheme="majorBidi"/>
        </w:rPr>
        <w:t>shows the research process flow chart</w:t>
      </w:r>
      <w:r w:rsidR="00A420D4" w:rsidRPr="00BA55E1">
        <w:rPr>
          <w:rFonts w:asciiTheme="majorBidi" w:hAnsiTheme="majorBidi" w:cstheme="majorBidi"/>
        </w:rPr>
        <w:t xml:space="preserve"> </w:t>
      </w:r>
      <w:r w:rsidR="008352BA">
        <w:rPr>
          <w:rFonts w:asciiTheme="majorBidi" w:hAnsiTheme="majorBidi" w:cstheme="majorBidi"/>
        </w:rPr>
        <w:t xml:space="preserve">used </w:t>
      </w:r>
      <w:r w:rsidR="00A420D4" w:rsidRPr="00BA55E1">
        <w:rPr>
          <w:rFonts w:asciiTheme="majorBidi" w:hAnsiTheme="majorBidi" w:cstheme="majorBidi"/>
        </w:rPr>
        <w:t>to answer the research question.</w:t>
      </w:r>
      <w:r w:rsidR="00A46F3C" w:rsidRPr="00BA55E1">
        <w:rPr>
          <w:rFonts w:asciiTheme="majorBidi" w:hAnsiTheme="majorBidi" w:cstheme="majorBidi"/>
        </w:rPr>
        <w:t xml:space="preserve"> </w:t>
      </w:r>
    </w:p>
    <w:p w14:paraId="6B1FE827" w14:textId="77777777" w:rsidR="002B6EC2" w:rsidRDefault="002B6EC2" w:rsidP="00C5166C">
      <w:pPr>
        <w:spacing w:line="480" w:lineRule="auto"/>
        <w:ind w:firstLine="720"/>
        <w:rPr>
          <w:rFonts w:asciiTheme="majorBidi" w:hAnsiTheme="majorBidi" w:cstheme="majorBidi"/>
        </w:rPr>
        <w:sectPr w:rsidR="002B6EC2" w:rsidSect="008D56A8">
          <w:pgSz w:w="12240" w:h="15840"/>
          <w:pgMar w:top="1797" w:right="2160" w:bottom="1797" w:left="2160" w:header="446" w:footer="547" w:gutter="0"/>
          <w:cols w:space="720"/>
          <w:docGrid w:linePitch="360"/>
        </w:sectPr>
      </w:pPr>
    </w:p>
    <w:p w14:paraId="0E140A75" w14:textId="6CDB15EA" w:rsidR="00CC3264" w:rsidRPr="00BA55E1" w:rsidRDefault="00792230" w:rsidP="00D2482A">
      <w:pPr>
        <w:spacing w:line="480" w:lineRule="auto"/>
        <w:ind w:left="-630"/>
        <w:rPr>
          <w:rFonts w:asciiTheme="majorBidi" w:hAnsiTheme="majorBidi" w:cstheme="majorBidi"/>
        </w:rPr>
      </w:pPr>
      <w:r>
        <w:rPr>
          <w:rFonts w:asciiTheme="majorBidi" w:hAnsiTheme="majorBidi" w:cstheme="majorBidi"/>
          <w:noProof/>
        </w:rPr>
        <w:drawing>
          <wp:inline distT="0" distB="0" distL="0" distR="0" wp14:anchorId="2F53F64E" wp14:editId="1FA10BCA">
            <wp:extent cx="8474486" cy="3869267"/>
            <wp:effectExtent l="0" t="0" r="3175" b="0"/>
            <wp:docPr id="3738" name="Picture 3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91058" cy="3876833"/>
                    </a:xfrm>
                    <a:prstGeom prst="rect">
                      <a:avLst/>
                    </a:prstGeom>
                    <a:noFill/>
                  </pic:spPr>
                </pic:pic>
              </a:graphicData>
            </a:graphic>
          </wp:inline>
        </w:drawing>
      </w:r>
    </w:p>
    <w:p w14:paraId="0E34B233" w14:textId="28D1062A" w:rsidR="00C46663" w:rsidRPr="00D2482A" w:rsidRDefault="008352BA" w:rsidP="00D2482A">
      <w:pPr>
        <w:pStyle w:val="Caption"/>
        <w:rPr>
          <w:color w:val="000000" w:themeColor="text1"/>
          <w:sz w:val="24"/>
          <w:szCs w:val="24"/>
        </w:rPr>
      </w:pPr>
      <w:bookmarkStart w:id="90" w:name="_Toc34997209"/>
      <w:r w:rsidRPr="00D2482A">
        <w:rPr>
          <w:color w:val="000000" w:themeColor="text1"/>
          <w:sz w:val="24"/>
          <w:szCs w:val="24"/>
        </w:rPr>
        <w:t xml:space="preserve">Figure </w:t>
      </w:r>
      <w:r w:rsidRPr="00D2482A">
        <w:rPr>
          <w:color w:val="000000" w:themeColor="text1"/>
          <w:sz w:val="24"/>
          <w:szCs w:val="24"/>
        </w:rPr>
        <w:fldChar w:fldCharType="begin"/>
      </w:r>
      <w:r w:rsidRPr="00D2482A">
        <w:rPr>
          <w:color w:val="000000" w:themeColor="text1"/>
          <w:sz w:val="24"/>
          <w:szCs w:val="24"/>
        </w:rPr>
        <w:instrText xml:space="preserve"> SEQ Figure \* ARABIC </w:instrText>
      </w:r>
      <w:r w:rsidRPr="00D2482A">
        <w:rPr>
          <w:color w:val="000000" w:themeColor="text1"/>
          <w:sz w:val="24"/>
          <w:szCs w:val="24"/>
        </w:rPr>
        <w:fldChar w:fldCharType="separate"/>
      </w:r>
      <w:r w:rsidR="00AE7776">
        <w:rPr>
          <w:noProof/>
          <w:color w:val="000000" w:themeColor="text1"/>
          <w:sz w:val="24"/>
          <w:szCs w:val="24"/>
        </w:rPr>
        <w:t>2</w:t>
      </w:r>
      <w:r w:rsidRPr="00D2482A">
        <w:rPr>
          <w:color w:val="000000" w:themeColor="text1"/>
          <w:sz w:val="24"/>
          <w:szCs w:val="24"/>
        </w:rPr>
        <w:fldChar w:fldCharType="end"/>
      </w:r>
      <w:r>
        <w:rPr>
          <w:color w:val="000000" w:themeColor="text1"/>
          <w:sz w:val="24"/>
          <w:szCs w:val="24"/>
        </w:rPr>
        <w:t xml:space="preserve">. </w:t>
      </w:r>
      <w:r w:rsidR="00EE1E3C" w:rsidRPr="00D2482A">
        <w:rPr>
          <w:b w:val="0"/>
          <w:bCs w:val="0"/>
          <w:i/>
          <w:iCs/>
          <w:color w:val="000000" w:themeColor="text1"/>
          <w:sz w:val="24"/>
          <w:szCs w:val="24"/>
        </w:rPr>
        <w:t>T</w:t>
      </w:r>
      <w:r w:rsidR="0037559D" w:rsidRPr="00D2482A">
        <w:rPr>
          <w:b w:val="0"/>
          <w:bCs w:val="0"/>
          <w:i/>
          <w:iCs/>
          <w:color w:val="000000" w:themeColor="text1"/>
          <w:sz w:val="24"/>
          <w:szCs w:val="24"/>
        </w:rPr>
        <w:t>he Research Process Flow Chart</w:t>
      </w:r>
      <w:bookmarkEnd w:id="90"/>
    </w:p>
    <w:p w14:paraId="559AB9B0" w14:textId="77777777" w:rsidR="002B6EC2" w:rsidRDefault="002B6EC2" w:rsidP="00723A12">
      <w:pPr>
        <w:spacing w:line="480" w:lineRule="auto"/>
        <w:ind w:firstLine="576"/>
        <w:rPr>
          <w:rFonts w:ascii="TimesNewRomanPS-BoldMT" w:eastAsiaTheme="minorHAnsi" w:hAnsi="TimesNewRomanPS-BoldMT" w:cs="TimesNewRomanPS-BoldMT"/>
          <w:sz w:val="23"/>
          <w:szCs w:val="23"/>
        </w:rPr>
        <w:sectPr w:rsidR="002B6EC2" w:rsidSect="008D56A8">
          <w:footerReference w:type="default" r:id="rId17"/>
          <w:pgSz w:w="15840" w:h="12240" w:orient="landscape"/>
          <w:pgMar w:top="2160" w:right="1797" w:bottom="2160" w:left="1797" w:header="446" w:footer="547" w:gutter="0"/>
          <w:cols w:space="720"/>
          <w:docGrid w:linePitch="360"/>
        </w:sectPr>
      </w:pPr>
    </w:p>
    <w:p w14:paraId="5B9230E9" w14:textId="349BBC7C" w:rsidR="00C5166C" w:rsidRPr="00BA55E1" w:rsidRDefault="00C5166C" w:rsidP="00723A12">
      <w:pPr>
        <w:spacing w:line="480" w:lineRule="auto"/>
        <w:rPr>
          <w:rFonts w:ascii="TimesNewRomanPS-BoldMT" w:eastAsiaTheme="minorHAnsi" w:hAnsi="TimesNewRomanPS-BoldMT" w:cs="TimesNewRomanPS-BoldMT"/>
          <w:sz w:val="23"/>
          <w:szCs w:val="23"/>
        </w:rPr>
      </w:pPr>
    </w:p>
    <w:p w14:paraId="66BDC4EE" w14:textId="5EA63037" w:rsidR="00863AF6" w:rsidRPr="00BA55E1" w:rsidRDefault="00B32928" w:rsidP="00D2482A">
      <w:pPr>
        <w:pStyle w:val="Heading2"/>
        <w:numPr>
          <w:ilvl w:val="0"/>
          <w:numId w:val="0"/>
        </w:numPr>
      </w:pPr>
      <w:bookmarkStart w:id="91" w:name="_Toc20133022"/>
      <w:bookmarkStart w:id="92" w:name="_Toc42945666"/>
      <w:r>
        <w:t>3.5</w:t>
      </w:r>
      <w:r w:rsidR="00B91AFE">
        <w:t xml:space="preserve"> </w:t>
      </w:r>
      <w:r w:rsidR="0006433A" w:rsidRPr="00BA55E1">
        <w:t>Research</w:t>
      </w:r>
      <w:r w:rsidR="00863AF6" w:rsidRPr="00BA55E1">
        <w:t xml:space="preserve"> Instrument</w:t>
      </w:r>
      <w:bookmarkEnd w:id="91"/>
      <w:bookmarkEnd w:id="92"/>
    </w:p>
    <w:p w14:paraId="30E6BCAB" w14:textId="4BAD0697" w:rsidR="001D4F2E" w:rsidRPr="00BA55E1" w:rsidRDefault="001D4F2E" w:rsidP="006714B9">
      <w:pPr>
        <w:spacing w:line="480" w:lineRule="auto"/>
        <w:ind w:firstLine="720"/>
        <w:rPr>
          <w:rFonts w:asciiTheme="majorBidi" w:hAnsiTheme="majorBidi" w:cstheme="majorBidi"/>
        </w:rPr>
      </w:pPr>
      <w:r w:rsidRPr="00BA55E1">
        <w:rPr>
          <w:rFonts w:asciiTheme="majorBidi" w:hAnsiTheme="majorBidi" w:cstheme="majorBidi"/>
        </w:rPr>
        <w:t>The primary purpose of th</w:t>
      </w:r>
      <w:r w:rsidR="00785E94">
        <w:rPr>
          <w:rFonts w:asciiTheme="majorBidi" w:hAnsiTheme="majorBidi" w:cstheme="majorBidi"/>
        </w:rPr>
        <w:t>e</w:t>
      </w:r>
      <w:r w:rsidRPr="00BA55E1">
        <w:rPr>
          <w:rFonts w:asciiTheme="majorBidi" w:hAnsiTheme="majorBidi" w:cstheme="majorBidi"/>
        </w:rPr>
        <w:t xml:space="preserve"> questionnaire was to </w:t>
      </w:r>
      <w:r w:rsidR="006714B9">
        <w:rPr>
          <w:rFonts w:asciiTheme="majorBidi" w:hAnsiTheme="majorBidi" w:cstheme="majorBidi"/>
        </w:rPr>
        <w:t>understand</w:t>
      </w:r>
      <w:r w:rsidRPr="00BA55E1">
        <w:rPr>
          <w:rFonts w:asciiTheme="majorBidi" w:hAnsiTheme="majorBidi" w:cstheme="majorBidi"/>
        </w:rPr>
        <w:t xml:space="preserve"> the determina</w:t>
      </w:r>
      <w:r w:rsidR="00785E94">
        <w:rPr>
          <w:rFonts w:asciiTheme="majorBidi" w:hAnsiTheme="majorBidi" w:cstheme="majorBidi"/>
        </w:rPr>
        <w:t>n</w:t>
      </w:r>
      <w:r w:rsidRPr="00BA55E1">
        <w:rPr>
          <w:rFonts w:asciiTheme="majorBidi" w:hAnsiTheme="majorBidi" w:cstheme="majorBidi"/>
        </w:rPr>
        <w:t xml:space="preserve">ts </w:t>
      </w:r>
      <w:r w:rsidR="00785E94">
        <w:rPr>
          <w:rFonts w:asciiTheme="majorBidi" w:hAnsiTheme="majorBidi" w:cstheme="majorBidi"/>
        </w:rPr>
        <w:t>of</w:t>
      </w:r>
      <w:r w:rsidR="00785E94" w:rsidRPr="00BA55E1">
        <w:rPr>
          <w:rFonts w:asciiTheme="majorBidi" w:hAnsiTheme="majorBidi" w:cstheme="majorBidi"/>
        </w:rPr>
        <w:t xml:space="preserve"> </w:t>
      </w:r>
      <w:r w:rsidR="002D28C7">
        <w:rPr>
          <w:rFonts w:asciiTheme="majorBidi" w:hAnsiTheme="majorBidi" w:cstheme="majorBidi"/>
        </w:rPr>
        <w:t xml:space="preserve">ERP </w:t>
      </w:r>
      <w:r w:rsidRPr="00BA55E1">
        <w:rPr>
          <w:rFonts w:asciiTheme="majorBidi" w:hAnsiTheme="majorBidi" w:cstheme="majorBidi"/>
        </w:rPr>
        <w:t xml:space="preserve">post-implementation </w:t>
      </w:r>
      <w:r w:rsidR="002D28C7">
        <w:rPr>
          <w:rFonts w:asciiTheme="majorBidi" w:hAnsiTheme="majorBidi" w:cstheme="majorBidi"/>
        </w:rPr>
        <w:t>success in</w:t>
      </w:r>
      <w:r w:rsidRPr="00BA55E1">
        <w:rPr>
          <w:rFonts w:asciiTheme="majorBidi" w:hAnsiTheme="majorBidi" w:cstheme="majorBidi"/>
        </w:rPr>
        <w:t xml:space="preserve"> driv</w:t>
      </w:r>
      <w:r w:rsidR="002D28C7">
        <w:rPr>
          <w:rFonts w:asciiTheme="majorBidi" w:hAnsiTheme="majorBidi" w:cstheme="majorBidi"/>
        </w:rPr>
        <w:t>ing</w:t>
      </w:r>
      <w:r w:rsidRPr="00BA55E1">
        <w:rPr>
          <w:rFonts w:asciiTheme="majorBidi" w:hAnsiTheme="majorBidi" w:cstheme="majorBidi"/>
        </w:rPr>
        <w:t xml:space="preserve"> digital government excellence in </w:t>
      </w:r>
      <w:r w:rsidR="002D28C7">
        <w:rPr>
          <w:rFonts w:asciiTheme="majorBidi" w:hAnsiTheme="majorBidi" w:cstheme="majorBidi"/>
        </w:rPr>
        <w:t xml:space="preserve">the </w:t>
      </w:r>
      <w:r w:rsidRPr="00BA55E1">
        <w:rPr>
          <w:rFonts w:asciiTheme="majorBidi" w:hAnsiTheme="majorBidi" w:cstheme="majorBidi"/>
        </w:rPr>
        <w:t>UAE. All questions were evaluated based on a five-point Likert scale ranging from 1</w:t>
      </w:r>
      <w:r w:rsidR="00112568">
        <w:rPr>
          <w:rFonts w:asciiTheme="majorBidi" w:hAnsiTheme="majorBidi" w:cstheme="majorBidi"/>
        </w:rPr>
        <w:t xml:space="preserve"> (S</w:t>
      </w:r>
      <w:r w:rsidRPr="00BA55E1">
        <w:rPr>
          <w:rFonts w:asciiTheme="majorBidi" w:hAnsiTheme="majorBidi" w:cstheme="majorBidi"/>
        </w:rPr>
        <w:t>trongly disagree</w:t>
      </w:r>
      <w:r w:rsidR="00112568">
        <w:rPr>
          <w:rFonts w:asciiTheme="majorBidi" w:hAnsiTheme="majorBidi" w:cstheme="majorBidi"/>
        </w:rPr>
        <w:t>)</w:t>
      </w:r>
      <w:r w:rsidRPr="00BA55E1">
        <w:rPr>
          <w:rFonts w:asciiTheme="majorBidi" w:hAnsiTheme="majorBidi" w:cstheme="majorBidi"/>
        </w:rPr>
        <w:t xml:space="preserve"> to 5 </w:t>
      </w:r>
      <w:r w:rsidR="00112568">
        <w:rPr>
          <w:rFonts w:asciiTheme="majorBidi" w:hAnsiTheme="majorBidi" w:cstheme="majorBidi"/>
        </w:rPr>
        <w:t>(S</w:t>
      </w:r>
      <w:r w:rsidRPr="00BA55E1">
        <w:rPr>
          <w:rFonts w:asciiTheme="majorBidi" w:hAnsiTheme="majorBidi" w:cstheme="majorBidi"/>
        </w:rPr>
        <w:t>trongly agree</w:t>
      </w:r>
      <w:r w:rsidR="00112568">
        <w:rPr>
          <w:rFonts w:asciiTheme="majorBidi" w:hAnsiTheme="majorBidi" w:cstheme="majorBidi"/>
        </w:rPr>
        <w:t>)</w:t>
      </w:r>
      <w:r w:rsidRPr="00BA55E1">
        <w:rPr>
          <w:rFonts w:asciiTheme="majorBidi" w:hAnsiTheme="majorBidi" w:cstheme="majorBidi"/>
        </w:rPr>
        <w:t>. The study instrument was developed as a questionnaire survey based on existing survey instruments. The study instrument included five main sections:</w:t>
      </w:r>
    </w:p>
    <w:p w14:paraId="633F3FA2" w14:textId="3D6689E3" w:rsidR="00821719" w:rsidRPr="00BA55E1" w:rsidRDefault="00A31950" w:rsidP="00821719">
      <w:pPr>
        <w:spacing w:line="480" w:lineRule="auto"/>
        <w:ind w:left="360"/>
        <w:rPr>
          <w:rFonts w:asciiTheme="majorBidi" w:hAnsiTheme="majorBidi" w:cstheme="majorBidi"/>
          <w:color w:val="000000" w:themeColor="text1"/>
        </w:rPr>
      </w:pPr>
      <w:r w:rsidRPr="00BA55E1">
        <w:rPr>
          <w:rFonts w:asciiTheme="majorBidi" w:hAnsiTheme="majorBidi" w:cstheme="majorBidi"/>
          <w:i/>
          <w:iCs/>
          <w:color w:val="000000" w:themeColor="text1"/>
        </w:rPr>
        <w:t>Section 1</w:t>
      </w:r>
      <w:r w:rsidRPr="00BA55E1">
        <w:rPr>
          <w:rFonts w:asciiTheme="majorBidi" w:hAnsiTheme="majorBidi" w:cstheme="majorBidi"/>
          <w:color w:val="000000" w:themeColor="text1"/>
        </w:rPr>
        <w:t xml:space="preserve">: </w:t>
      </w:r>
      <w:r w:rsidR="00196225" w:rsidRPr="00BA55E1">
        <w:rPr>
          <w:rFonts w:asciiTheme="majorBidi" w:hAnsiTheme="majorBidi" w:cstheme="majorBidi"/>
          <w:color w:val="000000" w:themeColor="text1"/>
        </w:rPr>
        <w:t>Cover letter explain</w:t>
      </w:r>
      <w:r w:rsidR="00AF4072">
        <w:rPr>
          <w:rFonts w:asciiTheme="majorBidi" w:hAnsiTheme="majorBidi" w:cstheme="majorBidi"/>
          <w:color w:val="000000" w:themeColor="text1"/>
        </w:rPr>
        <w:t>ing</w:t>
      </w:r>
      <w:r w:rsidR="00196225" w:rsidRPr="00BA55E1">
        <w:rPr>
          <w:rFonts w:asciiTheme="majorBidi" w:hAnsiTheme="majorBidi" w:cstheme="majorBidi"/>
          <w:color w:val="000000" w:themeColor="text1"/>
        </w:rPr>
        <w:t xml:space="preserve"> the main purpose</w:t>
      </w:r>
      <w:r w:rsidR="00821719" w:rsidRPr="00BA55E1">
        <w:rPr>
          <w:rFonts w:asciiTheme="majorBidi" w:hAnsiTheme="majorBidi" w:cstheme="majorBidi"/>
          <w:color w:val="000000" w:themeColor="text1"/>
        </w:rPr>
        <w:t xml:space="preserve"> of the questionnaire.</w:t>
      </w:r>
    </w:p>
    <w:p w14:paraId="5017032E" w14:textId="116BC57C" w:rsidR="00821719" w:rsidRPr="00BA55E1" w:rsidRDefault="00A31950" w:rsidP="00821719">
      <w:pPr>
        <w:spacing w:line="480" w:lineRule="auto"/>
        <w:ind w:left="360"/>
        <w:rPr>
          <w:rFonts w:asciiTheme="majorBidi" w:hAnsiTheme="majorBidi" w:cstheme="majorBidi"/>
          <w:color w:val="000000" w:themeColor="text1"/>
        </w:rPr>
      </w:pPr>
      <w:r w:rsidRPr="00BA55E1">
        <w:rPr>
          <w:rFonts w:asciiTheme="majorBidi" w:hAnsiTheme="majorBidi" w:cstheme="majorBidi"/>
          <w:i/>
          <w:iCs/>
          <w:color w:val="000000" w:themeColor="text1"/>
        </w:rPr>
        <w:t>Section 2</w:t>
      </w:r>
      <w:r w:rsidRPr="00BA55E1">
        <w:rPr>
          <w:rFonts w:asciiTheme="majorBidi" w:hAnsiTheme="majorBidi" w:cstheme="majorBidi"/>
          <w:color w:val="000000" w:themeColor="text1"/>
        </w:rPr>
        <w:t xml:space="preserve">: </w:t>
      </w:r>
      <w:r w:rsidR="00B146CF" w:rsidRPr="00BA55E1">
        <w:rPr>
          <w:rFonts w:asciiTheme="majorBidi" w:hAnsiTheme="majorBidi" w:cstheme="majorBidi"/>
          <w:color w:val="000000" w:themeColor="text1"/>
        </w:rPr>
        <w:t xml:space="preserve">General and </w:t>
      </w:r>
      <w:r w:rsidR="00AF4072">
        <w:rPr>
          <w:rFonts w:asciiTheme="majorBidi" w:hAnsiTheme="majorBidi" w:cstheme="majorBidi"/>
          <w:color w:val="000000" w:themeColor="text1"/>
        </w:rPr>
        <w:t>d</w:t>
      </w:r>
      <w:r w:rsidR="00196225" w:rsidRPr="00BA55E1">
        <w:rPr>
          <w:rFonts w:asciiTheme="majorBidi" w:hAnsiTheme="majorBidi" w:cstheme="majorBidi"/>
          <w:color w:val="000000" w:themeColor="text1"/>
        </w:rPr>
        <w:t xml:space="preserve">emographic questions related to </w:t>
      </w:r>
      <w:r w:rsidR="00AF4072">
        <w:rPr>
          <w:rFonts w:asciiTheme="majorBidi" w:hAnsiTheme="majorBidi" w:cstheme="majorBidi"/>
          <w:color w:val="000000" w:themeColor="text1"/>
        </w:rPr>
        <w:t>each</w:t>
      </w:r>
      <w:r w:rsidR="00196225" w:rsidRPr="00BA55E1">
        <w:rPr>
          <w:rFonts w:asciiTheme="majorBidi" w:hAnsiTheme="majorBidi" w:cstheme="majorBidi"/>
          <w:color w:val="000000" w:themeColor="text1"/>
        </w:rPr>
        <w:t xml:space="preserve"> respondent</w:t>
      </w:r>
      <w:r w:rsidR="00CB7375">
        <w:rPr>
          <w:rFonts w:asciiTheme="majorBidi" w:hAnsiTheme="majorBidi" w:cstheme="majorBidi"/>
          <w:color w:val="000000" w:themeColor="text1"/>
        </w:rPr>
        <w:t>’</w:t>
      </w:r>
      <w:r w:rsidR="00196225" w:rsidRPr="00BA55E1">
        <w:rPr>
          <w:rFonts w:asciiTheme="majorBidi" w:hAnsiTheme="majorBidi" w:cstheme="majorBidi"/>
          <w:color w:val="000000" w:themeColor="text1"/>
        </w:rPr>
        <w:t>s business unit, position, educational qualification</w:t>
      </w:r>
      <w:r w:rsidR="00AF4072">
        <w:rPr>
          <w:rFonts w:asciiTheme="majorBidi" w:hAnsiTheme="majorBidi" w:cstheme="majorBidi"/>
          <w:color w:val="000000" w:themeColor="text1"/>
        </w:rPr>
        <w:t>s</w:t>
      </w:r>
      <w:r w:rsidR="00196225" w:rsidRPr="00BA55E1">
        <w:rPr>
          <w:rFonts w:asciiTheme="majorBidi" w:hAnsiTheme="majorBidi" w:cstheme="majorBidi"/>
          <w:color w:val="000000" w:themeColor="text1"/>
        </w:rPr>
        <w:t>, age, gender, work experience, and whether the respondent was part of the system implementation or not.</w:t>
      </w:r>
    </w:p>
    <w:p w14:paraId="234096EB" w14:textId="6E83D09B" w:rsidR="00821719" w:rsidRPr="00BA55E1" w:rsidRDefault="00B802D8" w:rsidP="00821719">
      <w:pPr>
        <w:spacing w:line="480" w:lineRule="auto"/>
        <w:ind w:left="360"/>
        <w:rPr>
          <w:rFonts w:asciiTheme="majorBidi" w:hAnsiTheme="majorBidi" w:cstheme="majorBidi"/>
          <w:color w:val="000000" w:themeColor="text1"/>
        </w:rPr>
      </w:pPr>
      <w:r w:rsidRPr="00BA55E1">
        <w:rPr>
          <w:rFonts w:asciiTheme="majorBidi" w:hAnsiTheme="majorBidi" w:cstheme="majorBidi"/>
          <w:i/>
          <w:iCs/>
          <w:color w:val="000000" w:themeColor="text1"/>
        </w:rPr>
        <w:t>Section 3</w:t>
      </w:r>
      <w:r w:rsidRPr="00BA55E1">
        <w:rPr>
          <w:rFonts w:asciiTheme="majorBidi" w:hAnsiTheme="majorBidi" w:cstheme="majorBidi"/>
          <w:color w:val="000000" w:themeColor="text1"/>
        </w:rPr>
        <w:t xml:space="preserve">: </w:t>
      </w:r>
      <w:r w:rsidR="00196225" w:rsidRPr="00BA55E1">
        <w:rPr>
          <w:rFonts w:asciiTheme="majorBidi" w:hAnsiTheme="majorBidi" w:cstheme="majorBidi"/>
          <w:color w:val="000000" w:themeColor="text1"/>
        </w:rPr>
        <w:t xml:space="preserve">Questions to </w:t>
      </w:r>
      <w:r w:rsidR="00B146CF" w:rsidRPr="00BA55E1">
        <w:rPr>
          <w:rFonts w:asciiTheme="majorBidi" w:hAnsiTheme="majorBidi" w:cstheme="majorBidi"/>
          <w:color w:val="000000" w:themeColor="text1"/>
        </w:rPr>
        <w:t>investigate</w:t>
      </w:r>
      <w:r w:rsidR="00196225" w:rsidRPr="00BA55E1">
        <w:rPr>
          <w:rFonts w:asciiTheme="majorBidi" w:hAnsiTheme="majorBidi" w:cstheme="majorBidi"/>
          <w:color w:val="000000" w:themeColor="text1"/>
        </w:rPr>
        <w:t xml:space="preserve"> and measure the organizational readiness and ongoing support of </w:t>
      </w:r>
      <w:r w:rsidR="00907AD2">
        <w:rPr>
          <w:rFonts w:asciiTheme="majorBidi" w:hAnsiTheme="majorBidi" w:cstheme="majorBidi"/>
          <w:color w:val="000000" w:themeColor="text1"/>
        </w:rPr>
        <w:t xml:space="preserve">the </w:t>
      </w:r>
      <w:r w:rsidR="00196225" w:rsidRPr="00BA55E1">
        <w:rPr>
          <w:rFonts w:asciiTheme="majorBidi" w:hAnsiTheme="majorBidi" w:cstheme="majorBidi"/>
          <w:color w:val="000000" w:themeColor="text1"/>
        </w:rPr>
        <w:t xml:space="preserve">ERP system </w:t>
      </w:r>
      <w:r w:rsidR="00907AD2">
        <w:rPr>
          <w:rFonts w:asciiTheme="majorBidi" w:hAnsiTheme="majorBidi" w:cstheme="majorBidi"/>
          <w:color w:val="000000" w:themeColor="text1"/>
        </w:rPr>
        <w:t>post-</w:t>
      </w:r>
      <w:r w:rsidR="00196225" w:rsidRPr="00BA55E1">
        <w:rPr>
          <w:rFonts w:asciiTheme="majorBidi" w:hAnsiTheme="majorBidi" w:cstheme="majorBidi"/>
          <w:color w:val="000000" w:themeColor="text1"/>
        </w:rPr>
        <w:t>implementation</w:t>
      </w:r>
      <w:r w:rsidR="00A31950" w:rsidRPr="00BA55E1">
        <w:rPr>
          <w:rFonts w:asciiTheme="majorBidi" w:hAnsiTheme="majorBidi" w:cstheme="majorBidi"/>
          <w:color w:val="000000" w:themeColor="text1"/>
        </w:rPr>
        <w:t xml:space="preserve"> (people readiness and process readiness)</w:t>
      </w:r>
      <w:r w:rsidR="00196225" w:rsidRPr="00BA55E1">
        <w:rPr>
          <w:rFonts w:asciiTheme="majorBidi" w:hAnsiTheme="majorBidi" w:cstheme="majorBidi"/>
          <w:color w:val="000000" w:themeColor="text1"/>
        </w:rPr>
        <w:t xml:space="preserve">. </w:t>
      </w:r>
    </w:p>
    <w:p w14:paraId="375EAAA2" w14:textId="09ACC2F6" w:rsidR="00821719" w:rsidRPr="00BA55E1" w:rsidRDefault="00B802D8" w:rsidP="00821719">
      <w:pPr>
        <w:spacing w:line="480" w:lineRule="auto"/>
        <w:ind w:left="360"/>
        <w:rPr>
          <w:rFonts w:asciiTheme="majorBidi" w:hAnsiTheme="majorBidi" w:cstheme="majorBidi"/>
          <w:color w:val="000000" w:themeColor="text1"/>
        </w:rPr>
      </w:pPr>
      <w:r w:rsidRPr="00BA55E1">
        <w:rPr>
          <w:rFonts w:asciiTheme="majorBidi" w:hAnsiTheme="majorBidi" w:cstheme="majorBidi"/>
          <w:i/>
          <w:iCs/>
          <w:color w:val="000000" w:themeColor="text1"/>
        </w:rPr>
        <w:t>Section 4</w:t>
      </w:r>
      <w:r w:rsidRPr="00BA55E1">
        <w:rPr>
          <w:rFonts w:asciiTheme="majorBidi" w:hAnsiTheme="majorBidi" w:cstheme="majorBidi"/>
          <w:color w:val="000000" w:themeColor="text1"/>
        </w:rPr>
        <w:t xml:space="preserve">: </w:t>
      </w:r>
      <w:r w:rsidR="00196225" w:rsidRPr="00BA55E1">
        <w:rPr>
          <w:rFonts w:asciiTheme="majorBidi" w:hAnsiTheme="majorBidi" w:cstheme="majorBidi"/>
          <w:color w:val="000000" w:themeColor="text1"/>
        </w:rPr>
        <w:t xml:space="preserve">Questions to </w:t>
      </w:r>
      <w:r w:rsidR="00B146CF" w:rsidRPr="00BA55E1">
        <w:rPr>
          <w:rFonts w:asciiTheme="majorBidi" w:hAnsiTheme="majorBidi" w:cstheme="majorBidi"/>
          <w:color w:val="000000" w:themeColor="text1"/>
        </w:rPr>
        <w:t>investigate</w:t>
      </w:r>
      <w:r w:rsidR="00196225" w:rsidRPr="00BA55E1">
        <w:rPr>
          <w:rFonts w:asciiTheme="majorBidi" w:hAnsiTheme="majorBidi" w:cstheme="majorBidi"/>
          <w:color w:val="000000" w:themeColor="text1"/>
        </w:rPr>
        <w:t xml:space="preserve"> and measure knowledge management</w:t>
      </w:r>
      <w:r w:rsidR="00B146CF" w:rsidRPr="00BA55E1">
        <w:rPr>
          <w:rFonts w:asciiTheme="majorBidi" w:hAnsiTheme="majorBidi" w:cstheme="majorBidi"/>
          <w:color w:val="000000" w:themeColor="text1"/>
        </w:rPr>
        <w:t xml:space="preserve"> of </w:t>
      </w:r>
      <w:r w:rsidR="008110DB">
        <w:rPr>
          <w:rFonts w:asciiTheme="majorBidi" w:hAnsiTheme="majorBidi" w:cstheme="majorBidi"/>
          <w:color w:val="000000" w:themeColor="text1"/>
        </w:rPr>
        <w:t xml:space="preserve">the </w:t>
      </w:r>
      <w:r w:rsidR="00B146CF" w:rsidRPr="00BA55E1">
        <w:rPr>
          <w:rFonts w:asciiTheme="majorBidi" w:hAnsiTheme="majorBidi" w:cstheme="majorBidi"/>
          <w:color w:val="000000" w:themeColor="text1"/>
        </w:rPr>
        <w:t xml:space="preserve">ERP system </w:t>
      </w:r>
      <w:r w:rsidR="008110DB">
        <w:rPr>
          <w:rFonts w:asciiTheme="majorBidi" w:hAnsiTheme="majorBidi" w:cstheme="majorBidi"/>
          <w:color w:val="000000" w:themeColor="text1"/>
        </w:rPr>
        <w:t>post-</w:t>
      </w:r>
      <w:r w:rsidR="00B146CF" w:rsidRPr="00BA55E1">
        <w:rPr>
          <w:rFonts w:asciiTheme="majorBidi" w:hAnsiTheme="majorBidi" w:cstheme="majorBidi"/>
          <w:color w:val="000000" w:themeColor="text1"/>
        </w:rPr>
        <w:t>implementation</w:t>
      </w:r>
      <w:r w:rsidR="00196225" w:rsidRPr="00BA55E1">
        <w:rPr>
          <w:rFonts w:asciiTheme="majorBidi" w:hAnsiTheme="majorBidi" w:cstheme="majorBidi"/>
          <w:color w:val="000000" w:themeColor="text1"/>
        </w:rPr>
        <w:t xml:space="preserve"> (</w:t>
      </w:r>
      <w:r w:rsidR="008110DB">
        <w:rPr>
          <w:rFonts w:asciiTheme="majorBidi" w:hAnsiTheme="majorBidi" w:cstheme="majorBidi"/>
          <w:color w:val="000000" w:themeColor="text1"/>
        </w:rPr>
        <w:t>s</w:t>
      </w:r>
      <w:r w:rsidR="00196225" w:rsidRPr="00BA55E1">
        <w:rPr>
          <w:rFonts w:asciiTheme="majorBidi" w:hAnsiTheme="majorBidi" w:cstheme="majorBidi"/>
          <w:color w:val="000000" w:themeColor="text1"/>
        </w:rPr>
        <w:t>hared understanding and absorptive capacity)</w:t>
      </w:r>
      <w:r w:rsidR="008110DB">
        <w:rPr>
          <w:rFonts w:asciiTheme="majorBidi" w:hAnsiTheme="majorBidi" w:cstheme="majorBidi"/>
          <w:color w:val="000000" w:themeColor="text1"/>
        </w:rPr>
        <w:t>.</w:t>
      </w:r>
    </w:p>
    <w:p w14:paraId="6C0DC8E3" w14:textId="43C01C14" w:rsidR="00821719" w:rsidRPr="00BA55E1" w:rsidRDefault="00B802D8" w:rsidP="00821719">
      <w:pPr>
        <w:spacing w:line="480" w:lineRule="auto"/>
        <w:ind w:left="360"/>
        <w:rPr>
          <w:rFonts w:asciiTheme="majorBidi" w:hAnsiTheme="majorBidi" w:cstheme="majorBidi"/>
          <w:color w:val="000000" w:themeColor="text1"/>
        </w:rPr>
      </w:pPr>
      <w:r w:rsidRPr="00BA55E1">
        <w:rPr>
          <w:rFonts w:asciiTheme="majorBidi" w:hAnsiTheme="majorBidi" w:cstheme="majorBidi"/>
          <w:i/>
          <w:iCs/>
          <w:color w:val="000000" w:themeColor="text1"/>
        </w:rPr>
        <w:t>Section 5</w:t>
      </w:r>
      <w:r w:rsidRPr="00BA55E1">
        <w:rPr>
          <w:rFonts w:asciiTheme="majorBidi" w:hAnsiTheme="majorBidi" w:cstheme="majorBidi"/>
          <w:color w:val="000000" w:themeColor="text1"/>
        </w:rPr>
        <w:t xml:space="preserve">: </w:t>
      </w:r>
      <w:r w:rsidR="00196225" w:rsidRPr="00BA55E1">
        <w:rPr>
          <w:rFonts w:asciiTheme="majorBidi" w:hAnsiTheme="majorBidi" w:cstheme="majorBidi"/>
          <w:color w:val="000000" w:themeColor="text1"/>
        </w:rPr>
        <w:t xml:space="preserve">Questions to </w:t>
      </w:r>
      <w:r w:rsidR="00B146CF" w:rsidRPr="00BA55E1">
        <w:rPr>
          <w:rFonts w:asciiTheme="majorBidi" w:hAnsiTheme="majorBidi" w:cstheme="majorBidi"/>
          <w:color w:val="000000" w:themeColor="text1"/>
        </w:rPr>
        <w:t>investigate</w:t>
      </w:r>
      <w:r w:rsidR="00196225" w:rsidRPr="00BA55E1">
        <w:rPr>
          <w:rFonts w:asciiTheme="majorBidi" w:hAnsiTheme="majorBidi" w:cstheme="majorBidi"/>
          <w:color w:val="000000" w:themeColor="text1"/>
        </w:rPr>
        <w:t xml:space="preserve"> and measure interactive communication</w:t>
      </w:r>
      <w:r w:rsidR="00B146CF" w:rsidRPr="00BA55E1">
        <w:rPr>
          <w:rFonts w:asciiTheme="majorBidi" w:hAnsiTheme="majorBidi" w:cstheme="majorBidi"/>
          <w:color w:val="000000" w:themeColor="text1"/>
        </w:rPr>
        <w:t xml:space="preserve"> </w:t>
      </w:r>
      <w:r w:rsidR="003B10D2">
        <w:rPr>
          <w:rFonts w:asciiTheme="majorBidi" w:hAnsiTheme="majorBidi" w:cstheme="majorBidi"/>
          <w:color w:val="000000" w:themeColor="text1"/>
        </w:rPr>
        <w:t xml:space="preserve">related to the </w:t>
      </w:r>
      <w:r w:rsidR="00B146CF" w:rsidRPr="00BA55E1">
        <w:rPr>
          <w:rFonts w:asciiTheme="majorBidi" w:hAnsiTheme="majorBidi" w:cstheme="majorBidi"/>
          <w:color w:val="000000" w:themeColor="text1"/>
        </w:rPr>
        <w:t xml:space="preserve">ERP system </w:t>
      </w:r>
      <w:r w:rsidR="003B10D2">
        <w:rPr>
          <w:rFonts w:asciiTheme="majorBidi" w:hAnsiTheme="majorBidi" w:cstheme="majorBidi"/>
          <w:color w:val="000000" w:themeColor="text1"/>
        </w:rPr>
        <w:t>post-</w:t>
      </w:r>
      <w:r w:rsidR="00B146CF" w:rsidRPr="00BA55E1">
        <w:rPr>
          <w:rFonts w:asciiTheme="majorBidi" w:hAnsiTheme="majorBidi" w:cstheme="majorBidi"/>
          <w:color w:val="000000" w:themeColor="text1"/>
        </w:rPr>
        <w:t>implementation.</w:t>
      </w:r>
    </w:p>
    <w:p w14:paraId="7AC5FC52" w14:textId="3209AB52" w:rsidR="00821719" w:rsidRPr="00BA55E1" w:rsidRDefault="00821719" w:rsidP="00821719">
      <w:pPr>
        <w:spacing w:line="480" w:lineRule="auto"/>
        <w:ind w:left="360"/>
      </w:pPr>
      <w:r w:rsidRPr="00BA55E1">
        <w:rPr>
          <w:rStyle w:val="Emphasis"/>
          <w:rFonts w:eastAsiaTheme="majorEastAsia"/>
          <w:color w:val="1C1E29"/>
        </w:rPr>
        <w:t>Section 6</w:t>
      </w:r>
      <w:r w:rsidRPr="00BA55E1">
        <w:t xml:space="preserve">: Questions to investigate and measure the mediation role of the continued success of ERP </w:t>
      </w:r>
      <w:r w:rsidR="002B3E90">
        <w:t>post-</w:t>
      </w:r>
      <w:r w:rsidRPr="00BA55E1">
        <w:t xml:space="preserve">implementation </w:t>
      </w:r>
      <w:r w:rsidR="00273249">
        <w:t>on</w:t>
      </w:r>
      <w:r w:rsidRPr="00BA55E1">
        <w:t xml:space="preserve"> digital government excellence.</w:t>
      </w:r>
    </w:p>
    <w:p w14:paraId="12E2BA1D" w14:textId="37FE4075" w:rsidR="00AB6681" w:rsidRPr="00BA55E1" w:rsidRDefault="00B146CF" w:rsidP="00821719">
      <w:pPr>
        <w:spacing w:line="480" w:lineRule="auto"/>
        <w:ind w:left="360"/>
        <w:rPr>
          <w:rFonts w:asciiTheme="majorBidi" w:hAnsiTheme="majorBidi" w:cstheme="majorBidi"/>
          <w:color w:val="000000" w:themeColor="text1"/>
        </w:rPr>
      </w:pPr>
      <w:r w:rsidRPr="00BA55E1">
        <w:rPr>
          <w:rFonts w:asciiTheme="majorBidi" w:hAnsiTheme="majorBidi" w:cstheme="majorBidi"/>
          <w:i/>
          <w:iCs/>
          <w:color w:val="000000" w:themeColor="text1"/>
        </w:rPr>
        <w:t>Section 7</w:t>
      </w:r>
      <w:r w:rsidRPr="00BA55E1">
        <w:rPr>
          <w:rFonts w:asciiTheme="majorBidi" w:hAnsiTheme="majorBidi" w:cstheme="majorBidi"/>
          <w:color w:val="000000" w:themeColor="text1"/>
        </w:rPr>
        <w:t xml:space="preserve">: </w:t>
      </w:r>
      <w:r w:rsidR="00196225" w:rsidRPr="00BA55E1">
        <w:rPr>
          <w:rFonts w:asciiTheme="majorBidi" w:hAnsiTheme="majorBidi" w:cstheme="majorBidi"/>
          <w:color w:val="000000" w:themeColor="text1"/>
        </w:rPr>
        <w:t>Question</w:t>
      </w:r>
      <w:r w:rsidR="00273249">
        <w:rPr>
          <w:rFonts w:asciiTheme="majorBidi" w:hAnsiTheme="majorBidi" w:cstheme="majorBidi"/>
          <w:color w:val="000000" w:themeColor="text1"/>
        </w:rPr>
        <w:t>s</w:t>
      </w:r>
      <w:r w:rsidR="00196225" w:rsidRPr="00BA55E1">
        <w:rPr>
          <w:rFonts w:asciiTheme="majorBidi" w:hAnsiTheme="majorBidi" w:cstheme="majorBidi"/>
          <w:color w:val="000000" w:themeColor="text1"/>
        </w:rPr>
        <w:t xml:space="preserve"> to </w:t>
      </w:r>
      <w:r w:rsidRPr="00BA55E1">
        <w:rPr>
          <w:rFonts w:asciiTheme="majorBidi" w:hAnsiTheme="majorBidi" w:cstheme="majorBidi"/>
          <w:color w:val="000000" w:themeColor="text1"/>
        </w:rPr>
        <w:t>investigate</w:t>
      </w:r>
      <w:r w:rsidR="00196225" w:rsidRPr="00BA55E1">
        <w:rPr>
          <w:rFonts w:asciiTheme="majorBidi" w:hAnsiTheme="majorBidi" w:cstheme="majorBidi"/>
          <w:color w:val="000000" w:themeColor="text1"/>
        </w:rPr>
        <w:t xml:space="preserve"> and measure digital government excellence.</w:t>
      </w:r>
    </w:p>
    <w:p w14:paraId="0A19127A" w14:textId="58C7FBF0" w:rsidR="00A60E41" w:rsidRPr="00BA55E1" w:rsidRDefault="00B32928" w:rsidP="00D2482A">
      <w:pPr>
        <w:pStyle w:val="Heading2"/>
        <w:numPr>
          <w:ilvl w:val="0"/>
          <w:numId w:val="0"/>
        </w:numPr>
        <w:spacing w:before="240"/>
      </w:pPr>
      <w:bookmarkStart w:id="93" w:name="_Toc20133023"/>
      <w:bookmarkStart w:id="94" w:name="_Toc42945667"/>
      <w:r>
        <w:t>3.6</w:t>
      </w:r>
      <w:r w:rsidR="00B91AFE">
        <w:t xml:space="preserve"> </w:t>
      </w:r>
      <w:r w:rsidR="00A60E41" w:rsidRPr="00BA55E1">
        <w:t>Population</w:t>
      </w:r>
      <w:bookmarkEnd w:id="93"/>
      <w:bookmarkEnd w:id="94"/>
      <w:r w:rsidR="00AA6425" w:rsidRPr="00BA55E1">
        <w:t xml:space="preserve"> </w:t>
      </w:r>
    </w:p>
    <w:p w14:paraId="0CB32D92" w14:textId="77777777" w:rsidR="004F00B3" w:rsidRDefault="00DC6E61" w:rsidP="004F00B3">
      <w:pPr>
        <w:spacing w:line="480" w:lineRule="auto"/>
        <w:ind w:firstLine="720"/>
        <w:rPr>
          <w:rFonts w:asciiTheme="majorBidi" w:hAnsiTheme="majorBidi" w:cstheme="majorBidi"/>
        </w:rPr>
      </w:pPr>
      <w:r w:rsidRPr="00BA55E1">
        <w:rPr>
          <w:rFonts w:asciiTheme="majorBidi" w:hAnsiTheme="majorBidi" w:cstheme="majorBidi"/>
        </w:rPr>
        <w:t xml:space="preserve">The </w:t>
      </w:r>
      <w:r w:rsidR="00FA65A9" w:rsidRPr="00BA55E1">
        <w:rPr>
          <w:rFonts w:asciiTheme="majorBidi" w:hAnsiTheme="majorBidi" w:cstheme="majorBidi"/>
        </w:rPr>
        <w:t xml:space="preserve">study </w:t>
      </w:r>
      <w:r w:rsidRPr="00BA55E1">
        <w:rPr>
          <w:rFonts w:asciiTheme="majorBidi" w:hAnsiTheme="majorBidi" w:cstheme="majorBidi"/>
        </w:rPr>
        <w:t xml:space="preserve">population </w:t>
      </w:r>
      <w:r w:rsidR="00273249">
        <w:rPr>
          <w:rFonts w:asciiTheme="majorBidi" w:hAnsiTheme="majorBidi" w:cstheme="majorBidi"/>
        </w:rPr>
        <w:t>comprised</w:t>
      </w:r>
      <w:r w:rsidR="00273249" w:rsidRPr="00BA55E1">
        <w:rPr>
          <w:rFonts w:asciiTheme="majorBidi" w:hAnsiTheme="majorBidi" w:cstheme="majorBidi"/>
        </w:rPr>
        <w:t xml:space="preserve"> </w:t>
      </w:r>
      <w:r w:rsidRPr="00BA55E1">
        <w:rPr>
          <w:rFonts w:asciiTheme="majorBidi" w:hAnsiTheme="majorBidi" w:cstheme="majorBidi"/>
        </w:rPr>
        <w:t>government authorities in the UAE</w:t>
      </w:r>
      <w:r w:rsidR="00FA65A9" w:rsidRPr="00BA55E1">
        <w:rPr>
          <w:rFonts w:asciiTheme="majorBidi" w:hAnsiTheme="majorBidi" w:cstheme="majorBidi"/>
        </w:rPr>
        <w:t>.</w:t>
      </w:r>
      <w:r w:rsidRPr="00BA55E1">
        <w:rPr>
          <w:rFonts w:asciiTheme="majorBidi" w:hAnsiTheme="majorBidi" w:cstheme="majorBidi"/>
        </w:rPr>
        <w:t xml:space="preserve"> </w:t>
      </w:r>
      <w:r w:rsidR="00273249">
        <w:rPr>
          <w:rFonts w:asciiTheme="majorBidi" w:hAnsiTheme="majorBidi" w:cstheme="majorBidi"/>
        </w:rPr>
        <w:t xml:space="preserve">A total of </w:t>
      </w:r>
      <w:r w:rsidRPr="00BA55E1">
        <w:rPr>
          <w:rFonts w:asciiTheme="majorBidi" w:hAnsiTheme="majorBidi" w:cstheme="majorBidi"/>
        </w:rPr>
        <w:t xml:space="preserve">51 entities were listed as government authorities, 13 of </w:t>
      </w:r>
      <w:r w:rsidR="00D84A81">
        <w:rPr>
          <w:rFonts w:asciiTheme="majorBidi" w:hAnsiTheme="majorBidi" w:cstheme="majorBidi"/>
        </w:rPr>
        <w:t>which we</w:t>
      </w:r>
      <w:r w:rsidRPr="00BA55E1">
        <w:rPr>
          <w:rFonts w:asciiTheme="majorBidi" w:hAnsiTheme="majorBidi" w:cstheme="majorBidi"/>
        </w:rPr>
        <w:t>re connected with digital government (Abu Dhabi Government, 2019). Technology and digital transformation conferences</w:t>
      </w:r>
      <w:r w:rsidR="00FA65A9" w:rsidRPr="00BA55E1">
        <w:rPr>
          <w:rFonts w:asciiTheme="majorBidi" w:hAnsiTheme="majorBidi" w:cstheme="majorBidi"/>
        </w:rPr>
        <w:t xml:space="preserve">, government events, and exhibitions such as GITEX 2019 were </w:t>
      </w:r>
      <w:r w:rsidRPr="00BA55E1">
        <w:rPr>
          <w:rFonts w:asciiTheme="majorBidi" w:hAnsiTheme="majorBidi" w:cstheme="majorBidi"/>
        </w:rPr>
        <w:t xml:space="preserve">essential </w:t>
      </w:r>
      <w:r w:rsidR="003D658C">
        <w:rPr>
          <w:rFonts w:asciiTheme="majorBidi" w:hAnsiTheme="majorBidi" w:cstheme="majorBidi"/>
        </w:rPr>
        <w:t xml:space="preserve">means to </w:t>
      </w:r>
      <w:r w:rsidRPr="00BA55E1">
        <w:rPr>
          <w:rFonts w:asciiTheme="majorBidi" w:hAnsiTheme="majorBidi" w:cstheme="majorBidi"/>
        </w:rPr>
        <w:t>meeting technology decision</w:t>
      </w:r>
      <w:r w:rsidR="00D84A81">
        <w:rPr>
          <w:rFonts w:asciiTheme="majorBidi" w:hAnsiTheme="majorBidi" w:cstheme="majorBidi"/>
        </w:rPr>
        <w:t xml:space="preserve"> </w:t>
      </w:r>
      <w:r w:rsidRPr="00BA55E1">
        <w:rPr>
          <w:rFonts w:asciiTheme="majorBidi" w:hAnsiTheme="majorBidi" w:cstheme="majorBidi"/>
        </w:rPr>
        <w:t xml:space="preserve">makers. An introductory </w:t>
      </w:r>
      <w:r w:rsidR="003D658C">
        <w:rPr>
          <w:rFonts w:asciiTheme="majorBidi" w:hAnsiTheme="majorBidi" w:cstheme="majorBidi"/>
        </w:rPr>
        <w:t>e</w:t>
      </w:r>
      <w:r w:rsidRPr="00BA55E1">
        <w:rPr>
          <w:rFonts w:asciiTheme="majorBidi" w:hAnsiTheme="majorBidi" w:cstheme="majorBidi"/>
        </w:rPr>
        <w:t xml:space="preserve">mail sent to these authorities explaining the purpose </w:t>
      </w:r>
      <w:r w:rsidRPr="007F651A">
        <w:rPr>
          <w:rFonts w:asciiTheme="majorBidi" w:hAnsiTheme="majorBidi" w:cstheme="majorBidi"/>
        </w:rPr>
        <w:t xml:space="preserve">of the research </w:t>
      </w:r>
      <w:r w:rsidRPr="006F3604">
        <w:rPr>
          <w:rFonts w:asciiTheme="majorBidi" w:hAnsiTheme="majorBidi" w:cstheme="majorBidi"/>
        </w:rPr>
        <w:t>and details regarding the confidentiality of the collected information</w:t>
      </w:r>
      <w:r w:rsidR="0045263F" w:rsidRPr="006F3604">
        <w:rPr>
          <w:rFonts w:asciiTheme="majorBidi" w:hAnsiTheme="majorBidi" w:cstheme="majorBidi"/>
        </w:rPr>
        <w:t>.</w:t>
      </w:r>
      <w:r w:rsidR="004F00B3" w:rsidRPr="006F3604">
        <w:t xml:space="preserve"> </w:t>
      </w:r>
      <w:r w:rsidR="004F00B3" w:rsidRPr="006F3604">
        <w:rPr>
          <w:rFonts w:asciiTheme="majorBidi" w:hAnsiTheme="majorBidi" w:cstheme="majorBidi"/>
        </w:rPr>
        <w:t>A quantitative methodology was applied to examine the relationship between the variables. A total of 13 entities were approached through executive digital representatives; seven entities responded to accept participation in the research. A random sampling of the targeted research population is used to collect data from 450 respondents. The random sampling mechanism eliminates bias by giving all individuals an equal chance to be chosen and will have an equal opportunity for selection from the population (Wilson, 2012).</w:t>
      </w:r>
    </w:p>
    <w:p w14:paraId="3280C267" w14:textId="2DF0DF4C" w:rsidR="005723F7" w:rsidRPr="00BA55E1" w:rsidRDefault="003614D6" w:rsidP="004F00B3">
      <w:pPr>
        <w:spacing w:line="480" w:lineRule="auto"/>
        <w:ind w:firstLine="720"/>
        <w:rPr>
          <w:rFonts w:asciiTheme="majorBidi" w:hAnsiTheme="majorBidi" w:cstheme="majorBidi"/>
        </w:rPr>
      </w:pPr>
      <w:r w:rsidRPr="00BA55E1">
        <w:rPr>
          <w:rFonts w:asciiTheme="majorBidi" w:hAnsiTheme="majorBidi" w:cstheme="majorBidi"/>
        </w:rPr>
        <w:t>Ewout and Per (2018) reveal</w:t>
      </w:r>
      <w:r w:rsidR="00F65A05">
        <w:rPr>
          <w:rFonts w:asciiTheme="majorBidi" w:hAnsiTheme="majorBidi" w:cstheme="majorBidi"/>
        </w:rPr>
        <w:t>ed</w:t>
      </w:r>
      <w:r w:rsidRPr="00BA55E1">
        <w:rPr>
          <w:rFonts w:asciiTheme="majorBidi" w:hAnsiTheme="majorBidi" w:cstheme="majorBidi"/>
        </w:rPr>
        <w:t xml:space="preserve"> that system users are the most crucial factor in ERP system implementation in the overall organizational hierarchy (senior and junior). Therefore, </w:t>
      </w:r>
      <w:r w:rsidR="00E305E6" w:rsidRPr="00BA55E1">
        <w:rPr>
          <w:rFonts w:asciiTheme="majorBidi" w:hAnsiTheme="majorBidi" w:cstheme="majorBidi"/>
        </w:rPr>
        <w:t xml:space="preserve">in </w:t>
      </w:r>
      <w:r w:rsidRPr="00BA55E1">
        <w:rPr>
          <w:rFonts w:asciiTheme="majorBidi" w:hAnsiTheme="majorBidi" w:cstheme="majorBidi"/>
        </w:rPr>
        <w:t>this research, all the primary data w</w:t>
      </w:r>
      <w:r w:rsidR="00FC1792">
        <w:rPr>
          <w:rFonts w:asciiTheme="majorBidi" w:hAnsiTheme="majorBidi" w:cstheme="majorBidi"/>
        </w:rPr>
        <w:t>ere</w:t>
      </w:r>
      <w:r w:rsidRPr="00BA55E1">
        <w:rPr>
          <w:rFonts w:asciiTheme="majorBidi" w:hAnsiTheme="majorBidi" w:cstheme="majorBidi"/>
        </w:rPr>
        <w:t xml:space="preserve"> collected from all staff </w:t>
      </w:r>
      <w:r w:rsidR="006266B3">
        <w:rPr>
          <w:rFonts w:asciiTheme="majorBidi" w:hAnsiTheme="majorBidi" w:cstheme="majorBidi"/>
        </w:rPr>
        <w:t xml:space="preserve">who were </w:t>
      </w:r>
      <w:r w:rsidRPr="00BA55E1">
        <w:rPr>
          <w:rFonts w:asciiTheme="majorBidi" w:hAnsiTheme="majorBidi" w:cstheme="majorBidi"/>
        </w:rPr>
        <w:t xml:space="preserve">full-time specialized ERP system users supporting government entities who were familiar with </w:t>
      </w:r>
      <w:r w:rsidR="00FF24A2">
        <w:rPr>
          <w:rFonts w:asciiTheme="majorBidi" w:hAnsiTheme="majorBidi" w:cstheme="majorBidi"/>
        </w:rPr>
        <w:t>d</w:t>
      </w:r>
      <w:r w:rsidRPr="00BA55E1">
        <w:rPr>
          <w:rFonts w:asciiTheme="majorBidi" w:hAnsiTheme="majorBidi" w:cstheme="majorBidi"/>
        </w:rPr>
        <w:t>igital</w:t>
      </w:r>
      <w:r w:rsidR="00FF24A2">
        <w:rPr>
          <w:rFonts w:asciiTheme="majorBidi" w:hAnsiTheme="majorBidi" w:cstheme="majorBidi"/>
        </w:rPr>
        <w:t>-</w:t>
      </w:r>
      <w:r w:rsidRPr="00BA55E1">
        <w:rPr>
          <w:rFonts w:asciiTheme="majorBidi" w:hAnsiTheme="majorBidi" w:cstheme="majorBidi"/>
        </w:rPr>
        <w:t>government</w:t>
      </w:r>
      <w:r w:rsidR="00FF24A2">
        <w:rPr>
          <w:rFonts w:asciiTheme="majorBidi" w:hAnsiTheme="majorBidi" w:cstheme="majorBidi"/>
        </w:rPr>
        <w:t>–</w:t>
      </w:r>
      <w:r w:rsidRPr="00BA55E1">
        <w:rPr>
          <w:rFonts w:asciiTheme="majorBidi" w:hAnsiTheme="majorBidi" w:cstheme="majorBidi"/>
        </w:rPr>
        <w:t>ERP</w:t>
      </w:r>
      <w:r w:rsidR="00FF24A2">
        <w:rPr>
          <w:rFonts w:asciiTheme="majorBidi" w:hAnsiTheme="majorBidi" w:cstheme="majorBidi"/>
        </w:rPr>
        <w:t>-</w:t>
      </w:r>
      <w:r w:rsidRPr="00BA55E1">
        <w:rPr>
          <w:rFonts w:asciiTheme="majorBidi" w:hAnsiTheme="majorBidi" w:cstheme="majorBidi"/>
        </w:rPr>
        <w:t xml:space="preserve">implementation projects. </w:t>
      </w:r>
      <w:r w:rsidR="00FF24A2">
        <w:rPr>
          <w:rFonts w:asciiTheme="majorBidi" w:hAnsiTheme="majorBidi" w:cstheme="majorBidi"/>
        </w:rPr>
        <w:t xml:space="preserve">A total of </w:t>
      </w:r>
      <w:r w:rsidRPr="00BA55E1">
        <w:rPr>
          <w:rFonts w:asciiTheme="majorBidi" w:hAnsiTheme="majorBidi" w:cstheme="majorBidi"/>
        </w:rPr>
        <w:t xml:space="preserve">450 experts were selected from </w:t>
      </w:r>
      <w:r w:rsidR="00E81A57" w:rsidRPr="00BA55E1">
        <w:rPr>
          <w:rFonts w:asciiTheme="majorBidi" w:hAnsiTheme="majorBidi" w:cstheme="majorBidi"/>
        </w:rPr>
        <w:t xml:space="preserve">seven </w:t>
      </w:r>
      <w:r w:rsidRPr="00BA55E1">
        <w:rPr>
          <w:rFonts w:asciiTheme="majorBidi" w:hAnsiTheme="majorBidi" w:cstheme="majorBidi"/>
        </w:rPr>
        <w:t>different government authorities</w:t>
      </w:r>
      <w:r w:rsidR="00E81A57" w:rsidRPr="00BA55E1">
        <w:rPr>
          <w:rFonts w:asciiTheme="majorBidi" w:hAnsiTheme="majorBidi" w:cstheme="majorBidi"/>
        </w:rPr>
        <w:t xml:space="preserve"> in the UAE</w:t>
      </w:r>
      <w:r w:rsidRPr="00BA55E1">
        <w:rPr>
          <w:rFonts w:asciiTheme="majorBidi" w:hAnsiTheme="majorBidi" w:cstheme="majorBidi"/>
        </w:rPr>
        <w:t xml:space="preserve">. </w:t>
      </w:r>
    </w:p>
    <w:p w14:paraId="305A229B" w14:textId="7E1D8197" w:rsidR="002D7155" w:rsidRPr="00BA55E1" w:rsidRDefault="002D7155" w:rsidP="00ED4299">
      <w:pPr>
        <w:spacing w:line="480" w:lineRule="auto"/>
        <w:ind w:firstLine="720"/>
        <w:rPr>
          <w:rStyle w:val="Heading3Char"/>
          <w:i w:val="0"/>
          <w:iCs w:val="0"/>
        </w:rPr>
      </w:pPr>
      <w:r w:rsidRPr="00BA55E1">
        <w:t xml:space="preserve">Reiter et al. (2018) recommended that the end-users of the systems are vital informants and the most suitable </w:t>
      </w:r>
      <w:r w:rsidR="005409CD">
        <w:t xml:space="preserve">for research on </w:t>
      </w:r>
      <w:r w:rsidR="00814F08">
        <w:t>IT</w:t>
      </w:r>
      <w:r w:rsidRPr="00BA55E1">
        <w:t xml:space="preserve"> projects</w:t>
      </w:r>
      <w:r w:rsidR="005409CD">
        <w:t xml:space="preserve">, </w:t>
      </w:r>
      <w:r w:rsidRPr="00BA55E1">
        <w:t xml:space="preserve">including </w:t>
      </w:r>
      <w:r w:rsidR="00F10DDF">
        <w:t>all</w:t>
      </w:r>
      <w:r w:rsidR="00F10DDF" w:rsidRPr="00BA55E1">
        <w:t xml:space="preserve"> </w:t>
      </w:r>
      <w:r w:rsidRPr="00BA55E1">
        <w:t>user</w:t>
      </w:r>
      <w:r w:rsidR="00F10DDF">
        <w:t>s,</w:t>
      </w:r>
      <w:r w:rsidRPr="00BA55E1">
        <w:t xml:space="preserve"> from the executives at </w:t>
      </w:r>
      <w:r w:rsidR="00F10DDF">
        <w:t xml:space="preserve">the </w:t>
      </w:r>
      <w:r w:rsidRPr="00BA55E1">
        <w:t xml:space="preserve">senior level, </w:t>
      </w:r>
      <w:r w:rsidR="00806406">
        <w:t xml:space="preserve">through </w:t>
      </w:r>
      <w:r w:rsidRPr="00BA55E1">
        <w:t xml:space="preserve">middle management, </w:t>
      </w:r>
      <w:r w:rsidR="00806406">
        <w:t xml:space="preserve">to the </w:t>
      </w:r>
      <w:r w:rsidRPr="00BA55E1">
        <w:t>j</w:t>
      </w:r>
      <w:r w:rsidR="00806406">
        <w:t>unior</w:t>
      </w:r>
      <w:r w:rsidRPr="00BA55E1">
        <w:t xml:space="preserve"> level. In this research, all the primary data w</w:t>
      </w:r>
      <w:r w:rsidR="00806406">
        <w:t>ere</w:t>
      </w:r>
      <w:r w:rsidRPr="00BA55E1">
        <w:t xml:space="preserve"> collected from all level</w:t>
      </w:r>
      <w:r w:rsidR="00806406">
        <w:t>s of</w:t>
      </w:r>
      <w:r w:rsidRPr="00BA55E1">
        <w:t xml:space="preserve"> ERP project participants</w:t>
      </w:r>
      <w:r w:rsidR="006C7573">
        <w:t xml:space="preserve">, i.e. </w:t>
      </w:r>
      <w:r w:rsidRPr="00BA55E1">
        <w:t xml:space="preserve">all levels who were familiar with ERP implementation projects in digital government. Therefore, </w:t>
      </w:r>
      <w:r w:rsidR="00ED4299" w:rsidRPr="00BA55E1">
        <w:t xml:space="preserve">participants </w:t>
      </w:r>
      <w:r w:rsidRPr="00BA55E1">
        <w:t xml:space="preserve">in the study </w:t>
      </w:r>
      <w:r w:rsidR="006C7573">
        <w:t>we</w:t>
      </w:r>
      <w:r w:rsidRPr="00BA55E1">
        <w:t>re all professionals working under government authorities in the UAE from a variety of job types in different government authorities. To accurately measure and understand the study findings, the study targeted different categories of employees (executive management, middle management, and</w:t>
      </w:r>
      <w:r w:rsidR="006C7573">
        <w:t xml:space="preserve"> </w:t>
      </w:r>
      <w:r w:rsidRPr="00BA55E1">
        <w:t>junior staff)</w:t>
      </w:r>
      <w:r w:rsidR="009012DD">
        <w:t>; thus,</w:t>
      </w:r>
      <w:r w:rsidRPr="00BA55E1">
        <w:t xml:space="preserve"> </w:t>
      </w:r>
      <w:r w:rsidR="009012DD">
        <w:t>r</w:t>
      </w:r>
      <w:r w:rsidRPr="00BA55E1">
        <w:t xml:space="preserve">espondents in the selected </w:t>
      </w:r>
      <w:r w:rsidR="00FC4091" w:rsidRPr="00BA55E1">
        <w:t xml:space="preserve">government </w:t>
      </w:r>
      <w:r w:rsidRPr="00BA55E1">
        <w:t xml:space="preserve">entities </w:t>
      </w:r>
      <w:r w:rsidR="00763E00">
        <w:t xml:space="preserve">were </w:t>
      </w:r>
      <w:r w:rsidRPr="00BA55E1">
        <w:t xml:space="preserve">working across all levels. Respondents were chosen from all levels because they can give informed feedback about the ERP </w:t>
      </w:r>
      <w:r w:rsidR="00045A00">
        <w:t xml:space="preserve">post-implementation </w:t>
      </w:r>
      <w:r w:rsidRPr="00BA55E1">
        <w:t xml:space="preserve">practices </w:t>
      </w:r>
      <w:r w:rsidR="000822C5">
        <w:t xml:space="preserve">that addresses </w:t>
      </w:r>
      <w:r w:rsidRPr="00BA55E1">
        <w:t>different criteria.</w:t>
      </w:r>
    </w:p>
    <w:p w14:paraId="1AB83443" w14:textId="02419FF5" w:rsidR="00F23EC8" w:rsidRPr="00BA55E1" w:rsidRDefault="00B32928" w:rsidP="00D2482A">
      <w:pPr>
        <w:pStyle w:val="Heading2"/>
        <w:numPr>
          <w:ilvl w:val="0"/>
          <w:numId w:val="0"/>
        </w:numPr>
        <w:spacing w:before="240"/>
        <w:rPr>
          <w:sz w:val="26"/>
        </w:rPr>
      </w:pPr>
      <w:bookmarkStart w:id="95" w:name="_Toc42945668"/>
      <w:r>
        <w:t>3.7</w:t>
      </w:r>
      <w:r w:rsidR="00B91AFE">
        <w:t xml:space="preserve"> </w:t>
      </w:r>
      <w:r w:rsidR="00F23EC8" w:rsidRPr="00BA55E1">
        <w:t>Sample Size</w:t>
      </w:r>
      <w:bookmarkEnd w:id="95"/>
      <w:r w:rsidR="00F23EC8" w:rsidRPr="00BA55E1">
        <w:t xml:space="preserve">  </w:t>
      </w:r>
    </w:p>
    <w:p w14:paraId="2A782EE9" w14:textId="7B3FF9BF" w:rsidR="009A5CE4" w:rsidRPr="00BA55E1" w:rsidRDefault="009A5CE4" w:rsidP="00FF253A">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According to Browin (2015), the sample size determines the stability and precision of the model. The required sample size relies on factors such as the proposed data analysis techniques. In this research</w:t>
      </w:r>
      <w:r w:rsidR="00A13C6C">
        <w:rPr>
          <w:rFonts w:asciiTheme="majorBidi" w:hAnsiTheme="majorBidi" w:cstheme="majorBidi"/>
          <w:color w:val="000000" w:themeColor="text1"/>
        </w:rPr>
        <w:t>,</w:t>
      </w:r>
      <w:r w:rsidRPr="00BA55E1">
        <w:rPr>
          <w:rFonts w:asciiTheme="majorBidi" w:hAnsiTheme="majorBidi" w:cstheme="majorBidi"/>
          <w:color w:val="000000" w:themeColor="text1"/>
        </w:rPr>
        <w:t xml:space="preserve"> CFA and SEM </w:t>
      </w:r>
      <w:r w:rsidR="00D66DC0">
        <w:rPr>
          <w:rFonts w:asciiTheme="majorBidi" w:hAnsiTheme="majorBidi" w:cstheme="majorBidi"/>
          <w:color w:val="000000" w:themeColor="text1"/>
        </w:rPr>
        <w:t>we</w:t>
      </w:r>
      <w:r w:rsidRPr="00BA55E1">
        <w:rPr>
          <w:rFonts w:asciiTheme="majorBidi" w:hAnsiTheme="majorBidi" w:cstheme="majorBidi"/>
          <w:color w:val="000000" w:themeColor="text1"/>
        </w:rPr>
        <w:t>re used as data analysis techniques</w:t>
      </w:r>
      <w:r w:rsidR="00673499">
        <w:rPr>
          <w:rFonts w:asciiTheme="majorBidi" w:hAnsiTheme="majorBidi" w:cstheme="majorBidi"/>
          <w:color w:val="000000" w:themeColor="text1"/>
        </w:rPr>
        <w:t xml:space="preserve"> as they </w:t>
      </w:r>
      <w:r w:rsidRPr="00BA55E1">
        <w:rPr>
          <w:rFonts w:asciiTheme="majorBidi" w:hAnsiTheme="majorBidi" w:cstheme="majorBidi"/>
          <w:color w:val="000000" w:themeColor="text1"/>
        </w:rPr>
        <w:t xml:space="preserve">are very sensitive to sample size and considered less </w:t>
      </w:r>
      <w:r w:rsidR="00CB40F1">
        <w:rPr>
          <w:rFonts w:asciiTheme="majorBidi" w:hAnsiTheme="majorBidi" w:cstheme="majorBidi"/>
          <w:color w:val="000000" w:themeColor="text1"/>
        </w:rPr>
        <w:t>reliable</w:t>
      </w:r>
      <w:r w:rsidR="00CB40F1"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when using </w:t>
      </w:r>
      <w:r w:rsidR="00CB40F1">
        <w:rPr>
          <w:rFonts w:asciiTheme="majorBidi" w:hAnsiTheme="majorBidi" w:cstheme="majorBidi"/>
          <w:color w:val="000000" w:themeColor="text1"/>
        </w:rPr>
        <w:t>s</w:t>
      </w:r>
      <w:r w:rsidRPr="00BA55E1">
        <w:rPr>
          <w:rFonts w:asciiTheme="majorBidi" w:hAnsiTheme="majorBidi" w:cstheme="majorBidi"/>
          <w:color w:val="000000" w:themeColor="text1"/>
        </w:rPr>
        <w:t>mall samples (Khine, 2013). The literature review indicated that there are no generally accepted criteria for determining precise sample size</w:t>
      </w:r>
      <w:r w:rsidR="00CB40F1">
        <w:rPr>
          <w:rFonts w:asciiTheme="majorBidi" w:hAnsiTheme="majorBidi" w:cstheme="majorBidi"/>
          <w:color w:val="000000" w:themeColor="text1"/>
        </w:rPr>
        <w:t>s</w:t>
      </w:r>
      <w:r w:rsidRPr="00BA55E1">
        <w:rPr>
          <w:rFonts w:asciiTheme="majorBidi" w:hAnsiTheme="majorBidi" w:cstheme="majorBidi"/>
          <w:color w:val="000000" w:themeColor="text1"/>
        </w:rPr>
        <w:t xml:space="preserve"> using CFA and SEM</w:t>
      </w:r>
      <w:r w:rsidR="00CB40F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Hair et al., 2010). However, Hair et al. (2010) suggested different criteria for sampling: (1) the minimum sample size </w:t>
      </w:r>
      <w:r w:rsidR="00E106D9">
        <w:rPr>
          <w:rFonts w:asciiTheme="majorBidi" w:hAnsiTheme="majorBidi" w:cstheme="majorBidi"/>
          <w:color w:val="000000" w:themeColor="text1"/>
        </w:rPr>
        <w:t xml:space="preserve">should be </w:t>
      </w:r>
      <w:r w:rsidRPr="00BA55E1">
        <w:rPr>
          <w:rFonts w:asciiTheme="majorBidi" w:hAnsiTheme="majorBidi" w:cstheme="majorBidi"/>
          <w:color w:val="000000" w:themeColor="text1"/>
        </w:rPr>
        <w:t xml:space="preserve">100 when considering a model containing five or fewer constructs, </w:t>
      </w:r>
      <w:r w:rsidR="00C13D26">
        <w:rPr>
          <w:rFonts w:asciiTheme="majorBidi" w:hAnsiTheme="majorBidi" w:cstheme="majorBidi"/>
          <w:color w:val="000000" w:themeColor="text1"/>
        </w:rPr>
        <w:t xml:space="preserve">with </w:t>
      </w:r>
      <w:r w:rsidRPr="00BA55E1">
        <w:rPr>
          <w:rFonts w:asciiTheme="majorBidi" w:hAnsiTheme="majorBidi" w:cstheme="majorBidi"/>
          <w:color w:val="000000" w:themeColor="text1"/>
        </w:rPr>
        <w:t xml:space="preserve">each construct </w:t>
      </w:r>
      <w:r w:rsidR="00C13D26">
        <w:rPr>
          <w:rFonts w:asciiTheme="majorBidi" w:hAnsiTheme="majorBidi" w:cstheme="majorBidi"/>
          <w:color w:val="000000" w:themeColor="text1"/>
        </w:rPr>
        <w:t>having</w:t>
      </w:r>
      <w:r w:rsidR="00C13D26"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more than three items</w:t>
      </w:r>
      <w:r w:rsidR="00C13D26">
        <w:rPr>
          <w:rFonts w:asciiTheme="majorBidi" w:hAnsiTheme="majorBidi" w:cstheme="majorBidi"/>
          <w:color w:val="000000" w:themeColor="text1"/>
        </w:rPr>
        <w:t>;</w:t>
      </w:r>
      <w:r w:rsidRPr="00BA55E1">
        <w:rPr>
          <w:rFonts w:asciiTheme="majorBidi" w:hAnsiTheme="majorBidi" w:cstheme="majorBidi"/>
          <w:color w:val="000000" w:themeColor="text1"/>
        </w:rPr>
        <w:t xml:space="preserve"> (2) </w:t>
      </w:r>
      <w:r w:rsidR="00B1229F" w:rsidRPr="00BA55E1">
        <w:rPr>
          <w:rFonts w:asciiTheme="majorBidi" w:hAnsiTheme="majorBidi" w:cstheme="majorBidi"/>
          <w:color w:val="000000" w:themeColor="text1"/>
        </w:rPr>
        <w:t xml:space="preserve">the minimum sample size </w:t>
      </w:r>
      <w:r w:rsidR="00B1229F">
        <w:rPr>
          <w:rFonts w:asciiTheme="majorBidi" w:hAnsiTheme="majorBidi" w:cstheme="majorBidi"/>
          <w:color w:val="000000" w:themeColor="text1"/>
        </w:rPr>
        <w:t xml:space="preserve">should be </w:t>
      </w:r>
      <w:r w:rsidRPr="00BA55E1">
        <w:rPr>
          <w:rFonts w:asciiTheme="majorBidi" w:hAnsiTheme="majorBidi" w:cstheme="majorBidi"/>
          <w:color w:val="000000" w:themeColor="text1"/>
        </w:rPr>
        <w:t>150 when the model includes seven or fewer constructs</w:t>
      </w:r>
      <w:r w:rsidR="00E405E7">
        <w:rPr>
          <w:rFonts w:asciiTheme="majorBidi" w:hAnsiTheme="majorBidi" w:cstheme="majorBidi"/>
          <w:color w:val="000000" w:themeColor="text1"/>
        </w:rPr>
        <w:t xml:space="preserve"> with </w:t>
      </w:r>
      <w:r w:rsidR="00FF253A">
        <w:rPr>
          <w:rFonts w:asciiTheme="majorBidi" w:hAnsiTheme="majorBidi" w:cstheme="majorBidi"/>
          <w:color w:val="000000" w:themeColor="text1"/>
        </w:rPr>
        <w:t xml:space="preserve">modest </w:t>
      </w:r>
      <w:r w:rsidR="00E405E7">
        <w:rPr>
          <w:rFonts w:asciiTheme="majorBidi" w:hAnsiTheme="majorBidi" w:cstheme="majorBidi"/>
          <w:color w:val="000000" w:themeColor="text1"/>
        </w:rPr>
        <w:t>communalities 0.5</w:t>
      </w:r>
      <w:r w:rsidR="00B1229F">
        <w:rPr>
          <w:rFonts w:asciiTheme="majorBidi" w:hAnsiTheme="majorBidi" w:cstheme="majorBidi"/>
          <w:color w:val="000000" w:themeColor="text1"/>
        </w:rPr>
        <w:t>;</w:t>
      </w:r>
      <w:r w:rsidRPr="00BA55E1">
        <w:rPr>
          <w:rFonts w:asciiTheme="majorBidi" w:hAnsiTheme="majorBidi" w:cstheme="majorBidi"/>
          <w:color w:val="000000" w:themeColor="text1"/>
        </w:rPr>
        <w:t xml:space="preserve"> (3) </w:t>
      </w:r>
      <w:r w:rsidR="00B1229F" w:rsidRPr="00BA55E1">
        <w:rPr>
          <w:rFonts w:asciiTheme="majorBidi" w:hAnsiTheme="majorBidi" w:cstheme="majorBidi"/>
          <w:color w:val="000000" w:themeColor="text1"/>
        </w:rPr>
        <w:t xml:space="preserve">the minimum sample size </w:t>
      </w:r>
      <w:r w:rsidR="00B1229F">
        <w:rPr>
          <w:rFonts w:asciiTheme="majorBidi" w:hAnsiTheme="majorBidi" w:cstheme="majorBidi"/>
          <w:color w:val="000000" w:themeColor="text1"/>
        </w:rPr>
        <w:t xml:space="preserve">should be </w:t>
      </w:r>
      <w:r w:rsidRPr="00BA55E1">
        <w:rPr>
          <w:rFonts w:asciiTheme="majorBidi" w:hAnsiTheme="majorBidi" w:cstheme="majorBidi"/>
          <w:color w:val="000000" w:themeColor="text1"/>
        </w:rPr>
        <w:t>300 when models contain seven or fewer constructs</w:t>
      </w:r>
      <w:r w:rsidR="00FF253A">
        <w:rPr>
          <w:rFonts w:asciiTheme="majorBidi" w:hAnsiTheme="majorBidi" w:cstheme="majorBidi"/>
          <w:color w:val="000000" w:themeColor="text1"/>
        </w:rPr>
        <w:t xml:space="preserve"> with </w:t>
      </w:r>
      <w:r w:rsidR="00FF253A">
        <w:t>lower communalities “below .45”</w:t>
      </w:r>
      <w:r w:rsidR="00EF098D">
        <w:rPr>
          <w:rFonts w:asciiTheme="majorBidi" w:hAnsiTheme="majorBidi" w:cstheme="majorBidi"/>
          <w:color w:val="000000" w:themeColor="text1"/>
        </w:rPr>
        <w:t>;</w:t>
      </w:r>
      <w:r w:rsidRPr="00BA55E1">
        <w:rPr>
          <w:rFonts w:asciiTheme="majorBidi" w:hAnsiTheme="majorBidi" w:cstheme="majorBidi"/>
          <w:color w:val="000000" w:themeColor="text1"/>
        </w:rPr>
        <w:t xml:space="preserve"> (4) </w:t>
      </w:r>
      <w:r w:rsidR="0032117D" w:rsidRPr="00BA55E1">
        <w:rPr>
          <w:rFonts w:asciiTheme="majorBidi" w:hAnsiTheme="majorBidi" w:cstheme="majorBidi"/>
          <w:color w:val="000000" w:themeColor="text1"/>
        </w:rPr>
        <w:t xml:space="preserve">the minimum sample size </w:t>
      </w:r>
      <w:r w:rsidR="0032117D">
        <w:rPr>
          <w:rFonts w:asciiTheme="majorBidi" w:hAnsiTheme="majorBidi" w:cstheme="majorBidi"/>
          <w:color w:val="000000" w:themeColor="text1"/>
        </w:rPr>
        <w:t xml:space="preserve">should be </w:t>
      </w:r>
      <w:r w:rsidRPr="00BA55E1">
        <w:rPr>
          <w:rFonts w:asciiTheme="majorBidi" w:hAnsiTheme="majorBidi" w:cstheme="majorBidi"/>
          <w:color w:val="000000" w:themeColor="text1"/>
        </w:rPr>
        <w:t>500 when models contain a large number of constructs with lower commonalities</w:t>
      </w:r>
      <w:r w:rsidR="00871D5D">
        <w:rPr>
          <w:rFonts w:asciiTheme="majorBidi" w:hAnsiTheme="majorBidi" w:cstheme="majorBidi"/>
          <w:color w:val="000000" w:themeColor="text1"/>
        </w:rPr>
        <w:t>; or</w:t>
      </w:r>
      <w:r w:rsidRPr="00BA55E1">
        <w:rPr>
          <w:rFonts w:asciiTheme="majorBidi" w:hAnsiTheme="majorBidi" w:cstheme="majorBidi"/>
          <w:color w:val="000000" w:themeColor="text1"/>
        </w:rPr>
        <w:t xml:space="preserve"> (5) </w:t>
      </w:r>
      <w:r w:rsidR="00871D5D">
        <w:rPr>
          <w:rFonts w:asciiTheme="majorBidi" w:hAnsiTheme="majorBidi" w:cstheme="majorBidi"/>
          <w:color w:val="000000" w:themeColor="text1"/>
        </w:rPr>
        <w:t>the</w:t>
      </w:r>
      <w:r w:rsidR="00871D5D"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sample size should be at least five times the number of indicators. Since the proposed model has five variables involving </w:t>
      </w:r>
      <w:r w:rsidR="000A4CE3">
        <w:rPr>
          <w:rFonts w:asciiTheme="majorBidi" w:hAnsiTheme="majorBidi" w:cstheme="majorBidi"/>
          <w:color w:val="000000" w:themeColor="text1"/>
        </w:rPr>
        <w:t>54</w:t>
      </w:r>
      <w:r w:rsidRPr="00BA55E1">
        <w:rPr>
          <w:rFonts w:asciiTheme="majorBidi" w:hAnsiTheme="majorBidi" w:cstheme="majorBidi"/>
          <w:color w:val="000000" w:themeColor="text1"/>
        </w:rPr>
        <w:t xml:space="preserve">, the required sample </w:t>
      </w:r>
      <w:r w:rsidR="004C594C">
        <w:rPr>
          <w:rFonts w:asciiTheme="majorBidi" w:hAnsiTheme="majorBidi" w:cstheme="majorBidi"/>
          <w:color w:val="000000" w:themeColor="text1"/>
        </w:rPr>
        <w:t xml:space="preserve">size is 270 </w:t>
      </w:r>
      <w:r w:rsidRPr="00BA55E1">
        <w:rPr>
          <w:rFonts w:asciiTheme="majorBidi" w:hAnsiTheme="majorBidi" w:cstheme="majorBidi"/>
          <w:color w:val="000000" w:themeColor="text1"/>
        </w:rPr>
        <w:t xml:space="preserve">(54 </w:t>
      </w:r>
      <w:r w:rsidR="000A4CE3">
        <w:rPr>
          <w:rFonts w:asciiTheme="majorBidi" w:hAnsiTheme="majorBidi" w:cstheme="majorBidi"/>
          <w:color w:val="000000" w:themeColor="text1"/>
        </w:rPr>
        <w:t>×</w:t>
      </w:r>
      <w:r w:rsidRPr="00BA55E1">
        <w:rPr>
          <w:rFonts w:asciiTheme="majorBidi" w:hAnsiTheme="majorBidi" w:cstheme="majorBidi"/>
          <w:color w:val="000000" w:themeColor="text1"/>
        </w:rPr>
        <w:t xml:space="preserve"> 5). To increase the chances that results may be replicated</w:t>
      </w:r>
      <w:r w:rsidR="004C594C">
        <w:rPr>
          <w:rFonts w:asciiTheme="majorBidi" w:hAnsiTheme="majorBidi" w:cstheme="majorBidi"/>
          <w:color w:val="000000" w:themeColor="text1"/>
        </w:rPr>
        <w:t>,</w:t>
      </w:r>
      <w:r w:rsidRPr="00BA55E1">
        <w:rPr>
          <w:rFonts w:asciiTheme="majorBidi" w:hAnsiTheme="majorBidi" w:cstheme="majorBidi"/>
          <w:color w:val="000000" w:themeColor="text1"/>
        </w:rPr>
        <w:t xml:space="preserve"> </w:t>
      </w:r>
      <w:r w:rsidR="004C594C">
        <w:rPr>
          <w:rFonts w:asciiTheme="majorBidi" w:hAnsiTheme="majorBidi" w:cstheme="majorBidi"/>
          <w:color w:val="000000" w:themeColor="text1"/>
        </w:rPr>
        <w:t>t</w:t>
      </w:r>
      <w:r w:rsidRPr="00BA55E1">
        <w:rPr>
          <w:rFonts w:asciiTheme="majorBidi" w:hAnsiTheme="majorBidi" w:cstheme="majorBidi"/>
          <w:color w:val="000000" w:themeColor="text1"/>
        </w:rPr>
        <w:t xml:space="preserve">his dissertation study, therefore, targeted </w:t>
      </w:r>
      <w:r w:rsidR="00C35BCD" w:rsidRPr="00BA55E1">
        <w:rPr>
          <w:rFonts w:asciiTheme="majorBidi" w:hAnsiTheme="majorBidi" w:cstheme="majorBidi"/>
          <w:color w:val="000000" w:themeColor="text1"/>
        </w:rPr>
        <w:t>450</w:t>
      </w:r>
      <w:r w:rsidRPr="00BA55E1">
        <w:rPr>
          <w:rFonts w:asciiTheme="majorBidi" w:hAnsiTheme="majorBidi" w:cstheme="majorBidi"/>
          <w:color w:val="000000" w:themeColor="text1"/>
        </w:rPr>
        <w:t xml:space="preserve">, which is deemed </w:t>
      </w:r>
      <w:r w:rsidR="00687B8C">
        <w:rPr>
          <w:rFonts w:asciiTheme="majorBidi" w:hAnsiTheme="majorBidi" w:cstheme="majorBidi"/>
          <w:color w:val="000000" w:themeColor="text1"/>
        </w:rPr>
        <w:t xml:space="preserve">more than </w:t>
      </w:r>
      <w:r w:rsidRPr="00BA55E1">
        <w:rPr>
          <w:rFonts w:asciiTheme="majorBidi" w:hAnsiTheme="majorBidi" w:cstheme="majorBidi"/>
          <w:color w:val="000000" w:themeColor="text1"/>
        </w:rPr>
        <w:t>adequate.</w:t>
      </w:r>
    </w:p>
    <w:p w14:paraId="66AD51FD" w14:textId="66B3D793" w:rsidR="007D68A4" w:rsidRPr="00BA55E1" w:rsidRDefault="007D68A4" w:rsidP="00930321">
      <w:pPr>
        <w:spacing w:line="480" w:lineRule="auto"/>
        <w:ind w:firstLine="720"/>
        <w:rPr>
          <w:rFonts w:asciiTheme="majorBidi" w:hAnsiTheme="majorBidi" w:cstheme="majorBidi"/>
          <w:b/>
          <w:bCs/>
        </w:rPr>
      </w:pPr>
      <w:r w:rsidRPr="00BA55E1">
        <w:t xml:space="preserve">All seven government authorities were approached by email and </w:t>
      </w:r>
      <w:r w:rsidR="00687B8C">
        <w:t xml:space="preserve">by </w:t>
      </w:r>
      <w:r w:rsidRPr="00BA55E1">
        <w:t xml:space="preserve">phone to </w:t>
      </w:r>
      <w:r w:rsidR="006E469A">
        <w:t xml:space="preserve">facilitate </w:t>
      </w:r>
      <w:r w:rsidRPr="00BA55E1">
        <w:t>distribut</w:t>
      </w:r>
      <w:r w:rsidR="006E469A">
        <w:t xml:space="preserve">ion of </w:t>
      </w:r>
      <w:r w:rsidRPr="00BA55E1">
        <w:t>the survey. The questionnaire was also communicated via an online portal to facilitate the process of data gathering. The questionnaire was sent to 610 employees. However, only 450 filled the surveys and</w:t>
      </w:r>
      <w:r w:rsidR="00980518">
        <w:t xml:space="preserve"> </w:t>
      </w:r>
      <w:r w:rsidRPr="00BA55E1">
        <w:t>sent them back</w:t>
      </w:r>
      <w:r w:rsidR="00980518">
        <w:t xml:space="preserve"> (a</w:t>
      </w:r>
      <w:r w:rsidRPr="00BA55E1">
        <w:t xml:space="preserve"> response rate </w:t>
      </w:r>
      <w:r w:rsidR="00980518">
        <w:t xml:space="preserve">of </w:t>
      </w:r>
      <w:r w:rsidRPr="00BA55E1">
        <w:t>73.7%</w:t>
      </w:r>
      <w:r w:rsidR="00980518">
        <w:t>)</w:t>
      </w:r>
      <w:r w:rsidRPr="00BA55E1">
        <w:t>.</w:t>
      </w:r>
    </w:p>
    <w:p w14:paraId="3AFC28F3" w14:textId="44ABC003" w:rsidR="00F53576" w:rsidRPr="00D2482A" w:rsidRDefault="00B32928" w:rsidP="00E71C3A">
      <w:pPr>
        <w:pStyle w:val="Heading2"/>
        <w:numPr>
          <w:ilvl w:val="0"/>
          <w:numId w:val="0"/>
        </w:numPr>
        <w:spacing w:before="240"/>
        <w:rPr>
          <w:rStyle w:val="Heading3Char"/>
          <w:rFonts w:asciiTheme="majorBidi" w:hAnsiTheme="majorBidi" w:cstheme="majorBidi"/>
          <w:b/>
          <w:bCs/>
          <w:i w:val="0"/>
          <w:iCs w:val="0"/>
          <w:szCs w:val="20"/>
        </w:rPr>
      </w:pPr>
      <w:bookmarkStart w:id="96" w:name="_Toc42945669"/>
      <w:r>
        <w:rPr>
          <w:rStyle w:val="Heading3Char"/>
          <w:rFonts w:asciiTheme="majorBidi" w:hAnsiTheme="majorBidi" w:cstheme="majorBidi"/>
          <w:b/>
          <w:bCs/>
          <w:i w:val="0"/>
          <w:iCs w:val="0"/>
          <w:szCs w:val="20"/>
        </w:rPr>
        <w:t>3.8</w:t>
      </w:r>
      <w:r w:rsidR="00B91AFE" w:rsidRPr="00D2482A">
        <w:rPr>
          <w:rStyle w:val="Heading3Char"/>
          <w:rFonts w:asciiTheme="majorBidi" w:hAnsiTheme="majorBidi" w:cstheme="majorBidi"/>
          <w:b/>
          <w:bCs/>
          <w:i w:val="0"/>
          <w:iCs w:val="0"/>
          <w:szCs w:val="20"/>
        </w:rPr>
        <w:t xml:space="preserve"> </w:t>
      </w:r>
      <w:r w:rsidR="00E71C3A" w:rsidRPr="00E71C3A">
        <w:rPr>
          <w:rStyle w:val="Heading3Char"/>
          <w:rFonts w:asciiTheme="majorBidi" w:hAnsiTheme="majorBidi" w:cstheme="majorBidi"/>
          <w:b/>
          <w:bCs/>
          <w:i w:val="0"/>
          <w:iCs w:val="0"/>
          <w:szCs w:val="20"/>
        </w:rPr>
        <w:t>Questionnaire Validation</w:t>
      </w:r>
      <w:bookmarkEnd w:id="96"/>
    </w:p>
    <w:p w14:paraId="000444CB" w14:textId="37DE0DE4" w:rsidR="00170486" w:rsidRDefault="00170486" w:rsidP="00170486">
      <w:pPr>
        <w:spacing w:line="480" w:lineRule="auto"/>
        <w:ind w:firstLine="720"/>
        <w:rPr>
          <w:rFonts w:asciiTheme="majorBidi" w:hAnsiTheme="majorBidi" w:cstheme="majorBidi"/>
        </w:rPr>
      </w:pPr>
      <w:r w:rsidRPr="00D2482A">
        <w:rPr>
          <w:rFonts w:asciiTheme="majorBidi" w:hAnsiTheme="majorBidi" w:cstheme="majorBidi"/>
        </w:rPr>
        <w:t>Testing the questionnaire is a critical stage before collecting the data to avoid any content, grammar, or format issue</w:t>
      </w:r>
      <w:r w:rsidR="008C0681">
        <w:rPr>
          <w:rFonts w:asciiTheme="majorBidi" w:hAnsiTheme="majorBidi" w:cstheme="majorBidi"/>
        </w:rPr>
        <w:t>s</w:t>
      </w:r>
      <w:r w:rsidRPr="00D2482A">
        <w:rPr>
          <w:rFonts w:asciiTheme="majorBidi" w:hAnsiTheme="majorBidi" w:cstheme="majorBidi"/>
        </w:rPr>
        <w:t xml:space="preserve"> (Mengistie, 2012). Therefore, a pilot survey was conducted to increase the content validity of the research instrument before performing the primary survey. The questionnaire was administered </w:t>
      </w:r>
      <w:r w:rsidR="007E2544">
        <w:rPr>
          <w:rFonts w:asciiTheme="majorBidi" w:hAnsiTheme="majorBidi" w:cstheme="majorBidi"/>
        </w:rPr>
        <w:t>to</w:t>
      </w:r>
      <w:r w:rsidRPr="00D2482A">
        <w:rPr>
          <w:rFonts w:asciiTheme="majorBidi" w:hAnsiTheme="majorBidi" w:cstheme="majorBidi"/>
        </w:rPr>
        <w:t xml:space="preserve"> a senior management representative and senior-level project managers </w:t>
      </w:r>
      <w:r w:rsidR="00045629">
        <w:rPr>
          <w:rFonts w:asciiTheme="majorBidi" w:hAnsiTheme="majorBidi" w:cstheme="majorBidi"/>
        </w:rPr>
        <w:t xml:space="preserve">during </w:t>
      </w:r>
      <w:r w:rsidRPr="00D2482A">
        <w:rPr>
          <w:rFonts w:asciiTheme="majorBidi" w:hAnsiTheme="majorBidi" w:cstheme="majorBidi"/>
        </w:rPr>
        <w:t>GITEX</w:t>
      </w:r>
      <w:r w:rsidR="000514B5">
        <w:rPr>
          <w:rFonts w:asciiTheme="majorBidi" w:hAnsiTheme="majorBidi" w:cstheme="majorBidi"/>
        </w:rPr>
        <w:t xml:space="preserve"> Technology Week, Dubai,</w:t>
      </w:r>
      <w:r w:rsidRPr="00D2482A">
        <w:rPr>
          <w:rFonts w:asciiTheme="majorBidi" w:hAnsiTheme="majorBidi" w:cstheme="majorBidi"/>
        </w:rPr>
        <w:t xml:space="preserve"> </w:t>
      </w:r>
      <w:r w:rsidR="007E2544">
        <w:rPr>
          <w:rFonts w:asciiTheme="majorBidi" w:hAnsiTheme="majorBidi" w:cstheme="majorBidi"/>
        </w:rPr>
        <w:t xml:space="preserve">in </w:t>
      </w:r>
      <w:r w:rsidRPr="00D2482A">
        <w:rPr>
          <w:rFonts w:asciiTheme="majorBidi" w:hAnsiTheme="majorBidi" w:cstheme="majorBidi"/>
        </w:rPr>
        <w:t>2019. To allow greater generalizability across Arabic</w:t>
      </w:r>
      <w:r w:rsidR="001878A9">
        <w:rPr>
          <w:rFonts w:asciiTheme="majorBidi" w:hAnsiTheme="majorBidi" w:cstheme="majorBidi"/>
        </w:rPr>
        <w:t>-</w:t>
      </w:r>
      <w:r w:rsidRPr="00D2482A">
        <w:rPr>
          <w:rFonts w:asciiTheme="majorBidi" w:hAnsiTheme="majorBidi" w:cstheme="majorBidi"/>
        </w:rPr>
        <w:t>speaking respondents in government authorities, and to make sure all the respondents c</w:t>
      </w:r>
      <w:r w:rsidR="001878A9">
        <w:rPr>
          <w:rFonts w:asciiTheme="majorBidi" w:hAnsiTheme="majorBidi" w:cstheme="majorBidi"/>
        </w:rPr>
        <w:t>ould</w:t>
      </w:r>
      <w:r w:rsidRPr="00D2482A">
        <w:rPr>
          <w:rFonts w:asciiTheme="majorBidi" w:hAnsiTheme="majorBidi" w:cstheme="majorBidi"/>
        </w:rPr>
        <w:t xml:space="preserve"> answer the questionnaire efficiently and adequately</w:t>
      </w:r>
      <w:r w:rsidR="001878A9">
        <w:rPr>
          <w:rFonts w:asciiTheme="majorBidi" w:hAnsiTheme="majorBidi" w:cstheme="majorBidi"/>
        </w:rPr>
        <w:t>,</w:t>
      </w:r>
      <w:r w:rsidRPr="00D2482A">
        <w:rPr>
          <w:rFonts w:asciiTheme="majorBidi" w:hAnsiTheme="majorBidi" w:cstheme="majorBidi"/>
        </w:rPr>
        <w:t xml:space="preserve"> Arabic translations of the questionnaires was developed</w:t>
      </w:r>
      <w:r w:rsidR="001878A9">
        <w:rPr>
          <w:rFonts w:asciiTheme="majorBidi" w:hAnsiTheme="majorBidi" w:cstheme="majorBidi"/>
        </w:rPr>
        <w:t>,</w:t>
      </w:r>
      <w:r w:rsidRPr="00D2482A">
        <w:rPr>
          <w:rFonts w:asciiTheme="majorBidi" w:hAnsiTheme="majorBidi" w:cstheme="majorBidi"/>
        </w:rPr>
        <w:t xml:space="preserve"> as recommended by Alsous et al. (2017)</w:t>
      </w:r>
      <w:r w:rsidR="001878A9">
        <w:rPr>
          <w:rFonts w:asciiTheme="majorBidi" w:hAnsiTheme="majorBidi" w:cstheme="majorBidi"/>
        </w:rPr>
        <w:t>,</w:t>
      </w:r>
      <w:r w:rsidRPr="00D2482A">
        <w:rPr>
          <w:rFonts w:asciiTheme="majorBidi" w:hAnsiTheme="majorBidi" w:cstheme="majorBidi"/>
        </w:rPr>
        <w:t xml:space="preserve"> and tested for consistency, validity, and reliability on a group of respondents. The questionnaire was translated into Arabic </w:t>
      </w:r>
      <w:r w:rsidR="00795B23">
        <w:rPr>
          <w:rFonts w:asciiTheme="majorBidi" w:hAnsiTheme="majorBidi" w:cstheme="majorBidi"/>
        </w:rPr>
        <w:t xml:space="preserve">to </w:t>
      </w:r>
      <w:r w:rsidR="00455577">
        <w:rPr>
          <w:rFonts w:asciiTheme="majorBidi" w:hAnsiTheme="majorBidi" w:cstheme="majorBidi"/>
        </w:rPr>
        <w:t xml:space="preserve">allow </w:t>
      </w:r>
      <w:r w:rsidRPr="00D2482A">
        <w:rPr>
          <w:rFonts w:asciiTheme="majorBidi" w:hAnsiTheme="majorBidi" w:cstheme="majorBidi"/>
        </w:rPr>
        <w:t xml:space="preserve">respondents the option to choose between two languages (Arabic and English). Two bilingual translators cooperated in this research to translate the questionnaire, </w:t>
      </w:r>
      <w:r w:rsidR="00E0315B">
        <w:rPr>
          <w:rFonts w:asciiTheme="majorBidi" w:hAnsiTheme="majorBidi" w:cstheme="majorBidi"/>
        </w:rPr>
        <w:t xml:space="preserve">both of whom were </w:t>
      </w:r>
      <w:r w:rsidRPr="00D2482A">
        <w:rPr>
          <w:rFonts w:asciiTheme="majorBidi" w:hAnsiTheme="majorBidi" w:cstheme="majorBidi"/>
        </w:rPr>
        <w:t xml:space="preserve">native Arabic. Using the forward-backward method, as recommended by Mousazadeh et al. (2017). First, the expert translated the questionnaire into Arabic. Second, the other expert back-translated it into English. Finally, both results were compared to the two versions </w:t>
      </w:r>
      <w:r w:rsidR="00F36F24">
        <w:rPr>
          <w:rFonts w:asciiTheme="majorBidi" w:hAnsiTheme="majorBidi" w:cstheme="majorBidi"/>
        </w:rPr>
        <w:t xml:space="preserve">to produce </w:t>
      </w:r>
      <w:r w:rsidRPr="00D2482A">
        <w:rPr>
          <w:rFonts w:asciiTheme="majorBidi" w:hAnsiTheme="majorBidi" w:cstheme="majorBidi"/>
        </w:rPr>
        <w:t xml:space="preserve">the final translated Arabic version of the questionnaire. </w:t>
      </w:r>
    </w:p>
    <w:p w14:paraId="3CCE0CEC" w14:textId="6872BD7B" w:rsidR="00170486" w:rsidRDefault="00170486" w:rsidP="00170486">
      <w:pPr>
        <w:spacing w:line="480" w:lineRule="auto"/>
        <w:ind w:firstLine="720"/>
        <w:rPr>
          <w:rFonts w:asciiTheme="majorBidi" w:hAnsiTheme="majorBidi" w:cstheme="majorBidi"/>
        </w:rPr>
      </w:pPr>
      <w:r w:rsidRPr="00170486">
        <w:rPr>
          <w:rFonts w:asciiTheme="majorBidi" w:hAnsiTheme="majorBidi" w:cstheme="majorBidi"/>
        </w:rPr>
        <w:t xml:space="preserve">The pilot survey was developed using both offline through paper-based and online through </w:t>
      </w:r>
      <w:r w:rsidR="005F6DD1">
        <w:rPr>
          <w:rFonts w:asciiTheme="majorBidi" w:hAnsiTheme="majorBidi" w:cstheme="majorBidi"/>
        </w:rPr>
        <w:t xml:space="preserve">the </w:t>
      </w:r>
      <w:r w:rsidRPr="00170486">
        <w:rPr>
          <w:rFonts w:asciiTheme="majorBidi" w:hAnsiTheme="majorBidi" w:cstheme="majorBidi"/>
        </w:rPr>
        <w:t>Survey</w:t>
      </w:r>
      <w:r w:rsidR="00482CCE">
        <w:rPr>
          <w:rFonts w:asciiTheme="majorBidi" w:hAnsiTheme="majorBidi" w:cstheme="majorBidi"/>
        </w:rPr>
        <w:t>M</w:t>
      </w:r>
      <w:r w:rsidRPr="00170486">
        <w:rPr>
          <w:rFonts w:asciiTheme="majorBidi" w:hAnsiTheme="majorBidi" w:cstheme="majorBidi"/>
        </w:rPr>
        <w:t xml:space="preserve">onkey online portal. A total of 15 questionnaires (five paper-based and ten online-based) were distributed to </w:t>
      </w:r>
      <w:r w:rsidR="00482CCE">
        <w:rPr>
          <w:rFonts w:asciiTheme="majorBidi" w:hAnsiTheme="majorBidi" w:cstheme="majorBidi"/>
        </w:rPr>
        <w:t xml:space="preserve">the </w:t>
      </w:r>
      <w:r w:rsidRPr="00170486">
        <w:rPr>
          <w:rFonts w:asciiTheme="majorBidi" w:hAnsiTheme="majorBidi" w:cstheme="majorBidi"/>
        </w:rPr>
        <w:t>participants selected using a purposive sampling technique as recommended by Suen et al.</w:t>
      </w:r>
      <w:r w:rsidR="00482CCE">
        <w:rPr>
          <w:rFonts w:asciiTheme="majorBidi" w:hAnsiTheme="majorBidi" w:cstheme="majorBidi"/>
        </w:rPr>
        <w:t xml:space="preserve"> (</w:t>
      </w:r>
      <w:r w:rsidRPr="00170486">
        <w:rPr>
          <w:rFonts w:asciiTheme="majorBidi" w:hAnsiTheme="majorBidi" w:cstheme="majorBidi"/>
        </w:rPr>
        <w:t xml:space="preserve">2014), aiming </w:t>
      </w:r>
      <w:r w:rsidR="00D613EA">
        <w:rPr>
          <w:rFonts w:asciiTheme="majorBidi" w:hAnsiTheme="majorBidi" w:cstheme="majorBidi"/>
        </w:rPr>
        <w:t xml:space="preserve">for </w:t>
      </w:r>
      <w:r w:rsidRPr="00170486">
        <w:rPr>
          <w:rFonts w:asciiTheme="majorBidi" w:hAnsiTheme="majorBidi" w:cstheme="majorBidi"/>
        </w:rPr>
        <w:t xml:space="preserve">each participant </w:t>
      </w:r>
      <w:r w:rsidR="00D613EA">
        <w:rPr>
          <w:rFonts w:asciiTheme="majorBidi" w:hAnsiTheme="majorBidi" w:cstheme="majorBidi"/>
        </w:rPr>
        <w:t>to</w:t>
      </w:r>
      <w:r w:rsidRPr="00170486">
        <w:rPr>
          <w:rFonts w:asciiTheme="majorBidi" w:hAnsiTheme="majorBidi" w:cstheme="majorBidi"/>
        </w:rPr>
        <w:t xml:space="preserve"> provide unique and precious information of value to the study. Respondents include</w:t>
      </w:r>
      <w:r w:rsidR="00D613EA">
        <w:rPr>
          <w:rFonts w:asciiTheme="majorBidi" w:hAnsiTheme="majorBidi" w:cstheme="majorBidi"/>
        </w:rPr>
        <w:t>d</w:t>
      </w:r>
      <w:r w:rsidRPr="00170486">
        <w:rPr>
          <w:rFonts w:asciiTheme="majorBidi" w:hAnsiTheme="majorBidi" w:cstheme="majorBidi"/>
        </w:rPr>
        <w:t xml:space="preserve"> </w:t>
      </w:r>
      <w:r w:rsidR="00D613EA">
        <w:rPr>
          <w:rFonts w:asciiTheme="majorBidi" w:hAnsiTheme="majorBidi" w:cstheme="majorBidi"/>
        </w:rPr>
        <w:t>two</w:t>
      </w:r>
      <w:r w:rsidRPr="00170486">
        <w:rPr>
          <w:rFonts w:asciiTheme="majorBidi" w:hAnsiTheme="majorBidi" w:cstheme="majorBidi"/>
        </w:rPr>
        <w:t xml:space="preserve"> </w:t>
      </w:r>
      <w:r w:rsidR="00D613EA">
        <w:rPr>
          <w:rFonts w:asciiTheme="majorBidi" w:hAnsiTheme="majorBidi" w:cstheme="majorBidi"/>
        </w:rPr>
        <w:t>d</w:t>
      </w:r>
      <w:r w:rsidRPr="00170486">
        <w:rPr>
          <w:rFonts w:asciiTheme="majorBidi" w:hAnsiTheme="majorBidi" w:cstheme="majorBidi"/>
        </w:rPr>
        <w:t xml:space="preserve">irectors, </w:t>
      </w:r>
      <w:r w:rsidR="00D613EA">
        <w:rPr>
          <w:rFonts w:asciiTheme="majorBidi" w:hAnsiTheme="majorBidi" w:cstheme="majorBidi"/>
        </w:rPr>
        <w:t>eight</w:t>
      </w:r>
      <w:r w:rsidRPr="00170486">
        <w:rPr>
          <w:rFonts w:asciiTheme="majorBidi" w:hAnsiTheme="majorBidi" w:cstheme="majorBidi"/>
        </w:rPr>
        <w:t xml:space="preserve"> ERP system end-users, and the re</w:t>
      </w:r>
      <w:r w:rsidR="009A56BB">
        <w:rPr>
          <w:rFonts w:asciiTheme="majorBidi" w:hAnsiTheme="majorBidi" w:cstheme="majorBidi"/>
        </w:rPr>
        <w:t>maining five</w:t>
      </w:r>
      <w:r w:rsidRPr="00170486">
        <w:rPr>
          <w:rFonts w:asciiTheme="majorBidi" w:hAnsiTheme="majorBidi" w:cstheme="majorBidi"/>
        </w:rPr>
        <w:t xml:space="preserve"> were consultants </w:t>
      </w:r>
      <w:r w:rsidR="004B2266">
        <w:rPr>
          <w:rFonts w:asciiTheme="majorBidi" w:hAnsiTheme="majorBidi" w:cstheme="majorBidi"/>
        </w:rPr>
        <w:t>for</w:t>
      </w:r>
      <w:r w:rsidRPr="00170486">
        <w:rPr>
          <w:rFonts w:asciiTheme="majorBidi" w:hAnsiTheme="majorBidi" w:cstheme="majorBidi"/>
        </w:rPr>
        <w:t xml:space="preserve"> digital government and ERP projects. Based on responses received from the pilot survey, </w:t>
      </w:r>
      <w:r w:rsidR="004B2266">
        <w:rPr>
          <w:rFonts w:asciiTheme="majorBidi" w:hAnsiTheme="majorBidi" w:cstheme="majorBidi"/>
        </w:rPr>
        <w:t xml:space="preserve">the </w:t>
      </w:r>
      <w:r w:rsidRPr="00170486">
        <w:rPr>
          <w:rFonts w:asciiTheme="majorBidi" w:hAnsiTheme="majorBidi" w:cstheme="majorBidi"/>
        </w:rPr>
        <w:t xml:space="preserve">contents of the questionnaires were updated, including the elimination of </w:t>
      </w:r>
      <w:r w:rsidR="004B2266">
        <w:rPr>
          <w:rFonts w:asciiTheme="majorBidi" w:hAnsiTheme="majorBidi" w:cstheme="majorBidi"/>
        </w:rPr>
        <w:t xml:space="preserve">some </w:t>
      </w:r>
      <w:r w:rsidRPr="00170486">
        <w:rPr>
          <w:rFonts w:asciiTheme="majorBidi" w:hAnsiTheme="majorBidi" w:cstheme="majorBidi"/>
        </w:rPr>
        <w:t>questions.</w:t>
      </w:r>
    </w:p>
    <w:p w14:paraId="66B4AC65" w14:textId="74351046" w:rsidR="00154845" w:rsidRPr="00BA55E1" w:rsidRDefault="00D952DF" w:rsidP="00ED4299">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The validity of the paper-based questionnaires was tested using face validity and content validity, wh</w:t>
      </w:r>
      <w:r w:rsidR="00442A6B">
        <w:rPr>
          <w:rFonts w:asciiTheme="majorBidi" w:hAnsiTheme="majorBidi" w:cstheme="majorBidi"/>
          <w:color w:val="000000" w:themeColor="text1"/>
        </w:rPr>
        <w:t>ile</w:t>
      </w:r>
      <w:r w:rsidRPr="00BA55E1">
        <w:rPr>
          <w:rFonts w:asciiTheme="majorBidi" w:hAnsiTheme="majorBidi" w:cstheme="majorBidi"/>
          <w:color w:val="000000" w:themeColor="text1"/>
        </w:rPr>
        <w:t xml:space="preserve"> the online questionnaires were tested using content validity. The face</w:t>
      </w:r>
      <w:r w:rsidR="00442A6B">
        <w:rPr>
          <w:rFonts w:asciiTheme="majorBidi" w:hAnsiTheme="majorBidi" w:cstheme="majorBidi"/>
          <w:color w:val="000000" w:themeColor="text1"/>
        </w:rPr>
        <w:t>-</w:t>
      </w:r>
      <w:r w:rsidRPr="00BA55E1">
        <w:rPr>
          <w:rFonts w:asciiTheme="majorBidi" w:hAnsiTheme="majorBidi" w:cstheme="majorBidi"/>
          <w:color w:val="000000" w:themeColor="text1"/>
        </w:rPr>
        <w:t xml:space="preserve">validity approach is the most widely used form of validity in developing countries. Face validity </w:t>
      </w:r>
      <w:r w:rsidR="00442A6B">
        <w:rPr>
          <w:rFonts w:asciiTheme="majorBidi" w:hAnsiTheme="majorBidi" w:cstheme="majorBidi"/>
          <w:color w:val="000000" w:themeColor="text1"/>
        </w:rPr>
        <w:t xml:space="preserve">is </w:t>
      </w:r>
      <w:r w:rsidRPr="00BA55E1">
        <w:rPr>
          <w:rFonts w:asciiTheme="majorBidi" w:hAnsiTheme="majorBidi" w:cstheme="majorBidi"/>
          <w:color w:val="000000" w:themeColor="text1"/>
        </w:rPr>
        <w:t>used to review and agree on whether the test is a valid measure of the concept being measured</w:t>
      </w:r>
      <w:r w:rsidR="0072251E">
        <w:rPr>
          <w:rFonts w:asciiTheme="majorBidi" w:hAnsiTheme="majorBidi" w:cstheme="majorBidi"/>
          <w:color w:val="000000" w:themeColor="text1"/>
        </w:rPr>
        <w:t>,</w:t>
      </w:r>
      <w:r w:rsidRPr="00BA55E1">
        <w:rPr>
          <w:rFonts w:asciiTheme="majorBidi" w:hAnsiTheme="majorBidi" w:cstheme="majorBidi"/>
          <w:color w:val="000000" w:themeColor="text1"/>
        </w:rPr>
        <w:t xml:space="preserve"> just </w:t>
      </w:r>
      <w:r w:rsidR="0072251E">
        <w:rPr>
          <w:rFonts w:asciiTheme="majorBidi" w:hAnsiTheme="majorBidi" w:cstheme="majorBidi"/>
          <w:color w:val="000000" w:themeColor="text1"/>
        </w:rPr>
        <w:t>“</w:t>
      </w:r>
      <w:r w:rsidRPr="00BA55E1">
        <w:rPr>
          <w:rFonts w:asciiTheme="majorBidi" w:hAnsiTheme="majorBidi" w:cstheme="majorBidi"/>
          <w:color w:val="000000" w:themeColor="text1"/>
        </w:rPr>
        <w:t>on the face of it.</w:t>
      </w:r>
      <w:r w:rsidR="0072251E">
        <w:rPr>
          <w:rFonts w:asciiTheme="majorBidi" w:hAnsiTheme="majorBidi" w:cstheme="majorBidi"/>
          <w:color w:val="000000" w:themeColor="text1"/>
        </w:rPr>
        <w:t>”</w:t>
      </w:r>
      <w:r w:rsidRPr="00BA55E1">
        <w:rPr>
          <w:rFonts w:asciiTheme="majorBidi" w:hAnsiTheme="majorBidi" w:cstheme="majorBidi"/>
          <w:color w:val="000000" w:themeColor="text1"/>
        </w:rPr>
        <w:t xml:space="preserve"> If an instrument does</w:t>
      </w:r>
      <w:r w:rsidR="0072251E">
        <w:rPr>
          <w:rFonts w:asciiTheme="majorBidi" w:hAnsiTheme="majorBidi" w:cstheme="majorBidi"/>
          <w:color w:val="000000" w:themeColor="text1"/>
        </w:rPr>
        <w:t xml:space="preserve"> </w:t>
      </w:r>
      <w:r w:rsidRPr="00BA55E1">
        <w:rPr>
          <w:rFonts w:asciiTheme="majorBidi" w:hAnsiTheme="majorBidi" w:cstheme="majorBidi"/>
          <w:color w:val="000000" w:themeColor="text1"/>
        </w:rPr>
        <w:t>n</w:t>
      </w:r>
      <w:r w:rsidR="0072251E">
        <w:rPr>
          <w:rFonts w:asciiTheme="majorBidi" w:hAnsiTheme="majorBidi" w:cstheme="majorBidi"/>
          <w:color w:val="000000" w:themeColor="text1"/>
        </w:rPr>
        <w:t>o</w:t>
      </w:r>
      <w:r w:rsidRPr="00BA55E1">
        <w:rPr>
          <w:rFonts w:asciiTheme="majorBidi" w:hAnsiTheme="majorBidi" w:cstheme="majorBidi"/>
          <w:color w:val="000000" w:themeColor="text1"/>
        </w:rPr>
        <w:t xml:space="preserve">t have good face validity, it will most likely not give the information </w:t>
      </w:r>
      <w:r w:rsidR="0072251E">
        <w:rPr>
          <w:rFonts w:asciiTheme="majorBidi" w:hAnsiTheme="majorBidi" w:cstheme="majorBidi"/>
          <w:color w:val="000000" w:themeColor="text1"/>
        </w:rPr>
        <w:t>required</w:t>
      </w:r>
      <w:r w:rsidRPr="00BA55E1">
        <w:rPr>
          <w:rFonts w:asciiTheme="majorBidi" w:hAnsiTheme="majorBidi" w:cstheme="majorBidi"/>
          <w:color w:val="000000" w:themeColor="text1"/>
        </w:rPr>
        <w:t xml:space="preserve"> (Bolarinwa, 2015; Mostafavi et al., 2016). </w:t>
      </w:r>
      <w:r w:rsidR="00ED4299" w:rsidRPr="00BA55E1">
        <w:rPr>
          <w:rFonts w:asciiTheme="majorBidi" w:hAnsiTheme="majorBidi" w:cstheme="majorBidi"/>
          <w:color w:val="000000" w:themeColor="text1"/>
        </w:rPr>
        <w:t xml:space="preserve">It </w:t>
      </w:r>
      <w:r w:rsidRPr="00BA55E1">
        <w:rPr>
          <w:rFonts w:asciiTheme="majorBidi" w:hAnsiTheme="majorBidi" w:cstheme="majorBidi"/>
          <w:color w:val="000000" w:themeColor="text1"/>
        </w:rPr>
        <w:t>is the purest and most subjective form of validity measurement. This study followed the face</w:t>
      </w:r>
      <w:r w:rsidR="0061345B">
        <w:rPr>
          <w:rFonts w:asciiTheme="majorBidi" w:hAnsiTheme="majorBidi" w:cstheme="majorBidi"/>
          <w:color w:val="000000" w:themeColor="text1"/>
        </w:rPr>
        <w:t>-</w:t>
      </w:r>
      <w:r w:rsidRPr="00BA55E1">
        <w:rPr>
          <w:rFonts w:asciiTheme="majorBidi" w:hAnsiTheme="majorBidi" w:cstheme="majorBidi"/>
          <w:color w:val="000000" w:themeColor="text1"/>
        </w:rPr>
        <w:t xml:space="preserve">validity criteria reported by Mousazadeh et al. (2017) and Ye et al. (2008) for inclusion and exclusion. </w:t>
      </w:r>
      <w:r w:rsidR="00AA3F5F">
        <w:rPr>
          <w:rFonts w:asciiTheme="majorBidi" w:hAnsiTheme="majorBidi" w:cstheme="majorBidi"/>
          <w:color w:val="000000" w:themeColor="text1"/>
        </w:rPr>
        <w:t xml:space="preserve">The </w:t>
      </w:r>
      <w:r w:rsidRPr="00BA55E1">
        <w:rPr>
          <w:rFonts w:asciiTheme="majorBidi" w:hAnsiTheme="majorBidi" w:cstheme="majorBidi"/>
          <w:color w:val="000000" w:themeColor="text1"/>
        </w:rPr>
        <w:t>inclusion criteria</w:t>
      </w:r>
      <w:r w:rsidR="00AA3F5F">
        <w:rPr>
          <w:rFonts w:asciiTheme="majorBidi" w:hAnsiTheme="majorBidi" w:cstheme="majorBidi"/>
          <w:color w:val="000000" w:themeColor="text1"/>
        </w:rPr>
        <w:t xml:space="preserve"> were</w:t>
      </w:r>
      <w:r w:rsidRPr="00BA55E1">
        <w:rPr>
          <w:rFonts w:asciiTheme="majorBidi" w:hAnsiTheme="majorBidi" w:cstheme="majorBidi"/>
          <w:color w:val="000000" w:themeColor="text1"/>
        </w:rPr>
        <w:t>: age range of 26</w:t>
      </w:r>
      <w:r w:rsidR="00AA3F5F">
        <w:rPr>
          <w:rFonts w:asciiTheme="majorBidi" w:hAnsiTheme="majorBidi" w:cstheme="majorBidi"/>
          <w:color w:val="000000" w:themeColor="text1"/>
        </w:rPr>
        <w:t>–</w:t>
      </w:r>
      <w:r w:rsidRPr="00BA55E1">
        <w:rPr>
          <w:rFonts w:asciiTheme="majorBidi" w:hAnsiTheme="majorBidi" w:cstheme="majorBidi"/>
          <w:color w:val="000000" w:themeColor="text1"/>
        </w:rPr>
        <w:t>45 years</w:t>
      </w:r>
      <w:r w:rsidR="00AA3F5F">
        <w:rPr>
          <w:rFonts w:asciiTheme="majorBidi" w:hAnsiTheme="majorBidi" w:cstheme="majorBidi"/>
          <w:color w:val="000000" w:themeColor="text1"/>
        </w:rPr>
        <w:t>;</w:t>
      </w:r>
      <w:r w:rsidRPr="00BA55E1">
        <w:rPr>
          <w:rFonts w:asciiTheme="majorBidi" w:hAnsiTheme="majorBidi" w:cstheme="majorBidi"/>
          <w:color w:val="000000" w:themeColor="text1"/>
        </w:rPr>
        <w:t xml:space="preserve"> ERP user in digital governments</w:t>
      </w:r>
      <w:r w:rsidR="00AA3F5F">
        <w:rPr>
          <w:rFonts w:asciiTheme="majorBidi" w:hAnsiTheme="majorBidi" w:cstheme="majorBidi"/>
          <w:color w:val="000000" w:themeColor="text1"/>
        </w:rPr>
        <w:t>;</w:t>
      </w:r>
      <w:r w:rsidRPr="00BA55E1">
        <w:rPr>
          <w:rFonts w:asciiTheme="majorBidi" w:hAnsiTheme="majorBidi" w:cstheme="majorBidi"/>
          <w:color w:val="000000" w:themeColor="text1"/>
        </w:rPr>
        <w:t xml:space="preserve"> and willing to participate in the study. </w:t>
      </w:r>
    </w:p>
    <w:p w14:paraId="6A8D8136" w14:textId="367590B1" w:rsidR="006B7C8F" w:rsidRPr="006866C9" w:rsidRDefault="00AA3F5F" w:rsidP="006866C9">
      <w:pPr>
        <w:spacing w:line="480" w:lineRule="auto"/>
        <w:ind w:firstLine="720"/>
        <w:rPr>
          <w:rStyle w:val="Heading3Char"/>
          <w:rFonts w:eastAsia="Times New Roman"/>
          <w:b w:val="0"/>
          <w:bCs w:val="0"/>
          <w:i w:val="0"/>
          <w:iCs w:val="0"/>
        </w:rPr>
      </w:pPr>
      <w:r>
        <w:t>T</w:t>
      </w:r>
      <w:r w:rsidR="0097562F" w:rsidRPr="00BA55E1">
        <w:t xml:space="preserve">he questionnaire </w:t>
      </w:r>
      <w:r>
        <w:t>was</w:t>
      </w:r>
      <w:r w:rsidR="009A0043">
        <w:t xml:space="preserve"> </w:t>
      </w:r>
      <w:r w:rsidR="0097562F" w:rsidRPr="00BA55E1">
        <w:t xml:space="preserve">tested </w:t>
      </w:r>
      <w:r w:rsidR="004D217E">
        <w:t xml:space="preserve">using </w:t>
      </w:r>
      <w:r w:rsidR="0097562F" w:rsidRPr="00BA55E1">
        <w:t xml:space="preserve">face validity by </w:t>
      </w:r>
      <w:r w:rsidR="009A0043">
        <w:t xml:space="preserve">asking for evaluation from </w:t>
      </w:r>
      <w:r w:rsidR="0097562F" w:rsidRPr="00BA55E1">
        <w:t xml:space="preserve">five respondents who </w:t>
      </w:r>
      <w:r w:rsidR="004D217E">
        <w:t>we</w:t>
      </w:r>
      <w:r w:rsidR="0097562F" w:rsidRPr="00BA55E1">
        <w:t xml:space="preserve">re ERP system users who were familiar with digital government and ERP projects. </w:t>
      </w:r>
      <w:r w:rsidR="009A0043">
        <w:t>T</w:t>
      </w:r>
      <w:r w:rsidR="0097562F" w:rsidRPr="00BA55E1">
        <w:t xml:space="preserve">he respondents were </w:t>
      </w:r>
      <w:r w:rsidR="009A0043">
        <w:t xml:space="preserve">then </w:t>
      </w:r>
      <w:r w:rsidR="0097562F" w:rsidRPr="00BA55E1">
        <w:t xml:space="preserve">required to assess the questions concerning ambiguity, relativity, proper terms, understandability, and grammar using a </w:t>
      </w:r>
      <w:r w:rsidR="009A0043">
        <w:t>five</w:t>
      </w:r>
      <w:r w:rsidR="0097562F" w:rsidRPr="00BA55E1">
        <w:t xml:space="preserve">-point Likert scale ranging from 1 (Not important at all) to 5 (Highly important). </w:t>
      </w:r>
      <w:r w:rsidR="00FE6AC5">
        <w:t>The</w:t>
      </w:r>
      <w:r w:rsidR="0097562F" w:rsidRPr="00BA55E1">
        <w:t xml:space="preserve"> exclusion criteria</w:t>
      </w:r>
      <w:r w:rsidR="006C6798">
        <w:t xml:space="preserve"> were</w:t>
      </w:r>
      <w:r w:rsidR="0097562F" w:rsidRPr="00BA55E1">
        <w:t>: failure to respond</w:t>
      </w:r>
      <w:r w:rsidR="006C6798">
        <w:t>;</w:t>
      </w:r>
      <w:r w:rsidR="0097562F" w:rsidRPr="00BA55E1">
        <w:t xml:space="preserve"> and </w:t>
      </w:r>
      <w:r w:rsidR="006C6798">
        <w:t xml:space="preserve">failure to respond to </w:t>
      </w:r>
      <w:r w:rsidR="0097562F" w:rsidRPr="00BA55E1">
        <w:t xml:space="preserve">all questions. </w:t>
      </w:r>
      <w:r w:rsidR="006C6798">
        <w:t>T</w:t>
      </w:r>
      <w:r w:rsidR="0097562F" w:rsidRPr="00BA55E1">
        <w:t xml:space="preserve">he impact score was </w:t>
      </w:r>
      <w:r w:rsidR="006C6798">
        <w:t xml:space="preserve">then </w:t>
      </w:r>
      <w:r w:rsidR="0097562F" w:rsidRPr="00BA55E1">
        <w:t>computed for each item for all the questionnaires to eliminate inappropriate items in the questionnaire</w:t>
      </w:r>
      <w:r w:rsidR="00786041">
        <w:t xml:space="preserve"> </w:t>
      </w:r>
      <w:r w:rsidR="0097562F" w:rsidRPr="00BA55E1">
        <w:t xml:space="preserve">using the formula </w:t>
      </w:r>
      <w:r w:rsidR="00CB7375">
        <w:t>“</w:t>
      </w:r>
      <w:r w:rsidR="0097562F" w:rsidRPr="00BA55E1">
        <w:t xml:space="preserve">Impact score = </w:t>
      </w:r>
      <w:r w:rsidR="0097562F" w:rsidRPr="00BA55E1">
        <w:rPr>
          <w:color w:val="000000" w:themeColor="text1"/>
        </w:rPr>
        <w:t>Frequency (%) × Importance</w:t>
      </w:r>
      <w:r w:rsidR="00CB7375">
        <w:rPr>
          <w:color w:val="000000" w:themeColor="text1"/>
        </w:rPr>
        <w:t>”</w:t>
      </w:r>
      <w:r w:rsidR="0097562F" w:rsidRPr="00BA55E1">
        <w:rPr>
          <w:color w:val="000000" w:themeColor="text1"/>
        </w:rPr>
        <w:t xml:space="preserve"> as recommended by Ashtiani et al. (2018).</w:t>
      </w:r>
      <w:r w:rsidR="00786041">
        <w:rPr>
          <w:color w:val="000000" w:themeColor="text1"/>
        </w:rPr>
        <w:t xml:space="preserve"> </w:t>
      </w:r>
      <w:r w:rsidR="00786041">
        <w:rPr>
          <w:rStyle w:val="Emphasis"/>
          <w:rFonts w:eastAsiaTheme="majorEastAsia"/>
          <w:i w:val="0"/>
          <w:iCs w:val="0"/>
          <w:color w:val="000000" w:themeColor="text1"/>
        </w:rPr>
        <w:t>“</w:t>
      </w:r>
      <w:r w:rsidR="00982E74" w:rsidRPr="00BA55E1">
        <w:rPr>
          <w:rStyle w:val="Emphasis"/>
          <w:rFonts w:eastAsiaTheme="majorEastAsia"/>
          <w:i w:val="0"/>
          <w:iCs w:val="0"/>
          <w:color w:val="000000" w:themeColor="text1"/>
        </w:rPr>
        <w:t>Frequency</w:t>
      </w:r>
      <w:r w:rsidR="00CB7375">
        <w:rPr>
          <w:rStyle w:val="Emphasis"/>
          <w:rFonts w:eastAsiaTheme="majorEastAsia"/>
          <w:i w:val="0"/>
          <w:iCs w:val="0"/>
          <w:color w:val="000000" w:themeColor="text1"/>
        </w:rPr>
        <w:t>”</w:t>
      </w:r>
      <w:r w:rsidR="00982E74" w:rsidRPr="00BA55E1">
        <w:rPr>
          <w:rStyle w:val="Emphasis"/>
          <w:rFonts w:eastAsiaTheme="majorEastAsia"/>
          <w:i w:val="0"/>
          <w:iCs w:val="0"/>
          <w:color w:val="000000" w:themeColor="text1"/>
        </w:rPr>
        <w:t xml:space="preserve"> </w:t>
      </w:r>
      <w:r w:rsidR="005F4F47" w:rsidRPr="00BA55E1">
        <w:rPr>
          <w:rStyle w:val="Emphasis"/>
          <w:rFonts w:eastAsiaTheme="majorEastAsia"/>
          <w:i w:val="0"/>
          <w:iCs w:val="0"/>
          <w:color w:val="000000" w:themeColor="text1"/>
        </w:rPr>
        <w:t>is the</w:t>
      </w:r>
      <w:r w:rsidR="00982E74" w:rsidRPr="00BA55E1">
        <w:rPr>
          <w:rStyle w:val="Emphasis"/>
          <w:rFonts w:eastAsiaTheme="majorEastAsia"/>
          <w:i w:val="0"/>
          <w:iCs w:val="0"/>
          <w:color w:val="000000" w:themeColor="text1"/>
        </w:rPr>
        <w:t xml:space="preserve"> number of ERP system </w:t>
      </w:r>
      <w:r w:rsidR="00CB5980">
        <w:rPr>
          <w:rStyle w:val="Emphasis"/>
          <w:rFonts w:eastAsiaTheme="majorEastAsia"/>
          <w:i w:val="0"/>
          <w:iCs w:val="0"/>
          <w:color w:val="000000" w:themeColor="text1"/>
        </w:rPr>
        <w:t xml:space="preserve">who </w:t>
      </w:r>
      <w:r w:rsidR="00982E74" w:rsidRPr="00BA55E1">
        <w:rPr>
          <w:rStyle w:val="Emphasis"/>
          <w:rFonts w:eastAsiaTheme="majorEastAsia"/>
          <w:i w:val="0"/>
          <w:iCs w:val="0"/>
          <w:color w:val="000000" w:themeColor="text1"/>
        </w:rPr>
        <w:t xml:space="preserve">users rated the item 4 or 5, while </w:t>
      </w:r>
      <w:r w:rsidR="00CB7375">
        <w:rPr>
          <w:rStyle w:val="Emphasis"/>
          <w:rFonts w:eastAsiaTheme="majorEastAsia"/>
          <w:i w:val="0"/>
          <w:iCs w:val="0"/>
          <w:color w:val="000000" w:themeColor="text1"/>
        </w:rPr>
        <w:t>“</w:t>
      </w:r>
      <w:r w:rsidR="00982E74" w:rsidRPr="00BA55E1">
        <w:rPr>
          <w:rStyle w:val="Emphasis"/>
          <w:rFonts w:eastAsiaTheme="majorEastAsia"/>
          <w:i w:val="0"/>
          <w:iCs w:val="0"/>
          <w:color w:val="000000" w:themeColor="text1"/>
        </w:rPr>
        <w:t>Importance</w:t>
      </w:r>
      <w:r w:rsidR="00CB7375">
        <w:rPr>
          <w:rStyle w:val="Emphasis"/>
          <w:rFonts w:eastAsiaTheme="majorEastAsia"/>
          <w:i w:val="0"/>
          <w:iCs w:val="0"/>
          <w:color w:val="000000" w:themeColor="text1"/>
        </w:rPr>
        <w:t>”</w:t>
      </w:r>
      <w:r w:rsidR="00982E74" w:rsidRPr="00BA55E1">
        <w:rPr>
          <w:rStyle w:val="Emphasis"/>
          <w:rFonts w:eastAsiaTheme="majorEastAsia"/>
          <w:i w:val="0"/>
          <w:iCs w:val="0"/>
          <w:color w:val="000000" w:themeColor="text1"/>
        </w:rPr>
        <w:t xml:space="preserve"> </w:t>
      </w:r>
      <w:r w:rsidR="00CB5980">
        <w:rPr>
          <w:rStyle w:val="Emphasis"/>
          <w:rFonts w:eastAsiaTheme="majorEastAsia"/>
          <w:i w:val="0"/>
          <w:iCs w:val="0"/>
          <w:color w:val="000000" w:themeColor="text1"/>
        </w:rPr>
        <w:t>is</w:t>
      </w:r>
      <w:r w:rsidR="00982E74" w:rsidRPr="00BA55E1">
        <w:rPr>
          <w:rStyle w:val="Emphasis"/>
          <w:rFonts w:eastAsiaTheme="majorEastAsia"/>
          <w:i w:val="0"/>
          <w:iCs w:val="0"/>
          <w:color w:val="000000" w:themeColor="text1"/>
        </w:rPr>
        <w:t xml:space="preserve"> the mean score of the item on the 1–5 rating scale (Nahid et al., 2019).</w:t>
      </w:r>
      <w:r w:rsidR="00982E74" w:rsidRPr="00BA55E1">
        <w:rPr>
          <w:rStyle w:val="Emphasis"/>
          <w:rFonts w:eastAsiaTheme="majorEastAsia"/>
          <w:color w:val="000000" w:themeColor="text1"/>
        </w:rPr>
        <w:t xml:space="preserve"> </w:t>
      </w:r>
      <w:r w:rsidR="004372D9" w:rsidRPr="00D2482A">
        <w:rPr>
          <w:rStyle w:val="Emphasis"/>
          <w:rFonts w:eastAsiaTheme="majorEastAsia"/>
          <w:i w:val="0"/>
          <w:iCs w:val="0"/>
          <w:color w:val="000000" w:themeColor="text1"/>
        </w:rPr>
        <w:t>An</w:t>
      </w:r>
      <w:r w:rsidR="004372D9">
        <w:rPr>
          <w:rStyle w:val="Emphasis"/>
          <w:rFonts w:eastAsiaTheme="majorEastAsia"/>
          <w:color w:val="000000" w:themeColor="text1"/>
        </w:rPr>
        <w:t xml:space="preserve"> </w:t>
      </w:r>
      <w:r w:rsidR="0097562F" w:rsidRPr="00BA55E1">
        <w:t>Impact score of 2 was considered acceptable as recommended by Mousazadeh et al. (2017)</w:t>
      </w:r>
      <w:r w:rsidR="002F18AF">
        <w:t>;</w:t>
      </w:r>
      <w:r w:rsidR="0097562F" w:rsidRPr="00BA55E1">
        <w:t xml:space="preserve"> </w:t>
      </w:r>
      <w:r w:rsidR="00DB702E" w:rsidRPr="00BA55E1">
        <w:t>other</w:t>
      </w:r>
      <w:r w:rsidR="0097562F" w:rsidRPr="00BA55E1">
        <w:t xml:space="preserve"> studies </w:t>
      </w:r>
      <w:r w:rsidR="002F18AF">
        <w:t xml:space="preserve">have </w:t>
      </w:r>
      <w:r w:rsidR="0097562F" w:rsidRPr="00BA55E1">
        <w:t xml:space="preserve">accepted </w:t>
      </w:r>
      <w:r w:rsidR="00927B2B">
        <w:t>scores of</w:t>
      </w:r>
      <w:r w:rsidR="0097562F" w:rsidRPr="00BA55E1">
        <w:t xml:space="preserve"> 1.5 (Sadat et al., 2018). After calculating the impact score (see Table </w:t>
      </w:r>
      <w:r w:rsidR="006B7C8F">
        <w:t>4</w:t>
      </w:r>
      <w:r w:rsidR="0097562F" w:rsidRPr="00BA55E1">
        <w:t xml:space="preserve">), all the participants </w:t>
      </w:r>
      <w:r w:rsidR="006B7C8F">
        <w:t xml:space="preserve">confirmed </w:t>
      </w:r>
      <w:r w:rsidR="0097562F" w:rsidRPr="00BA55E1">
        <w:t>that all the questionnaire items were clear, simple, and related to the objectives.</w:t>
      </w:r>
    </w:p>
    <w:p w14:paraId="01A0E810" w14:textId="3006E89A" w:rsidR="00560AB6" w:rsidRPr="00BA55E1" w:rsidRDefault="006B7C8F" w:rsidP="00D2482A">
      <w:pPr>
        <w:pStyle w:val="Caption"/>
        <w:spacing w:after="120"/>
        <w:rPr>
          <w:rFonts w:asciiTheme="majorBidi" w:hAnsiTheme="majorBidi" w:cstheme="majorBidi"/>
          <w:b w:val="0"/>
          <w:bCs w:val="0"/>
          <w:color w:val="auto"/>
          <w:sz w:val="24"/>
          <w:szCs w:val="24"/>
        </w:rPr>
      </w:pPr>
      <w:bookmarkStart w:id="97" w:name="_Toc34997348"/>
      <w:r w:rsidRPr="00D2482A">
        <w:rPr>
          <w:color w:val="000000" w:themeColor="text1"/>
          <w:sz w:val="24"/>
          <w:szCs w:val="24"/>
        </w:rPr>
        <w:t xml:space="preserve">Table </w:t>
      </w:r>
      <w:r w:rsidRPr="00D2482A">
        <w:rPr>
          <w:color w:val="000000" w:themeColor="text1"/>
          <w:sz w:val="24"/>
          <w:szCs w:val="24"/>
        </w:rPr>
        <w:fldChar w:fldCharType="begin"/>
      </w:r>
      <w:r w:rsidRPr="00D2482A">
        <w:rPr>
          <w:color w:val="000000" w:themeColor="text1"/>
          <w:sz w:val="24"/>
          <w:szCs w:val="24"/>
        </w:rPr>
        <w:instrText xml:space="preserve"> SEQ Table \* ARABIC </w:instrText>
      </w:r>
      <w:r w:rsidRPr="00D2482A">
        <w:rPr>
          <w:color w:val="000000" w:themeColor="text1"/>
          <w:sz w:val="24"/>
          <w:szCs w:val="24"/>
        </w:rPr>
        <w:fldChar w:fldCharType="separate"/>
      </w:r>
      <w:r w:rsidR="00AE7776">
        <w:rPr>
          <w:noProof/>
          <w:color w:val="000000" w:themeColor="text1"/>
          <w:sz w:val="24"/>
          <w:szCs w:val="24"/>
        </w:rPr>
        <w:t>4</w:t>
      </w:r>
      <w:r w:rsidRPr="00D2482A">
        <w:rPr>
          <w:color w:val="000000" w:themeColor="text1"/>
          <w:sz w:val="24"/>
          <w:szCs w:val="24"/>
        </w:rPr>
        <w:fldChar w:fldCharType="end"/>
      </w:r>
      <w:r>
        <w:rPr>
          <w:color w:val="000000" w:themeColor="text1"/>
          <w:sz w:val="24"/>
          <w:szCs w:val="24"/>
        </w:rPr>
        <w:t xml:space="preserve">. </w:t>
      </w:r>
      <w:r w:rsidR="00560AB6" w:rsidRPr="00D2482A">
        <w:rPr>
          <w:rFonts w:asciiTheme="majorBidi" w:hAnsiTheme="majorBidi" w:cstheme="majorBidi"/>
          <w:b w:val="0"/>
          <w:bCs w:val="0"/>
          <w:i/>
          <w:iCs/>
          <w:color w:val="auto"/>
          <w:sz w:val="24"/>
          <w:szCs w:val="24"/>
        </w:rPr>
        <w:t xml:space="preserve">Response Rate from the Government </w:t>
      </w:r>
      <w:r>
        <w:rPr>
          <w:rFonts w:asciiTheme="majorBidi" w:hAnsiTheme="majorBidi" w:cstheme="majorBidi"/>
          <w:b w:val="0"/>
          <w:bCs w:val="0"/>
          <w:i/>
          <w:iCs/>
          <w:color w:val="auto"/>
          <w:sz w:val="24"/>
          <w:szCs w:val="24"/>
        </w:rPr>
        <w:t>A</w:t>
      </w:r>
      <w:r w:rsidR="00560AB6" w:rsidRPr="00D2482A">
        <w:rPr>
          <w:rFonts w:asciiTheme="majorBidi" w:hAnsiTheme="majorBidi" w:cstheme="majorBidi"/>
          <w:b w:val="0"/>
          <w:bCs w:val="0"/>
          <w:i/>
          <w:iCs/>
          <w:color w:val="auto"/>
          <w:sz w:val="24"/>
          <w:szCs w:val="24"/>
        </w:rPr>
        <w:t>uthorit</w:t>
      </w:r>
      <w:r>
        <w:rPr>
          <w:rFonts w:asciiTheme="majorBidi" w:hAnsiTheme="majorBidi" w:cstheme="majorBidi"/>
          <w:b w:val="0"/>
          <w:bCs w:val="0"/>
          <w:i/>
          <w:iCs/>
          <w:color w:val="auto"/>
          <w:sz w:val="24"/>
          <w:szCs w:val="24"/>
        </w:rPr>
        <w:t>i</w:t>
      </w:r>
      <w:r w:rsidR="00560AB6" w:rsidRPr="00D2482A">
        <w:rPr>
          <w:rFonts w:asciiTheme="majorBidi" w:hAnsiTheme="majorBidi" w:cstheme="majorBidi"/>
          <w:b w:val="0"/>
          <w:bCs w:val="0"/>
          <w:i/>
          <w:iCs/>
          <w:color w:val="auto"/>
          <w:sz w:val="24"/>
          <w:szCs w:val="24"/>
        </w:rPr>
        <w:t>es Studied</w:t>
      </w:r>
      <w:bookmarkEnd w:id="97"/>
    </w:p>
    <w:tbl>
      <w:tblPr>
        <w:tblW w:w="7760" w:type="dxa"/>
        <w:tblLook w:val="04A0" w:firstRow="1" w:lastRow="0" w:firstColumn="1" w:lastColumn="0" w:noHBand="0" w:noVBand="1"/>
      </w:tblPr>
      <w:tblGrid>
        <w:gridCol w:w="2020"/>
        <w:gridCol w:w="2200"/>
        <w:gridCol w:w="1580"/>
        <w:gridCol w:w="1960"/>
      </w:tblGrid>
      <w:tr w:rsidR="002D5886" w:rsidRPr="00E753C6" w14:paraId="603FFBBC" w14:textId="77777777" w:rsidTr="00D2482A">
        <w:trPr>
          <w:trHeight w:val="315"/>
          <w:tblHeader/>
        </w:trPr>
        <w:tc>
          <w:tcPr>
            <w:tcW w:w="2020" w:type="dxa"/>
            <w:tcBorders>
              <w:top w:val="single" w:sz="12" w:space="0" w:color="auto"/>
              <w:left w:val="nil"/>
              <w:bottom w:val="single" w:sz="12" w:space="0" w:color="auto"/>
              <w:right w:val="nil"/>
            </w:tcBorders>
            <w:shd w:val="clear" w:color="auto" w:fill="auto"/>
            <w:vAlign w:val="center"/>
            <w:hideMark/>
          </w:tcPr>
          <w:p w14:paraId="6F545A5B" w14:textId="6B9DB7E3" w:rsidR="002D5886" w:rsidRPr="00D2482A" w:rsidRDefault="002D5886" w:rsidP="00D2482A">
            <w:pPr>
              <w:spacing w:line="360" w:lineRule="auto"/>
              <w:rPr>
                <w:b/>
                <w:bCs/>
              </w:rPr>
            </w:pPr>
            <w:r w:rsidRPr="00D2482A">
              <w:rPr>
                <w:b/>
                <w:bCs/>
              </w:rPr>
              <w:t>Item</w:t>
            </w:r>
          </w:p>
        </w:tc>
        <w:tc>
          <w:tcPr>
            <w:tcW w:w="2200" w:type="dxa"/>
            <w:tcBorders>
              <w:top w:val="single" w:sz="12" w:space="0" w:color="auto"/>
              <w:left w:val="nil"/>
              <w:bottom w:val="single" w:sz="12" w:space="0" w:color="auto"/>
              <w:right w:val="nil"/>
            </w:tcBorders>
            <w:shd w:val="clear" w:color="auto" w:fill="auto"/>
            <w:vAlign w:val="center"/>
            <w:hideMark/>
          </w:tcPr>
          <w:p w14:paraId="121B3B6A" w14:textId="1ED4FA70" w:rsidR="002D5886" w:rsidRPr="00D2482A" w:rsidRDefault="002D5886" w:rsidP="00D2482A">
            <w:pPr>
              <w:spacing w:line="360" w:lineRule="auto"/>
              <w:jc w:val="center"/>
              <w:rPr>
                <w:b/>
                <w:bCs/>
              </w:rPr>
            </w:pPr>
            <w:r w:rsidRPr="00D2482A">
              <w:rPr>
                <w:b/>
                <w:bCs/>
              </w:rPr>
              <w:t xml:space="preserve">Frequency </w:t>
            </w:r>
            <w:r w:rsidR="00861613" w:rsidRPr="00D2482A">
              <w:rPr>
                <w:b/>
                <w:bCs/>
              </w:rPr>
              <w:t>(</w:t>
            </w:r>
            <w:r w:rsidRPr="00D2482A">
              <w:rPr>
                <w:b/>
                <w:bCs/>
              </w:rPr>
              <w:t>%</w:t>
            </w:r>
            <w:r w:rsidR="00861613" w:rsidRPr="00D2482A">
              <w:rPr>
                <w:b/>
                <w:bCs/>
              </w:rPr>
              <w:t>)</w:t>
            </w:r>
          </w:p>
        </w:tc>
        <w:tc>
          <w:tcPr>
            <w:tcW w:w="1580" w:type="dxa"/>
            <w:tcBorders>
              <w:top w:val="single" w:sz="12" w:space="0" w:color="auto"/>
              <w:left w:val="nil"/>
              <w:bottom w:val="single" w:sz="12" w:space="0" w:color="auto"/>
              <w:right w:val="nil"/>
            </w:tcBorders>
            <w:shd w:val="clear" w:color="auto" w:fill="auto"/>
            <w:vAlign w:val="center"/>
            <w:hideMark/>
          </w:tcPr>
          <w:p w14:paraId="39C309C8" w14:textId="77777777" w:rsidR="002D5886" w:rsidRPr="00D2482A" w:rsidRDefault="002D5886" w:rsidP="00D2482A">
            <w:pPr>
              <w:spacing w:line="360" w:lineRule="auto"/>
              <w:jc w:val="center"/>
              <w:rPr>
                <w:b/>
                <w:bCs/>
              </w:rPr>
            </w:pPr>
            <w:r w:rsidRPr="00D2482A">
              <w:rPr>
                <w:b/>
                <w:bCs/>
              </w:rPr>
              <w:t>Importance</w:t>
            </w:r>
          </w:p>
        </w:tc>
        <w:tc>
          <w:tcPr>
            <w:tcW w:w="1960" w:type="dxa"/>
            <w:tcBorders>
              <w:top w:val="single" w:sz="12" w:space="0" w:color="auto"/>
              <w:left w:val="nil"/>
              <w:bottom w:val="single" w:sz="12" w:space="0" w:color="auto"/>
              <w:right w:val="nil"/>
            </w:tcBorders>
            <w:shd w:val="clear" w:color="auto" w:fill="auto"/>
            <w:vAlign w:val="center"/>
            <w:hideMark/>
          </w:tcPr>
          <w:p w14:paraId="0A5B00F2" w14:textId="77777777" w:rsidR="002D5886" w:rsidRPr="00D2482A" w:rsidRDefault="002D5886" w:rsidP="00D2482A">
            <w:pPr>
              <w:spacing w:line="360" w:lineRule="auto"/>
              <w:jc w:val="center"/>
              <w:rPr>
                <w:b/>
                <w:bCs/>
              </w:rPr>
            </w:pPr>
            <w:r w:rsidRPr="00D2482A">
              <w:rPr>
                <w:b/>
                <w:bCs/>
              </w:rPr>
              <w:t>Impact score</w:t>
            </w:r>
          </w:p>
        </w:tc>
      </w:tr>
      <w:tr w:rsidR="002D5886" w:rsidRPr="00E753C6" w14:paraId="63649528" w14:textId="77777777" w:rsidTr="002D5886">
        <w:trPr>
          <w:trHeight w:val="300"/>
        </w:trPr>
        <w:tc>
          <w:tcPr>
            <w:tcW w:w="2020" w:type="dxa"/>
            <w:tcBorders>
              <w:top w:val="single" w:sz="12" w:space="0" w:color="auto"/>
              <w:left w:val="nil"/>
              <w:bottom w:val="nil"/>
              <w:right w:val="nil"/>
            </w:tcBorders>
            <w:shd w:val="clear" w:color="auto" w:fill="auto"/>
            <w:noWrap/>
            <w:vAlign w:val="bottom"/>
            <w:hideMark/>
          </w:tcPr>
          <w:p w14:paraId="11A94181" w14:textId="77777777" w:rsidR="002D5886" w:rsidRPr="00D2482A" w:rsidRDefault="002D5886" w:rsidP="00D2482A">
            <w:pPr>
              <w:spacing w:line="360" w:lineRule="auto"/>
              <w:rPr>
                <w:color w:val="000000"/>
              </w:rPr>
            </w:pPr>
            <w:r w:rsidRPr="00D2482A">
              <w:rPr>
                <w:color w:val="000000"/>
              </w:rPr>
              <w:t>Question 1</w:t>
            </w:r>
          </w:p>
        </w:tc>
        <w:tc>
          <w:tcPr>
            <w:tcW w:w="2200" w:type="dxa"/>
            <w:tcBorders>
              <w:top w:val="single" w:sz="12" w:space="0" w:color="auto"/>
              <w:left w:val="nil"/>
              <w:bottom w:val="nil"/>
              <w:right w:val="nil"/>
            </w:tcBorders>
            <w:shd w:val="clear" w:color="auto" w:fill="auto"/>
            <w:noWrap/>
            <w:vAlign w:val="bottom"/>
            <w:hideMark/>
          </w:tcPr>
          <w:p w14:paraId="25429C0D"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single" w:sz="12" w:space="0" w:color="auto"/>
              <w:left w:val="nil"/>
              <w:bottom w:val="nil"/>
              <w:right w:val="nil"/>
            </w:tcBorders>
            <w:shd w:val="clear" w:color="auto" w:fill="auto"/>
            <w:noWrap/>
            <w:vAlign w:val="bottom"/>
            <w:hideMark/>
          </w:tcPr>
          <w:p w14:paraId="07695C51" w14:textId="77777777" w:rsidR="002D5886" w:rsidRPr="00D2482A" w:rsidRDefault="002D5886" w:rsidP="00D2482A">
            <w:pPr>
              <w:spacing w:line="360" w:lineRule="auto"/>
              <w:jc w:val="center"/>
              <w:rPr>
                <w:color w:val="000000"/>
              </w:rPr>
            </w:pPr>
            <w:r w:rsidRPr="00D2482A">
              <w:rPr>
                <w:color w:val="000000"/>
              </w:rPr>
              <w:t>3.4</w:t>
            </w:r>
          </w:p>
        </w:tc>
        <w:tc>
          <w:tcPr>
            <w:tcW w:w="1960" w:type="dxa"/>
            <w:tcBorders>
              <w:top w:val="single" w:sz="12" w:space="0" w:color="auto"/>
              <w:left w:val="nil"/>
              <w:bottom w:val="nil"/>
              <w:right w:val="nil"/>
            </w:tcBorders>
            <w:shd w:val="clear" w:color="auto" w:fill="auto"/>
            <w:noWrap/>
            <w:vAlign w:val="bottom"/>
            <w:hideMark/>
          </w:tcPr>
          <w:p w14:paraId="70074EBD" w14:textId="77777777" w:rsidR="002D5886" w:rsidRPr="00D2482A" w:rsidRDefault="002D5886" w:rsidP="00D2482A">
            <w:pPr>
              <w:spacing w:line="360" w:lineRule="auto"/>
              <w:jc w:val="center"/>
              <w:rPr>
                <w:color w:val="000000"/>
              </w:rPr>
            </w:pPr>
            <w:r w:rsidRPr="00D2482A">
              <w:rPr>
                <w:color w:val="000000"/>
              </w:rPr>
              <w:t>2.04</w:t>
            </w:r>
          </w:p>
        </w:tc>
      </w:tr>
      <w:tr w:rsidR="002D5886" w:rsidRPr="00E753C6" w14:paraId="4FB5D935" w14:textId="77777777" w:rsidTr="002D5886">
        <w:trPr>
          <w:trHeight w:val="300"/>
        </w:trPr>
        <w:tc>
          <w:tcPr>
            <w:tcW w:w="2020" w:type="dxa"/>
            <w:tcBorders>
              <w:top w:val="nil"/>
              <w:left w:val="nil"/>
              <w:bottom w:val="nil"/>
              <w:right w:val="nil"/>
            </w:tcBorders>
            <w:shd w:val="clear" w:color="auto" w:fill="auto"/>
            <w:noWrap/>
            <w:vAlign w:val="bottom"/>
            <w:hideMark/>
          </w:tcPr>
          <w:p w14:paraId="24BAF9F9" w14:textId="77777777" w:rsidR="002D5886" w:rsidRPr="00D2482A" w:rsidRDefault="002D5886" w:rsidP="00D2482A">
            <w:pPr>
              <w:spacing w:line="360" w:lineRule="auto"/>
              <w:rPr>
                <w:color w:val="000000"/>
              </w:rPr>
            </w:pPr>
            <w:r w:rsidRPr="00D2482A">
              <w:rPr>
                <w:color w:val="000000"/>
              </w:rPr>
              <w:t>Question 2</w:t>
            </w:r>
          </w:p>
        </w:tc>
        <w:tc>
          <w:tcPr>
            <w:tcW w:w="2200" w:type="dxa"/>
            <w:tcBorders>
              <w:top w:val="nil"/>
              <w:left w:val="nil"/>
              <w:bottom w:val="nil"/>
              <w:right w:val="nil"/>
            </w:tcBorders>
            <w:shd w:val="clear" w:color="auto" w:fill="auto"/>
            <w:noWrap/>
            <w:vAlign w:val="bottom"/>
            <w:hideMark/>
          </w:tcPr>
          <w:p w14:paraId="34148226"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11D1CA98" w14:textId="77777777" w:rsidR="002D5886" w:rsidRPr="00D2482A" w:rsidRDefault="002D5886" w:rsidP="00D2482A">
            <w:pPr>
              <w:spacing w:line="360" w:lineRule="auto"/>
              <w:jc w:val="center"/>
              <w:rPr>
                <w:color w:val="000000"/>
              </w:rPr>
            </w:pPr>
            <w:r w:rsidRPr="00D2482A">
              <w:rPr>
                <w:color w:val="000000"/>
              </w:rPr>
              <w:t>4.2</w:t>
            </w:r>
          </w:p>
        </w:tc>
        <w:tc>
          <w:tcPr>
            <w:tcW w:w="1960" w:type="dxa"/>
            <w:tcBorders>
              <w:top w:val="nil"/>
              <w:left w:val="nil"/>
              <w:bottom w:val="nil"/>
              <w:right w:val="nil"/>
            </w:tcBorders>
            <w:shd w:val="clear" w:color="auto" w:fill="auto"/>
            <w:noWrap/>
            <w:vAlign w:val="bottom"/>
            <w:hideMark/>
          </w:tcPr>
          <w:p w14:paraId="3855D414" w14:textId="77777777" w:rsidR="002D5886" w:rsidRPr="00D2482A" w:rsidRDefault="002D5886" w:rsidP="00D2482A">
            <w:pPr>
              <w:spacing w:line="360" w:lineRule="auto"/>
              <w:jc w:val="center"/>
              <w:rPr>
                <w:color w:val="000000"/>
              </w:rPr>
            </w:pPr>
            <w:r w:rsidRPr="00D2482A">
              <w:rPr>
                <w:color w:val="000000"/>
              </w:rPr>
              <w:t>2.52</w:t>
            </w:r>
          </w:p>
        </w:tc>
      </w:tr>
      <w:tr w:rsidR="002D5886" w:rsidRPr="00E753C6" w14:paraId="25ADE3DE" w14:textId="77777777" w:rsidTr="002D5886">
        <w:trPr>
          <w:trHeight w:val="300"/>
        </w:trPr>
        <w:tc>
          <w:tcPr>
            <w:tcW w:w="2020" w:type="dxa"/>
            <w:tcBorders>
              <w:top w:val="nil"/>
              <w:left w:val="nil"/>
              <w:bottom w:val="nil"/>
              <w:right w:val="nil"/>
            </w:tcBorders>
            <w:shd w:val="clear" w:color="auto" w:fill="auto"/>
            <w:noWrap/>
            <w:vAlign w:val="bottom"/>
            <w:hideMark/>
          </w:tcPr>
          <w:p w14:paraId="0E5AAD35" w14:textId="77777777" w:rsidR="002D5886" w:rsidRPr="00D2482A" w:rsidRDefault="002D5886" w:rsidP="00D2482A">
            <w:pPr>
              <w:spacing w:line="360" w:lineRule="auto"/>
              <w:rPr>
                <w:color w:val="000000"/>
              </w:rPr>
            </w:pPr>
            <w:r w:rsidRPr="00D2482A">
              <w:rPr>
                <w:color w:val="000000"/>
              </w:rPr>
              <w:t>Question 3</w:t>
            </w:r>
          </w:p>
        </w:tc>
        <w:tc>
          <w:tcPr>
            <w:tcW w:w="2200" w:type="dxa"/>
            <w:tcBorders>
              <w:top w:val="nil"/>
              <w:left w:val="nil"/>
              <w:bottom w:val="nil"/>
              <w:right w:val="nil"/>
            </w:tcBorders>
            <w:shd w:val="clear" w:color="auto" w:fill="auto"/>
            <w:noWrap/>
            <w:vAlign w:val="bottom"/>
            <w:hideMark/>
          </w:tcPr>
          <w:p w14:paraId="47B393C2"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4F385A95" w14:textId="77777777" w:rsidR="002D5886" w:rsidRPr="00D2482A" w:rsidRDefault="002D5886" w:rsidP="00D2482A">
            <w:pPr>
              <w:spacing w:line="360" w:lineRule="auto"/>
              <w:jc w:val="center"/>
              <w:rPr>
                <w:color w:val="000000"/>
              </w:rPr>
            </w:pPr>
            <w:r w:rsidRPr="00D2482A">
              <w:rPr>
                <w:color w:val="000000"/>
              </w:rPr>
              <w:t>4.4</w:t>
            </w:r>
          </w:p>
        </w:tc>
        <w:tc>
          <w:tcPr>
            <w:tcW w:w="1960" w:type="dxa"/>
            <w:tcBorders>
              <w:top w:val="nil"/>
              <w:left w:val="nil"/>
              <w:bottom w:val="nil"/>
              <w:right w:val="nil"/>
            </w:tcBorders>
            <w:shd w:val="clear" w:color="auto" w:fill="auto"/>
            <w:noWrap/>
            <w:vAlign w:val="bottom"/>
            <w:hideMark/>
          </w:tcPr>
          <w:p w14:paraId="3FF7EF8E" w14:textId="77777777" w:rsidR="002D5886" w:rsidRPr="00D2482A" w:rsidRDefault="002D5886" w:rsidP="00D2482A">
            <w:pPr>
              <w:spacing w:line="360" w:lineRule="auto"/>
              <w:jc w:val="center"/>
              <w:rPr>
                <w:color w:val="000000"/>
              </w:rPr>
            </w:pPr>
            <w:r w:rsidRPr="00D2482A">
              <w:rPr>
                <w:color w:val="000000"/>
              </w:rPr>
              <w:t>3.52</w:t>
            </w:r>
          </w:p>
        </w:tc>
      </w:tr>
      <w:tr w:rsidR="002D5886" w:rsidRPr="00E753C6" w14:paraId="4DB58797" w14:textId="77777777" w:rsidTr="002D5886">
        <w:trPr>
          <w:trHeight w:val="300"/>
        </w:trPr>
        <w:tc>
          <w:tcPr>
            <w:tcW w:w="2020" w:type="dxa"/>
            <w:tcBorders>
              <w:top w:val="nil"/>
              <w:left w:val="nil"/>
              <w:bottom w:val="nil"/>
              <w:right w:val="nil"/>
            </w:tcBorders>
            <w:shd w:val="clear" w:color="auto" w:fill="auto"/>
            <w:noWrap/>
            <w:vAlign w:val="bottom"/>
            <w:hideMark/>
          </w:tcPr>
          <w:p w14:paraId="1B0B87DA" w14:textId="77777777" w:rsidR="002D5886" w:rsidRPr="00D2482A" w:rsidRDefault="002D5886" w:rsidP="00D2482A">
            <w:pPr>
              <w:spacing w:line="360" w:lineRule="auto"/>
              <w:rPr>
                <w:color w:val="000000"/>
              </w:rPr>
            </w:pPr>
            <w:r w:rsidRPr="00D2482A">
              <w:rPr>
                <w:color w:val="000000"/>
              </w:rPr>
              <w:t>Question 4</w:t>
            </w:r>
          </w:p>
        </w:tc>
        <w:tc>
          <w:tcPr>
            <w:tcW w:w="2200" w:type="dxa"/>
            <w:tcBorders>
              <w:top w:val="nil"/>
              <w:left w:val="nil"/>
              <w:bottom w:val="nil"/>
              <w:right w:val="nil"/>
            </w:tcBorders>
            <w:shd w:val="clear" w:color="auto" w:fill="auto"/>
            <w:noWrap/>
            <w:vAlign w:val="bottom"/>
            <w:hideMark/>
          </w:tcPr>
          <w:p w14:paraId="2467859F"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327DECEB" w14:textId="77777777" w:rsidR="002D5886" w:rsidRPr="00D2482A" w:rsidRDefault="002D5886" w:rsidP="00D2482A">
            <w:pPr>
              <w:spacing w:line="360" w:lineRule="auto"/>
              <w:jc w:val="center"/>
              <w:rPr>
                <w:color w:val="000000"/>
              </w:rPr>
            </w:pPr>
            <w:r w:rsidRPr="00D2482A">
              <w:rPr>
                <w:color w:val="000000"/>
              </w:rPr>
              <w:t>4.4</w:t>
            </w:r>
          </w:p>
        </w:tc>
        <w:tc>
          <w:tcPr>
            <w:tcW w:w="1960" w:type="dxa"/>
            <w:tcBorders>
              <w:top w:val="nil"/>
              <w:left w:val="nil"/>
              <w:bottom w:val="nil"/>
              <w:right w:val="nil"/>
            </w:tcBorders>
            <w:shd w:val="clear" w:color="auto" w:fill="auto"/>
            <w:noWrap/>
            <w:vAlign w:val="bottom"/>
            <w:hideMark/>
          </w:tcPr>
          <w:p w14:paraId="23F6CA24" w14:textId="77777777" w:rsidR="002D5886" w:rsidRPr="00D2482A" w:rsidRDefault="002D5886" w:rsidP="00D2482A">
            <w:pPr>
              <w:spacing w:line="360" w:lineRule="auto"/>
              <w:jc w:val="center"/>
              <w:rPr>
                <w:color w:val="000000"/>
              </w:rPr>
            </w:pPr>
            <w:r w:rsidRPr="00D2482A">
              <w:rPr>
                <w:color w:val="000000"/>
              </w:rPr>
              <w:t>3.52</w:t>
            </w:r>
          </w:p>
        </w:tc>
      </w:tr>
      <w:tr w:rsidR="002D5886" w:rsidRPr="00E753C6" w14:paraId="2469EBEE" w14:textId="77777777" w:rsidTr="002D5886">
        <w:trPr>
          <w:trHeight w:val="300"/>
        </w:trPr>
        <w:tc>
          <w:tcPr>
            <w:tcW w:w="2020" w:type="dxa"/>
            <w:tcBorders>
              <w:top w:val="nil"/>
              <w:left w:val="nil"/>
              <w:bottom w:val="nil"/>
              <w:right w:val="nil"/>
            </w:tcBorders>
            <w:shd w:val="clear" w:color="auto" w:fill="auto"/>
            <w:noWrap/>
            <w:vAlign w:val="bottom"/>
            <w:hideMark/>
          </w:tcPr>
          <w:p w14:paraId="481F94C1" w14:textId="77777777" w:rsidR="002D5886" w:rsidRPr="00D2482A" w:rsidRDefault="002D5886" w:rsidP="00D2482A">
            <w:pPr>
              <w:spacing w:line="360" w:lineRule="auto"/>
              <w:rPr>
                <w:color w:val="000000"/>
              </w:rPr>
            </w:pPr>
            <w:r w:rsidRPr="00D2482A">
              <w:rPr>
                <w:color w:val="000000"/>
              </w:rPr>
              <w:t>Question 5</w:t>
            </w:r>
          </w:p>
        </w:tc>
        <w:tc>
          <w:tcPr>
            <w:tcW w:w="2200" w:type="dxa"/>
            <w:tcBorders>
              <w:top w:val="nil"/>
              <w:left w:val="nil"/>
              <w:bottom w:val="nil"/>
              <w:right w:val="nil"/>
            </w:tcBorders>
            <w:shd w:val="clear" w:color="auto" w:fill="auto"/>
            <w:noWrap/>
            <w:vAlign w:val="bottom"/>
            <w:hideMark/>
          </w:tcPr>
          <w:p w14:paraId="7E9A9557"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0B6013A9" w14:textId="77777777" w:rsidR="002D5886" w:rsidRPr="00D2482A" w:rsidRDefault="002D5886" w:rsidP="00D2482A">
            <w:pPr>
              <w:spacing w:line="360" w:lineRule="auto"/>
              <w:jc w:val="center"/>
              <w:rPr>
                <w:color w:val="000000"/>
              </w:rPr>
            </w:pPr>
            <w:r w:rsidRPr="00D2482A">
              <w:rPr>
                <w:color w:val="000000"/>
              </w:rPr>
              <w:t>4.4</w:t>
            </w:r>
          </w:p>
        </w:tc>
        <w:tc>
          <w:tcPr>
            <w:tcW w:w="1960" w:type="dxa"/>
            <w:tcBorders>
              <w:top w:val="nil"/>
              <w:left w:val="nil"/>
              <w:bottom w:val="nil"/>
              <w:right w:val="nil"/>
            </w:tcBorders>
            <w:shd w:val="clear" w:color="auto" w:fill="auto"/>
            <w:noWrap/>
            <w:vAlign w:val="bottom"/>
            <w:hideMark/>
          </w:tcPr>
          <w:p w14:paraId="7FDEE0FB" w14:textId="77777777" w:rsidR="002D5886" w:rsidRPr="00D2482A" w:rsidRDefault="002D5886" w:rsidP="00D2482A">
            <w:pPr>
              <w:spacing w:line="360" w:lineRule="auto"/>
              <w:jc w:val="center"/>
              <w:rPr>
                <w:color w:val="000000"/>
              </w:rPr>
            </w:pPr>
            <w:r w:rsidRPr="00D2482A">
              <w:rPr>
                <w:color w:val="000000"/>
              </w:rPr>
              <w:t>3.52</w:t>
            </w:r>
          </w:p>
        </w:tc>
      </w:tr>
      <w:tr w:rsidR="002D5886" w:rsidRPr="00E753C6" w14:paraId="6E090731" w14:textId="77777777" w:rsidTr="002D5886">
        <w:trPr>
          <w:trHeight w:val="300"/>
        </w:trPr>
        <w:tc>
          <w:tcPr>
            <w:tcW w:w="2020" w:type="dxa"/>
            <w:tcBorders>
              <w:top w:val="nil"/>
              <w:left w:val="nil"/>
              <w:bottom w:val="nil"/>
              <w:right w:val="nil"/>
            </w:tcBorders>
            <w:shd w:val="clear" w:color="auto" w:fill="auto"/>
            <w:noWrap/>
            <w:vAlign w:val="bottom"/>
            <w:hideMark/>
          </w:tcPr>
          <w:p w14:paraId="0E8CCEEC" w14:textId="77777777" w:rsidR="002D5886" w:rsidRPr="00D2482A" w:rsidRDefault="002D5886" w:rsidP="00D2482A">
            <w:pPr>
              <w:spacing w:line="360" w:lineRule="auto"/>
              <w:rPr>
                <w:color w:val="000000"/>
              </w:rPr>
            </w:pPr>
            <w:r w:rsidRPr="00D2482A">
              <w:rPr>
                <w:color w:val="000000"/>
              </w:rPr>
              <w:t>Question 6</w:t>
            </w:r>
          </w:p>
        </w:tc>
        <w:tc>
          <w:tcPr>
            <w:tcW w:w="2200" w:type="dxa"/>
            <w:tcBorders>
              <w:top w:val="nil"/>
              <w:left w:val="nil"/>
              <w:bottom w:val="nil"/>
              <w:right w:val="nil"/>
            </w:tcBorders>
            <w:shd w:val="clear" w:color="auto" w:fill="auto"/>
            <w:noWrap/>
            <w:vAlign w:val="bottom"/>
            <w:hideMark/>
          </w:tcPr>
          <w:p w14:paraId="4AEAF5D2"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32E55B12" w14:textId="77777777" w:rsidR="002D5886" w:rsidRPr="00D2482A" w:rsidRDefault="002D5886" w:rsidP="00D2482A">
            <w:pPr>
              <w:spacing w:line="360" w:lineRule="auto"/>
              <w:jc w:val="center"/>
              <w:rPr>
                <w:color w:val="000000"/>
              </w:rPr>
            </w:pPr>
            <w:r w:rsidRPr="00D2482A">
              <w:rPr>
                <w:color w:val="000000"/>
              </w:rPr>
              <w:t>3.8</w:t>
            </w:r>
          </w:p>
        </w:tc>
        <w:tc>
          <w:tcPr>
            <w:tcW w:w="1960" w:type="dxa"/>
            <w:tcBorders>
              <w:top w:val="nil"/>
              <w:left w:val="nil"/>
              <w:bottom w:val="nil"/>
              <w:right w:val="nil"/>
            </w:tcBorders>
            <w:shd w:val="clear" w:color="auto" w:fill="auto"/>
            <w:noWrap/>
            <w:vAlign w:val="bottom"/>
            <w:hideMark/>
          </w:tcPr>
          <w:p w14:paraId="23E39CF4" w14:textId="77777777" w:rsidR="002D5886" w:rsidRPr="00D2482A" w:rsidRDefault="002D5886" w:rsidP="00D2482A">
            <w:pPr>
              <w:spacing w:line="360" w:lineRule="auto"/>
              <w:jc w:val="center"/>
              <w:rPr>
                <w:color w:val="000000"/>
              </w:rPr>
            </w:pPr>
            <w:r w:rsidRPr="00D2482A">
              <w:rPr>
                <w:color w:val="000000"/>
              </w:rPr>
              <w:t>2.28</w:t>
            </w:r>
          </w:p>
        </w:tc>
      </w:tr>
      <w:tr w:rsidR="002D5886" w:rsidRPr="00E753C6" w14:paraId="2E43D242" w14:textId="77777777" w:rsidTr="002D5886">
        <w:trPr>
          <w:trHeight w:val="300"/>
        </w:trPr>
        <w:tc>
          <w:tcPr>
            <w:tcW w:w="2020" w:type="dxa"/>
            <w:tcBorders>
              <w:top w:val="nil"/>
              <w:left w:val="nil"/>
              <w:bottom w:val="nil"/>
              <w:right w:val="nil"/>
            </w:tcBorders>
            <w:shd w:val="clear" w:color="auto" w:fill="auto"/>
            <w:noWrap/>
            <w:vAlign w:val="bottom"/>
            <w:hideMark/>
          </w:tcPr>
          <w:p w14:paraId="6B65D8BC" w14:textId="77777777" w:rsidR="002D5886" w:rsidRPr="00D2482A" w:rsidRDefault="002D5886" w:rsidP="00D2482A">
            <w:pPr>
              <w:spacing w:line="360" w:lineRule="auto"/>
              <w:rPr>
                <w:color w:val="000000"/>
              </w:rPr>
            </w:pPr>
            <w:r w:rsidRPr="00D2482A">
              <w:rPr>
                <w:color w:val="000000"/>
              </w:rPr>
              <w:t>Question 7</w:t>
            </w:r>
          </w:p>
        </w:tc>
        <w:tc>
          <w:tcPr>
            <w:tcW w:w="2200" w:type="dxa"/>
            <w:tcBorders>
              <w:top w:val="nil"/>
              <w:left w:val="nil"/>
              <w:bottom w:val="nil"/>
              <w:right w:val="nil"/>
            </w:tcBorders>
            <w:shd w:val="clear" w:color="auto" w:fill="auto"/>
            <w:noWrap/>
            <w:vAlign w:val="bottom"/>
            <w:hideMark/>
          </w:tcPr>
          <w:p w14:paraId="3D38A0E7"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40819A74" w14:textId="77777777" w:rsidR="002D5886" w:rsidRPr="00D2482A" w:rsidRDefault="002D5886" w:rsidP="00D2482A">
            <w:pPr>
              <w:spacing w:line="360" w:lineRule="auto"/>
              <w:jc w:val="center"/>
              <w:rPr>
                <w:color w:val="000000"/>
              </w:rPr>
            </w:pPr>
            <w:r w:rsidRPr="00D2482A">
              <w:rPr>
                <w:color w:val="000000"/>
              </w:rPr>
              <w:t>4.2</w:t>
            </w:r>
          </w:p>
        </w:tc>
        <w:tc>
          <w:tcPr>
            <w:tcW w:w="1960" w:type="dxa"/>
            <w:tcBorders>
              <w:top w:val="nil"/>
              <w:left w:val="nil"/>
              <w:bottom w:val="nil"/>
              <w:right w:val="nil"/>
            </w:tcBorders>
            <w:shd w:val="clear" w:color="auto" w:fill="auto"/>
            <w:noWrap/>
            <w:vAlign w:val="bottom"/>
            <w:hideMark/>
          </w:tcPr>
          <w:p w14:paraId="470F3A7E" w14:textId="77777777" w:rsidR="002D5886" w:rsidRPr="00D2482A" w:rsidRDefault="002D5886" w:rsidP="00D2482A">
            <w:pPr>
              <w:spacing w:line="360" w:lineRule="auto"/>
              <w:jc w:val="center"/>
              <w:rPr>
                <w:color w:val="000000"/>
              </w:rPr>
            </w:pPr>
            <w:r w:rsidRPr="00D2482A">
              <w:rPr>
                <w:color w:val="000000"/>
              </w:rPr>
              <w:t>3.36</w:t>
            </w:r>
          </w:p>
        </w:tc>
      </w:tr>
      <w:tr w:rsidR="002D5886" w:rsidRPr="00E753C6" w14:paraId="11E13972" w14:textId="77777777" w:rsidTr="002D5886">
        <w:trPr>
          <w:trHeight w:val="300"/>
        </w:trPr>
        <w:tc>
          <w:tcPr>
            <w:tcW w:w="2020" w:type="dxa"/>
            <w:tcBorders>
              <w:top w:val="nil"/>
              <w:left w:val="nil"/>
              <w:bottom w:val="nil"/>
              <w:right w:val="nil"/>
            </w:tcBorders>
            <w:shd w:val="clear" w:color="auto" w:fill="auto"/>
            <w:noWrap/>
            <w:vAlign w:val="bottom"/>
            <w:hideMark/>
          </w:tcPr>
          <w:p w14:paraId="7AE609AF" w14:textId="77777777" w:rsidR="002D5886" w:rsidRPr="00D2482A" w:rsidRDefault="002D5886" w:rsidP="00D2482A">
            <w:pPr>
              <w:spacing w:line="360" w:lineRule="auto"/>
              <w:rPr>
                <w:color w:val="000000"/>
              </w:rPr>
            </w:pPr>
            <w:r w:rsidRPr="00D2482A">
              <w:rPr>
                <w:color w:val="000000"/>
              </w:rPr>
              <w:t>Question 8</w:t>
            </w:r>
          </w:p>
        </w:tc>
        <w:tc>
          <w:tcPr>
            <w:tcW w:w="2200" w:type="dxa"/>
            <w:tcBorders>
              <w:top w:val="nil"/>
              <w:left w:val="nil"/>
              <w:bottom w:val="nil"/>
              <w:right w:val="nil"/>
            </w:tcBorders>
            <w:shd w:val="clear" w:color="auto" w:fill="auto"/>
            <w:noWrap/>
            <w:vAlign w:val="bottom"/>
            <w:hideMark/>
          </w:tcPr>
          <w:p w14:paraId="660E8B5D"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57055450" w14:textId="77777777" w:rsidR="002D5886" w:rsidRPr="00D2482A" w:rsidRDefault="002D5886" w:rsidP="00D2482A">
            <w:pPr>
              <w:spacing w:line="360" w:lineRule="auto"/>
              <w:jc w:val="center"/>
              <w:rPr>
                <w:color w:val="000000"/>
              </w:rPr>
            </w:pPr>
            <w:r w:rsidRPr="00D2482A">
              <w:rPr>
                <w:color w:val="000000"/>
              </w:rPr>
              <w:t>3.4</w:t>
            </w:r>
          </w:p>
        </w:tc>
        <w:tc>
          <w:tcPr>
            <w:tcW w:w="1960" w:type="dxa"/>
            <w:tcBorders>
              <w:top w:val="nil"/>
              <w:left w:val="nil"/>
              <w:bottom w:val="nil"/>
              <w:right w:val="nil"/>
            </w:tcBorders>
            <w:shd w:val="clear" w:color="auto" w:fill="auto"/>
            <w:noWrap/>
            <w:vAlign w:val="bottom"/>
            <w:hideMark/>
          </w:tcPr>
          <w:p w14:paraId="02805FA0" w14:textId="77777777" w:rsidR="002D5886" w:rsidRPr="00D2482A" w:rsidRDefault="002D5886" w:rsidP="00D2482A">
            <w:pPr>
              <w:spacing w:line="360" w:lineRule="auto"/>
              <w:jc w:val="center"/>
              <w:rPr>
                <w:color w:val="000000"/>
              </w:rPr>
            </w:pPr>
            <w:r w:rsidRPr="00D2482A">
              <w:rPr>
                <w:color w:val="000000"/>
              </w:rPr>
              <w:t>2.04</w:t>
            </w:r>
          </w:p>
        </w:tc>
      </w:tr>
      <w:tr w:rsidR="002D5886" w:rsidRPr="00E753C6" w14:paraId="40DA10C9" w14:textId="77777777" w:rsidTr="002D5886">
        <w:trPr>
          <w:trHeight w:val="300"/>
        </w:trPr>
        <w:tc>
          <w:tcPr>
            <w:tcW w:w="2020" w:type="dxa"/>
            <w:tcBorders>
              <w:top w:val="nil"/>
              <w:left w:val="nil"/>
              <w:bottom w:val="nil"/>
              <w:right w:val="nil"/>
            </w:tcBorders>
            <w:shd w:val="clear" w:color="auto" w:fill="auto"/>
            <w:noWrap/>
            <w:vAlign w:val="bottom"/>
            <w:hideMark/>
          </w:tcPr>
          <w:p w14:paraId="0865865D" w14:textId="77777777" w:rsidR="002D5886" w:rsidRPr="00D2482A" w:rsidRDefault="002D5886" w:rsidP="00D2482A">
            <w:pPr>
              <w:spacing w:line="360" w:lineRule="auto"/>
              <w:rPr>
                <w:color w:val="000000"/>
              </w:rPr>
            </w:pPr>
            <w:r w:rsidRPr="00D2482A">
              <w:rPr>
                <w:color w:val="000000"/>
              </w:rPr>
              <w:t>Question 9</w:t>
            </w:r>
          </w:p>
        </w:tc>
        <w:tc>
          <w:tcPr>
            <w:tcW w:w="2200" w:type="dxa"/>
            <w:tcBorders>
              <w:top w:val="nil"/>
              <w:left w:val="nil"/>
              <w:bottom w:val="nil"/>
              <w:right w:val="nil"/>
            </w:tcBorders>
            <w:shd w:val="clear" w:color="auto" w:fill="auto"/>
            <w:noWrap/>
            <w:vAlign w:val="bottom"/>
            <w:hideMark/>
          </w:tcPr>
          <w:p w14:paraId="39E04DE4"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6D18EED4" w14:textId="77777777" w:rsidR="002D5886" w:rsidRPr="00D2482A" w:rsidRDefault="002D5886" w:rsidP="00D2482A">
            <w:pPr>
              <w:spacing w:line="360" w:lineRule="auto"/>
              <w:jc w:val="center"/>
              <w:rPr>
                <w:color w:val="000000"/>
              </w:rPr>
            </w:pPr>
            <w:r w:rsidRPr="00D2482A">
              <w:rPr>
                <w:color w:val="000000"/>
              </w:rPr>
              <w:t>3.4</w:t>
            </w:r>
          </w:p>
        </w:tc>
        <w:tc>
          <w:tcPr>
            <w:tcW w:w="1960" w:type="dxa"/>
            <w:tcBorders>
              <w:top w:val="nil"/>
              <w:left w:val="nil"/>
              <w:bottom w:val="nil"/>
              <w:right w:val="nil"/>
            </w:tcBorders>
            <w:shd w:val="clear" w:color="auto" w:fill="auto"/>
            <w:noWrap/>
            <w:vAlign w:val="bottom"/>
            <w:hideMark/>
          </w:tcPr>
          <w:p w14:paraId="708F3466" w14:textId="77777777" w:rsidR="002D5886" w:rsidRPr="00D2482A" w:rsidRDefault="002D5886" w:rsidP="00D2482A">
            <w:pPr>
              <w:spacing w:line="360" w:lineRule="auto"/>
              <w:jc w:val="center"/>
              <w:rPr>
                <w:color w:val="000000"/>
              </w:rPr>
            </w:pPr>
            <w:r w:rsidRPr="00D2482A">
              <w:rPr>
                <w:color w:val="000000"/>
              </w:rPr>
              <w:t>2.04</w:t>
            </w:r>
          </w:p>
        </w:tc>
      </w:tr>
      <w:tr w:rsidR="002D5886" w:rsidRPr="00E753C6" w14:paraId="3445DA07" w14:textId="77777777" w:rsidTr="002D5886">
        <w:trPr>
          <w:trHeight w:val="300"/>
        </w:trPr>
        <w:tc>
          <w:tcPr>
            <w:tcW w:w="2020" w:type="dxa"/>
            <w:tcBorders>
              <w:top w:val="nil"/>
              <w:left w:val="nil"/>
              <w:bottom w:val="nil"/>
              <w:right w:val="nil"/>
            </w:tcBorders>
            <w:shd w:val="clear" w:color="auto" w:fill="auto"/>
            <w:noWrap/>
            <w:vAlign w:val="bottom"/>
            <w:hideMark/>
          </w:tcPr>
          <w:p w14:paraId="08C2BFDF" w14:textId="77777777" w:rsidR="002D5886" w:rsidRPr="00D2482A" w:rsidRDefault="002D5886" w:rsidP="00D2482A">
            <w:pPr>
              <w:spacing w:line="360" w:lineRule="auto"/>
              <w:rPr>
                <w:color w:val="000000"/>
              </w:rPr>
            </w:pPr>
            <w:r w:rsidRPr="00D2482A">
              <w:rPr>
                <w:color w:val="000000"/>
              </w:rPr>
              <w:t>Question 10</w:t>
            </w:r>
          </w:p>
        </w:tc>
        <w:tc>
          <w:tcPr>
            <w:tcW w:w="2200" w:type="dxa"/>
            <w:tcBorders>
              <w:top w:val="nil"/>
              <w:left w:val="nil"/>
              <w:bottom w:val="nil"/>
              <w:right w:val="nil"/>
            </w:tcBorders>
            <w:shd w:val="clear" w:color="auto" w:fill="auto"/>
            <w:noWrap/>
            <w:vAlign w:val="bottom"/>
            <w:hideMark/>
          </w:tcPr>
          <w:p w14:paraId="3247811D"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7C310ABA" w14:textId="77777777" w:rsidR="002D5886" w:rsidRPr="00D2482A" w:rsidRDefault="002D5886" w:rsidP="00D2482A">
            <w:pPr>
              <w:spacing w:line="360" w:lineRule="auto"/>
              <w:jc w:val="center"/>
              <w:rPr>
                <w:color w:val="000000"/>
              </w:rPr>
            </w:pPr>
            <w:r w:rsidRPr="00D2482A">
              <w:rPr>
                <w:color w:val="000000"/>
              </w:rPr>
              <w:t>3.8</w:t>
            </w:r>
          </w:p>
        </w:tc>
        <w:tc>
          <w:tcPr>
            <w:tcW w:w="1960" w:type="dxa"/>
            <w:tcBorders>
              <w:top w:val="nil"/>
              <w:left w:val="nil"/>
              <w:bottom w:val="nil"/>
              <w:right w:val="nil"/>
            </w:tcBorders>
            <w:shd w:val="clear" w:color="auto" w:fill="auto"/>
            <w:noWrap/>
            <w:vAlign w:val="bottom"/>
            <w:hideMark/>
          </w:tcPr>
          <w:p w14:paraId="00756F92" w14:textId="77777777" w:rsidR="002D5886" w:rsidRPr="00D2482A" w:rsidRDefault="002D5886" w:rsidP="00D2482A">
            <w:pPr>
              <w:spacing w:line="360" w:lineRule="auto"/>
              <w:jc w:val="center"/>
              <w:rPr>
                <w:color w:val="000000"/>
              </w:rPr>
            </w:pPr>
            <w:r w:rsidRPr="00D2482A">
              <w:rPr>
                <w:color w:val="000000"/>
              </w:rPr>
              <w:t>3.04</w:t>
            </w:r>
          </w:p>
        </w:tc>
      </w:tr>
      <w:tr w:rsidR="002D5886" w:rsidRPr="00E753C6" w14:paraId="6F94E502" w14:textId="77777777" w:rsidTr="002D5886">
        <w:trPr>
          <w:trHeight w:val="300"/>
        </w:trPr>
        <w:tc>
          <w:tcPr>
            <w:tcW w:w="2020" w:type="dxa"/>
            <w:tcBorders>
              <w:top w:val="nil"/>
              <w:left w:val="nil"/>
              <w:bottom w:val="nil"/>
              <w:right w:val="nil"/>
            </w:tcBorders>
            <w:shd w:val="clear" w:color="auto" w:fill="auto"/>
            <w:noWrap/>
            <w:vAlign w:val="bottom"/>
            <w:hideMark/>
          </w:tcPr>
          <w:p w14:paraId="76CA1BE7" w14:textId="77777777" w:rsidR="002D5886" w:rsidRPr="00D2482A" w:rsidRDefault="002D5886" w:rsidP="00D2482A">
            <w:pPr>
              <w:spacing w:line="360" w:lineRule="auto"/>
              <w:rPr>
                <w:color w:val="000000"/>
              </w:rPr>
            </w:pPr>
            <w:r w:rsidRPr="00D2482A">
              <w:rPr>
                <w:color w:val="000000"/>
              </w:rPr>
              <w:t>Question 11</w:t>
            </w:r>
          </w:p>
        </w:tc>
        <w:tc>
          <w:tcPr>
            <w:tcW w:w="2200" w:type="dxa"/>
            <w:tcBorders>
              <w:top w:val="nil"/>
              <w:left w:val="nil"/>
              <w:bottom w:val="nil"/>
              <w:right w:val="nil"/>
            </w:tcBorders>
            <w:shd w:val="clear" w:color="auto" w:fill="auto"/>
            <w:noWrap/>
            <w:vAlign w:val="bottom"/>
            <w:hideMark/>
          </w:tcPr>
          <w:p w14:paraId="429D5EB2"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2A46B8F1" w14:textId="77777777" w:rsidR="002D5886" w:rsidRPr="00D2482A" w:rsidRDefault="002D5886" w:rsidP="00D2482A">
            <w:pPr>
              <w:spacing w:line="360" w:lineRule="auto"/>
              <w:jc w:val="center"/>
              <w:rPr>
                <w:color w:val="000000"/>
              </w:rPr>
            </w:pPr>
            <w:r w:rsidRPr="00D2482A">
              <w:rPr>
                <w:color w:val="000000"/>
              </w:rPr>
              <w:t>3.8</w:t>
            </w:r>
          </w:p>
        </w:tc>
        <w:tc>
          <w:tcPr>
            <w:tcW w:w="1960" w:type="dxa"/>
            <w:tcBorders>
              <w:top w:val="nil"/>
              <w:left w:val="nil"/>
              <w:bottom w:val="nil"/>
              <w:right w:val="nil"/>
            </w:tcBorders>
            <w:shd w:val="clear" w:color="auto" w:fill="auto"/>
            <w:noWrap/>
            <w:vAlign w:val="bottom"/>
            <w:hideMark/>
          </w:tcPr>
          <w:p w14:paraId="7631CD10" w14:textId="77777777" w:rsidR="002D5886" w:rsidRPr="00D2482A" w:rsidRDefault="002D5886" w:rsidP="00D2482A">
            <w:pPr>
              <w:spacing w:line="360" w:lineRule="auto"/>
              <w:jc w:val="center"/>
              <w:rPr>
                <w:color w:val="000000"/>
              </w:rPr>
            </w:pPr>
            <w:r w:rsidRPr="00D2482A">
              <w:rPr>
                <w:color w:val="000000"/>
              </w:rPr>
              <w:t>3.04</w:t>
            </w:r>
          </w:p>
        </w:tc>
      </w:tr>
      <w:tr w:rsidR="002D5886" w:rsidRPr="00E753C6" w14:paraId="408F6BCC" w14:textId="77777777" w:rsidTr="002D5886">
        <w:trPr>
          <w:trHeight w:val="300"/>
        </w:trPr>
        <w:tc>
          <w:tcPr>
            <w:tcW w:w="2020" w:type="dxa"/>
            <w:tcBorders>
              <w:top w:val="nil"/>
              <w:left w:val="nil"/>
              <w:bottom w:val="nil"/>
              <w:right w:val="nil"/>
            </w:tcBorders>
            <w:shd w:val="clear" w:color="auto" w:fill="auto"/>
            <w:noWrap/>
            <w:vAlign w:val="bottom"/>
            <w:hideMark/>
          </w:tcPr>
          <w:p w14:paraId="3E2263DB" w14:textId="77777777" w:rsidR="002D5886" w:rsidRPr="00D2482A" w:rsidRDefault="002D5886" w:rsidP="00D2482A">
            <w:pPr>
              <w:spacing w:line="360" w:lineRule="auto"/>
              <w:rPr>
                <w:color w:val="000000"/>
              </w:rPr>
            </w:pPr>
            <w:r w:rsidRPr="00D2482A">
              <w:rPr>
                <w:color w:val="000000"/>
              </w:rPr>
              <w:t>Question 12</w:t>
            </w:r>
          </w:p>
        </w:tc>
        <w:tc>
          <w:tcPr>
            <w:tcW w:w="2200" w:type="dxa"/>
            <w:tcBorders>
              <w:top w:val="nil"/>
              <w:left w:val="nil"/>
              <w:bottom w:val="nil"/>
              <w:right w:val="nil"/>
            </w:tcBorders>
            <w:shd w:val="clear" w:color="auto" w:fill="auto"/>
            <w:noWrap/>
            <w:vAlign w:val="bottom"/>
            <w:hideMark/>
          </w:tcPr>
          <w:p w14:paraId="485D9237"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48BF10A9" w14:textId="77777777" w:rsidR="002D5886" w:rsidRPr="00D2482A" w:rsidRDefault="002D5886" w:rsidP="00D2482A">
            <w:pPr>
              <w:spacing w:line="360" w:lineRule="auto"/>
              <w:jc w:val="center"/>
              <w:rPr>
                <w:color w:val="000000"/>
              </w:rPr>
            </w:pPr>
            <w:r w:rsidRPr="00D2482A">
              <w:rPr>
                <w:color w:val="000000"/>
              </w:rPr>
              <w:t>4.2</w:t>
            </w:r>
          </w:p>
        </w:tc>
        <w:tc>
          <w:tcPr>
            <w:tcW w:w="1960" w:type="dxa"/>
            <w:tcBorders>
              <w:top w:val="nil"/>
              <w:left w:val="nil"/>
              <w:bottom w:val="nil"/>
              <w:right w:val="nil"/>
            </w:tcBorders>
            <w:shd w:val="clear" w:color="auto" w:fill="auto"/>
            <w:noWrap/>
            <w:vAlign w:val="bottom"/>
            <w:hideMark/>
          </w:tcPr>
          <w:p w14:paraId="64EF0493" w14:textId="77777777" w:rsidR="002D5886" w:rsidRPr="00D2482A" w:rsidRDefault="002D5886" w:rsidP="00D2482A">
            <w:pPr>
              <w:spacing w:line="360" w:lineRule="auto"/>
              <w:jc w:val="center"/>
              <w:rPr>
                <w:color w:val="000000"/>
              </w:rPr>
            </w:pPr>
            <w:r w:rsidRPr="00D2482A">
              <w:rPr>
                <w:color w:val="000000"/>
              </w:rPr>
              <w:t>3.36</w:t>
            </w:r>
          </w:p>
        </w:tc>
      </w:tr>
      <w:tr w:rsidR="002D5886" w:rsidRPr="00E753C6" w14:paraId="3308123E" w14:textId="77777777" w:rsidTr="002D5886">
        <w:trPr>
          <w:trHeight w:val="300"/>
        </w:trPr>
        <w:tc>
          <w:tcPr>
            <w:tcW w:w="2020" w:type="dxa"/>
            <w:tcBorders>
              <w:top w:val="nil"/>
              <w:left w:val="nil"/>
              <w:bottom w:val="nil"/>
              <w:right w:val="nil"/>
            </w:tcBorders>
            <w:shd w:val="clear" w:color="auto" w:fill="auto"/>
            <w:noWrap/>
            <w:vAlign w:val="bottom"/>
            <w:hideMark/>
          </w:tcPr>
          <w:p w14:paraId="59273644" w14:textId="77777777" w:rsidR="002D5886" w:rsidRPr="00D2482A" w:rsidRDefault="002D5886" w:rsidP="00D2482A">
            <w:pPr>
              <w:spacing w:line="360" w:lineRule="auto"/>
              <w:rPr>
                <w:color w:val="000000"/>
              </w:rPr>
            </w:pPr>
            <w:r w:rsidRPr="00D2482A">
              <w:rPr>
                <w:color w:val="000000"/>
              </w:rPr>
              <w:t>Question 13</w:t>
            </w:r>
          </w:p>
        </w:tc>
        <w:tc>
          <w:tcPr>
            <w:tcW w:w="2200" w:type="dxa"/>
            <w:tcBorders>
              <w:top w:val="nil"/>
              <w:left w:val="nil"/>
              <w:bottom w:val="nil"/>
              <w:right w:val="nil"/>
            </w:tcBorders>
            <w:shd w:val="clear" w:color="auto" w:fill="auto"/>
            <w:noWrap/>
            <w:vAlign w:val="bottom"/>
            <w:hideMark/>
          </w:tcPr>
          <w:p w14:paraId="5059C1A4"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1E66A2D9" w14:textId="77777777" w:rsidR="002D5886" w:rsidRPr="00D2482A" w:rsidRDefault="002D5886" w:rsidP="00D2482A">
            <w:pPr>
              <w:spacing w:line="360" w:lineRule="auto"/>
              <w:jc w:val="center"/>
              <w:rPr>
                <w:color w:val="000000"/>
              </w:rPr>
            </w:pPr>
            <w:r w:rsidRPr="00D2482A">
              <w:rPr>
                <w:color w:val="000000"/>
              </w:rPr>
              <w:t>3.6</w:t>
            </w:r>
          </w:p>
        </w:tc>
        <w:tc>
          <w:tcPr>
            <w:tcW w:w="1960" w:type="dxa"/>
            <w:tcBorders>
              <w:top w:val="nil"/>
              <w:left w:val="nil"/>
              <w:bottom w:val="nil"/>
              <w:right w:val="nil"/>
            </w:tcBorders>
            <w:shd w:val="clear" w:color="auto" w:fill="auto"/>
            <w:noWrap/>
            <w:vAlign w:val="bottom"/>
            <w:hideMark/>
          </w:tcPr>
          <w:p w14:paraId="62821262" w14:textId="77777777" w:rsidR="002D5886" w:rsidRPr="00D2482A" w:rsidRDefault="002D5886" w:rsidP="00D2482A">
            <w:pPr>
              <w:spacing w:line="360" w:lineRule="auto"/>
              <w:jc w:val="center"/>
              <w:rPr>
                <w:color w:val="000000"/>
              </w:rPr>
            </w:pPr>
            <w:r w:rsidRPr="00D2482A">
              <w:rPr>
                <w:color w:val="000000"/>
              </w:rPr>
              <w:t>2.16</w:t>
            </w:r>
          </w:p>
        </w:tc>
      </w:tr>
      <w:tr w:rsidR="002D5886" w:rsidRPr="00E753C6" w14:paraId="6B86C21D" w14:textId="77777777" w:rsidTr="002D5886">
        <w:trPr>
          <w:trHeight w:val="300"/>
        </w:trPr>
        <w:tc>
          <w:tcPr>
            <w:tcW w:w="2020" w:type="dxa"/>
            <w:tcBorders>
              <w:top w:val="nil"/>
              <w:left w:val="nil"/>
              <w:bottom w:val="nil"/>
              <w:right w:val="nil"/>
            </w:tcBorders>
            <w:shd w:val="clear" w:color="auto" w:fill="auto"/>
            <w:noWrap/>
            <w:vAlign w:val="bottom"/>
            <w:hideMark/>
          </w:tcPr>
          <w:p w14:paraId="57B0A9CA" w14:textId="77777777" w:rsidR="002D5886" w:rsidRPr="00D2482A" w:rsidRDefault="002D5886" w:rsidP="00D2482A">
            <w:pPr>
              <w:spacing w:line="360" w:lineRule="auto"/>
              <w:rPr>
                <w:color w:val="000000"/>
              </w:rPr>
            </w:pPr>
            <w:r w:rsidRPr="00D2482A">
              <w:rPr>
                <w:color w:val="000000"/>
              </w:rPr>
              <w:t>Question 14</w:t>
            </w:r>
          </w:p>
        </w:tc>
        <w:tc>
          <w:tcPr>
            <w:tcW w:w="2200" w:type="dxa"/>
            <w:tcBorders>
              <w:top w:val="nil"/>
              <w:left w:val="nil"/>
              <w:bottom w:val="nil"/>
              <w:right w:val="nil"/>
            </w:tcBorders>
            <w:shd w:val="clear" w:color="auto" w:fill="auto"/>
            <w:noWrap/>
            <w:vAlign w:val="bottom"/>
            <w:hideMark/>
          </w:tcPr>
          <w:p w14:paraId="2F6E9F59"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41E3E190" w14:textId="77777777" w:rsidR="002D5886" w:rsidRPr="00D2482A" w:rsidRDefault="002D5886" w:rsidP="00D2482A">
            <w:pPr>
              <w:spacing w:line="360" w:lineRule="auto"/>
              <w:jc w:val="center"/>
              <w:rPr>
                <w:color w:val="000000"/>
              </w:rPr>
            </w:pPr>
            <w:r w:rsidRPr="00D2482A">
              <w:rPr>
                <w:color w:val="000000"/>
              </w:rPr>
              <w:t>3.6</w:t>
            </w:r>
          </w:p>
        </w:tc>
        <w:tc>
          <w:tcPr>
            <w:tcW w:w="1960" w:type="dxa"/>
            <w:tcBorders>
              <w:top w:val="nil"/>
              <w:left w:val="nil"/>
              <w:bottom w:val="nil"/>
              <w:right w:val="nil"/>
            </w:tcBorders>
            <w:shd w:val="clear" w:color="auto" w:fill="auto"/>
            <w:noWrap/>
            <w:vAlign w:val="bottom"/>
            <w:hideMark/>
          </w:tcPr>
          <w:p w14:paraId="5E512F0C" w14:textId="77777777" w:rsidR="002D5886" w:rsidRPr="00D2482A" w:rsidRDefault="002D5886" w:rsidP="00D2482A">
            <w:pPr>
              <w:spacing w:line="360" w:lineRule="auto"/>
              <w:jc w:val="center"/>
              <w:rPr>
                <w:color w:val="000000"/>
              </w:rPr>
            </w:pPr>
            <w:r w:rsidRPr="00D2482A">
              <w:rPr>
                <w:color w:val="000000"/>
              </w:rPr>
              <w:t>2.16</w:t>
            </w:r>
          </w:p>
        </w:tc>
      </w:tr>
      <w:tr w:rsidR="002D5886" w:rsidRPr="00E753C6" w14:paraId="5796474A" w14:textId="77777777" w:rsidTr="002D5886">
        <w:trPr>
          <w:trHeight w:val="300"/>
        </w:trPr>
        <w:tc>
          <w:tcPr>
            <w:tcW w:w="2020" w:type="dxa"/>
            <w:tcBorders>
              <w:top w:val="nil"/>
              <w:left w:val="nil"/>
              <w:bottom w:val="nil"/>
              <w:right w:val="nil"/>
            </w:tcBorders>
            <w:shd w:val="clear" w:color="auto" w:fill="auto"/>
            <w:noWrap/>
            <w:vAlign w:val="bottom"/>
            <w:hideMark/>
          </w:tcPr>
          <w:p w14:paraId="2BD1BBD0" w14:textId="77777777" w:rsidR="002D5886" w:rsidRPr="00D2482A" w:rsidRDefault="002D5886" w:rsidP="00D2482A">
            <w:pPr>
              <w:spacing w:line="360" w:lineRule="auto"/>
              <w:rPr>
                <w:color w:val="000000"/>
              </w:rPr>
            </w:pPr>
            <w:r w:rsidRPr="00D2482A">
              <w:rPr>
                <w:color w:val="000000"/>
              </w:rPr>
              <w:t>Question 15</w:t>
            </w:r>
          </w:p>
        </w:tc>
        <w:tc>
          <w:tcPr>
            <w:tcW w:w="2200" w:type="dxa"/>
            <w:tcBorders>
              <w:top w:val="nil"/>
              <w:left w:val="nil"/>
              <w:bottom w:val="nil"/>
              <w:right w:val="nil"/>
            </w:tcBorders>
            <w:shd w:val="clear" w:color="auto" w:fill="auto"/>
            <w:noWrap/>
            <w:vAlign w:val="bottom"/>
            <w:hideMark/>
          </w:tcPr>
          <w:p w14:paraId="281ED5FC"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4203D999" w14:textId="77777777" w:rsidR="002D5886" w:rsidRPr="00D2482A" w:rsidRDefault="002D5886" w:rsidP="00D2482A">
            <w:pPr>
              <w:spacing w:line="360" w:lineRule="auto"/>
              <w:jc w:val="center"/>
              <w:rPr>
                <w:color w:val="000000"/>
              </w:rPr>
            </w:pPr>
            <w:r w:rsidRPr="00D2482A">
              <w:rPr>
                <w:color w:val="000000"/>
              </w:rPr>
              <w:t>3.8</w:t>
            </w:r>
          </w:p>
        </w:tc>
        <w:tc>
          <w:tcPr>
            <w:tcW w:w="1960" w:type="dxa"/>
            <w:tcBorders>
              <w:top w:val="nil"/>
              <w:left w:val="nil"/>
              <w:bottom w:val="nil"/>
              <w:right w:val="nil"/>
            </w:tcBorders>
            <w:shd w:val="clear" w:color="auto" w:fill="auto"/>
            <w:noWrap/>
            <w:vAlign w:val="bottom"/>
            <w:hideMark/>
          </w:tcPr>
          <w:p w14:paraId="28BF8D23" w14:textId="77777777" w:rsidR="002D5886" w:rsidRPr="00D2482A" w:rsidRDefault="002D5886" w:rsidP="00D2482A">
            <w:pPr>
              <w:spacing w:line="360" w:lineRule="auto"/>
              <w:jc w:val="center"/>
              <w:rPr>
                <w:color w:val="000000"/>
              </w:rPr>
            </w:pPr>
            <w:r w:rsidRPr="00D2482A">
              <w:rPr>
                <w:color w:val="000000"/>
              </w:rPr>
              <w:t>2.28</w:t>
            </w:r>
          </w:p>
        </w:tc>
      </w:tr>
      <w:tr w:rsidR="002D5886" w:rsidRPr="00E753C6" w14:paraId="1533EF49" w14:textId="77777777" w:rsidTr="002D5886">
        <w:trPr>
          <w:trHeight w:val="300"/>
        </w:trPr>
        <w:tc>
          <w:tcPr>
            <w:tcW w:w="2020" w:type="dxa"/>
            <w:tcBorders>
              <w:top w:val="nil"/>
              <w:left w:val="nil"/>
              <w:bottom w:val="nil"/>
              <w:right w:val="nil"/>
            </w:tcBorders>
            <w:shd w:val="clear" w:color="auto" w:fill="auto"/>
            <w:noWrap/>
            <w:vAlign w:val="bottom"/>
            <w:hideMark/>
          </w:tcPr>
          <w:p w14:paraId="3B39B7FA" w14:textId="77777777" w:rsidR="002D5886" w:rsidRPr="00D2482A" w:rsidRDefault="002D5886" w:rsidP="00D2482A">
            <w:pPr>
              <w:spacing w:line="360" w:lineRule="auto"/>
              <w:rPr>
                <w:color w:val="000000"/>
              </w:rPr>
            </w:pPr>
            <w:r w:rsidRPr="00D2482A">
              <w:rPr>
                <w:color w:val="000000"/>
              </w:rPr>
              <w:t>Question 16</w:t>
            </w:r>
          </w:p>
        </w:tc>
        <w:tc>
          <w:tcPr>
            <w:tcW w:w="2200" w:type="dxa"/>
            <w:tcBorders>
              <w:top w:val="nil"/>
              <w:left w:val="nil"/>
              <w:bottom w:val="nil"/>
              <w:right w:val="nil"/>
            </w:tcBorders>
            <w:shd w:val="clear" w:color="auto" w:fill="auto"/>
            <w:noWrap/>
            <w:vAlign w:val="bottom"/>
            <w:hideMark/>
          </w:tcPr>
          <w:p w14:paraId="3053C059" w14:textId="77777777" w:rsidR="002D5886" w:rsidRPr="00D2482A" w:rsidRDefault="002D5886" w:rsidP="00D2482A">
            <w:pPr>
              <w:spacing w:line="360" w:lineRule="auto"/>
              <w:jc w:val="center"/>
              <w:rPr>
                <w:color w:val="000000"/>
              </w:rPr>
            </w:pPr>
            <w:r w:rsidRPr="00D2482A">
              <w:rPr>
                <w:color w:val="000000"/>
              </w:rPr>
              <w:t>1.00</w:t>
            </w:r>
          </w:p>
        </w:tc>
        <w:tc>
          <w:tcPr>
            <w:tcW w:w="1580" w:type="dxa"/>
            <w:tcBorders>
              <w:top w:val="nil"/>
              <w:left w:val="nil"/>
              <w:bottom w:val="nil"/>
              <w:right w:val="nil"/>
            </w:tcBorders>
            <w:shd w:val="clear" w:color="auto" w:fill="auto"/>
            <w:noWrap/>
            <w:vAlign w:val="bottom"/>
            <w:hideMark/>
          </w:tcPr>
          <w:p w14:paraId="1806D799" w14:textId="77777777" w:rsidR="002D5886" w:rsidRPr="00D2482A" w:rsidRDefault="002D5886" w:rsidP="00D2482A">
            <w:pPr>
              <w:spacing w:line="360" w:lineRule="auto"/>
              <w:jc w:val="center"/>
              <w:rPr>
                <w:color w:val="000000"/>
              </w:rPr>
            </w:pPr>
            <w:r w:rsidRPr="00D2482A">
              <w:rPr>
                <w:color w:val="000000"/>
              </w:rPr>
              <w:t>4.6</w:t>
            </w:r>
          </w:p>
        </w:tc>
        <w:tc>
          <w:tcPr>
            <w:tcW w:w="1960" w:type="dxa"/>
            <w:tcBorders>
              <w:top w:val="nil"/>
              <w:left w:val="nil"/>
              <w:bottom w:val="nil"/>
              <w:right w:val="nil"/>
            </w:tcBorders>
            <w:shd w:val="clear" w:color="auto" w:fill="auto"/>
            <w:noWrap/>
            <w:vAlign w:val="bottom"/>
            <w:hideMark/>
          </w:tcPr>
          <w:p w14:paraId="5989C413" w14:textId="77777777" w:rsidR="002D5886" w:rsidRPr="00D2482A" w:rsidRDefault="002D5886" w:rsidP="00D2482A">
            <w:pPr>
              <w:spacing w:line="360" w:lineRule="auto"/>
              <w:jc w:val="center"/>
              <w:rPr>
                <w:color w:val="000000"/>
              </w:rPr>
            </w:pPr>
            <w:r w:rsidRPr="00D2482A">
              <w:rPr>
                <w:color w:val="000000"/>
              </w:rPr>
              <w:t>4.60</w:t>
            </w:r>
          </w:p>
        </w:tc>
      </w:tr>
      <w:tr w:rsidR="002D5886" w:rsidRPr="00E753C6" w14:paraId="6C89E63C" w14:textId="77777777" w:rsidTr="002D5886">
        <w:trPr>
          <w:trHeight w:val="300"/>
        </w:trPr>
        <w:tc>
          <w:tcPr>
            <w:tcW w:w="2020" w:type="dxa"/>
            <w:tcBorders>
              <w:top w:val="nil"/>
              <w:left w:val="nil"/>
              <w:bottom w:val="nil"/>
              <w:right w:val="nil"/>
            </w:tcBorders>
            <w:shd w:val="clear" w:color="auto" w:fill="auto"/>
            <w:noWrap/>
            <w:vAlign w:val="bottom"/>
            <w:hideMark/>
          </w:tcPr>
          <w:p w14:paraId="046F89F5" w14:textId="77777777" w:rsidR="002D5886" w:rsidRPr="00D2482A" w:rsidRDefault="002D5886" w:rsidP="00D2482A">
            <w:pPr>
              <w:spacing w:line="360" w:lineRule="auto"/>
              <w:rPr>
                <w:color w:val="000000"/>
              </w:rPr>
            </w:pPr>
            <w:r w:rsidRPr="00D2482A">
              <w:rPr>
                <w:color w:val="000000"/>
              </w:rPr>
              <w:t>Question 17</w:t>
            </w:r>
          </w:p>
        </w:tc>
        <w:tc>
          <w:tcPr>
            <w:tcW w:w="2200" w:type="dxa"/>
            <w:tcBorders>
              <w:top w:val="nil"/>
              <w:left w:val="nil"/>
              <w:bottom w:val="nil"/>
              <w:right w:val="nil"/>
            </w:tcBorders>
            <w:shd w:val="clear" w:color="auto" w:fill="auto"/>
            <w:noWrap/>
            <w:vAlign w:val="bottom"/>
            <w:hideMark/>
          </w:tcPr>
          <w:p w14:paraId="460C2597"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5B0AE46D" w14:textId="77777777" w:rsidR="002D5886" w:rsidRPr="00D2482A" w:rsidRDefault="002D5886" w:rsidP="00D2482A">
            <w:pPr>
              <w:spacing w:line="360" w:lineRule="auto"/>
              <w:jc w:val="center"/>
              <w:rPr>
                <w:color w:val="000000"/>
              </w:rPr>
            </w:pPr>
            <w:r w:rsidRPr="00D2482A">
              <w:rPr>
                <w:color w:val="000000"/>
              </w:rPr>
              <w:t>4.2</w:t>
            </w:r>
          </w:p>
        </w:tc>
        <w:tc>
          <w:tcPr>
            <w:tcW w:w="1960" w:type="dxa"/>
            <w:tcBorders>
              <w:top w:val="nil"/>
              <w:left w:val="nil"/>
              <w:bottom w:val="nil"/>
              <w:right w:val="nil"/>
            </w:tcBorders>
            <w:shd w:val="clear" w:color="auto" w:fill="auto"/>
            <w:noWrap/>
            <w:vAlign w:val="bottom"/>
            <w:hideMark/>
          </w:tcPr>
          <w:p w14:paraId="4BEA09E1" w14:textId="77777777" w:rsidR="002D5886" w:rsidRPr="00D2482A" w:rsidRDefault="002D5886" w:rsidP="00D2482A">
            <w:pPr>
              <w:spacing w:line="360" w:lineRule="auto"/>
              <w:jc w:val="center"/>
              <w:rPr>
                <w:color w:val="000000"/>
              </w:rPr>
            </w:pPr>
            <w:r w:rsidRPr="00D2482A">
              <w:rPr>
                <w:color w:val="000000"/>
              </w:rPr>
              <w:t>3.36</w:t>
            </w:r>
          </w:p>
        </w:tc>
      </w:tr>
      <w:tr w:rsidR="002D5886" w:rsidRPr="00E753C6" w14:paraId="1FA507E2" w14:textId="77777777" w:rsidTr="002D5886">
        <w:trPr>
          <w:trHeight w:val="300"/>
        </w:trPr>
        <w:tc>
          <w:tcPr>
            <w:tcW w:w="2020" w:type="dxa"/>
            <w:tcBorders>
              <w:top w:val="nil"/>
              <w:left w:val="nil"/>
              <w:bottom w:val="nil"/>
              <w:right w:val="nil"/>
            </w:tcBorders>
            <w:shd w:val="clear" w:color="auto" w:fill="auto"/>
            <w:noWrap/>
            <w:vAlign w:val="bottom"/>
            <w:hideMark/>
          </w:tcPr>
          <w:p w14:paraId="0152826A" w14:textId="77777777" w:rsidR="002D5886" w:rsidRPr="00D2482A" w:rsidRDefault="002D5886" w:rsidP="00D2482A">
            <w:pPr>
              <w:spacing w:line="360" w:lineRule="auto"/>
              <w:rPr>
                <w:color w:val="000000"/>
              </w:rPr>
            </w:pPr>
            <w:r w:rsidRPr="00D2482A">
              <w:rPr>
                <w:color w:val="000000"/>
              </w:rPr>
              <w:t>Question 18</w:t>
            </w:r>
          </w:p>
        </w:tc>
        <w:tc>
          <w:tcPr>
            <w:tcW w:w="2200" w:type="dxa"/>
            <w:tcBorders>
              <w:top w:val="nil"/>
              <w:left w:val="nil"/>
              <w:bottom w:val="nil"/>
              <w:right w:val="nil"/>
            </w:tcBorders>
            <w:shd w:val="clear" w:color="auto" w:fill="auto"/>
            <w:noWrap/>
            <w:vAlign w:val="bottom"/>
            <w:hideMark/>
          </w:tcPr>
          <w:p w14:paraId="5561BE4D"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21CE66BE" w14:textId="77777777" w:rsidR="002D5886" w:rsidRPr="00D2482A" w:rsidRDefault="002D5886" w:rsidP="00D2482A">
            <w:pPr>
              <w:spacing w:line="360" w:lineRule="auto"/>
              <w:jc w:val="center"/>
              <w:rPr>
                <w:color w:val="000000"/>
              </w:rPr>
            </w:pPr>
            <w:r w:rsidRPr="00D2482A">
              <w:rPr>
                <w:color w:val="000000"/>
              </w:rPr>
              <w:t>3.8</w:t>
            </w:r>
          </w:p>
        </w:tc>
        <w:tc>
          <w:tcPr>
            <w:tcW w:w="1960" w:type="dxa"/>
            <w:tcBorders>
              <w:top w:val="nil"/>
              <w:left w:val="nil"/>
              <w:bottom w:val="nil"/>
              <w:right w:val="nil"/>
            </w:tcBorders>
            <w:shd w:val="clear" w:color="auto" w:fill="auto"/>
            <w:noWrap/>
            <w:vAlign w:val="bottom"/>
            <w:hideMark/>
          </w:tcPr>
          <w:p w14:paraId="06485301" w14:textId="77777777" w:rsidR="002D5886" w:rsidRPr="00D2482A" w:rsidRDefault="002D5886" w:rsidP="00D2482A">
            <w:pPr>
              <w:spacing w:line="360" w:lineRule="auto"/>
              <w:jc w:val="center"/>
              <w:rPr>
                <w:color w:val="000000"/>
              </w:rPr>
            </w:pPr>
            <w:r w:rsidRPr="00D2482A">
              <w:rPr>
                <w:color w:val="000000"/>
              </w:rPr>
              <w:t>2.28</w:t>
            </w:r>
          </w:p>
        </w:tc>
      </w:tr>
      <w:tr w:rsidR="002D5886" w:rsidRPr="00E753C6" w14:paraId="146A3142" w14:textId="77777777" w:rsidTr="002D5886">
        <w:trPr>
          <w:trHeight w:val="300"/>
        </w:trPr>
        <w:tc>
          <w:tcPr>
            <w:tcW w:w="2020" w:type="dxa"/>
            <w:tcBorders>
              <w:top w:val="nil"/>
              <w:left w:val="nil"/>
              <w:bottom w:val="nil"/>
              <w:right w:val="nil"/>
            </w:tcBorders>
            <w:shd w:val="clear" w:color="auto" w:fill="auto"/>
            <w:noWrap/>
            <w:vAlign w:val="bottom"/>
            <w:hideMark/>
          </w:tcPr>
          <w:p w14:paraId="192C3DA0" w14:textId="77777777" w:rsidR="002D5886" w:rsidRPr="00D2482A" w:rsidRDefault="002D5886" w:rsidP="00D2482A">
            <w:pPr>
              <w:spacing w:line="360" w:lineRule="auto"/>
              <w:rPr>
                <w:color w:val="000000"/>
              </w:rPr>
            </w:pPr>
            <w:r w:rsidRPr="00D2482A">
              <w:rPr>
                <w:color w:val="000000"/>
              </w:rPr>
              <w:t>Question 19</w:t>
            </w:r>
          </w:p>
        </w:tc>
        <w:tc>
          <w:tcPr>
            <w:tcW w:w="2200" w:type="dxa"/>
            <w:tcBorders>
              <w:top w:val="nil"/>
              <w:left w:val="nil"/>
              <w:bottom w:val="nil"/>
              <w:right w:val="nil"/>
            </w:tcBorders>
            <w:shd w:val="clear" w:color="auto" w:fill="auto"/>
            <w:noWrap/>
            <w:vAlign w:val="bottom"/>
            <w:hideMark/>
          </w:tcPr>
          <w:p w14:paraId="5144D267"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5848AADC" w14:textId="77777777" w:rsidR="002D5886" w:rsidRPr="00D2482A" w:rsidRDefault="002D5886" w:rsidP="00D2482A">
            <w:pPr>
              <w:spacing w:line="360" w:lineRule="auto"/>
              <w:jc w:val="center"/>
              <w:rPr>
                <w:color w:val="000000"/>
              </w:rPr>
            </w:pPr>
            <w:r w:rsidRPr="00D2482A">
              <w:rPr>
                <w:color w:val="000000"/>
              </w:rPr>
              <w:t>4.0</w:t>
            </w:r>
          </w:p>
        </w:tc>
        <w:tc>
          <w:tcPr>
            <w:tcW w:w="1960" w:type="dxa"/>
            <w:tcBorders>
              <w:top w:val="nil"/>
              <w:left w:val="nil"/>
              <w:bottom w:val="nil"/>
              <w:right w:val="nil"/>
            </w:tcBorders>
            <w:shd w:val="clear" w:color="auto" w:fill="auto"/>
            <w:noWrap/>
            <w:vAlign w:val="bottom"/>
            <w:hideMark/>
          </w:tcPr>
          <w:p w14:paraId="76CF93E8" w14:textId="77777777" w:rsidR="002D5886" w:rsidRPr="00D2482A" w:rsidRDefault="002D5886" w:rsidP="00D2482A">
            <w:pPr>
              <w:spacing w:line="360" w:lineRule="auto"/>
              <w:jc w:val="center"/>
              <w:rPr>
                <w:color w:val="000000"/>
              </w:rPr>
            </w:pPr>
            <w:r w:rsidRPr="00D2482A">
              <w:rPr>
                <w:color w:val="000000"/>
              </w:rPr>
              <w:t>2.40</w:t>
            </w:r>
          </w:p>
        </w:tc>
      </w:tr>
      <w:tr w:rsidR="002D5886" w:rsidRPr="00E753C6" w14:paraId="0C9F669A" w14:textId="77777777" w:rsidTr="002D5886">
        <w:trPr>
          <w:trHeight w:val="300"/>
        </w:trPr>
        <w:tc>
          <w:tcPr>
            <w:tcW w:w="2020" w:type="dxa"/>
            <w:tcBorders>
              <w:top w:val="nil"/>
              <w:left w:val="nil"/>
              <w:bottom w:val="nil"/>
              <w:right w:val="nil"/>
            </w:tcBorders>
            <w:shd w:val="clear" w:color="auto" w:fill="auto"/>
            <w:noWrap/>
            <w:vAlign w:val="bottom"/>
            <w:hideMark/>
          </w:tcPr>
          <w:p w14:paraId="48F05BC3" w14:textId="77777777" w:rsidR="002D5886" w:rsidRPr="00D2482A" w:rsidRDefault="002D5886" w:rsidP="00D2482A">
            <w:pPr>
              <w:spacing w:line="360" w:lineRule="auto"/>
              <w:rPr>
                <w:color w:val="000000"/>
              </w:rPr>
            </w:pPr>
            <w:r w:rsidRPr="00D2482A">
              <w:rPr>
                <w:color w:val="000000"/>
              </w:rPr>
              <w:t>Question 20</w:t>
            </w:r>
          </w:p>
        </w:tc>
        <w:tc>
          <w:tcPr>
            <w:tcW w:w="2200" w:type="dxa"/>
            <w:tcBorders>
              <w:top w:val="nil"/>
              <w:left w:val="nil"/>
              <w:bottom w:val="nil"/>
              <w:right w:val="nil"/>
            </w:tcBorders>
            <w:shd w:val="clear" w:color="auto" w:fill="auto"/>
            <w:noWrap/>
            <w:vAlign w:val="bottom"/>
            <w:hideMark/>
          </w:tcPr>
          <w:p w14:paraId="47FD16D0"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536114A2" w14:textId="77777777" w:rsidR="002D5886" w:rsidRPr="00D2482A" w:rsidRDefault="002D5886" w:rsidP="00D2482A">
            <w:pPr>
              <w:spacing w:line="360" w:lineRule="auto"/>
              <w:jc w:val="center"/>
              <w:rPr>
                <w:color w:val="000000"/>
              </w:rPr>
            </w:pPr>
            <w:r w:rsidRPr="00D2482A">
              <w:rPr>
                <w:color w:val="000000"/>
              </w:rPr>
              <w:t>3.4</w:t>
            </w:r>
          </w:p>
        </w:tc>
        <w:tc>
          <w:tcPr>
            <w:tcW w:w="1960" w:type="dxa"/>
            <w:tcBorders>
              <w:top w:val="nil"/>
              <w:left w:val="nil"/>
              <w:bottom w:val="nil"/>
              <w:right w:val="nil"/>
            </w:tcBorders>
            <w:shd w:val="clear" w:color="auto" w:fill="auto"/>
            <w:noWrap/>
            <w:vAlign w:val="bottom"/>
            <w:hideMark/>
          </w:tcPr>
          <w:p w14:paraId="4E617A58" w14:textId="77777777" w:rsidR="002D5886" w:rsidRPr="00D2482A" w:rsidRDefault="002D5886" w:rsidP="00D2482A">
            <w:pPr>
              <w:spacing w:line="360" w:lineRule="auto"/>
              <w:jc w:val="center"/>
              <w:rPr>
                <w:color w:val="000000"/>
              </w:rPr>
            </w:pPr>
            <w:r w:rsidRPr="00D2482A">
              <w:rPr>
                <w:color w:val="000000"/>
              </w:rPr>
              <w:t>2.04</w:t>
            </w:r>
          </w:p>
        </w:tc>
      </w:tr>
      <w:tr w:rsidR="002D5886" w:rsidRPr="00E753C6" w14:paraId="43879A2B" w14:textId="77777777" w:rsidTr="002D5886">
        <w:trPr>
          <w:trHeight w:val="300"/>
        </w:trPr>
        <w:tc>
          <w:tcPr>
            <w:tcW w:w="2020" w:type="dxa"/>
            <w:tcBorders>
              <w:top w:val="nil"/>
              <w:left w:val="nil"/>
              <w:bottom w:val="nil"/>
              <w:right w:val="nil"/>
            </w:tcBorders>
            <w:shd w:val="clear" w:color="auto" w:fill="auto"/>
            <w:noWrap/>
            <w:vAlign w:val="bottom"/>
            <w:hideMark/>
          </w:tcPr>
          <w:p w14:paraId="5A2FD33F" w14:textId="77777777" w:rsidR="002D5886" w:rsidRPr="00D2482A" w:rsidRDefault="002D5886" w:rsidP="00D2482A">
            <w:pPr>
              <w:spacing w:line="360" w:lineRule="auto"/>
              <w:rPr>
                <w:color w:val="000000"/>
              </w:rPr>
            </w:pPr>
            <w:r w:rsidRPr="00D2482A">
              <w:rPr>
                <w:color w:val="000000"/>
              </w:rPr>
              <w:t>Question 21</w:t>
            </w:r>
          </w:p>
        </w:tc>
        <w:tc>
          <w:tcPr>
            <w:tcW w:w="2200" w:type="dxa"/>
            <w:tcBorders>
              <w:top w:val="nil"/>
              <w:left w:val="nil"/>
              <w:bottom w:val="nil"/>
              <w:right w:val="nil"/>
            </w:tcBorders>
            <w:shd w:val="clear" w:color="auto" w:fill="auto"/>
            <w:noWrap/>
            <w:vAlign w:val="bottom"/>
            <w:hideMark/>
          </w:tcPr>
          <w:p w14:paraId="77C805A7"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4F8DDBD7" w14:textId="77777777" w:rsidR="002D5886" w:rsidRPr="00D2482A" w:rsidRDefault="002D5886" w:rsidP="00D2482A">
            <w:pPr>
              <w:spacing w:line="360" w:lineRule="auto"/>
              <w:jc w:val="center"/>
              <w:rPr>
                <w:color w:val="000000"/>
              </w:rPr>
            </w:pPr>
            <w:r w:rsidRPr="00D2482A">
              <w:rPr>
                <w:color w:val="000000"/>
              </w:rPr>
              <w:t>3.8</w:t>
            </w:r>
          </w:p>
        </w:tc>
        <w:tc>
          <w:tcPr>
            <w:tcW w:w="1960" w:type="dxa"/>
            <w:tcBorders>
              <w:top w:val="nil"/>
              <w:left w:val="nil"/>
              <w:bottom w:val="nil"/>
              <w:right w:val="nil"/>
            </w:tcBorders>
            <w:shd w:val="clear" w:color="auto" w:fill="auto"/>
            <w:noWrap/>
            <w:vAlign w:val="bottom"/>
            <w:hideMark/>
          </w:tcPr>
          <w:p w14:paraId="1037B0D5" w14:textId="77777777" w:rsidR="002D5886" w:rsidRPr="00D2482A" w:rsidRDefault="002D5886" w:rsidP="00D2482A">
            <w:pPr>
              <w:spacing w:line="360" w:lineRule="auto"/>
              <w:jc w:val="center"/>
              <w:rPr>
                <w:color w:val="000000"/>
              </w:rPr>
            </w:pPr>
            <w:r w:rsidRPr="00D2482A">
              <w:rPr>
                <w:color w:val="000000"/>
              </w:rPr>
              <w:t>2.28</w:t>
            </w:r>
          </w:p>
        </w:tc>
      </w:tr>
      <w:tr w:rsidR="002D5886" w:rsidRPr="00E753C6" w14:paraId="56EF809F" w14:textId="77777777" w:rsidTr="002D5886">
        <w:trPr>
          <w:trHeight w:val="300"/>
        </w:trPr>
        <w:tc>
          <w:tcPr>
            <w:tcW w:w="2020" w:type="dxa"/>
            <w:tcBorders>
              <w:top w:val="nil"/>
              <w:left w:val="nil"/>
              <w:bottom w:val="nil"/>
              <w:right w:val="nil"/>
            </w:tcBorders>
            <w:shd w:val="clear" w:color="auto" w:fill="auto"/>
            <w:noWrap/>
            <w:vAlign w:val="bottom"/>
            <w:hideMark/>
          </w:tcPr>
          <w:p w14:paraId="443245B4" w14:textId="77777777" w:rsidR="002D5886" w:rsidRPr="00D2482A" w:rsidRDefault="002D5886" w:rsidP="00D2482A">
            <w:pPr>
              <w:spacing w:line="360" w:lineRule="auto"/>
              <w:rPr>
                <w:color w:val="000000"/>
              </w:rPr>
            </w:pPr>
            <w:r w:rsidRPr="00D2482A">
              <w:rPr>
                <w:color w:val="000000"/>
              </w:rPr>
              <w:t>Question 22</w:t>
            </w:r>
          </w:p>
        </w:tc>
        <w:tc>
          <w:tcPr>
            <w:tcW w:w="2200" w:type="dxa"/>
            <w:tcBorders>
              <w:top w:val="nil"/>
              <w:left w:val="nil"/>
              <w:bottom w:val="nil"/>
              <w:right w:val="nil"/>
            </w:tcBorders>
            <w:shd w:val="clear" w:color="auto" w:fill="auto"/>
            <w:noWrap/>
            <w:vAlign w:val="bottom"/>
            <w:hideMark/>
          </w:tcPr>
          <w:p w14:paraId="57A8DB50"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03F26C80" w14:textId="77777777" w:rsidR="002D5886" w:rsidRPr="00D2482A" w:rsidRDefault="002D5886" w:rsidP="00D2482A">
            <w:pPr>
              <w:spacing w:line="360" w:lineRule="auto"/>
              <w:jc w:val="center"/>
              <w:rPr>
                <w:color w:val="000000"/>
              </w:rPr>
            </w:pPr>
            <w:r w:rsidRPr="00D2482A">
              <w:rPr>
                <w:color w:val="000000"/>
              </w:rPr>
              <w:t>3.6</w:t>
            </w:r>
          </w:p>
        </w:tc>
        <w:tc>
          <w:tcPr>
            <w:tcW w:w="1960" w:type="dxa"/>
            <w:tcBorders>
              <w:top w:val="nil"/>
              <w:left w:val="nil"/>
              <w:bottom w:val="nil"/>
              <w:right w:val="nil"/>
            </w:tcBorders>
            <w:shd w:val="clear" w:color="auto" w:fill="auto"/>
            <w:noWrap/>
            <w:vAlign w:val="bottom"/>
            <w:hideMark/>
          </w:tcPr>
          <w:p w14:paraId="06391537" w14:textId="77777777" w:rsidR="002D5886" w:rsidRPr="00D2482A" w:rsidRDefault="002D5886" w:rsidP="00D2482A">
            <w:pPr>
              <w:spacing w:line="360" w:lineRule="auto"/>
              <w:jc w:val="center"/>
              <w:rPr>
                <w:color w:val="000000"/>
              </w:rPr>
            </w:pPr>
            <w:r w:rsidRPr="00D2482A">
              <w:rPr>
                <w:color w:val="000000"/>
              </w:rPr>
              <w:t>2.16</w:t>
            </w:r>
          </w:p>
        </w:tc>
      </w:tr>
      <w:tr w:rsidR="002D5886" w:rsidRPr="00E753C6" w14:paraId="3A2E0355" w14:textId="77777777" w:rsidTr="002D5886">
        <w:trPr>
          <w:trHeight w:val="300"/>
        </w:trPr>
        <w:tc>
          <w:tcPr>
            <w:tcW w:w="2020" w:type="dxa"/>
            <w:tcBorders>
              <w:top w:val="nil"/>
              <w:left w:val="nil"/>
              <w:bottom w:val="nil"/>
              <w:right w:val="nil"/>
            </w:tcBorders>
            <w:shd w:val="clear" w:color="auto" w:fill="auto"/>
            <w:noWrap/>
            <w:vAlign w:val="bottom"/>
            <w:hideMark/>
          </w:tcPr>
          <w:p w14:paraId="3D2642F5" w14:textId="77777777" w:rsidR="002D5886" w:rsidRPr="00D2482A" w:rsidRDefault="002D5886" w:rsidP="00D2482A">
            <w:pPr>
              <w:spacing w:line="360" w:lineRule="auto"/>
              <w:rPr>
                <w:color w:val="000000"/>
              </w:rPr>
            </w:pPr>
            <w:r w:rsidRPr="00D2482A">
              <w:rPr>
                <w:color w:val="000000"/>
              </w:rPr>
              <w:t>Question 23</w:t>
            </w:r>
          </w:p>
        </w:tc>
        <w:tc>
          <w:tcPr>
            <w:tcW w:w="2200" w:type="dxa"/>
            <w:tcBorders>
              <w:top w:val="nil"/>
              <w:left w:val="nil"/>
              <w:bottom w:val="nil"/>
              <w:right w:val="nil"/>
            </w:tcBorders>
            <w:shd w:val="clear" w:color="auto" w:fill="auto"/>
            <w:noWrap/>
            <w:vAlign w:val="bottom"/>
            <w:hideMark/>
          </w:tcPr>
          <w:p w14:paraId="7FE379C1"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54C2EFA0" w14:textId="77777777" w:rsidR="002D5886" w:rsidRPr="00D2482A" w:rsidRDefault="002D5886" w:rsidP="00D2482A">
            <w:pPr>
              <w:spacing w:line="360" w:lineRule="auto"/>
              <w:jc w:val="center"/>
              <w:rPr>
                <w:color w:val="000000"/>
              </w:rPr>
            </w:pPr>
            <w:r w:rsidRPr="00D2482A">
              <w:rPr>
                <w:color w:val="000000"/>
              </w:rPr>
              <w:t>3.8</w:t>
            </w:r>
          </w:p>
        </w:tc>
        <w:tc>
          <w:tcPr>
            <w:tcW w:w="1960" w:type="dxa"/>
            <w:tcBorders>
              <w:top w:val="nil"/>
              <w:left w:val="nil"/>
              <w:bottom w:val="nil"/>
              <w:right w:val="nil"/>
            </w:tcBorders>
            <w:shd w:val="clear" w:color="auto" w:fill="auto"/>
            <w:noWrap/>
            <w:vAlign w:val="bottom"/>
            <w:hideMark/>
          </w:tcPr>
          <w:p w14:paraId="556FB98C" w14:textId="77777777" w:rsidR="002D5886" w:rsidRPr="00D2482A" w:rsidRDefault="002D5886" w:rsidP="00D2482A">
            <w:pPr>
              <w:spacing w:line="360" w:lineRule="auto"/>
              <w:jc w:val="center"/>
              <w:rPr>
                <w:color w:val="000000"/>
              </w:rPr>
            </w:pPr>
            <w:r w:rsidRPr="00D2482A">
              <w:rPr>
                <w:color w:val="000000"/>
              </w:rPr>
              <w:t>3.04</w:t>
            </w:r>
          </w:p>
        </w:tc>
      </w:tr>
      <w:tr w:rsidR="002D5886" w:rsidRPr="00E753C6" w14:paraId="09D02CAD" w14:textId="77777777" w:rsidTr="002D5886">
        <w:trPr>
          <w:trHeight w:val="300"/>
        </w:trPr>
        <w:tc>
          <w:tcPr>
            <w:tcW w:w="2020" w:type="dxa"/>
            <w:tcBorders>
              <w:top w:val="nil"/>
              <w:left w:val="nil"/>
              <w:bottom w:val="nil"/>
              <w:right w:val="nil"/>
            </w:tcBorders>
            <w:shd w:val="clear" w:color="auto" w:fill="auto"/>
            <w:noWrap/>
            <w:vAlign w:val="bottom"/>
            <w:hideMark/>
          </w:tcPr>
          <w:p w14:paraId="124294B2" w14:textId="77777777" w:rsidR="002D5886" w:rsidRPr="00D2482A" w:rsidRDefault="002D5886" w:rsidP="00D2482A">
            <w:pPr>
              <w:spacing w:line="360" w:lineRule="auto"/>
              <w:rPr>
                <w:color w:val="000000"/>
              </w:rPr>
            </w:pPr>
            <w:r w:rsidRPr="00D2482A">
              <w:rPr>
                <w:color w:val="000000"/>
              </w:rPr>
              <w:t>Question 24</w:t>
            </w:r>
          </w:p>
        </w:tc>
        <w:tc>
          <w:tcPr>
            <w:tcW w:w="2200" w:type="dxa"/>
            <w:tcBorders>
              <w:top w:val="nil"/>
              <w:left w:val="nil"/>
              <w:bottom w:val="nil"/>
              <w:right w:val="nil"/>
            </w:tcBorders>
            <w:shd w:val="clear" w:color="auto" w:fill="auto"/>
            <w:noWrap/>
            <w:vAlign w:val="bottom"/>
            <w:hideMark/>
          </w:tcPr>
          <w:p w14:paraId="1F4F28B6"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3AD9A2DD" w14:textId="77777777" w:rsidR="002D5886" w:rsidRPr="00D2482A" w:rsidRDefault="002D5886" w:rsidP="00D2482A">
            <w:pPr>
              <w:spacing w:line="360" w:lineRule="auto"/>
              <w:jc w:val="center"/>
              <w:rPr>
                <w:color w:val="000000"/>
              </w:rPr>
            </w:pPr>
            <w:r w:rsidRPr="00D2482A">
              <w:rPr>
                <w:color w:val="000000"/>
              </w:rPr>
              <w:t>3.8</w:t>
            </w:r>
          </w:p>
        </w:tc>
        <w:tc>
          <w:tcPr>
            <w:tcW w:w="1960" w:type="dxa"/>
            <w:tcBorders>
              <w:top w:val="nil"/>
              <w:left w:val="nil"/>
              <w:bottom w:val="nil"/>
              <w:right w:val="nil"/>
            </w:tcBorders>
            <w:shd w:val="clear" w:color="auto" w:fill="auto"/>
            <w:noWrap/>
            <w:vAlign w:val="bottom"/>
            <w:hideMark/>
          </w:tcPr>
          <w:p w14:paraId="4A49BC78" w14:textId="77777777" w:rsidR="002D5886" w:rsidRPr="00D2482A" w:rsidRDefault="002D5886" w:rsidP="00D2482A">
            <w:pPr>
              <w:spacing w:line="360" w:lineRule="auto"/>
              <w:jc w:val="center"/>
              <w:rPr>
                <w:color w:val="000000"/>
              </w:rPr>
            </w:pPr>
            <w:r w:rsidRPr="00D2482A">
              <w:rPr>
                <w:color w:val="000000"/>
              </w:rPr>
              <w:t>3.04</w:t>
            </w:r>
          </w:p>
        </w:tc>
      </w:tr>
      <w:tr w:rsidR="002D5886" w:rsidRPr="00E753C6" w14:paraId="1FFB607A" w14:textId="77777777" w:rsidTr="002D5886">
        <w:trPr>
          <w:trHeight w:val="300"/>
        </w:trPr>
        <w:tc>
          <w:tcPr>
            <w:tcW w:w="2020" w:type="dxa"/>
            <w:tcBorders>
              <w:top w:val="nil"/>
              <w:left w:val="nil"/>
              <w:bottom w:val="nil"/>
              <w:right w:val="nil"/>
            </w:tcBorders>
            <w:shd w:val="clear" w:color="auto" w:fill="auto"/>
            <w:noWrap/>
            <w:vAlign w:val="bottom"/>
            <w:hideMark/>
          </w:tcPr>
          <w:p w14:paraId="124E9D9A" w14:textId="77777777" w:rsidR="002D5886" w:rsidRPr="00D2482A" w:rsidRDefault="002D5886" w:rsidP="00D2482A">
            <w:pPr>
              <w:spacing w:line="360" w:lineRule="auto"/>
              <w:rPr>
                <w:color w:val="000000"/>
              </w:rPr>
            </w:pPr>
            <w:r w:rsidRPr="00D2482A">
              <w:rPr>
                <w:color w:val="000000"/>
              </w:rPr>
              <w:t>Question 25</w:t>
            </w:r>
          </w:p>
        </w:tc>
        <w:tc>
          <w:tcPr>
            <w:tcW w:w="2200" w:type="dxa"/>
            <w:tcBorders>
              <w:top w:val="nil"/>
              <w:left w:val="nil"/>
              <w:bottom w:val="nil"/>
              <w:right w:val="nil"/>
            </w:tcBorders>
            <w:shd w:val="clear" w:color="auto" w:fill="auto"/>
            <w:noWrap/>
            <w:vAlign w:val="bottom"/>
            <w:hideMark/>
          </w:tcPr>
          <w:p w14:paraId="6D00CBA0"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5290992F" w14:textId="77777777" w:rsidR="002D5886" w:rsidRPr="00D2482A" w:rsidRDefault="002D5886" w:rsidP="00D2482A">
            <w:pPr>
              <w:spacing w:line="360" w:lineRule="auto"/>
              <w:jc w:val="center"/>
              <w:rPr>
                <w:color w:val="000000"/>
              </w:rPr>
            </w:pPr>
            <w:r w:rsidRPr="00D2482A">
              <w:rPr>
                <w:color w:val="000000"/>
              </w:rPr>
              <w:t>3.4</w:t>
            </w:r>
          </w:p>
        </w:tc>
        <w:tc>
          <w:tcPr>
            <w:tcW w:w="1960" w:type="dxa"/>
            <w:tcBorders>
              <w:top w:val="nil"/>
              <w:left w:val="nil"/>
              <w:bottom w:val="nil"/>
              <w:right w:val="nil"/>
            </w:tcBorders>
            <w:shd w:val="clear" w:color="auto" w:fill="auto"/>
            <w:noWrap/>
            <w:vAlign w:val="bottom"/>
            <w:hideMark/>
          </w:tcPr>
          <w:p w14:paraId="105174D2" w14:textId="77777777" w:rsidR="002D5886" w:rsidRPr="00D2482A" w:rsidRDefault="002D5886" w:rsidP="00D2482A">
            <w:pPr>
              <w:spacing w:line="360" w:lineRule="auto"/>
              <w:jc w:val="center"/>
              <w:rPr>
                <w:color w:val="000000"/>
              </w:rPr>
            </w:pPr>
            <w:r w:rsidRPr="00D2482A">
              <w:rPr>
                <w:color w:val="000000"/>
              </w:rPr>
              <w:t>2.04</w:t>
            </w:r>
          </w:p>
        </w:tc>
      </w:tr>
      <w:tr w:rsidR="002D5886" w:rsidRPr="00E753C6" w14:paraId="13E50599" w14:textId="77777777" w:rsidTr="002D5886">
        <w:trPr>
          <w:trHeight w:val="300"/>
        </w:trPr>
        <w:tc>
          <w:tcPr>
            <w:tcW w:w="2020" w:type="dxa"/>
            <w:tcBorders>
              <w:top w:val="nil"/>
              <w:left w:val="nil"/>
              <w:bottom w:val="nil"/>
              <w:right w:val="nil"/>
            </w:tcBorders>
            <w:shd w:val="clear" w:color="auto" w:fill="auto"/>
            <w:noWrap/>
            <w:vAlign w:val="bottom"/>
            <w:hideMark/>
          </w:tcPr>
          <w:p w14:paraId="09B0E70A" w14:textId="77777777" w:rsidR="002D5886" w:rsidRPr="00D2482A" w:rsidRDefault="002D5886" w:rsidP="00D2482A">
            <w:pPr>
              <w:spacing w:line="360" w:lineRule="auto"/>
              <w:rPr>
                <w:color w:val="000000"/>
              </w:rPr>
            </w:pPr>
            <w:r w:rsidRPr="00D2482A">
              <w:rPr>
                <w:color w:val="000000"/>
              </w:rPr>
              <w:t>Question 26</w:t>
            </w:r>
          </w:p>
        </w:tc>
        <w:tc>
          <w:tcPr>
            <w:tcW w:w="2200" w:type="dxa"/>
            <w:tcBorders>
              <w:top w:val="nil"/>
              <w:left w:val="nil"/>
              <w:bottom w:val="nil"/>
              <w:right w:val="nil"/>
            </w:tcBorders>
            <w:shd w:val="clear" w:color="auto" w:fill="auto"/>
            <w:noWrap/>
            <w:vAlign w:val="bottom"/>
            <w:hideMark/>
          </w:tcPr>
          <w:p w14:paraId="629C1F61"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1A6CC7A6" w14:textId="77777777" w:rsidR="002D5886" w:rsidRPr="00D2482A" w:rsidRDefault="002D5886" w:rsidP="00D2482A">
            <w:pPr>
              <w:spacing w:line="360" w:lineRule="auto"/>
              <w:jc w:val="center"/>
              <w:rPr>
                <w:color w:val="000000"/>
              </w:rPr>
            </w:pPr>
            <w:r w:rsidRPr="00D2482A">
              <w:rPr>
                <w:color w:val="000000"/>
              </w:rPr>
              <w:t>3.4</w:t>
            </w:r>
          </w:p>
        </w:tc>
        <w:tc>
          <w:tcPr>
            <w:tcW w:w="1960" w:type="dxa"/>
            <w:tcBorders>
              <w:top w:val="nil"/>
              <w:left w:val="nil"/>
              <w:bottom w:val="nil"/>
              <w:right w:val="nil"/>
            </w:tcBorders>
            <w:shd w:val="clear" w:color="auto" w:fill="auto"/>
            <w:noWrap/>
            <w:vAlign w:val="bottom"/>
            <w:hideMark/>
          </w:tcPr>
          <w:p w14:paraId="5A33E500" w14:textId="77777777" w:rsidR="002D5886" w:rsidRPr="00D2482A" w:rsidRDefault="002D5886" w:rsidP="00D2482A">
            <w:pPr>
              <w:spacing w:line="360" w:lineRule="auto"/>
              <w:jc w:val="center"/>
              <w:rPr>
                <w:color w:val="000000"/>
              </w:rPr>
            </w:pPr>
            <w:r w:rsidRPr="00D2482A">
              <w:rPr>
                <w:color w:val="000000"/>
              </w:rPr>
              <w:t>2.04</w:t>
            </w:r>
          </w:p>
        </w:tc>
      </w:tr>
      <w:tr w:rsidR="002D5886" w:rsidRPr="00E753C6" w14:paraId="25889699" w14:textId="77777777" w:rsidTr="002D5886">
        <w:trPr>
          <w:trHeight w:val="300"/>
        </w:trPr>
        <w:tc>
          <w:tcPr>
            <w:tcW w:w="2020" w:type="dxa"/>
            <w:tcBorders>
              <w:top w:val="nil"/>
              <w:left w:val="nil"/>
              <w:bottom w:val="nil"/>
              <w:right w:val="nil"/>
            </w:tcBorders>
            <w:shd w:val="clear" w:color="auto" w:fill="auto"/>
            <w:noWrap/>
            <w:vAlign w:val="bottom"/>
            <w:hideMark/>
          </w:tcPr>
          <w:p w14:paraId="541474D4" w14:textId="77777777" w:rsidR="002D5886" w:rsidRPr="00D2482A" w:rsidRDefault="002D5886" w:rsidP="00D2482A">
            <w:pPr>
              <w:spacing w:line="360" w:lineRule="auto"/>
              <w:rPr>
                <w:color w:val="000000"/>
              </w:rPr>
            </w:pPr>
            <w:r w:rsidRPr="00D2482A">
              <w:rPr>
                <w:color w:val="000000"/>
              </w:rPr>
              <w:t>Question 27</w:t>
            </w:r>
          </w:p>
        </w:tc>
        <w:tc>
          <w:tcPr>
            <w:tcW w:w="2200" w:type="dxa"/>
            <w:tcBorders>
              <w:top w:val="nil"/>
              <w:left w:val="nil"/>
              <w:bottom w:val="nil"/>
              <w:right w:val="nil"/>
            </w:tcBorders>
            <w:shd w:val="clear" w:color="auto" w:fill="auto"/>
            <w:noWrap/>
            <w:vAlign w:val="bottom"/>
            <w:hideMark/>
          </w:tcPr>
          <w:p w14:paraId="2FD2D656"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46757B9B" w14:textId="77777777" w:rsidR="002D5886" w:rsidRPr="00D2482A" w:rsidRDefault="002D5886" w:rsidP="00D2482A">
            <w:pPr>
              <w:spacing w:line="360" w:lineRule="auto"/>
              <w:jc w:val="center"/>
              <w:rPr>
                <w:color w:val="000000"/>
              </w:rPr>
            </w:pPr>
            <w:r w:rsidRPr="00D2482A">
              <w:rPr>
                <w:color w:val="000000"/>
              </w:rPr>
              <w:t>3.4</w:t>
            </w:r>
          </w:p>
        </w:tc>
        <w:tc>
          <w:tcPr>
            <w:tcW w:w="1960" w:type="dxa"/>
            <w:tcBorders>
              <w:top w:val="nil"/>
              <w:left w:val="nil"/>
              <w:bottom w:val="nil"/>
              <w:right w:val="nil"/>
            </w:tcBorders>
            <w:shd w:val="clear" w:color="auto" w:fill="auto"/>
            <w:noWrap/>
            <w:vAlign w:val="bottom"/>
            <w:hideMark/>
          </w:tcPr>
          <w:p w14:paraId="2413C566" w14:textId="77777777" w:rsidR="002D5886" w:rsidRPr="00D2482A" w:rsidRDefault="002D5886" w:rsidP="00D2482A">
            <w:pPr>
              <w:spacing w:line="360" w:lineRule="auto"/>
              <w:jc w:val="center"/>
              <w:rPr>
                <w:color w:val="000000"/>
              </w:rPr>
            </w:pPr>
            <w:r w:rsidRPr="00D2482A">
              <w:rPr>
                <w:color w:val="000000"/>
              </w:rPr>
              <w:t>2.04</w:t>
            </w:r>
          </w:p>
        </w:tc>
      </w:tr>
      <w:tr w:rsidR="002D5886" w:rsidRPr="00E753C6" w14:paraId="577F5B76" w14:textId="77777777" w:rsidTr="002D5886">
        <w:trPr>
          <w:trHeight w:val="300"/>
        </w:trPr>
        <w:tc>
          <w:tcPr>
            <w:tcW w:w="2020" w:type="dxa"/>
            <w:tcBorders>
              <w:top w:val="nil"/>
              <w:left w:val="nil"/>
              <w:bottom w:val="nil"/>
              <w:right w:val="nil"/>
            </w:tcBorders>
            <w:shd w:val="clear" w:color="auto" w:fill="auto"/>
            <w:noWrap/>
            <w:vAlign w:val="bottom"/>
            <w:hideMark/>
          </w:tcPr>
          <w:p w14:paraId="04063C6F" w14:textId="77777777" w:rsidR="002D5886" w:rsidRPr="00D2482A" w:rsidRDefault="002D5886" w:rsidP="00D2482A">
            <w:pPr>
              <w:spacing w:line="360" w:lineRule="auto"/>
              <w:rPr>
                <w:color w:val="000000"/>
              </w:rPr>
            </w:pPr>
            <w:r w:rsidRPr="00D2482A">
              <w:rPr>
                <w:color w:val="000000"/>
              </w:rPr>
              <w:t>Question 28</w:t>
            </w:r>
          </w:p>
        </w:tc>
        <w:tc>
          <w:tcPr>
            <w:tcW w:w="2200" w:type="dxa"/>
            <w:tcBorders>
              <w:top w:val="nil"/>
              <w:left w:val="nil"/>
              <w:bottom w:val="nil"/>
              <w:right w:val="nil"/>
            </w:tcBorders>
            <w:shd w:val="clear" w:color="auto" w:fill="auto"/>
            <w:noWrap/>
            <w:vAlign w:val="bottom"/>
            <w:hideMark/>
          </w:tcPr>
          <w:p w14:paraId="7E49216C"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569427CA" w14:textId="77777777" w:rsidR="002D5886" w:rsidRPr="00D2482A" w:rsidRDefault="002D5886" w:rsidP="00D2482A">
            <w:pPr>
              <w:spacing w:line="360" w:lineRule="auto"/>
              <w:jc w:val="center"/>
              <w:rPr>
                <w:color w:val="000000"/>
              </w:rPr>
            </w:pPr>
            <w:r w:rsidRPr="00D2482A">
              <w:rPr>
                <w:color w:val="000000"/>
              </w:rPr>
              <w:t>3.8</w:t>
            </w:r>
          </w:p>
        </w:tc>
        <w:tc>
          <w:tcPr>
            <w:tcW w:w="1960" w:type="dxa"/>
            <w:tcBorders>
              <w:top w:val="nil"/>
              <w:left w:val="nil"/>
              <w:bottom w:val="nil"/>
              <w:right w:val="nil"/>
            </w:tcBorders>
            <w:shd w:val="clear" w:color="auto" w:fill="auto"/>
            <w:noWrap/>
            <w:vAlign w:val="bottom"/>
            <w:hideMark/>
          </w:tcPr>
          <w:p w14:paraId="0CC75E75" w14:textId="77777777" w:rsidR="002D5886" w:rsidRPr="00D2482A" w:rsidRDefault="002D5886" w:rsidP="00D2482A">
            <w:pPr>
              <w:spacing w:line="360" w:lineRule="auto"/>
              <w:jc w:val="center"/>
              <w:rPr>
                <w:color w:val="000000"/>
              </w:rPr>
            </w:pPr>
            <w:r w:rsidRPr="00D2482A">
              <w:rPr>
                <w:color w:val="000000"/>
              </w:rPr>
              <w:t>3.04</w:t>
            </w:r>
          </w:p>
        </w:tc>
      </w:tr>
      <w:tr w:rsidR="002D5886" w:rsidRPr="00E753C6" w14:paraId="23174184" w14:textId="77777777" w:rsidTr="002D5886">
        <w:trPr>
          <w:trHeight w:val="300"/>
        </w:trPr>
        <w:tc>
          <w:tcPr>
            <w:tcW w:w="2020" w:type="dxa"/>
            <w:tcBorders>
              <w:top w:val="nil"/>
              <w:left w:val="nil"/>
              <w:bottom w:val="nil"/>
              <w:right w:val="nil"/>
            </w:tcBorders>
            <w:shd w:val="clear" w:color="auto" w:fill="auto"/>
            <w:noWrap/>
            <w:vAlign w:val="bottom"/>
            <w:hideMark/>
          </w:tcPr>
          <w:p w14:paraId="4BE4971B" w14:textId="77777777" w:rsidR="002D5886" w:rsidRPr="00D2482A" w:rsidRDefault="002D5886" w:rsidP="00D2482A">
            <w:pPr>
              <w:spacing w:line="360" w:lineRule="auto"/>
              <w:rPr>
                <w:color w:val="000000"/>
              </w:rPr>
            </w:pPr>
            <w:r w:rsidRPr="00D2482A">
              <w:rPr>
                <w:color w:val="000000"/>
              </w:rPr>
              <w:t>Question 29</w:t>
            </w:r>
          </w:p>
        </w:tc>
        <w:tc>
          <w:tcPr>
            <w:tcW w:w="2200" w:type="dxa"/>
            <w:tcBorders>
              <w:top w:val="nil"/>
              <w:left w:val="nil"/>
              <w:bottom w:val="nil"/>
              <w:right w:val="nil"/>
            </w:tcBorders>
            <w:shd w:val="clear" w:color="auto" w:fill="auto"/>
            <w:noWrap/>
            <w:vAlign w:val="bottom"/>
            <w:hideMark/>
          </w:tcPr>
          <w:p w14:paraId="1B85CD77"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7727FBDC" w14:textId="77777777" w:rsidR="002D5886" w:rsidRPr="00D2482A" w:rsidRDefault="002D5886" w:rsidP="00D2482A">
            <w:pPr>
              <w:spacing w:line="360" w:lineRule="auto"/>
              <w:jc w:val="center"/>
              <w:rPr>
                <w:color w:val="000000"/>
              </w:rPr>
            </w:pPr>
            <w:r w:rsidRPr="00D2482A">
              <w:rPr>
                <w:color w:val="000000"/>
              </w:rPr>
              <w:t>3.6</w:t>
            </w:r>
          </w:p>
        </w:tc>
        <w:tc>
          <w:tcPr>
            <w:tcW w:w="1960" w:type="dxa"/>
            <w:tcBorders>
              <w:top w:val="nil"/>
              <w:left w:val="nil"/>
              <w:bottom w:val="nil"/>
              <w:right w:val="nil"/>
            </w:tcBorders>
            <w:shd w:val="clear" w:color="auto" w:fill="auto"/>
            <w:noWrap/>
            <w:vAlign w:val="bottom"/>
            <w:hideMark/>
          </w:tcPr>
          <w:p w14:paraId="53F61883" w14:textId="77777777" w:rsidR="002D5886" w:rsidRPr="00D2482A" w:rsidRDefault="002D5886" w:rsidP="00D2482A">
            <w:pPr>
              <w:spacing w:line="360" w:lineRule="auto"/>
              <w:jc w:val="center"/>
              <w:rPr>
                <w:color w:val="000000"/>
              </w:rPr>
            </w:pPr>
            <w:r w:rsidRPr="00D2482A">
              <w:rPr>
                <w:color w:val="000000"/>
              </w:rPr>
              <w:t>2.16</w:t>
            </w:r>
          </w:p>
        </w:tc>
      </w:tr>
      <w:tr w:rsidR="002D5886" w:rsidRPr="00E753C6" w14:paraId="71787C40" w14:textId="77777777" w:rsidTr="002D5886">
        <w:trPr>
          <w:trHeight w:val="300"/>
        </w:trPr>
        <w:tc>
          <w:tcPr>
            <w:tcW w:w="2020" w:type="dxa"/>
            <w:tcBorders>
              <w:top w:val="nil"/>
              <w:left w:val="nil"/>
              <w:bottom w:val="nil"/>
              <w:right w:val="nil"/>
            </w:tcBorders>
            <w:shd w:val="clear" w:color="auto" w:fill="auto"/>
            <w:noWrap/>
            <w:vAlign w:val="bottom"/>
            <w:hideMark/>
          </w:tcPr>
          <w:p w14:paraId="4E393C52" w14:textId="77777777" w:rsidR="002D5886" w:rsidRPr="00D2482A" w:rsidRDefault="002D5886" w:rsidP="00D2482A">
            <w:pPr>
              <w:spacing w:line="360" w:lineRule="auto"/>
              <w:rPr>
                <w:color w:val="000000"/>
              </w:rPr>
            </w:pPr>
            <w:r w:rsidRPr="00D2482A">
              <w:rPr>
                <w:color w:val="000000"/>
              </w:rPr>
              <w:t>Question 30</w:t>
            </w:r>
          </w:p>
        </w:tc>
        <w:tc>
          <w:tcPr>
            <w:tcW w:w="2200" w:type="dxa"/>
            <w:tcBorders>
              <w:top w:val="nil"/>
              <w:left w:val="nil"/>
              <w:bottom w:val="nil"/>
              <w:right w:val="nil"/>
            </w:tcBorders>
            <w:shd w:val="clear" w:color="auto" w:fill="auto"/>
            <w:noWrap/>
            <w:vAlign w:val="bottom"/>
            <w:hideMark/>
          </w:tcPr>
          <w:p w14:paraId="04CBE7B1"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1D8412DF" w14:textId="77777777" w:rsidR="002D5886" w:rsidRPr="00D2482A" w:rsidRDefault="002D5886" w:rsidP="00D2482A">
            <w:pPr>
              <w:spacing w:line="360" w:lineRule="auto"/>
              <w:jc w:val="center"/>
              <w:rPr>
                <w:color w:val="000000"/>
              </w:rPr>
            </w:pPr>
            <w:r w:rsidRPr="00D2482A">
              <w:rPr>
                <w:color w:val="000000"/>
              </w:rPr>
              <w:t>3.6</w:t>
            </w:r>
          </w:p>
        </w:tc>
        <w:tc>
          <w:tcPr>
            <w:tcW w:w="1960" w:type="dxa"/>
            <w:tcBorders>
              <w:top w:val="nil"/>
              <w:left w:val="nil"/>
              <w:bottom w:val="nil"/>
              <w:right w:val="nil"/>
            </w:tcBorders>
            <w:shd w:val="clear" w:color="auto" w:fill="auto"/>
            <w:noWrap/>
            <w:vAlign w:val="bottom"/>
            <w:hideMark/>
          </w:tcPr>
          <w:p w14:paraId="6ED4B6DF" w14:textId="77777777" w:rsidR="002D5886" w:rsidRPr="00D2482A" w:rsidRDefault="002D5886" w:rsidP="00D2482A">
            <w:pPr>
              <w:spacing w:line="360" w:lineRule="auto"/>
              <w:jc w:val="center"/>
              <w:rPr>
                <w:color w:val="000000"/>
              </w:rPr>
            </w:pPr>
            <w:r w:rsidRPr="00D2482A">
              <w:rPr>
                <w:color w:val="000000"/>
              </w:rPr>
              <w:t>2.16</w:t>
            </w:r>
          </w:p>
        </w:tc>
      </w:tr>
      <w:tr w:rsidR="002D5886" w:rsidRPr="00E753C6" w14:paraId="4C8C290C" w14:textId="77777777" w:rsidTr="002D5886">
        <w:trPr>
          <w:trHeight w:val="300"/>
        </w:trPr>
        <w:tc>
          <w:tcPr>
            <w:tcW w:w="2020" w:type="dxa"/>
            <w:tcBorders>
              <w:top w:val="nil"/>
              <w:left w:val="nil"/>
              <w:bottom w:val="nil"/>
              <w:right w:val="nil"/>
            </w:tcBorders>
            <w:shd w:val="clear" w:color="auto" w:fill="auto"/>
            <w:noWrap/>
            <w:vAlign w:val="bottom"/>
            <w:hideMark/>
          </w:tcPr>
          <w:p w14:paraId="36438B2D" w14:textId="77777777" w:rsidR="002D5886" w:rsidRPr="00D2482A" w:rsidRDefault="002D5886" w:rsidP="00D2482A">
            <w:pPr>
              <w:spacing w:line="360" w:lineRule="auto"/>
              <w:rPr>
                <w:color w:val="000000"/>
              </w:rPr>
            </w:pPr>
            <w:r w:rsidRPr="00D2482A">
              <w:rPr>
                <w:color w:val="000000"/>
              </w:rPr>
              <w:t>Question 31</w:t>
            </w:r>
          </w:p>
        </w:tc>
        <w:tc>
          <w:tcPr>
            <w:tcW w:w="2200" w:type="dxa"/>
            <w:tcBorders>
              <w:top w:val="nil"/>
              <w:left w:val="nil"/>
              <w:bottom w:val="nil"/>
              <w:right w:val="nil"/>
            </w:tcBorders>
            <w:shd w:val="clear" w:color="auto" w:fill="auto"/>
            <w:noWrap/>
            <w:vAlign w:val="bottom"/>
            <w:hideMark/>
          </w:tcPr>
          <w:p w14:paraId="583F14CA"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070D6240" w14:textId="77777777" w:rsidR="002D5886" w:rsidRPr="00D2482A" w:rsidRDefault="002D5886" w:rsidP="00D2482A">
            <w:pPr>
              <w:spacing w:line="360" w:lineRule="auto"/>
              <w:jc w:val="center"/>
              <w:rPr>
                <w:color w:val="000000"/>
              </w:rPr>
            </w:pPr>
            <w:r w:rsidRPr="00D2482A">
              <w:rPr>
                <w:color w:val="000000"/>
              </w:rPr>
              <w:t>3.6</w:t>
            </w:r>
          </w:p>
        </w:tc>
        <w:tc>
          <w:tcPr>
            <w:tcW w:w="1960" w:type="dxa"/>
            <w:tcBorders>
              <w:top w:val="nil"/>
              <w:left w:val="nil"/>
              <w:bottom w:val="nil"/>
              <w:right w:val="nil"/>
            </w:tcBorders>
            <w:shd w:val="clear" w:color="auto" w:fill="auto"/>
            <w:noWrap/>
            <w:vAlign w:val="bottom"/>
            <w:hideMark/>
          </w:tcPr>
          <w:p w14:paraId="277EF510" w14:textId="77777777" w:rsidR="002D5886" w:rsidRPr="00D2482A" w:rsidRDefault="002D5886" w:rsidP="00D2482A">
            <w:pPr>
              <w:spacing w:line="360" w:lineRule="auto"/>
              <w:jc w:val="center"/>
              <w:rPr>
                <w:color w:val="000000"/>
              </w:rPr>
            </w:pPr>
            <w:r w:rsidRPr="00D2482A">
              <w:rPr>
                <w:color w:val="000000"/>
              </w:rPr>
              <w:t>2.16</w:t>
            </w:r>
          </w:p>
        </w:tc>
      </w:tr>
      <w:tr w:rsidR="002D5886" w:rsidRPr="00E753C6" w14:paraId="7D5C2014" w14:textId="77777777" w:rsidTr="002D5886">
        <w:trPr>
          <w:trHeight w:val="300"/>
        </w:trPr>
        <w:tc>
          <w:tcPr>
            <w:tcW w:w="2020" w:type="dxa"/>
            <w:tcBorders>
              <w:top w:val="nil"/>
              <w:left w:val="nil"/>
              <w:bottom w:val="nil"/>
              <w:right w:val="nil"/>
            </w:tcBorders>
            <w:shd w:val="clear" w:color="auto" w:fill="auto"/>
            <w:noWrap/>
            <w:vAlign w:val="bottom"/>
            <w:hideMark/>
          </w:tcPr>
          <w:p w14:paraId="380FA114" w14:textId="77777777" w:rsidR="002D5886" w:rsidRPr="00D2482A" w:rsidRDefault="002D5886" w:rsidP="00D2482A">
            <w:pPr>
              <w:spacing w:line="360" w:lineRule="auto"/>
              <w:rPr>
                <w:color w:val="000000"/>
              </w:rPr>
            </w:pPr>
            <w:r w:rsidRPr="00D2482A">
              <w:rPr>
                <w:color w:val="000000"/>
              </w:rPr>
              <w:t>Question 32</w:t>
            </w:r>
          </w:p>
        </w:tc>
        <w:tc>
          <w:tcPr>
            <w:tcW w:w="2200" w:type="dxa"/>
            <w:tcBorders>
              <w:top w:val="nil"/>
              <w:left w:val="nil"/>
              <w:bottom w:val="nil"/>
              <w:right w:val="nil"/>
            </w:tcBorders>
            <w:shd w:val="clear" w:color="auto" w:fill="auto"/>
            <w:noWrap/>
            <w:vAlign w:val="bottom"/>
            <w:hideMark/>
          </w:tcPr>
          <w:p w14:paraId="4AA34F70"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762B46FD" w14:textId="77777777" w:rsidR="002D5886" w:rsidRPr="00D2482A" w:rsidRDefault="002D5886" w:rsidP="00D2482A">
            <w:pPr>
              <w:spacing w:line="360" w:lineRule="auto"/>
              <w:jc w:val="center"/>
              <w:rPr>
                <w:color w:val="000000"/>
              </w:rPr>
            </w:pPr>
            <w:r w:rsidRPr="00D2482A">
              <w:rPr>
                <w:color w:val="000000"/>
              </w:rPr>
              <w:t>3.6</w:t>
            </w:r>
          </w:p>
        </w:tc>
        <w:tc>
          <w:tcPr>
            <w:tcW w:w="1960" w:type="dxa"/>
            <w:tcBorders>
              <w:top w:val="nil"/>
              <w:left w:val="nil"/>
              <w:bottom w:val="nil"/>
              <w:right w:val="nil"/>
            </w:tcBorders>
            <w:shd w:val="clear" w:color="auto" w:fill="auto"/>
            <w:noWrap/>
            <w:vAlign w:val="bottom"/>
            <w:hideMark/>
          </w:tcPr>
          <w:p w14:paraId="754F46CD" w14:textId="77777777" w:rsidR="002D5886" w:rsidRPr="00D2482A" w:rsidRDefault="002D5886" w:rsidP="00D2482A">
            <w:pPr>
              <w:spacing w:line="360" w:lineRule="auto"/>
              <w:jc w:val="center"/>
              <w:rPr>
                <w:color w:val="000000"/>
              </w:rPr>
            </w:pPr>
            <w:r w:rsidRPr="00D2482A">
              <w:rPr>
                <w:color w:val="000000"/>
              </w:rPr>
              <w:t>2.16</w:t>
            </w:r>
          </w:p>
        </w:tc>
      </w:tr>
      <w:tr w:rsidR="002D5886" w:rsidRPr="00E753C6" w14:paraId="756EF6F8" w14:textId="77777777" w:rsidTr="002D5886">
        <w:trPr>
          <w:trHeight w:val="300"/>
        </w:trPr>
        <w:tc>
          <w:tcPr>
            <w:tcW w:w="2020" w:type="dxa"/>
            <w:tcBorders>
              <w:top w:val="nil"/>
              <w:left w:val="nil"/>
              <w:bottom w:val="nil"/>
              <w:right w:val="nil"/>
            </w:tcBorders>
            <w:shd w:val="clear" w:color="auto" w:fill="auto"/>
            <w:noWrap/>
            <w:vAlign w:val="bottom"/>
            <w:hideMark/>
          </w:tcPr>
          <w:p w14:paraId="524797F9" w14:textId="77777777" w:rsidR="002D5886" w:rsidRPr="00D2482A" w:rsidRDefault="002D5886" w:rsidP="00D2482A">
            <w:pPr>
              <w:spacing w:line="360" w:lineRule="auto"/>
              <w:rPr>
                <w:color w:val="000000"/>
              </w:rPr>
            </w:pPr>
            <w:r w:rsidRPr="00D2482A">
              <w:rPr>
                <w:color w:val="000000"/>
              </w:rPr>
              <w:t>Question 33</w:t>
            </w:r>
          </w:p>
        </w:tc>
        <w:tc>
          <w:tcPr>
            <w:tcW w:w="2200" w:type="dxa"/>
            <w:tcBorders>
              <w:top w:val="nil"/>
              <w:left w:val="nil"/>
              <w:bottom w:val="nil"/>
              <w:right w:val="nil"/>
            </w:tcBorders>
            <w:shd w:val="clear" w:color="auto" w:fill="auto"/>
            <w:noWrap/>
            <w:vAlign w:val="bottom"/>
            <w:hideMark/>
          </w:tcPr>
          <w:p w14:paraId="1F9E1D47"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0FD5DCE6" w14:textId="77777777" w:rsidR="002D5886" w:rsidRPr="00D2482A" w:rsidRDefault="002D5886" w:rsidP="00D2482A">
            <w:pPr>
              <w:spacing w:line="360" w:lineRule="auto"/>
              <w:jc w:val="center"/>
              <w:rPr>
                <w:color w:val="000000"/>
              </w:rPr>
            </w:pPr>
            <w:r w:rsidRPr="00D2482A">
              <w:rPr>
                <w:color w:val="000000"/>
              </w:rPr>
              <w:t>3.6</w:t>
            </w:r>
          </w:p>
        </w:tc>
        <w:tc>
          <w:tcPr>
            <w:tcW w:w="1960" w:type="dxa"/>
            <w:tcBorders>
              <w:top w:val="nil"/>
              <w:left w:val="nil"/>
              <w:bottom w:val="nil"/>
              <w:right w:val="nil"/>
            </w:tcBorders>
            <w:shd w:val="clear" w:color="auto" w:fill="auto"/>
            <w:noWrap/>
            <w:vAlign w:val="bottom"/>
            <w:hideMark/>
          </w:tcPr>
          <w:p w14:paraId="1A882E8F" w14:textId="77777777" w:rsidR="002D5886" w:rsidRPr="00D2482A" w:rsidRDefault="002D5886" w:rsidP="00D2482A">
            <w:pPr>
              <w:spacing w:line="360" w:lineRule="auto"/>
              <w:jc w:val="center"/>
              <w:rPr>
                <w:color w:val="000000"/>
              </w:rPr>
            </w:pPr>
            <w:r w:rsidRPr="00D2482A">
              <w:rPr>
                <w:color w:val="000000"/>
              </w:rPr>
              <w:t>2.16</w:t>
            </w:r>
          </w:p>
        </w:tc>
      </w:tr>
      <w:tr w:rsidR="002D5886" w:rsidRPr="00E753C6" w14:paraId="27BBC8BB" w14:textId="77777777" w:rsidTr="002D5886">
        <w:trPr>
          <w:trHeight w:val="300"/>
        </w:trPr>
        <w:tc>
          <w:tcPr>
            <w:tcW w:w="2020" w:type="dxa"/>
            <w:tcBorders>
              <w:top w:val="nil"/>
              <w:left w:val="nil"/>
              <w:bottom w:val="nil"/>
              <w:right w:val="nil"/>
            </w:tcBorders>
            <w:shd w:val="clear" w:color="auto" w:fill="auto"/>
            <w:noWrap/>
            <w:vAlign w:val="bottom"/>
            <w:hideMark/>
          </w:tcPr>
          <w:p w14:paraId="3D056BD3" w14:textId="77777777" w:rsidR="002D5886" w:rsidRPr="00D2482A" w:rsidRDefault="002D5886" w:rsidP="00D2482A">
            <w:pPr>
              <w:spacing w:line="360" w:lineRule="auto"/>
              <w:rPr>
                <w:color w:val="000000"/>
              </w:rPr>
            </w:pPr>
            <w:r w:rsidRPr="00D2482A">
              <w:rPr>
                <w:color w:val="000000"/>
              </w:rPr>
              <w:t>Question 34</w:t>
            </w:r>
          </w:p>
        </w:tc>
        <w:tc>
          <w:tcPr>
            <w:tcW w:w="2200" w:type="dxa"/>
            <w:tcBorders>
              <w:top w:val="nil"/>
              <w:left w:val="nil"/>
              <w:bottom w:val="nil"/>
              <w:right w:val="nil"/>
            </w:tcBorders>
            <w:shd w:val="clear" w:color="auto" w:fill="auto"/>
            <w:noWrap/>
            <w:vAlign w:val="bottom"/>
            <w:hideMark/>
          </w:tcPr>
          <w:p w14:paraId="14064E81"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50FE5DF7" w14:textId="77777777" w:rsidR="002D5886" w:rsidRPr="00D2482A" w:rsidRDefault="002D5886" w:rsidP="00D2482A">
            <w:pPr>
              <w:spacing w:line="360" w:lineRule="auto"/>
              <w:jc w:val="center"/>
              <w:rPr>
                <w:color w:val="000000"/>
              </w:rPr>
            </w:pPr>
            <w:r w:rsidRPr="00D2482A">
              <w:rPr>
                <w:color w:val="000000"/>
              </w:rPr>
              <w:t>3.6</w:t>
            </w:r>
          </w:p>
        </w:tc>
        <w:tc>
          <w:tcPr>
            <w:tcW w:w="1960" w:type="dxa"/>
            <w:tcBorders>
              <w:top w:val="nil"/>
              <w:left w:val="nil"/>
              <w:bottom w:val="nil"/>
              <w:right w:val="nil"/>
            </w:tcBorders>
            <w:shd w:val="clear" w:color="auto" w:fill="auto"/>
            <w:noWrap/>
            <w:vAlign w:val="bottom"/>
            <w:hideMark/>
          </w:tcPr>
          <w:p w14:paraId="4967A1EC" w14:textId="77777777" w:rsidR="002D5886" w:rsidRPr="00D2482A" w:rsidRDefault="002D5886" w:rsidP="00D2482A">
            <w:pPr>
              <w:spacing w:line="360" w:lineRule="auto"/>
              <w:jc w:val="center"/>
              <w:rPr>
                <w:color w:val="000000"/>
              </w:rPr>
            </w:pPr>
            <w:r w:rsidRPr="00D2482A">
              <w:rPr>
                <w:color w:val="000000"/>
              </w:rPr>
              <w:t>2.88</w:t>
            </w:r>
          </w:p>
        </w:tc>
      </w:tr>
      <w:tr w:rsidR="002D5886" w:rsidRPr="00E753C6" w14:paraId="211C62EE" w14:textId="77777777" w:rsidTr="002D5886">
        <w:trPr>
          <w:trHeight w:val="300"/>
        </w:trPr>
        <w:tc>
          <w:tcPr>
            <w:tcW w:w="2020" w:type="dxa"/>
            <w:tcBorders>
              <w:top w:val="nil"/>
              <w:left w:val="nil"/>
              <w:bottom w:val="nil"/>
              <w:right w:val="nil"/>
            </w:tcBorders>
            <w:shd w:val="clear" w:color="auto" w:fill="auto"/>
            <w:noWrap/>
            <w:vAlign w:val="bottom"/>
            <w:hideMark/>
          </w:tcPr>
          <w:p w14:paraId="6A107A49" w14:textId="77777777" w:rsidR="002D5886" w:rsidRPr="00D2482A" w:rsidRDefault="002D5886" w:rsidP="00D2482A">
            <w:pPr>
              <w:spacing w:line="360" w:lineRule="auto"/>
              <w:rPr>
                <w:color w:val="000000"/>
              </w:rPr>
            </w:pPr>
            <w:r w:rsidRPr="00D2482A">
              <w:rPr>
                <w:color w:val="000000"/>
              </w:rPr>
              <w:t>Question 35</w:t>
            </w:r>
          </w:p>
        </w:tc>
        <w:tc>
          <w:tcPr>
            <w:tcW w:w="2200" w:type="dxa"/>
            <w:tcBorders>
              <w:top w:val="nil"/>
              <w:left w:val="nil"/>
              <w:bottom w:val="nil"/>
              <w:right w:val="nil"/>
            </w:tcBorders>
            <w:shd w:val="clear" w:color="auto" w:fill="auto"/>
            <w:noWrap/>
            <w:vAlign w:val="bottom"/>
            <w:hideMark/>
          </w:tcPr>
          <w:p w14:paraId="15301FE2"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7243E103" w14:textId="77777777" w:rsidR="002D5886" w:rsidRPr="00D2482A" w:rsidRDefault="002D5886" w:rsidP="00D2482A">
            <w:pPr>
              <w:spacing w:line="360" w:lineRule="auto"/>
              <w:jc w:val="center"/>
              <w:rPr>
                <w:color w:val="000000"/>
              </w:rPr>
            </w:pPr>
            <w:r w:rsidRPr="00D2482A">
              <w:rPr>
                <w:color w:val="000000"/>
              </w:rPr>
              <w:t>3.6</w:t>
            </w:r>
          </w:p>
        </w:tc>
        <w:tc>
          <w:tcPr>
            <w:tcW w:w="1960" w:type="dxa"/>
            <w:tcBorders>
              <w:top w:val="nil"/>
              <w:left w:val="nil"/>
              <w:bottom w:val="nil"/>
              <w:right w:val="nil"/>
            </w:tcBorders>
            <w:shd w:val="clear" w:color="auto" w:fill="auto"/>
            <w:noWrap/>
            <w:vAlign w:val="bottom"/>
            <w:hideMark/>
          </w:tcPr>
          <w:p w14:paraId="311C2DF8" w14:textId="77777777" w:rsidR="002D5886" w:rsidRPr="00D2482A" w:rsidRDefault="002D5886" w:rsidP="00D2482A">
            <w:pPr>
              <w:spacing w:line="360" w:lineRule="auto"/>
              <w:jc w:val="center"/>
              <w:rPr>
                <w:color w:val="000000"/>
              </w:rPr>
            </w:pPr>
            <w:r w:rsidRPr="00D2482A">
              <w:rPr>
                <w:color w:val="000000"/>
              </w:rPr>
              <w:t>2.88</w:t>
            </w:r>
          </w:p>
        </w:tc>
      </w:tr>
      <w:tr w:rsidR="002D5886" w:rsidRPr="00E753C6" w14:paraId="52446ADB" w14:textId="77777777" w:rsidTr="002D5886">
        <w:trPr>
          <w:trHeight w:val="300"/>
        </w:trPr>
        <w:tc>
          <w:tcPr>
            <w:tcW w:w="2020" w:type="dxa"/>
            <w:tcBorders>
              <w:top w:val="nil"/>
              <w:left w:val="nil"/>
              <w:bottom w:val="nil"/>
              <w:right w:val="nil"/>
            </w:tcBorders>
            <w:shd w:val="clear" w:color="auto" w:fill="auto"/>
            <w:noWrap/>
            <w:vAlign w:val="bottom"/>
            <w:hideMark/>
          </w:tcPr>
          <w:p w14:paraId="590C0426" w14:textId="77777777" w:rsidR="002D5886" w:rsidRPr="00D2482A" w:rsidRDefault="002D5886" w:rsidP="00D2482A">
            <w:pPr>
              <w:spacing w:line="360" w:lineRule="auto"/>
              <w:rPr>
                <w:color w:val="000000"/>
              </w:rPr>
            </w:pPr>
            <w:r w:rsidRPr="00D2482A">
              <w:rPr>
                <w:color w:val="000000"/>
              </w:rPr>
              <w:t>Question 36</w:t>
            </w:r>
          </w:p>
        </w:tc>
        <w:tc>
          <w:tcPr>
            <w:tcW w:w="2200" w:type="dxa"/>
            <w:tcBorders>
              <w:top w:val="nil"/>
              <w:left w:val="nil"/>
              <w:bottom w:val="nil"/>
              <w:right w:val="nil"/>
            </w:tcBorders>
            <w:shd w:val="clear" w:color="auto" w:fill="auto"/>
            <w:noWrap/>
            <w:vAlign w:val="bottom"/>
            <w:hideMark/>
          </w:tcPr>
          <w:p w14:paraId="3D080EC8"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792BD47C" w14:textId="77777777" w:rsidR="002D5886" w:rsidRPr="00D2482A" w:rsidRDefault="002D5886" w:rsidP="00D2482A">
            <w:pPr>
              <w:spacing w:line="360" w:lineRule="auto"/>
              <w:jc w:val="center"/>
              <w:rPr>
                <w:color w:val="000000"/>
              </w:rPr>
            </w:pPr>
            <w:r w:rsidRPr="00D2482A">
              <w:rPr>
                <w:color w:val="000000"/>
              </w:rPr>
              <w:t>3.4</w:t>
            </w:r>
          </w:p>
        </w:tc>
        <w:tc>
          <w:tcPr>
            <w:tcW w:w="1960" w:type="dxa"/>
            <w:tcBorders>
              <w:top w:val="nil"/>
              <w:left w:val="nil"/>
              <w:bottom w:val="nil"/>
              <w:right w:val="nil"/>
            </w:tcBorders>
            <w:shd w:val="clear" w:color="auto" w:fill="auto"/>
            <w:noWrap/>
            <w:vAlign w:val="bottom"/>
            <w:hideMark/>
          </w:tcPr>
          <w:p w14:paraId="2183A457" w14:textId="77777777" w:rsidR="002D5886" w:rsidRPr="00D2482A" w:rsidRDefault="002D5886" w:rsidP="00D2482A">
            <w:pPr>
              <w:spacing w:line="360" w:lineRule="auto"/>
              <w:jc w:val="center"/>
              <w:rPr>
                <w:color w:val="000000"/>
              </w:rPr>
            </w:pPr>
            <w:r w:rsidRPr="00D2482A">
              <w:rPr>
                <w:color w:val="000000"/>
              </w:rPr>
              <w:t>2.72</w:t>
            </w:r>
          </w:p>
        </w:tc>
      </w:tr>
      <w:tr w:rsidR="002D5886" w:rsidRPr="00E753C6" w14:paraId="6CD65942" w14:textId="77777777" w:rsidTr="002D5886">
        <w:trPr>
          <w:trHeight w:val="300"/>
        </w:trPr>
        <w:tc>
          <w:tcPr>
            <w:tcW w:w="2020" w:type="dxa"/>
            <w:tcBorders>
              <w:top w:val="nil"/>
              <w:left w:val="nil"/>
              <w:bottom w:val="nil"/>
              <w:right w:val="nil"/>
            </w:tcBorders>
            <w:shd w:val="clear" w:color="auto" w:fill="auto"/>
            <w:noWrap/>
            <w:vAlign w:val="bottom"/>
            <w:hideMark/>
          </w:tcPr>
          <w:p w14:paraId="25C437D1" w14:textId="77777777" w:rsidR="002D5886" w:rsidRPr="00D2482A" w:rsidRDefault="002D5886" w:rsidP="00D2482A">
            <w:pPr>
              <w:spacing w:line="360" w:lineRule="auto"/>
              <w:rPr>
                <w:color w:val="000000"/>
              </w:rPr>
            </w:pPr>
            <w:r w:rsidRPr="00D2482A">
              <w:rPr>
                <w:color w:val="000000"/>
              </w:rPr>
              <w:t>Question 37</w:t>
            </w:r>
          </w:p>
        </w:tc>
        <w:tc>
          <w:tcPr>
            <w:tcW w:w="2200" w:type="dxa"/>
            <w:tcBorders>
              <w:top w:val="nil"/>
              <w:left w:val="nil"/>
              <w:bottom w:val="nil"/>
              <w:right w:val="nil"/>
            </w:tcBorders>
            <w:shd w:val="clear" w:color="auto" w:fill="auto"/>
            <w:noWrap/>
            <w:vAlign w:val="bottom"/>
            <w:hideMark/>
          </w:tcPr>
          <w:p w14:paraId="739E01BF"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0FB5FEC4" w14:textId="77777777" w:rsidR="002D5886" w:rsidRPr="00D2482A" w:rsidRDefault="002D5886" w:rsidP="00D2482A">
            <w:pPr>
              <w:spacing w:line="360" w:lineRule="auto"/>
              <w:jc w:val="center"/>
              <w:rPr>
                <w:color w:val="000000"/>
              </w:rPr>
            </w:pPr>
            <w:r w:rsidRPr="00D2482A">
              <w:rPr>
                <w:color w:val="000000"/>
              </w:rPr>
              <w:t>3.4</w:t>
            </w:r>
          </w:p>
        </w:tc>
        <w:tc>
          <w:tcPr>
            <w:tcW w:w="1960" w:type="dxa"/>
            <w:tcBorders>
              <w:top w:val="nil"/>
              <w:left w:val="nil"/>
              <w:bottom w:val="nil"/>
              <w:right w:val="nil"/>
            </w:tcBorders>
            <w:shd w:val="clear" w:color="auto" w:fill="auto"/>
            <w:noWrap/>
            <w:vAlign w:val="bottom"/>
            <w:hideMark/>
          </w:tcPr>
          <w:p w14:paraId="53FB5AC7" w14:textId="77777777" w:rsidR="002D5886" w:rsidRPr="00D2482A" w:rsidRDefault="002D5886" w:rsidP="00D2482A">
            <w:pPr>
              <w:spacing w:line="360" w:lineRule="auto"/>
              <w:jc w:val="center"/>
              <w:rPr>
                <w:color w:val="000000"/>
              </w:rPr>
            </w:pPr>
            <w:r w:rsidRPr="00D2482A">
              <w:rPr>
                <w:color w:val="000000"/>
              </w:rPr>
              <w:t>2.72</w:t>
            </w:r>
          </w:p>
        </w:tc>
      </w:tr>
      <w:tr w:rsidR="002D5886" w:rsidRPr="00E753C6" w14:paraId="39ACAF87" w14:textId="77777777" w:rsidTr="002D5886">
        <w:trPr>
          <w:trHeight w:val="300"/>
        </w:trPr>
        <w:tc>
          <w:tcPr>
            <w:tcW w:w="2020" w:type="dxa"/>
            <w:tcBorders>
              <w:top w:val="nil"/>
              <w:left w:val="nil"/>
              <w:bottom w:val="nil"/>
              <w:right w:val="nil"/>
            </w:tcBorders>
            <w:shd w:val="clear" w:color="auto" w:fill="auto"/>
            <w:noWrap/>
            <w:vAlign w:val="bottom"/>
            <w:hideMark/>
          </w:tcPr>
          <w:p w14:paraId="762B386D" w14:textId="77777777" w:rsidR="002D5886" w:rsidRPr="00D2482A" w:rsidRDefault="002D5886" w:rsidP="00D2482A">
            <w:pPr>
              <w:spacing w:line="360" w:lineRule="auto"/>
              <w:rPr>
                <w:color w:val="000000"/>
              </w:rPr>
            </w:pPr>
            <w:r w:rsidRPr="00D2482A">
              <w:rPr>
                <w:color w:val="000000"/>
              </w:rPr>
              <w:t>Question 38</w:t>
            </w:r>
          </w:p>
        </w:tc>
        <w:tc>
          <w:tcPr>
            <w:tcW w:w="2200" w:type="dxa"/>
            <w:tcBorders>
              <w:top w:val="nil"/>
              <w:left w:val="nil"/>
              <w:bottom w:val="nil"/>
              <w:right w:val="nil"/>
            </w:tcBorders>
            <w:shd w:val="clear" w:color="auto" w:fill="auto"/>
            <w:noWrap/>
            <w:vAlign w:val="bottom"/>
            <w:hideMark/>
          </w:tcPr>
          <w:p w14:paraId="7320ACC0"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47902508" w14:textId="77777777" w:rsidR="002D5886" w:rsidRPr="00D2482A" w:rsidRDefault="002D5886" w:rsidP="00D2482A">
            <w:pPr>
              <w:spacing w:line="360" w:lineRule="auto"/>
              <w:jc w:val="center"/>
              <w:rPr>
                <w:color w:val="000000"/>
              </w:rPr>
            </w:pPr>
            <w:r w:rsidRPr="00D2482A">
              <w:rPr>
                <w:color w:val="000000"/>
              </w:rPr>
              <w:t>3.4</w:t>
            </w:r>
          </w:p>
        </w:tc>
        <w:tc>
          <w:tcPr>
            <w:tcW w:w="1960" w:type="dxa"/>
            <w:tcBorders>
              <w:top w:val="nil"/>
              <w:left w:val="nil"/>
              <w:bottom w:val="nil"/>
              <w:right w:val="nil"/>
            </w:tcBorders>
            <w:shd w:val="clear" w:color="auto" w:fill="auto"/>
            <w:noWrap/>
            <w:vAlign w:val="bottom"/>
            <w:hideMark/>
          </w:tcPr>
          <w:p w14:paraId="7FE9714E" w14:textId="77777777" w:rsidR="002D5886" w:rsidRPr="00D2482A" w:rsidRDefault="002D5886" w:rsidP="00D2482A">
            <w:pPr>
              <w:spacing w:line="360" w:lineRule="auto"/>
              <w:jc w:val="center"/>
              <w:rPr>
                <w:color w:val="000000"/>
              </w:rPr>
            </w:pPr>
            <w:r w:rsidRPr="00D2482A">
              <w:rPr>
                <w:color w:val="000000"/>
              </w:rPr>
              <w:t>2.72</w:t>
            </w:r>
          </w:p>
        </w:tc>
      </w:tr>
      <w:tr w:rsidR="002D5886" w:rsidRPr="00E753C6" w14:paraId="1891E643" w14:textId="77777777" w:rsidTr="002D5886">
        <w:trPr>
          <w:trHeight w:val="300"/>
        </w:trPr>
        <w:tc>
          <w:tcPr>
            <w:tcW w:w="2020" w:type="dxa"/>
            <w:tcBorders>
              <w:top w:val="nil"/>
              <w:left w:val="nil"/>
              <w:bottom w:val="nil"/>
              <w:right w:val="nil"/>
            </w:tcBorders>
            <w:shd w:val="clear" w:color="auto" w:fill="auto"/>
            <w:noWrap/>
            <w:vAlign w:val="bottom"/>
            <w:hideMark/>
          </w:tcPr>
          <w:p w14:paraId="30D6A0FD" w14:textId="77777777" w:rsidR="002D5886" w:rsidRPr="00D2482A" w:rsidRDefault="002D5886" w:rsidP="00D2482A">
            <w:pPr>
              <w:spacing w:line="360" w:lineRule="auto"/>
              <w:rPr>
                <w:color w:val="000000"/>
              </w:rPr>
            </w:pPr>
            <w:r w:rsidRPr="00D2482A">
              <w:rPr>
                <w:color w:val="000000"/>
              </w:rPr>
              <w:t>Question 39</w:t>
            </w:r>
          </w:p>
        </w:tc>
        <w:tc>
          <w:tcPr>
            <w:tcW w:w="2200" w:type="dxa"/>
            <w:tcBorders>
              <w:top w:val="nil"/>
              <w:left w:val="nil"/>
              <w:bottom w:val="nil"/>
              <w:right w:val="nil"/>
            </w:tcBorders>
            <w:shd w:val="clear" w:color="auto" w:fill="auto"/>
            <w:noWrap/>
            <w:vAlign w:val="bottom"/>
            <w:hideMark/>
          </w:tcPr>
          <w:p w14:paraId="34EAE6AC"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32A02961" w14:textId="77777777" w:rsidR="002D5886" w:rsidRPr="00D2482A" w:rsidRDefault="002D5886" w:rsidP="00D2482A">
            <w:pPr>
              <w:spacing w:line="360" w:lineRule="auto"/>
              <w:jc w:val="center"/>
              <w:rPr>
                <w:color w:val="000000"/>
              </w:rPr>
            </w:pPr>
            <w:r w:rsidRPr="00D2482A">
              <w:rPr>
                <w:color w:val="000000"/>
              </w:rPr>
              <w:t>3.6</w:t>
            </w:r>
          </w:p>
        </w:tc>
        <w:tc>
          <w:tcPr>
            <w:tcW w:w="1960" w:type="dxa"/>
            <w:tcBorders>
              <w:top w:val="nil"/>
              <w:left w:val="nil"/>
              <w:bottom w:val="nil"/>
              <w:right w:val="nil"/>
            </w:tcBorders>
            <w:shd w:val="clear" w:color="auto" w:fill="auto"/>
            <w:noWrap/>
            <w:vAlign w:val="bottom"/>
            <w:hideMark/>
          </w:tcPr>
          <w:p w14:paraId="4560405C" w14:textId="77777777" w:rsidR="002D5886" w:rsidRPr="00D2482A" w:rsidRDefault="002D5886" w:rsidP="00D2482A">
            <w:pPr>
              <w:spacing w:line="360" w:lineRule="auto"/>
              <w:jc w:val="center"/>
              <w:rPr>
                <w:color w:val="000000"/>
              </w:rPr>
            </w:pPr>
            <w:r w:rsidRPr="00D2482A">
              <w:rPr>
                <w:color w:val="000000"/>
              </w:rPr>
              <w:t>2.88</w:t>
            </w:r>
          </w:p>
        </w:tc>
      </w:tr>
      <w:tr w:rsidR="002D5886" w:rsidRPr="00E753C6" w14:paraId="09D5024B" w14:textId="77777777" w:rsidTr="002D5886">
        <w:trPr>
          <w:trHeight w:val="300"/>
        </w:trPr>
        <w:tc>
          <w:tcPr>
            <w:tcW w:w="2020" w:type="dxa"/>
            <w:tcBorders>
              <w:top w:val="nil"/>
              <w:left w:val="nil"/>
              <w:bottom w:val="nil"/>
              <w:right w:val="nil"/>
            </w:tcBorders>
            <w:shd w:val="clear" w:color="auto" w:fill="auto"/>
            <w:noWrap/>
            <w:vAlign w:val="bottom"/>
            <w:hideMark/>
          </w:tcPr>
          <w:p w14:paraId="303B4DD7" w14:textId="77777777" w:rsidR="002D5886" w:rsidRPr="00D2482A" w:rsidRDefault="002D5886" w:rsidP="00D2482A">
            <w:pPr>
              <w:spacing w:line="360" w:lineRule="auto"/>
              <w:rPr>
                <w:color w:val="000000"/>
              </w:rPr>
            </w:pPr>
            <w:r w:rsidRPr="00D2482A">
              <w:rPr>
                <w:color w:val="000000"/>
              </w:rPr>
              <w:t>Question 40</w:t>
            </w:r>
          </w:p>
        </w:tc>
        <w:tc>
          <w:tcPr>
            <w:tcW w:w="2200" w:type="dxa"/>
            <w:tcBorders>
              <w:top w:val="nil"/>
              <w:left w:val="nil"/>
              <w:bottom w:val="nil"/>
              <w:right w:val="nil"/>
            </w:tcBorders>
            <w:shd w:val="clear" w:color="auto" w:fill="auto"/>
            <w:noWrap/>
            <w:vAlign w:val="bottom"/>
            <w:hideMark/>
          </w:tcPr>
          <w:p w14:paraId="6E25FF1A"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42B88C05" w14:textId="77777777" w:rsidR="002D5886" w:rsidRPr="00D2482A" w:rsidRDefault="002D5886" w:rsidP="00D2482A">
            <w:pPr>
              <w:spacing w:line="360" w:lineRule="auto"/>
              <w:jc w:val="center"/>
              <w:rPr>
                <w:color w:val="000000"/>
              </w:rPr>
            </w:pPr>
            <w:r w:rsidRPr="00D2482A">
              <w:rPr>
                <w:color w:val="000000"/>
              </w:rPr>
              <w:t>4.0</w:t>
            </w:r>
          </w:p>
        </w:tc>
        <w:tc>
          <w:tcPr>
            <w:tcW w:w="1960" w:type="dxa"/>
            <w:tcBorders>
              <w:top w:val="nil"/>
              <w:left w:val="nil"/>
              <w:bottom w:val="nil"/>
              <w:right w:val="nil"/>
            </w:tcBorders>
            <w:shd w:val="clear" w:color="auto" w:fill="auto"/>
            <w:noWrap/>
            <w:vAlign w:val="bottom"/>
            <w:hideMark/>
          </w:tcPr>
          <w:p w14:paraId="3CE07428" w14:textId="77777777" w:rsidR="002D5886" w:rsidRPr="00D2482A" w:rsidRDefault="002D5886" w:rsidP="00D2482A">
            <w:pPr>
              <w:spacing w:line="360" w:lineRule="auto"/>
              <w:jc w:val="center"/>
              <w:rPr>
                <w:color w:val="000000"/>
              </w:rPr>
            </w:pPr>
            <w:r w:rsidRPr="00D2482A">
              <w:rPr>
                <w:color w:val="000000"/>
              </w:rPr>
              <w:t>3.20</w:t>
            </w:r>
          </w:p>
        </w:tc>
      </w:tr>
      <w:tr w:rsidR="002D5886" w:rsidRPr="00E753C6" w14:paraId="6002E26F" w14:textId="77777777" w:rsidTr="002D5886">
        <w:trPr>
          <w:trHeight w:val="300"/>
        </w:trPr>
        <w:tc>
          <w:tcPr>
            <w:tcW w:w="2020" w:type="dxa"/>
            <w:tcBorders>
              <w:top w:val="nil"/>
              <w:left w:val="nil"/>
              <w:bottom w:val="nil"/>
              <w:right w:val="nil"/>
            </w:tcBorders>
            <w:shd w:val="clear" w:color="auto" w:fill="auto"/>
            <w:noWrap/>
            <w:vAlign w:val="bottom"/>
            <w:hideMark/>
          </w:tcPr>
          <w:p w14:paraId="4BC5AFF7" w14:textId="77777777" w:rsidR="002D5886" w:rsidRPr="00D2482A" w:rsidRDefault="002D5886" w:rsidP="00D2482A">
            <w:pPr>
              <w:spacing w:line="360" w:lineRule="auto"/>
              <w:rPr>
                <w:color w:val="000000"/>
              </w:rPr>
            </w:pPr>
            <w:r w:rsidRPr="00D2482A">
              <w:rPr>
                <w:color w:val="000000"/>
              </w:rPr>
              <w:t>Question 41</w:t>
            </w:r>
          </w:p>
        </w:tc>
        <w:tc>
          <w:tcPr>
            <w:tcW w:w="2200" w:type="dxa"/>
            <w:tcBorders>
              <w:top w:val="nil"/>
              <w:left w:val="nil"/>
              <w:bottom w:val="nil"/>
              <w:right w:val="nil"/>
            </w:tcBorders>
            <w:shd w:val="clear" w:color="auto" w:fill="auto"/>
            <w:noWrap/>
            <w:vAlign w:val="bottom"/>
            <w:hideMark/>
          </w:tcPr>
          <w:p w14:paraId="79FC83D3"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675A2179" w14:textId="77777777" w:rsidR="002D5886" w:rsidRPr="00D2482A" w:rsidRDefault="002D5886" w:rsidP="00D2482A">
            <w:pPr>
              <w:spacing w:line="360" w:lineRule="auto"/>
              <w:jc w:val="center"/>
              <w:rPr>
                <w:color w:val="000000"/>
              </w:rPr>
            </w:pPr>
            <w:r w:rsidRPr="00D2482A">
              <w:rPr>
                <w:color w:val="000000"/>
              </w:rPr>
              <w:t>4.0</w:t>
            </w:r>
          </w:p>
        </w:tc>
        <w:tc>
          <w:tcPr>
            <w:tcW w:w="1960" w:type="dxa"/>
            <w:tcBorders>
              <w:top w:val="nil"/>
              <w:left w:val="nil"/>
              <w:bottom w:val="nil"/>
              <w:right w:val="nil"/>
            </w:tcBorders>
            <w:shd w:val="clear" w:color="auto" w:fill="auto"/>
            <w:noWrap/>
            <w:vAlign w:val="bottom"/>
            <w:hideMark/>
          </w:tcPr>
          <w:p w14:paraId="07C3077C" w14:textId="77777777" w:rsidR="002D5886" w:rsidRPr="00D2482A" w:rsidRDefault="002D5886" w:rsidP="00D2482A">
            <w:pPr>
              <w:spacing w:line="360" w:lineRule="auto"/>
              <w:jc w:val="center"/>
              <w:rPr>
                <w:color w:val="000000"/>
              </w:rPr>
            </w:pPr>
            <w:r w:rsidRPr="00D2482A">
              <w:rPr>
                <w:color w:val="000000"/>
              </w:rPr>
              <w:t>3.20</w:t>
            </w:r>
          </w:p>
        </w:tc>
      </w:tr>
      <w:tr w:rsidR="002D5886" w:rsidRPr="00E753C6" w14:paraId="65E5124F" w14:textId="77777777" w:rsidTr="002D5886">
        <w:trPr>
          <w:trHeight w:val="300"/>
        </w:trPr>
        <w:tc>
          <w:tcPr>
            <w:tcW w:w="2020" w:type="dxa"/>
            <w:tcBorders>
              <w:top w:val="nil"/>
              <w:left w:val="nil"/>
              <w:bottom w:val="nil"/>
              <w:right w:val="nil"/>
            </w:tcBorders>
            <w:shd w:val="clear" w:color="auto" w:fill="auto"/>
            <w:noWrap/>
            <w:vAlign w:val="bottom"/>
            <w:hideMark/>
          </w:tcPr>
          <w:p w14:paraId="69B5939D" w14:textId="77777777" w:rsidR="002D5886" w:rsidRPr="00D2482A" w:rsidRDefault="002D5886" w:rsidP="00D2482A">
            <w:pPr>
              <w:spacing w:line="360" w:lineRule="auto"/>
              <w:rPr>
                <w:color w:val="000000"/>
              </w:rPr>
            </w:pPr>
            <w:r w:rsidRPr="00D2482A">
              <w:rPr>
                <w:color w:val="000000"/>
              </w:rPr>
              <w:t>Question 42</w:t>
            </w:r>
          </w:p>
        </w:tc>
        <w:tc>
          <w:tcPr>
            <w:tcW w:w="2200" w:type="dxa"/>
            <w:tcBorders>
              <w:top w:val="nil"/>
              <w:left w:val="nil"/>
              <w:bottom w:val="nil"/>
              <w:right w:val="nil"/>
            </w:tcBorders>
            <w:shd w:val="clear" w:color="auto" w:fill="auto"/>
            <w:noWrap/>
            <w:vAlign w:val="bottom"/>
            <w:hideMark/>
          </w:tcPr>
          <w:p w14:paraId="75ECDF53"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1B406592" w14:textId="77777777" w:rsidR="002D5886" w:rsidRPr="00D2482A" w:rsidRDefault="002D5886" w:rsidP="00D2482A">
            <w:pPr>
              <w:spacing w:line="360" w:lineRule="auto"/>
              <w:jc w:val="center"/>
              <w:rPr>
                <w:color w:val="000000"/>
              </w:rPr>
            </w:pPr>
            <w:r w:rsidRPr="00D2482A">
              <w:rPr>
                <w:color w:val="000000"/>
              </w:rPr>
              <w:t>3.8</w:t>
            </w:r>
          </w:p>
        </w:tc>
        <w:tc>
          <w:tcPr>
            <w:tcW w:w="1960" w:type="dxa"/>
            <w:tcBorders>
              <w:top w:val="nil"/>
              <w:left w:val="nil"/>
              <w:bottom w:val="nil"/>
              <w:right w:val="nil"/>
            </w:tcBorders>
            <w:shd w:val="clear" w:color="auto" w:fill="auto"/>
            <w:noWrap/>
            <w:vAlign w:val="bottom"/>
            <w:hideMark/>
          </w:tcPr>
          <w:p w14:paraId="1085539B" w14:textId="77777777" w:rsidR="002D5886" w:rsidRPr="00D2482A" w:rsidRDefault="002D5886" w:rsidP="00D2482A">
            <w:pPr>
              <w:spacing w:line="360" w:lineRule="auto"/>
              <w:jc w:val="center"/>
              <w:rPr>
                <w:color w:val="000000"/>
              </w:rPr>
            </w:pPr>
            <w:r w:rsidRPr="00D2482A">
              <w:rPr>
                <w:color w:val="000000"/>
              </w:rPr>
              <w:t>2.28</w:t>
            </w:r>
          </w:p>
        </w:tc>
      </w:tr>
      <w:tr w:rsidR="002D5886" w:rsidRPr="00E753C6" w14:paraId="42232F53" w14:textId="77777777" w:rsidTr="002D5886">
        <w:trPr>
          <w:trHeight w:val="300"/>
        </w:trPr>
        <w:tc>
          <w:tcPr>
            <w:tcW w:w="2020" w:type="dxa"/>
            <w:tcBorders>
              <w:top w:val="nil"/>
              <w:left w:val="nil"/>
              <w:bottom w:val="nil"/>
              <w:right w:val="nil"/>
            </w:tcBorders>
            <w:shd w:val="clear" w:color="auto" w:fill="auto"/>
            <w:noWrap/>
            <w:vAlign w:val="bottom"/>
            <w:hideMark/>
          </w:tcPr>
          <w:p w14:paraId="1FFC58F6" w14:textId="77777777" w:rsidR="002D5886" w:rsidRPr="00D2482A" w:rsidRDefault="002D5886" w:rsidP="00D2482A">
            <w:pPr>
              <w:spacing w:line="360" w:lineRule="auto"/>
              <w:rPr>
                <w:color w:val="000000"/>
              </w:rPr>
            </w:pPr>
            <w:r w:rsidRPr="00D2482A">
              <w:rPr>
                <w:color w:val="000000"/>
              </w:rPr>
              <w:t>Question 43</w:t>
            </w:r>
          </w:p>
        </w:tc>
        <w:tc>
          <w:tcPr>
            <w:tcW w:w="2200" w:type="dxa"/>
            <w:tcBorders>
              <w:top w:val="nil"/>
              <w:left w:val="nil"/>
              <w:bottom w:val="nil"/>
              <w:right w:val="nil"/>
            </w:tcBorders>
            <w:shd w:val="clear" w:color="auto" w:fill="auto"/>
            <w:noWrap/>
            <w:vAlign w:val="bottom"/>
            <w:hideMark/>
          </w:tcPr>
          <w:p w14:paraId="2EED9D4D"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6CB854D5" w14:textId="77777777" w:rsidR="002D5886" w:rsidRPr="00D2482A" w:rsidRDefault="002D5886" w:rsidP="00D2482A">
            <w:pPr>
              <w:spacing w:line="360" w:lineRule="auto"/>
              <w:jc w:val="center"/>
              <w:rPr>
                <w:color w:val="000000"/>
              </w:rPr>
            </w:pPr>
            <w:r w:rsidRPr="00D2482A">
              <w:rPr>
                <w:color w:val="000000"/>
              </w:rPr>
              <w:t>4.0</w:t>
            </w:r>
          </w:p>
        </w:tc>
        <w:tc>
          <w:tcPr>
            <w:tcW w:w="1960" w:type="dxa"/>
            <w:tcBorders>
              <w:top w:val="nil"/>
              <w:left w:val="nil"/>
              <w:bottom w:val="nil"/>
              <w:right w:val="nil"/>
            </w:tcBorders>
            <w:shd w:val="clear" w:color="auto" w:fill="auto"/>
            <w:noWrap/>
            <w:vAlign w:val="bottom"/>
            <w:hideMark/>
          </w:tcPr>
          <w:p w14:paraId="769B629E" w14:textId="77777777" w:rsidR="002D5886" w:rsidRPr="00D2482A" w:rsidRDefault="002D5886" w:rsidP="00D2482A">
            <w:pPr>
              <w:spacing w:line="360" w:lineRule="auto"/>
              <w:jc w:val="center"/>
              <w:rPr>
                <w:color w:val="000000"/>
              </w:rPr>
            </w:pPr>
            <w:r w:rsidRPr="00D2482A">
              <w:rPr>
                <w:color w:val="000000"/>
              </w:rPr>
              <w:t>2.40</w:t>
            </w:r>
          </w:p>
        </w:tc>
      </w:tr>
      <w:tr w:rsidR="002D5886" w:rsidRPr="00E753C6" w14:paraId="2A7A8042" w14:textId="77777777" w:rsidTr="002D5886">
        <w:trPr>
          <w:trHeight w:val="300"/>
        </w:trPr>
        <w:tc>
          <w:tcPr>
            <w:tcW w:w="2020" w:type="dxa"/>
            <w:tcBorders>
              <w:top w:val="nil"/>
              <w:left w:val="nil"/>
              <w:bottom w:val="nil"/>
              <w:right w:val="nil"/>
            </w:tcBorders>
            <w:shd w:val="clear" w:color="auto" w:fill="auto"/>
            <w:noWrap/>
            <w:vAlign w:val="bottom"/>
            <w:hideMark/>
          </w:tcPr>
          <w:p w14:paraId="5ADB5A98" w14:textId="77777777" w:rsidR="002D5886" w:rsidRPr="00D2482A" w:rsidRDefault="002D5886" w:rsidP="00D2482A">
            <w:pPr>
              <w:spacing w:line="360" w:lineRule="auto"/>
              <w:rPr>
                <w:color w:val="000000"/>
              </w:rPr>
            </w:pPr>
            <w:r w:rsidRPr="00D2482A">
              <w:rPr>
                <w:color w:val="000000"/>
              </w:rPr>
              <w:t>Question 44</w:t>
            </w:r>
          </w:p>
        </w:tc>
        <w:tc>
          <w:tcPr>
            <w:tcW w:w="2200" w:type="dxa"/>
            <w:tcBorders>
              <w:top w:val="nil"/>
              <w:left w:val="nil"/>
              <w:bottom w:val="nil"/>
              <w:right w:val="nil"/>
            </w:tcBorders>
            <w:shd w:val="clear" w:color="auto" w:fill="auto"/>
            <w:noWrap/>
            <w:vAlign w:val="bottom"/>
            <w:hideMark/>
          </w:tcPr>
          <w:p w14:paraId="2C2F5216"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2E6CD9CE" w14:textId="77777777" w:rsidR="002D5886" w:rsidRPr="00D2482A" w:rsidRDefault="002D5886" w:rsidP="00D2482A">
            <w:pPr>
              <w:spacing w:line="360" w:lineRule="auto"/>
              <w:jc w:val="center"/>
              <w:rPr>
                <w:color w:val="000000"/>
              </w:rPr>
            </w:pPr>
            <w:r w:rsidRPr="00D2482A">
              <w:rPr>
                <w:color w:val="000000"/>
              </w:rPr>
              <w:t>4.0</w:t>
            </w:r>
          </w:p>
        </w:tc>
        <w:tc>
          <w:tcPr>
            <w:tcW w:w="1960" w:type="dxa"/>
            <w:tcBorders>
              <w:top w:val="nil"/>
              <w:left w:val="nil"/>
              <w:bottom w:val="nil"/>
              <w:right w:val="nil"/>
            </w:tcBorders>
            <w:shd w:val="clear" w:color="auto" w:fill="auto"/>
            <w:noWrap/>
            <w:vAlign w:val="bottom"/>
            <w:hideMark/>
          </w:tcPr>
          <w:p w14:paraId="20EC7613" w14:textId="77777777" w:rsidR="002D5886" w:rsidRPr="00D2482A" w:rsidRDefault="002D5886" w:rsidP="00D2482A">
            <w:pPr>
              <w:spacing w:line="360" w:lineRule="auto"/>
              <w:jc w:val="center"/>
              <w:rPr>
                <w:color w:val="000000"/>
              </w:rPr>
            </w:pPr>
            <w:r w:rsidRPr="00D2482A">
              <w:rPr>
                <w:color w:val="000000"/>
              </w:rPr>
              <w:t>2.40</w:t>
            </w:r>
          </w:p>
        </w:tc>
      </w:tr>
      <w:tr w:rsidR="002D5886" w:rsidRPr="00E753C6" w14:paraId="1A61FD7D" w14:textId="77777777" w:rsidTr="002D5886">
        <w:trPr>
          <w:trHeight w:val="300"/>
        </w:trPr>
        <w:tc>
          <w:tcPr>
            <w:tcW w:w="2020" w:type="dxa"/>
            <w:tcBorders>
              <w:top w:val="nil"/>
              <w:left w:val="nil"/>
              <w:bottom w:val="nil"/>
              <w:right w:val="nil"/>
            </w:tcBorders>
            <w:shd w:val="clear" w:color="auto" w:fill="auto"/>
            <w:noWrap/>
            <w:vAlign w:val="bottom"/>
            <w:hideMark/>
          </w:tcPr>
          <w:p w14:paraId="38973726" w14:textId="77777777" w:rsidR="002D5886" w:rsidRPr="00D2482A" w:rsidRDefault="002D5886" w:rsidP="00D2482A">
            <w:pPr>
              <w:spacing w:line="360" w:lineRule="auto"/>
              <w:rPr>
                <w:color w:val="000000"/>
              </w:rPr>
            </w:pPr>
            <w:r w:rsidRPr="00D2482A">
              <w:rPr>
                <w:color w:val="000000"/>
              </w:rPr>
              <w:t>Question 45</w:t>
            </w:r>
          </w:p>
        </w:tc>
        <w:tc>
          <w:tcPr>
            <w:tcW w:w="2200" w:type="dxa"/>
            <w:tcBorders>
              <w:top w:val="nil"/>
              <w:left w:val="nil"/>
              <w:bottom w:val="nil"/>
              <w:right w:val="nil"/>
            </w:tcBorders>
            <w:shd w:val="clear" w:color="auto" w:fill="auto"/>
            <w:noWrap/>
            <w:vAlign w:val="bottom"/>
            <w:hideMark/>
          </w:tcPr>
          <w:p w14:paraId="1C2B781C" w14:textId="77777777" w:rsidR="002D5886" w:rsidRPr="00D2482A" w:rsidRDefault="002D5886" w:rsidP="00D2482A">
            <w:pPr>
              <w:spacing w:line="360" w:lineRule="auto"/>
              <w:jc w:val="center"/>
              <w:rPr>
                <w:color w:val="000000"/>
              </w:rPr>
            </w:pPr>
            <w:r w:rsidRPr="00D2482A">
              <w:rPr>
                <w:color w:val="000000"/>
              </w:rPr>
              <w:t>0.60</w:t>
            </w:r>
          </w:p>
        </w:tc>
        <w:tc>
          <w:tcPr>
            <w:tcW w:w="1580" w:type="dxa"/>
            <w:tcBorders>
              <w:top w:val="nil"/>
              <w:left w:val="nil"/>
              <w:bottom w:val="nil"/>
              <w:right w:val="nil"/>
            </w:tcBorders>
            <w:shd w:val="clear" w:color="auto" w:fill="auto"/>
            <w:noWrap/>
            <w:vAlign w:val="bottom"/>
            <w:hideMark/>
          </w:tcPr>
          <w:p w14:paraId="4AAB92B4" w14:textId="77777777" w:rsidR="002D5886" w:rsidRPr="00D2482A" w:rsidRDefault="002D5886" w:rsidP="00D2482A">
            <w:pPr>
              <w:spacing w:line="360" w:lineRule="auto"/>
              <w:jc w:val="center"/>
              <w:rPr>
                <w:color w:val="000000"/>
              </w:rPr>
            </w:pPr>
            <w:r w:rsidRPr="00D2482A">
              <w:rPr>
                <w:color w:val="000000"/>
              </w:rPr>
              <w:t>3.6</w:t>
            </w:r>
          </w:p>
        </w:tc>
        <w:tc>
          <w:tcPr>
            <w:tcW w:w="1960" w:type="dxa"/>
            <w:tcBorders>
              <w:top w:val="nil"/>
              <w:left w:val="nil"/>
              <w:bottom w:val="nil"/>
              <w:right w:val="nil"/>
            </w:tcBorders>
            <w:shd w:val="clear" w:color="auto" w:fill="auto"/>
            <w:noWrap/>
            <w:vAlign w:val="bottom"/>
            <w:hideMark/>
          </w:tcPr>
          <w:p w14:paraId="3327D6A3" w14:textId="77777777" w:rsidR="002D5886" w:rsidRPr="00D2482A" w:rsidRDefault="002D5886" w:rsidP="00D2482A">
            <w:pPr>
              <w:spacing w:line="360" w:lineRule="auto"/>
              <w:jc w:val="center"/>
              <w:rPr>
                <w:color w:val="000000"/>
              </w:rPr>
            </w:pPr>
            <w:r w:rsidRPr="00D2482A">
              <w:rPr>
                <w:color w:val="000000"/>
              </w:rPr>
              <w:t>2.16</w:t>
            </w:r>
          </w:p>
        </w:tc>
      </w:tr>
      <w:tr w:rsidR="002D5886" w:rsidRPr="00E753C6" w14:paraId="32FF655D" w14:textId="77777777" w:rsidTr="002D5886">
        <w:trPr>
          <w:trHeight w:val="300"/>
        </w:trPr>
        <w:tc>
          <w:tcPr>
            <w:tcW w:w="2020" w:type="dxa"/>
            <w:tcBorders>
              <w:top w:val="nil"/>
              <w:left w:val="nil"/>
              <w:bottom w:val="nil"/>
              <w:right w:val="nil"/>
            </w:tcBorders>
            <w:shd w:val="clear" w:color="auto" w:fill="auto"/>
            <w:noWrap/>
            <w:vAlign w:val="bottom"/>
            <w:hideMark/>
          </w:tcPr>
          <w:p w14:paraId="3C4668D2" w14:textId="77777777" w:rsidR="002D5886" w:rsidRPr="00D2482A" w:rsidRDefault="002D5886" w:rsidP="00D2482A">
            <w:pPr>
              <w:spacing w:line="360" w:lineRule="auto"/>
              <w:rPr>
                <w:color w:val="000000"/>
              </w:rPr>
            </w:pPr>
            <w:r w:rsidRPr="00D2482A">
              <w:rPr>
                <w:color w:val="000000"/>
              </w:rPr>
              <w:t>Question 46</w:t>
            </w:r>
          </w:p>
        </w:tc>
        <w:tc>
          <w:tcPr>
            <w:tcW w:w="2200" w:type="dxa"/>
            <w:tcBorders>
              <w:top w:val="nil"/>
              <w:left w:val="nil"/>
              <w:bottom w:val="nil"/>
              <w:right w:val="nil"/>
            </w:tcBorders>
            <w:shd w:val="clear" w:color="auto" w:fill="auto"/>
            <w:noWrap/>
            <w:vAlign w:val="bottom"/>
            <w:hideMark/>
          </w:tcPr>
          <w:p w14:paraId="743013E8"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7378A064" w14:textId="77777777" w:rsidR="002D5886" w:rsidRPr="00D2482A" w:rsidRDefault="002D5886" w:rsidP="00D2482A">
            <w:pPr>
              <w:spacing w:line="360" w:lineRule="auto"/>
              <w:jc w:val="center"/>
              <w:rPr>
                <w:color w:val="000000"/>
              </w:rPr>
            </w:pPr>
            <w:r w:rsidRPr="00D2482A">
              <w:rPr>
                <w:color w:val="000000"/>
              </w:rPr>
              <w:t>3.8</w:t>
            </w:r>
          </w:p>
        </w:tc>
        <w:tc>
          <w:tcPr>
            <w:tcW w:w="1960" w:type="dxa"/>
            <w:tcBorders>
              <w:top w:val="nil"/>
              <w:left w:val="nil"/>
              <w:bottom w:val="nil"/>
              <w:right w:val="nil"/>
            </w:tcBorders>
            <w:shd w:val="clear" w:color="auto" w:fill="auto"/>
            <w:noWrap/>
            <w:vAlign w:val="bottom"/>
            <w:hideMark/>
          </w:tcPr>
          <w:p w14:paraId="75AE18EE" w14:textId="77777777" w:rsidR="002D5886" w:rsidRPr="00D2482A" w:rsidRDefault="002D5886" w:rsidP="00D2482A">
            <w:pPr>
              <w:spacing w:line="360" w:lineRule="auto"/>
              <w:jc w:val="center"/>
              <w:rPr>
                <w:color w:val="000000"/>
              </w:rPr>
            </w:pPr>
            <w:r w:rsidRPr="00D2482A">
              <w:rPr>
                <w:color w:val="000000"/>
              </w:rPr>
              <w:t>3.04</w:t>
            </w:r>
          </w:p>
        </w:tc>
      </w:tr>
      <w:tr w:rsidR="002D5886" w:rsidRPr="00E753C6" w14:paraId="0ECD6464" w14:textId="77777777" w:rsidTr="002D5886">
        <w:trPr>
          <w:trHeight w:val="300"/>
        </w:trPr>
        <w:tc>
          <w:tcPr>
            <w:tcW w:w="2020" w:type="dxa"/>
            <w:tcBorders>
              <w:top w:val="nil"/>
              <w:left w:val="nil"/>
              <w:bottom w:val="nil"/>
              <w:right w:val="nil"/>
            </w:tcBorders>
            <w:shd w:val="clear" w:color="auto" w:fill="auto"/>
            <w:noWrap/>
            <w:vAlign w:val="bottom"/>
            <w:hideMark/>
          </w:tcPr>
          <w:p w14:paraId="0AE060DA" w14:textId="77777777" w:rsidR="002D5886" w:rsidRPr="00D2482A" w:rsidRDefault="002D5886" w:rsidP="00D2482A">
            <w:pPr>
              <w:spacing w:line="360" w:lineRule="auto"/>
              <w:rPr>
                <w:color w:val="000000"/>
              </w:rPr>
            </w:pPr>
            <w:r w:rsidRPr="00D2482A">
              <w:rPr>
                <w:color w:val="000000"/>
              </w:rPr>
              <w:t>Question 47</w:t>
            </w:r>
          </w:p>
        </w:tc>
        <w:tc>
          <w:tcPr>
            <w:tcW w:w="2200" w:type="dxa"/>
            <w:tcBorders>
              <w:top w:val="nil"/>
              <w:left w:val="nil"/>
              <w:bottom w:val="nil"/>
              <w:right w:val="nil"/>
            </w:tcBorders>
            <w:shd w:val="clear" w:color="auto" w:fill="auto"/>
            <w:noWrap/>
            <w:vAlign w:val="bottom"/>
            <w:hideMark/>
          </w:tcPr>
          <w:p w14:paraId="5CF04A49"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095EAA1D" w14:textId="77777777" w:rsidR="002D5886" w:rsidRPr="00D2482A" w:rsidRDefault="002D5886" w:rsidP="00D2482A">
            <w:pPr>
              <w:spacing w:line="360" w:lineRule="auto"/>
              <w:jc w:val="center"/>
              <w:rPr>
                <w:color w:val="000000"/>
              </w:rPr>
            </w:pPr>
            <w:r w:rsidRPr="00D2482A">
              <w:rPr>
                <w:color w:val="000000"/>
              </w:rPr>
              <w:t>3.8</w:t>
            </w:r>
          </w:p>
        </w:tc>
        <w:tc>
          <w:tcPr>
            <w:tcW w:w="1960" w:type="dxa"/>
            <w:tcBorders>
              <w:top w:val="nil"/>
              <w:left w:val="nil"/>
              <w:bottom w:val="nil"/>
              <w:right w:val="nil"/>
            </w:tcBorders>
            <w:shd w:val="clear" w:color="auto" w:fill="auto"/>
            <w:noWrap/>
            <w:vAlign w:val="bottom"/>
            <w:hideMark/>
          </w:tcPr>
          <w:p w14:paraId="0FB0DAFA" w14:textId="77777777" w:rsidR="002D5886" w:rsidRPr="00D2482A" w:rsidRDefault="002D5886" w:rsidP="00D2482A">
            <w:pPr>
              <w:spacing w:line="360" w:lineRule="auto"/>
              <w:jc w:val="center"/>
              <w:rPr>
                <w:color w:val="000000"/>
              </w:rPr>
            </w:pPr>
            <w:r w:rsidRPr="00D2482A">
              <w:rPr>
                <w:color w:val="000000"/>
              </w:rPr>
              <w:t>3.04</w:t>
            </w:r>
          </w:p>
        </w:tc>
      </w:tr>
      <w:tr w:rsidR="002D5886" w:rsidRPr="00E753C6" w14:paraId="6257BB05" w14:textId="77777777" w:rsidTr="002D5886">
        <w:trPr>
          <w:trHeight w:val="300"/>
        </w:trPr>
        <w:tc>
          <w:tcPr>
            <w:tcW w:w="2020" w:type="dxa"/>
            <w:tcBorders>
              <w:top w:val="nil"/>
              <w:left w:val="nil"/>
              <w:bottom w:val="nil"/>
              <w:right w:val="nil"/>
            </w:tcBorders>
            <w:shd w:val="clear" w:color="auto" w:fill="auto"/>
            <w:noWrap/>
            <w:vAlign w:val="bottom"/>
            <w:hideMark/>
          </w:tcPr>
          <w:p w14:paraId="78911350" w14:textId="77777777" w:rsidR="002D5886" w:rsidRPr="00D2482A" w:rsidRDefault="002D5886" w:rsidP="00D2482A">
            <w:pPr>
              <w:spacing w:line="360" w:lineRule="auto"/>
              <w:rPr>
                <w:color w:val="000000"/>
              </w:rPr>
            </w:pPr>
            <w:r w:rsidRPr="00D2482A">
              <w:rPr>
                <w:color w:val="000000"/>
              </w:rPr>
              <w:t>Question 48</w:t>
            </w:r>
          </w:p>
        </w:tc>
        <w:tc>
          <w:tcPr>
            <w:tcW w:w="2200" w:type="dxa"/>
            <w:tcBorders>
              <w:top w:val="nil"/>
              <w:left w:val="nil"/>
              <w:bottom w:val="nil"/>
              <w:right w:val="nil"/>
            </w:tcBorders>
            <w:shd w:val="clear" w:color="auto" w:fill="auto"/>
            <w:noWrap/>
            <w:vAlign w:val="bottom"/>
            <w:hideMark/>
          </w:tcPr>
          <w:p w14:paraId="709ECCBC"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17213F10" w14:textId="77777777" w:rsidR="002D5886" w:rsidRPr="00D2482A" w:rsidRDefault="002D5886" w:rsidP="00D2482A">
            <w:pPr>
              <w:spacing w:line="360" w:lineRule="auto"/>
              <w:jc w:val="center"/>
              <w:rPr>
                <w:color w:val="000000"/>
              </w:rPr>
            </w:pPr>
            <w:r w:rsidRPr="00D2482A">
              <w:rPr>
                <w:color w:val="000000"/>
              </w:rPr>
              <w:t>3.6</w:t>
            </w:r>
          </w:p>
        </w:tc>
        <w:tc>
          <w:tcPr>
            <w:tcW w:w="1960" w:type="dxa"/>
            <w:tcBorders>
              <w:top w:val="nil"/>
              <w:left w:val="nil"/>
              <w:bottom w:val="nil"/>
              <w:right w:val="nil"/>
            </w:tcBorders>
            <w:shd w:val="clear" w:color="auto" w:fill="auto"/>
            <w:noWrap/>
            <w:vAlign w:val="bottom"/>
            <w:hideMark/>
          </w:tcPr>
          <w:p w14:paraId="717CF88A" w14:textId="77777777" w:rsidR="002D5886" w:rsidRPr="00D2482A" w:rsidRDefault="002D5886" w:rsidP="00D2482A">
            <w:pPr>
              <w:spacing w:line="360" w:lineRule="auto"/>
              <w:jc w:val="center"/>
              <w:rPr>
                <w:color w:val="000000"/>
              </w:rPr>
            </w:pPr>
            <w:r w:rsidRPr="00D2482A">
              <w:rPr>
                <w:color w:val="000000"/>
              </w:rPr>
              <w:t>2.88</w:t>
            </w:r>
          </w:p>
        </w:tc>
      </w:tr>
      <w:tr w:rsidR="002D5886" w:rsidRPr="00E753C6" w14:paraId="4E6B239F" w14:textId="77777777" w:rsidTr="002D5886">
        <w:trPr>
          <w:trHeight w:val="300"/>
        </w:trPr>
        <w:tc>
          <w:tcPr>
            <w:tcW w:w="2020" w:type="dxa"/>
            <w:tcBorders>
              <w:top w:val="nil"/>
              <w:left w:val="nil"/>
              <w:bottom w:val="nil"/>
              <w:right w:val="nil"/>
            </w:tcBorders>
            <w:shd w:val="clear" w:color="auto" w:fill="auto"/>
            <w:noWrap/>
            <w:vAlign w:val="bottom"/>
            <w:hideMark/>
          </w:tcPr>
          <w:p w14:paraId="5AAE9671" w14:textId="77777777" w:rsidR="002D5886" w:rsidRPr="00D2482A" w:rsidRDefault="002D5886" w:rsidP="00D2482A">
            <w:pPr>
              <w:spacing w:line="360" w:lineRule="auto"/>
              <w:rPr>
                <w:color w:val="000000"/>
              </w:rPr>
            </w:pPr>
            <w:r w:rsidRPr="00D2482A">
              <w:rPr>
                <w:color w:val="000000"/>
              </w:rPr>
              <w:t>Question 49</w:t>
            </w:r>
          </w:p>
        </w:tc>
        <w:tc>
          <w:tcPr>
            <w:tcW w:w="2200" w:type="dxa"/>
            <w:tcBorders>
              <w:top w:val="nil"/>
              <w:left w:val="nil"/>
              <w:bottom w:val="nil"/>
              <w:right w:val="nil"/>
            </w:tcBorders>
            <w:shd w:val="clear" w:color="auto" w:fill="auto"/>
            <w:noWrap/>
            <w:vAlign w:val="bottom"/>
            <w:hideMark/>
          </w:tcPr>
          <w:p w14:paraId="76CE4EE7"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63B5FCA9" w14:textId="77777777" w:rsidR="002D5886" w:rsidRPr="00D2482A" w:rsidRDefault="002D5886" w:rsidP="00D2482A">
            <w:pPr>
              <w:spacing w:line="360" w:lineRule="auto"/>
              <w:jc w:val="center"/>
              <w:rPr>
                <w:color w:val="000000"/>
              </w:rPr>
            </w:pPr>
            <w:r w:rsidRPr="00D2482A">
              <w:rPr>
                <w:color w:val="000000"/>
              </w:rPr>
              <w:t>3.6</w:t>
            </w:r>
          </w:p>
        </w:tc>
        <w:tc>
          <w:tcPr>
            <w:tcW w:w="1960" w:type="dxa"/>
            <w:tcBorders>
              <w:top w:val="nil"/>
              <w:left w:val="nil"/>
              <w:bottom w:val="nil"/>
              <w:right w:val="nil"/>
            </w:tcBorders>
            <w:shd w:val="clear" w:color="auto" w:fill="auto"/>
            <w:noWrap/>
            <w:vAlign w:val="bottom"/>
            <w:hideMark/>
          </w:tcPr>
          <w:p w14:paraId="57AACC44" w14:textId="77777777" w:rsidR="002D5886" w:rsidRPr="00D2482A" w:rsidRDefault="002D5886" w:rsidP="00D2482A">
            <w:pPr>
              <w:spacing w:line="360" w:lineRule="auto"/>
              <w:jc w:val="center"/>
              <w:rPr>
                <w:color w:val="000000"/>
              </w:rPr>
            </w:pPr>
            <w:r w:rsidRPr="00D2482A">
              <w:rPr>
                <w:color w:val="000000"/>
              </w:rPr>
              <w:t>2.88</w:t>
            </w:r>
          </w:p>
        </w:tc>
      </w:tr>
      <w:tr w:rsidR="002D5886" w:rsidRPr="00E753C6" w14:paraId="794F5A1D" w14:textId="77777777" w:rsidTr="002D5886">
        <w:trPr>
          <w:trHeight w:val="300"/>
        </w:trPr>
        <w:tc>
          <w:tcPr>
            <w:tcW w:w="2020" w:type="dxa"/>
            <w:tcBorders>
              <w:top w:val="nil"/>
              <w:left w:val="nil"/>
              <w:bottom w:val="nil"/>
              <w:right w:val="nil"/>
            </w:tcBorders>
            <w:shd w:val="clear" w:color="auto" w:fill="auto"/>
            <w:noWrap/>
            <w:vAlign w:val="bottom"/>
            <w:hideMark/>
          </w:tcPr>
          <w:p w14:paraId="7F425935" w14:textId="77777777" w:rsidR="002D5886" w:rsidRPr="00D2482A" w:rsidRDefault="002D5886" w:rsidP="00D2482A">
            <w:pPr>
              <w:spacing w:line="360" w:lineRule="auto"/>
              <w:rPr>
                <w:color w:val="000000"/>
              </w:rPr>
            </w:pPr>
            <w:r w:rsidRPr="00D2482A">
              <w:rPr>
                <w:color w:val="000000"/>
              </w:rPr>
              <w:t>Question 50</w:t>
            </w:r>
          </w:p>
        </w:tc>
        <w:tc>
          <w:tcPr>
            <w:tcW w:w="2200" w:type="dxa"/>
            <w:tcBorders>
              <w:top w:val="nil"/>
              <w:left w:val="nil"/>
              <w:bottom w:val="nil"/>
              <w:right w:val="nil"/>
            </w:tcBorders>
            <w:shd w:val="clear" w:color="auto" w:fill="auto"/>
            <w:noWrap/>
            <w:vAlign w:val="bottom"/>
            <w:hideMark/>
          </w:tcPr>
          <w:p w14:paraId="2F654D47"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5C525C8E" w14:textId="77777777" w:rsidR="002D5886" w:rsidRPr="00D2482A" w:rsidRDefault="002D5886" w:rsidP="00D2482A">
            <w:pPr>
              <w:spacing w:line="360" w:lineRule="auto"/>
              <w:jc w:val="center"/>
              <w:rPr>
                <w:color w:val="000000"/>
              </w:rPr>
            </w:pPr>
            <w:r w:rsidRPr="00D2482A">
              <w:rPr>
                <w:color w:val="000000"/>
              </w:rPr>
              <w:t>3.6</w:t>
            </w:r>
          </w:p>
        </w:tc>
        <w:tc>
          <w:tcPr>
            <w:tcW w:w="1960" w:type="dxa"/>
            <w:tcBorders>
              <w:top w:val="nil"/>
              <w:left w:val="nil"/>
              <w:bottom w:val="nil"/>
              <w:right w:val="nil"/>
            </w:tcBorders>
            <w:shd w:val="clear" w:color="auto" w:fill="auto"/>
            <w:noWrap/>
            <w:vAlign w:val="bottom"/>
            <w:hideMark/>
          </w:tcPr>
          <w:p w14:paraId="5EB5A387" w14:textId="77777777" w:rsidR="002D5886" w:rsidRPr="00D2482A" w:rsidRDefault="002D5886" w:rsidP="00D2482A">
            <w:pPr>
              <w:spacing w:line="360" w:lineRule="auto"/>
              <w:jc w:val="center"/>
              <w:rPr>
                <w:color w:val="000000"/>
              </w:rPr>
            </w:pPr>
            <w:r w:rsidRPr="00D2482A">
              <w:rPr>
                <w:color w:val="000000"/>
              </w:rPr>
              <w:t>2.88</w:t>
            </w:r>
          </w:p>
        </w:tc>
      </w:tr>
      <w:tr w:rsidR="002D5886" w:rsidRPr="00E753C6" w14:paraId="074A1F38" w14:textId="77777777" w:rsidTr="002D5886">
        <w:trPr>
          <w:trHeight w:val="300"/>
        </w:trPr>
        <w:tc>
          <w:tcPr>
            <w:tcW w:w="2020" w:type="dxa"/>
            <w:tcBorders>
              <w:top w:val="nil"/>
              <w:left w:val="nil"/>
              <w:bottom w:val="nil"/>
              <w:right w:val="nil"/>
            </w:tcBorders>
            <w:shd w:val="clear" w:color="auto" w:fill="auto"/>
            <w:noWrap/>
            <w:vAlign w:val="bottom"/>
            <w:hideMark/>
          </w:tcPr>
          <w:p w14:paraId="74411633" w14:textId="77777777" w:rsidR="002D5886" w:rsidRPr="00D2482A" w:rsidRDefault="002D5886" w:rsidP="00D2482A">
            <w:pPr>
              <w:spacing w:line="360" w:lineRule="auto"/>
              <w:rPr>
                <w:color w:val="000000"/>
              </w:rPr>
            </w:pPr>
            <w:r w:rsidRPr="00D2482A">
              <w:rPr>
                <w:color w:val="000000"/>
              </w:rPr>
              <w:t>Question 51</w:t>
            </w:r>
          </w:p>
        </w:tc>
        <w:tc>
          <w:tcPr>
            <w:tcW w:w="2200" w:type="dxa"/>
            <w:tcBorders>
              <w:top w:val="nil"/>
              <w:left w:val="nil"/>
              <w:bottom w:val="nil"/>
              <w:right w:val="nil"/>
            </w:tcBorders>
            <w:shd w:val="clear" w:color="auto" w:fill="auto"/>
            <w:noWrap/>
            <w:vAlign w:val="bottom"/>
            <w:hideMark/>
          </w:tcPr>
          <w:p w14:paraId="7FFD928B"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3DEBCD9D" w14:textId="77777777" w:rsidR="002D5886" w:rsidRPr="00D2482A" w:rsidRDefault="002D5886" w:rsidP="00D2482A">
            <w:pPr>
              <w:spacing w:line="360" w:lineRule="auto"/>
              <w:jc w:val="center"/>
              <w:rPr>
                <w:color w:val="000000"/>
              </w:rPr>
            </w:pPr>
            <w:r w:rsidRPr="00D2482A">
              <w:rPr>
                <w:color w:val="000000"/>
              </w:rPr>
              <w:t>3.6</w:t>
            </w:r>
          </w:p>
        </w:tc>
        <w:tc>
          <w:tcPr>
            <w:tcW w:w="1960" w:type="dxa"/>
            <w:tcBorders>
              <w:top w:val="nil"/>
              <w:left w:val="nil"/>
              <w:bottom w:val="nil"/>
              <w:right w:val="nil"/>
            </w:tcBorders>
            <w:shd w:val="clear" w:color="auto" w:fill="auto"/>
            <w:noWrap/>
            <w:vAlign w:val="bottom"/>
            <w:hideMark/>
          </w:tcPr>
          <w:p w14:paraId="1A3BE843" w14:textId="77777777" w:rsidR="002D5886" w:rsidRPr="00D2482A" w:rsidRDefault="002D5886" w:rsidP="00D2482A">
            <w:pPr>
              <w:spacing w:line="360" w:lineRule="auto"/>
              <w:jc w:val="center"/>
              <w:rPr>
                <w:color w:val="000000"/>
              </w:rPr>
            </w:pPr>
            <w:r w:rsidRPr="00D2482A">
              <w:rPr>
                <w:color w:val="000000"/>
              </w:rPr>
              <w:t>2.88</w:t>
            </w:r>
          </w:p>
        </w:tc>
      </w:tr>
      <w:tr w:rsidR="002D5886" w:rsidRPr="00E753C6" w14:paraId="5DA16CC6" w14:textId="77777777" w:rsidTr="002D5886">
        <w:trPr>
          <w:trHeight w:val="300"/>
        </w:trPr>
        <w:tc>
          <w:tcPr>
            <w:tcW w:w="2020" w:type="dxa"/>
            <w:tcBorders>
              <w:top w:val="nil"/>
              <w:left w:val="nil"/>
              <w:bottom w:val="nil"/>
              <w:right w:val="nil"/>
            </w:tcBorders>
            <w:shd w:val="clear" w:color="auto" w:fill="auto"/>
            <w:noWrap/>
            <w:vAlign w:val="bottom"/>
            <w:hideMark/>
          </w:tcPr>
          <w:p w14:paraId="419C68C2" w14:textId="77777777" w:rsidR="002D5886" w:rsidRPr="00D2482A" w:rsidRDefault="002D5886" w:rsidP="00D2482A">
            <w:pPr>
              <w:spacing w:line="360" w:lineRule="auto"/>
              <w:rPr>
                <w:color w:val="000000"/>
              </w:rPr>
            </w:pPr>
            <w:r w:rsidRPr="00D2482A">
              <w:rPr>
                <w:color w:val="000000"/>
              </w:rPr>
              <w:t>Question 52</w:t>
            </w:r>
          </w:p>
        </w:tc>
        <w:tc>
          <w:tcPr>
            <w:tcW w:w="2200" w:type="dxa"/>
            <w:tcBorders>
              <w:top w:val="nil"/>
              <w:left w:val="nil"/>
              <w:bottom w:val="nil"/>
              <w:right w:val="nil"/>
            </w:tcBorders>
            <w:shd w:val="clear" w:color="auto" w:fill="auto"/>
            <w:noWrap/>
            <w:vAlign w:val="bottom"/>
            <w:hideMark/>
          </w:tcPr>
          <w:p w14:paraId="286BA3E8"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nil"/>
              <w:right w:val="nil"/>
            </w:tcBorders>
            <w:shd w:val="clear" w:color="auto" w:fill="auto"/>
            <w:noWrap/>
            <w:vAlign w:val="bottom"/>
            <w:hideMark/>
          </w:tcPr>
          <w:p w14:paraId="447BD56C" w14:textId="77777777" w:rsidR="002D5886" w:rsidRPr="00D2482A" w:rsidRDefault="002D5886" w:rsidP="00D2482A">
            <w:pPr>
              <w:spacing w:line="360" w:lineRule="auto"/>
              <w:jc w:val="center"/>
              <w:rPr>
                <w:color w:val="000000"/>
              </w:rPr>
            </w:pPr>
            <w:r w:rsidRPr="00D2482A">
              <w:rPr>
                <w:color w:val="000000"/>
              </w:rPr>
              <w:t>4.0</w:t>
            </w:r>
          </w:p>
        </w:tc>
        <w:tc>
          <w:tcPr>
            <w:tcW w:w="1960" w:type="dxa"/>
            <w:tcBorders>
              <w:top w:val="nil"/>
              <w:left w:val="nil"/>
              <w:bottom w:val="nil"/>
              <w:right w:val="nil"/>
            </w:tcBorders>
            <w:shd w:val="clear" w:color="auto" w:fill="auto"/>
            <w:noWrap/>
            <w:vAlign w:val="bottom"/>
            <w:hideMark/>
          </w:tcPr>
          <w:p w14:paraId="5DB7576A" w14:textId="77777777" w:rsidR="002D5886" w:rsidRPr="00D2482A" w:rsidRDefault="002D5886" w:rsidP="00D2482A">
            <w:pPr>
              <w:spacing w:line="360" w:lineRule="auto"/>
              <w:jc w:val="center"/>
              <w:rPr>
                <w:color w:val="000000"/>
              </w:rPr>
            </w:pPr>
            <w:r w:rsidRPr="00D2482A">
              <w:rPr>
                <w:color w:val="000000"/>
              </w:rPr>
              <w:t>3.20</w:t>
            </w:r>
          </w:p>
        </w:tc>
      </w:tr>
      <w:tr w:rsidR="002D5886" w:rsidRPr="00E753C6" w14:paraId="619BEDA4" w14:textId="77777777" w:rsidTr="002D5886">
        <w:trPr>
          <w:trHeight w:val="300"/>
        </w:trPr>
        <w:tc>
          <w:tcPr>
            <w:tcW w:w="2020" w:type="dxa"/>
            <w:tcBorders>
              <w:top w:val="nil"/>
              <w:left w:val="nil"/>
              <w:right w:val="nil"/>
            </w:tcBorders>
            <w:shd w:val="clear" w:color="auto" w:fill="auto"/>
            <w:noWrap/>
            <w:vAlign w:val="bottom"/>
            <w:hideMark/>
          </w:tcPr>
          <w:p w14:paraId="14D6DE05" w14:textId="77777777" w:rsidR="002D5886" w:rsidRPr="00D2482A" w:rsidRDefault="002D5886" w:rsidP="00D2482A">
            <w:pPr>
              <w:spacing w:line="360" w:lineRule="auto"/>
              <w:rPr>
                <w:color w:val="000000"/>
              </w:rPr>
            </w:pPr>
            <w:r w:rsidRPr="00D2482A">
              <w:rPr>
                <w:color w:val="000000"/>
              </w:rPr>
              <w:t>Question 53</w:t>
            </w:r>
          </w:p>
        </w:tc>
        <w:tc>
          <w:tcPr>
            <w:tcW w:w="2200" w:type="dxa"/>
            <w:tcBorders>
              <w:top w:val="nil"/>
              <w:left w:val="nil"/>
              <w:right w:val="nil"/>
            </w:tcBorders>
            <w:shd w:val="clear" w:color="auto" w:fill="auto"/>
            <w:noWrap/>
            <w:vAlign w:val="bottom"/>
            <w:hideMark/>
          </w:tcPr>
          <w:p w14:paraId="1210237C"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right w:val="nil"/>
            </w:tcBorders>
            <w:shd w:val="clear" w:color="auto" w:fill="auto"/>
            <w:noWrap/>
            <w:vAlign w:val="bottom"/>
            <w:hideMark/>
          </w:tcPr>
          <w:p w14:paraId="102E1255" w14:textId="77777777" w:rsidR="002D5886" w:rsidRPr="00D2482A" w:rsidRDefault="002D5886" w:rsidP="00D2482A">
            <w:pPr>
              <w:spacing w:line="360" w:lineRule="auto"/>
              <w:jc w:val="center"/>
              <w:rPr>
                <w:color w:val="000000"/>
              </w:rPr>
            </w:pPr>
            <w:r w:rsidRPr="00D2482A">
              <w:rPr>
                <w:color w:val="000000"/>
              </w:rPr>
              <w:t>4.0</w:t>
            </w:r>
          </w:p>
        </w:tc>
        <w:tc>
          <w:tcPr>
            <w:tcW w:w="1960" w:type="dxa"/>
            <w:tcBorders>
              <w:top w:val="nil"/>
              <w:left w:val="nil"/>
              <w:right w:val="nil"/>
            </w:tcBorders>
            <w:shd w:val="clear" w:color="auto" w:fill="auto"/>
            <w:noWrap/>
            <w:vAlign w:val="bottom"/>
            <w:hideMark/>
          </w:tcPr>
          <w:p w14:paraId="528208E4" w14:textId="77777777" w:rsidR="002D5886" w:rsidRPr="00D2482A" w:rsidRDefault="002D5886" w:rsidP="00D2482A">
            <w:pPr>
              <w:spacing w:line="360" w:lineRule="auto"/>
              <w:jc w:val="center"/>
              <w:rPr>
                <w:color w:val="000000"/>
              </w:rPr>
            </w:pPr>
            <w:r w:rsidRPr="00D2482A">
              <w:rPr>
                <w:color w:val="000000"/>
              </w:rPr>
              <w:t>3.20</w:t>
            </w:r>
          </w:p>
        </w:tc>
      </w:tr>
      <w:tr w:rsidR="002D5886" w:rsidRPr="00E753C6" w14:paraId="30EF0919" w14:textId="77777777" w:rsidTr="002D5886">
        <w:trPr>
          <w:trHeight w:val="300"/>
        </w:trPr>
        <w:tc>
          <w:tcPr>
            <w:tcW w:w="2020" w:type="dxa"/>
            <w:tcBorders>
              <w:top w:val="nil"/>
              <w:left w:val="nil"/>
              <w:bottom w:val="single" w:sz="12" w:space="0" w:color="auto"/>
              <w:right w:val="nil"/>
            </w:tcBorders>
            <w:shd w:val="clear" w:color="auto" w:fill="auto"/>
            <w:noWrap/>
            <w:vAlign w:val="bottom"/>
            <w:hideMark/>
          </w:tcPr>
          <w:p w14:paraId="35F88C1D" w14:textId="77777777" w:rsidR="002D5886" w:rsidRPr="00D2482A" w:rsidRDefault="002D5886" w:rsidP="00D2482A">
            <w:pPr>
              <w:spacing w:line="360" w:lineRule="auto"/>
              <w:rPr>
                <w:color w:val="000000"/>
              </w:rPr>
            </w:pPr>
            <w:r w:rsidRPr="00D2482A">
              <w:rPr>
                <w:color w:val="000000"/>
              </w:rPr>
              <w:t>Question 54</w:t>
            </w:r>
          </w:p>
        </w:tc>
        <w:tc>
          <w:tcPr>
            <w:tcW w:w="2200" w:type="dxa"/>
            <w:tcBorders>
              <w:top w:val="nil"/>
              <w:left w:val="nil"/>
              <w:bottom w:val="single" w:sz="12" w:space="0" w:color="auto"/>
              <w:right w:val="nil"/>
            </w:tcBorders>
            <w:shd w:val="clear" w:color="auto" w:fill="auto"/>
            <w:noWrap/>
            <w:vAlign w:val="bottom"/>
            <w:hideMark/>
          </w:tcPr>
          <w:p w14:paraId="1B23FEB7" w14:textId="77777777" w:rsidR="002D5886" w:rsidRPr="00D2482A" w:rsidRDefault="002D5886" w:rsidP="00D2482A">
            <w:pPr>
              <w:spacing w:line="360" w:lineRule="auto"/>
              <w:jc w:val="center"/>
              <w:rPr>
                <w:color w:val="000000"/>
              </w:rPr>
            </w:pPr>
            <w:r w:rsidRPr="00D2482A">
              <w:rPr>
                <w:color w:val="000000"/>
              </w:rPr>
              <w:t>0.80</w:t>
            </w:r>
          </w:p>
        </w:tc>
        <w:tc>
          <w:tcPr>
            <w:tcW w:w="1580" w:type="dxa"/>
            <w:tcBorders>
              <w:top w:val="nil"/>
              <w:left w:val="nil"/>
              <w:bottom w:val="single" w:sz="12" w:space="0" w:color="auto"/>
              <w:right w:val="nil"/>
            </w:tcBorders>
            <w:shd w:val="clear" w:color="auto" w:fill="auto"/>
            <w:noWrap/>
            <w:vAlign w:val="bottom"/>
            <w:hideMark/>
          </w:tcPr>
          <w:p w14:paraId="4EEF8593" w14:textId="77777777" w:rsidR="002D5886" w:rsidRPr="00D2482A" w:rsidRDefault="002D5886" w:rsidP="00D2482A">
            <w:pPr>
              <w:spacing w:line="360" w:lineRule="auto"/>
              <w:jc w:val="center"/>
              <w:rPr>
                <w:color w:val="000000"/>
              </w:rPr>
            </w:pPr>
            <w:r w:rsidRPr="00D2482A">
              <w:rPr>
                <w:color w:val="000000"/>
              </w:rPr>
              <w:t>4.0</w:t>
            </w:r>
          </w:p>
        </w:tc>
        <w:tc>
          <w:tcPr>
            <w:tcW w:w="1960" w:type="dxa"/>
            <w:tcBorders>
              <w:top w:val="nil"/>
              <w:left w:val="nil"/>
              <w:bottom w:val="single" w:sz="12" w:space="0" w:color="auto"/>
              <w:right w:val="nil"/>
            </w:tcBorders>
            <w:shd w:val="clear" w:color="auto" w:fill="auto"/>
            <w:noWrap/>
            <w:vAlign w:val="bottom"/>
            <w:hideMark/>
          </w:tcPr>
          <w:p w14:paraId="55E44319" w14:textId="77777777" w:rsidR="002D5886" w:rsidRPr="00D2482A" w:rsidRDefault="002D5886" w:rsidP="00D2482A">
            <w:pPr>
              <w:spacing w:line="360" w:lineRule="auto"/>
              <w:jc w:val="center"/>
              <w:rPr>
                <w:color w:val="000000"/>
              </w:rPr>
            </w:pPr>
            <w:r w:rsidRPr="00D2482A">
              <w:rPr>
                <w:color w:val="000000"/>
              </w:rPr>
              <w:t>3.20</w:t>
            </w:r>
          </w:p>
        </w:tc>
      </w:tr>
    </w:tbl>
    <w:p w14:paraId="7D38A863" w14:textId="2AB6AA39" w:rsidR="00560AB6" w:rsidRPr="00BA55E1" w:rsidRDefault="00560AB6" w:rsidP="00D36A3D">
      <w:pPr>
        <w:spacing w:line="480" w:lineRule="auto"/>
        <w:rPr>
          <w:rStyle w:val="Heading3Char"/>
          <w:rFonts w:asciiTheme="majorBidi" w:eastAsia="PMingLiU" w:hAnsiTheme="majorBidi" w:cstheme="majorBidi"/>
          <w:b w:val="0"/>
          <w:bCs w:val="0"/>
          <w:color w:val="000000" w:themeColor="text1"/>
        </w:rPr>
      </w:pPr>
    </w:p>
    <w:p w14:paraId="100567D1" w14:textId="702CBF8B" w:rsidR="00170486" w:rsidRPr="00BA55E1" w:rsidRDefault="00861613" w:rsidP="00170486">
      <w:pPr>
        <w:spacing w:line="480" w:lineRule="auto"/>
        <w:ind w:firstLine="360"/>
        <w:rPr>
          <w:rFonts w:asciiTheme="majorBidi" w:hAnsiTheme="majorBidi" w:cstheme="majorBidi"/>
        </w:rPr>
      </w:pPr>
      <w:r>
        <w:rPr>
          <w:rFonts w:asciiTheme="majorBidi" w:hAnsiTheme="majorBidi" w:cstheme="majorBidi"/>
        </w:rPr>
        <w:t>The f</w:t>
      </w:r>
      <w:r w:rsidR="00170486" w:rsidRPr="00170486">
        <w:rPr>
          <w:rFonts w:asciiTheme="majorBidi" w:hAnsiTheme="majorBidi" w:cstheme="majorBidi"/>
        </w:rPr>
        <w:t xml:space="preserve">requency </w:t>
      </w:r>
      <w:r>
        <w:rPr>
          <w:rFonts w:asciiTheme="majorBidi" w:hAnsiTheme="majorBidi" w:cstheme="majorBidi"/>
        </w:rPr>
        <w:t>(percentage)</w:t>
      </w:r>
      <w:r w:rsidR="00170486" w:rsidRPr="00170486">
        <w:rPr>
          <w:rFonts w:asciiTheme="majorBidi" w:hAnsiTheme="majorBidi" w:cstheme="majorBidi"/>
        </w:rPr>
        <w:t xml:space="preserve"> in </w:t>
      </w:r>
      <w:r>
        <w:rPr>
          <w:rFonts w:asciiTheme="majorBidi" w:hAnsiTheme="majorBidi" w:cstheme="majorBidi"/>
        </w:rPr>
        <w:t>T</w:t>
      </w:r>
      <w:r w:rsidR="00170486" w:rsidRPr="00170486">
        <w:rPr>
          <w:rFonts w:asciiTheme="majorBidi" w:hAnsiTheme="majorBidi" w:cstheme="majorBidi"/>
        </w:rPr>
        <w:t xml:space="preserve">able </w:t>
      </w:r>
      <w:r>
        <w:rPr>
          <w:rFonts w:asciiTheme="majorBidi" w:hAnsiTheme="majorBidi" w:cstheme="majorBidi"/>
        </w:rPr>
        <w:t>4</w:t>
      </w:r>
      <w:r w:rsidR="00170486" w:rsidRPr="00170486">
        <w:rPr>
          <w:rFonts w:asciiTheme="majorBidi" w:hAnsiTheme="majorBidi" w:cstheme="majorBidi"/>
        </w:rPr>
        <w:t xml:space="preserve"> also </w:t>
      </w:r>
      <w:r>
        <w:rPr>
          <w:rFonts w:asciiTheme="majorBidi" w:hAnsiTheme="majorBidi" w:cstheme="majorBidi"/>
        </w:rPr>
        <w:t>re</w:t>
      </w:r>
      <w:r w:rsidR="00170486" w:rsidRPr="00170486">
        <w:rPr>
          <w:rFonts w:asciiTheme="majorBidi" w:hAnsiTheme="majorBidi" w:cstheme="majorBidi"/>
        </w:rPr>
        <w:t>presents the content</w:t>
      </w:r>
      <w:r>
        <w:rPr>
          <w:rFonts w:asciiTheme="majorBidi" w:hAnsiTheme="majorBidi" w:cstheme="majorBidi"/>
        </w:rPr>
        <w:t>-</w:t>
      </w:r>
      <w:r w:rsidR="00170486" w:rsidRPr="00170486">
        <w:rPr>
          <w:rFonts w:asciiTheme="majorBidi" w:hAnsiTheme="majorBidi" w:cstheme="majorBidi"/>
        </w:rPr>
        <w:t xml:space="preserve">validity index. The same sample of participants who met the inclusion criteria </w:t>
      </w:r>
      <w:r>
        <w:rPr>
          <w:rFonts w:asciiTheme="majorBidi" w:hAnsiTheme="majorBidi" w:cstheme="majorBidi"/>
        </w:rPr>
        <w:t>were</w:t>
      </w:r>
      <w:r w:rsidR="00170486" w:rsidRPr="00170486">
        <w:rPr>
          <w:rFonts w:asciiTheme="majorBidi" w:hAnsiTheme="majorBidi" w:cstheme="majorBidi"/>
        </w:rPr>
        <w:t xml:space="preserve"> asked to assess the qualit</w:t>
      </w:r>
      <w:r w:rsidR="00EE4070">
        <w:rPr>
          <w:rFonts w:asciiTheme="majorBidi" w:hAnsiTheme="majorBidi" w:cstheme="majorBidi"/>
        </w:rPr>
        <w:t>y</w:t>
      </w:r>
      <w:r w:rsidR="00170486" w:rsidRPr="00170486">
        <w:rPr>
          <w:rFonts w:asciiTheme="majorBidi" w:hAnsiTheme="majorBidi" w:cstheme="majorBidi"/>
        </w:rPr>
        <w:t xml:space="preserve"> of </w:t>
      </w:r>
      <w:r w:rsidR="00EE4070">
        <w:rPr>
          <w:rFonts w:asciiTheme="majorBidi" w:hAnsiTheme="majorBidi" w:cstheme="majorBidi"/>
        </w:rPr>
        <w:t xml:space="preserve">the </w:t>
      </w:r>
      <w:r w:rsidR="00170486" w:rsidRPr="00170486">
        <w:rPr>
          <w:rFonts w:asciiTheme="majorBidi" w:hAnsiTheme="majorBidi" w:cstheme="majorBidi"/>
        </w:rPr>
        <w:t xml:space="preserve">content validity of the questionnaire </w:t>
      </w:r>
      <w:r w:rsidR="00EE4070">
        <w:rPr>
          <w:rFonts w:asciiTheme="majorBidi" w:hAnsiTheme="majorBidi" w:cstheme="majorBidi"/>
        </w:rPr>
        <w:t xml:space="preserve">and </w:t>
      </w:r>
      <w:r w:rsidR="00170486" w:rsidRPr="00170486">
        <w:rPr>
          <w:rFonts w:asciiTheme="majorBidi" w:hAnsiTheme="majorBidi" w:cstheme="majorBidi"/>
        </w:rPr>
        <w:t xml:space="preserve">to comment on any issues such as clarity and grammar </w:t>
      </w:r>
      <w:r w:rsidR="00CE7336">
        <w:rPr>
          <w:rFonts w:asciiTheme="majorBidi" w:hAnsiTheme="majorBidi" w:cstheme="majorBidi"/>
        </w:rPr>
        <w:t>for</w:t>
      </w:r>
      <w:r w:rsidR="00170486" w:rsidRPr="00170486">
        <w:rPr>
          <w:rFonts w:asciiTheme="majorBidi" w:hAnsiTheme="majorBidi" w:cstheme="majorBidi"/>
        </w:rPr>
        <w:t xml:space="preserve"> each item, </w:t>
      </w:r>
      <w:r w:rsidR="00020D43">
        <w:rPr>
          <w:rFonts w:asciiTheme="majorBidi" w:hAnsiTheme="majorBidi" w:cstheme="majorBidi"/>
        </w:rPr>
        <w:t xml:space="preserve">the </w:t>
      </w:r>
      <w:r w:rsidR="00170486" w:rsidRPr="00170486">
        <w:rPr>
          <w:rFonts w:asciiTheme="majorBidi" w:hAnsiTheme="majorBidi" w:cstheme="majorBidi"/>
        </w:rPr>
        <w:t xml:space="preserve">correct placement of items, </w:t>
      </w:r>
      <w:r w:rsidR="00020D43">
        <w:rPr>
          <w:rFonts w:asciiTheme="majorBidi" w:hAnsiTheme="majorBidi" w:cstheme="majorBidi"/>
        </w:rPr>
        <w:t xml:space="preserve">the </w:t>
      </w:r>
      <w:r w:rsidR="00170486" w:rsidRPr="00170486">
        <w:rPr>
          <w:rFonts w:asciiTheme="majorBidi" w:hAnsiTheme="majorBidi" w:cstheme="majorBidi"/>
        </w:rPr>
        <w:t xml:space="preserve">use of the right words, and scoring. Therefore, </w:t>
      </w:r>
      <w:r w:rsidR="00020D43">
        <w:rPr>
          <w:rFonts w:asciiTheme="majorBidi" w:hAnsiTheme="majorBidi" w:cstheme="majorBidi"/>
        </w:rPr>
        <w:t xml:space="preserve">the </w:t>
      </w:r>
      <w:r w:rsidR="00170486" w:rsidRPr="00170486">
        <w:rPr>
          <w:rFonts w:asciiTheme="majorBidi" w:hAnsiTheme="majorBidi" w:cstheme="majorBidi"/>
        </w:rPr>
        <w:t>content</w:t>
      </w:r>
      <w:r w:rsidR="00900BCB">
        <w:rPr>
          <w:rFonts w:asciiTheme="majorBidi" w:hAnsiTheme="majorBidi" w:cstheme="majorBidi"/>
        </w:rPr>
        <w:t>-</w:t>
      </w:r>
      <w:r w:rsidR="00170486" w:rsidRPr="00170486">
        <w:rPr>
          <w:rFonts w:asciiTheme="majorBidi" w:hAnsiTheme="majorBidi" w:cstheme="majorBidi"/>
        </w:rPr>
        <w:t>validity index was measured as proposed by Ashtiani et al. (2018) and Mousazadeh et al. (2017).</w:t>
      </w:r>
    </w:p>
    <w:p w14:paraId="3577B660" w14:textId="00D6709C" w:rsidR="00A60E41" w:rsidRPr="00BA55E1" w:rsidRDefault="00B32928" w:rsidP="00D2482A">
      <w:pPr>
        <w:pStyle w:val="Heading2"/>
        <w:numPr>
          <w:ilvl w:val="0"/>
          <w:numId w:val="0"/>
        </w:numPr>
        <w:spacing w:before="240"/>
      </w:pPr>
      <w:bookmarkStart w:id="98" w:name="_Toc42945670"/>
      <w:r>
        <w:t>3.9</w:t>
      </w:r>
      <w:r w:rsidR="00B91AFE">
        <w:t xml:space="preserve"> </w:t>
      </w:r>
      <w:r w:rsidR="00847308" w:rsidRPr="00BA55E1">
        <w:t>Data Collection</w:t>
      </w:r>
      <w:bookmarkEnd w:id="98"/>
    </w:p>
    <w:p w14:paraId="4104277A" w14:textId="41A4F154" w:rsidR="0088471F" w:rsidRDefault="008F26DF" w:rsidP="00386F9B">
      <w:pPr>
        <w:spacing w:line="480" w:lineRule="auto"/>
        <w:ind w:firstLine="720"/>
        <w:rPr>
          <w:rFonts w:asciiTheme="majorBidi" w:hAnsiTheme="majorBidi" w:cstheme="majorBidi"/>
        </w:rPr>
      </w:pPr>
      <w:r w:rsidRPr="00BA55E1">
        <w:rPr>
          <w:rFonts w:asciiTheme="majorBidi" w:hAnsiTheme="majorBidi" w:cstheme="majorBidi"/>
        </w:rPr>
        <w:t xml:space="preserve">The questionnaire was administered </w:t>
      </w:r>
      <w:r w:rsidR="005B2CF1" w:rsidRPr="00BA55E1">
        <w:rPr>
          <w:rFonts w:asciiTheme="majorBidi" w:hAnsiTheme="majorBidi" w:cstheme="majorBidi"/>
        </w:rPr>
        <w:t xml:space="preserve">by </w:t>
      </w:r>
      <w:r w:rsidRPr="00BA55E1">
        <w:rPr>
          <w:rFonts w:asciiTheme="majorBidi" w:hAnsiTheme="majorBidi" w:cstheme="majorBidi"/>
        </w:rPr>
        <w:t>two digital government executive</w:t>
      </w:r>
      <w:r w:rsidR="005B2CF1" w:rsidRPr="00BA55E1">
        <w:rPr>
          <w:rFonts w:asciiTheme="majorBidi" w:hAnsiTheme="majorBidi" w:cstheme="majorBidi"/>
        </w:rPr>
        <w:t>s</w:t>
      </w:r>
      <w:r w:rsidRPr="00BA55E1">
        <w:rPr>
          <w:rFonts w:asciiTheme="majorBidi" w:hAnsiTheme="majorBidi" w:cstheme="majorBidi"/>
        </w:rPr>
        <w:t xml:space="preserve"> who worked in digital government. Then, approval from the Institutional Review Board </w:t>
      </w:r>
      <w:r w:rsidR="005B2CF1" w:rsidRPr="00BA55E1">
        <w:rPr>
          <w:rFonts w:asciiTheme="majorBidi" w:hAnsiTheme="majorBidi" w:cstheme="majorBidi"/>
        </w:rPr>
        <w:t xml:space="preserve">at Abu Dhabi University </w:t>
      </w:r>
      <w:r w:rsidR="004C7064">
        <w:rPr>
          <w:rFonts w:asciiTheme="majorBidi" w:hAnsiTheme="majorBidi" w:cstheme="majorBidi"/>
        </w:rPr>
        <w:t xml:space="preserve">(ADU) </w:t>
      </w:r>
      <w:r w:rsidRPr="00BA55E1">
        <w:rPr>
          <w:rFonts w:asciiTheme="majorBidi" w:hAnsiTheme="majorBidi" w:cstheme="majorBidi"/>
        </w:rPr>
        <w:t>was obtained. An online survey was used for data collection</w:t>
      </w:r>
      <w:r w:rsidR="00CB6900">
        <w:rPr>
          <w:rFonts w:asciiTheme="majorBidi" w:hAnsiTheme="majorBidi" w:cstheme="majorBidi"/>
        </w:rPr>
        <w:t>;</w:t>
      </w:r>
      <w:r w:rsidRPr="00BA55E1">
        <w:rPr>
          <w:rFonts w:asciiTheme="majorBidi" w:hAnsiTheme="majorBidi" w:cstheme="majorBidi"/>
        </w:rPr>
        <w:t xml:space="preserve"> the questionnaire</w:t>
      </w:r>
      <w:r w:rsidR="001D1C07">
        <w:rPr>
          <w:rFonts w:asciiTheme="majorBidi" w:hAnsiTheme="majorBidi" w:cstheme="majorBidi"/>
        </w:rPr>
        <w:t>,</w:t>
      </w:r>
      <w:r w:rsidRPr="00BA55E1">
        <w:rPr>
          <w:rFonts w:asciiTheme="majorBidi" w:hAnsiTheme="majorBidi" w:cstheme="majorBidi"/>
        </w:rPr>
        <w:t xml:space="preserve"> accompanied by an informational cover letter explaining the purpose of the research and ensuring confidentiality</w:t>
      </w:r>
      <w:r w:rsidR="001D1C07">
        <w:rPr>
          <w:rFonts w:asciiTheme="majorBidi" w:hAnsiTheme="majorBidi" w:cstheme="majorBidi"/>
        </w:rPr>
        <w:t>,</w:t>
      </w:r>
      <w:r w:rsidRPr="00BA55E1">
        <w:rPr>
          <w:rFonts w:asciiTheme="majorBidi" w:hAnsiTheme="majorBidi" w:cstheme="majorBidi"/>
        </w:rPr>
        <w:t xml:space="preserve"> was </w:t>
      </w:r>
      <w:r w:rsidR="001D1C07">
        <w:rPr>
          <w:rFonts w:asciiTheme="majorBidi" w:hAnsiTheme="majorBidi" w:cstheme="majorBidi"/>
        </w:rPr>
        <w:t xml:space="preserve">then </w:t>
      </w:r>
      <w:r w:rsidRPr="00BA55E1">
        <w:rPr>
          <w:rFonts w:asciiTheme="majorBidi" w:hAnsiTheme="majorBidi" w:cstheme="majorBidi"/>
        </w:rPr>
        <w:t>distributed to the target population. The questionnaire ha</w:t>
      </w:r>
      <w:r w:rsidR="001D1C07">
        <w:rPr>
          <w:rFonts w:asciiTheme="majorBidi" w:hAnsiTheme="majorBidi" w:cstheme="majorBidi"/>
        </w:rPr>
        <w:t>d</w:t>
      </w:r>
      <w:r w:rsidRPr="00BA55E1">
        <w:rPr>
          <w:rFonts w:asciiTheme="majorBidi" w:hAnsiTheme="majorBidi" w:cstheme="majorBidi"/>
        </w:rPr>
        <w:t xml:space="preserve"> five parts</w:t>
      </w:r>
      <w:r w:rsidR="00E65D14">
        <w:rPr>
          <w:rFonts w:asciiTheme="majorBidi" w:hAnsiTheme="majorBidi" w:cstheme="majorBidi"/>
        </w:rPr>
        <w:t xml:space="preserve"> that, between them</w:t>
      </w:r>
      <w:r w:rsidRPr="00BA55E1">
        <w:rPr>
          <w:rFonts w:asciiTheme="majorBidi" w:hAnsiTheme="majorBidi" w:cstheme="majorBidi"/>
        </w:rPr>
        <w:t>,</w:t>
      </w:r>
      <w:r w:rsidR="00E65D14">
        <w:rPr>
          <w:rFonts w:asciiTheme="majorBidi" w:hAnsiTheme="majorBidi" w:cstheme="majorBidi"/>
        </w:rPr>
        <w:t xml:space="preserve"> </w:t>
      </w:r>
      <w:r w:rsidR="00063D81">
        <w:rPr>
          <w:rFonts w:asciiTheme="majorBidi" w:hAnsiTheme="majorBidi" w:cstheme="majorBidi"/>
        </w:rPr>
        <w:t>e</w:t>
      </w:r>
      <w:r w:rsidR="00E65D14">
        <w:rPr>
          <w:rFonts w:asciiTheme="majorBidi" w:hAnsiTheme="majorBidi" w:cstheme="majorBidi"/>
        </w:rPr>
        <w:t>ncompassed</w:t>
      </w:r>
      <w:r w:rsidRPr="00BA55E1">
        <w:rPr>
          <w:rFonts w:asciiTheme="majorBidi" w:hAnsiTheme="majorBidi" w:cstheme="majorBidi"/>
        </w:rPr>
        <w:t xml:space="preserve"> </w:t>
      </w:r>
      <w:r w:rsidR="00063D81">
        <w:rPr>
          <w:rFonts w:asciiTheme="majorBidi" w:hAnsiTheme="majorBidi" w:cstheme="majorBidi"/>
        </w:rPr>
        <w:t xml:space="preserve">the </w:t>
      </w:r>
      <w:r w:rsidRPr="00BA55E1">
        <w:rPr>
          <w:rFonts w:asciiTheme="majorBidi" w:hAnsiTheme="majorBidi" w:cstheme="majorBidi"/>
        </w:rPr>
        <w:t xml:space="preserve">cover letter, demographic information, organizational readiness and ongoing support, knowledge management, interactive communications, </w:t>
      </w:r>
      <w:r w:rsidR="00EB1329">
        <w:rPr>
          <w:rFonts w:asciiTheme="majorBidi" w:hAnsiTheme="majorBidi" w:cstheme="majorBidi"/>
        </w:rPr>
        <w:t>ERP</w:t>
      </w:r>
      <w:r w:rsidRPr="00BA55E1">
        <w:rPr>
          <w:rFonts w:asciiTheme="majorBidi" w:hAnsiTheme="majorBidi" w:cstheme="majorBidi"/>
        </w:rPr>
        <w:t xml:space="preserve"> </w:t>
      </w:r>
      <w:r w:rsidR="00F84493">
        <w:rPr>
          <w:rFonts w:asciiTheme="majorBidi" w:hAnsiTheme="majorBidi" w:cstheme="majorBidi"/>
        </w:rPr>
        <w:t>post-</w:t>
      </w:r>
      <w:r w:rsidRPr="00BA55E1">
        <w:rPr>
          <w:rFonts w:asciiTheme="majorBidi" w:hAnsiTheme="majorBidi" w:cstheme="majorBidi"/>
        </w:rPr>
        <w:t>implementation</w:t>
      </w:r>
      <w:r w:rsidR="00F84493" w:rsidRPr="00F84493">
        <w:rPr>
          <w:rFonts w:asciiTheme="majorBidi" w:hAnsiTheme="majorBidi" w:cstheme="majorBidi"/>
        </w:rPr>
        <w:t xml:space="preserve"> </w:t>
      </w:r>
      <w:r w:rsidR="00F84493" w:rsidRPr="00BA55E1">
        <w:rPr>
          <w:rFonts w:asciiTheme="majorBidi" w:hAnsiTheme="majorBidi" w:cstheme="majorBidi"/>
        </w:rPr>
        <w:t>systems</w:t>
      </w:r>
      <w:r w:rsidRPr="00BA55E1">
        <w:rPr>
          <w:rFonts w:asciiTheme="majorBidi" w:hAnsiTheme="majorBidi" w:cstheme="majorBidi"/>
        </w:rPr>
        <w:t xml:space="preserve">, and digital </w:t>
      </w:r>
      <w:r w:rsidRPr="00A00655">
        <w:rPr>
          <w:rFonts w:asciiTheme="majorBidi" w:hAnsiTheme="majorBidi" w:cstheme="majorBidi"/>
        </w:rPr>
        <w:t xml:space="preserve">government excellence (see Appendix </w:t>
      </w:r>
      <w:r w:rsidR="00E0319D" w:rsidRPr="00A00655">
        <w:rPr>
          <w:rFonts w:asciiTheme="majorBidi" w:hAnsiTheme="majorBidi" w:cstheme="majorBidi"/>
        </w:rPr>
        <w:t>1</w:t>
      </w:r>
      <w:r w:rsidR="00AA64F7" w:rsidRPr="00A00655">
        <w:rPr>
          <w:rFonts w:asciiTheme="majorBidi" w:hAnsiTheme="majorBidi" w:cstheme="majorBidi"/>
        </w:rPr>
        <w:t>, 2, 3, and 4</w:t>
      </w:r>
      <w:r w:rsidRPr="00A00655">
        <w:rPr>
          <w:rFonts w:asciiTheme="majorBidi" w:hAnsiTheme="majorBidi" w:cstheme="majorBidi"/>
        </w:rPr>
        <w:t>).</w:t>
      </w:r>
      <w:r w:rsidR="00386F9B" w:rsidRPr="00A00655">
        <w:rPr>
          <w:rFonts w:asciiTheme="majorBidi" w:hAnsiTheme="majorBidi" w:cstheme="majorBidi"/>
        </w:rPr>
        <w:t xml:space="preserve"> A five-point Likert-type scale ranging from 1 (Strongly disagree) to 5 (Strongly agree) was used to provide an ordinal-level measure of Post enterprise systems practices in digital government. Likert-type scales are often used in survey research, where participants express certain responses in terms of ordinal-level categories (Alghamdi, 2018). The five-point scale appears to be less confusing, readily comprehensible to participants and enables them to express their views, and it is quite simple for the interviewer to read out the complete list of scale descriptors (Babakus and Mangold, 1992).</w:t>
      </w:r>
    </w:p>
    <w:p w14:paraId="3FC20FF3" w14:textId="5878E140" w:rsidR="008F26DF" w:rsidRPr="00BA55E1" w:rsidRDefault="008F26DF" w:rsidP="00386F9B">
      <w:pPr>
        <w:spacing w:line="480" w:lineRule="auto"/>
        <w:ind w:firstLine="720"/>
        <w:rPr>
          <w:rFonts w:asciiTheme="majorBidi" w:hAnsiTheme="majorBidi" w:cstheme="majorBidi"/>
        </w:rPr>
      </w:pPr>
      <w:r w:rsidRPr="00BA55E1">
        <w:rPr>
          <w:rFonts w:asciiTheme="majorBidi" w:hAnsiTheme="majorBidi" w:cstheme="majorBidi"/>
        </w:rPr>
        <w:t>An online survey tool (Survey</w:t>
      </w:r>
      <w:r w:rsidR="00CF24AC">
        <w:rPr>
          <w:rFonts w:asciiTheme="majorBidi" w:hAnsiTheme="majorBidi" w:cstheme="majorBidi"/>
        </w:rPr>
        <w:t>M</w:t>
      </w:r>
      <w:r w:rsidRPr="00BA55E1">
        <w:rPr>
          <w:rFonts w:asciiTheme="majorBidi" w:hAnsiTheme="majorBidi" w:cstheme="majorBidi"/>
        </w:rPr>
        <w:t xml:space="preserve">onkey) was used as a channel to collect the data. The survey was designed to be attractive and provide the best possible participant experience by having the survey </w:t>
      </w:r>
      <w:r w:rsidR="00A42DE9">
        <w:rPr>
          <w:rFonts w:asciiTheme="majorBidi" w:hAnsiTheme="majorBidi" w:cstheme="majorBidi"/>
        </w:rPr>
        <w:t xml:space="preserve">available on </w:t>
      </w:r>
      <w:r w:rsidRPr="00BA55E1">
        <w:rPr>
          <w:rFonts w:asciiTheme="majorBidi" w:hAnsiTheme="majorBidi" w:cstheme="majorBidi"/>
        </w:rPr>
        <w:t>desktop, tablet, and mobile</w:t>
      </w:r>
      <w:r w:rsidR="00916441">
        <w:rPr>
          <w:rFonts w:asciiTheme="majorBidi" w:hAnsiTheme="majorBidi" w:cstheme="majorBidi"/>
        </w:rPr>
        <w:t xml:space="preserve">, and by being </w:t>
      </w:r>
      <w:r w:rsidRPr="00BA55E1">
        <w:rPr>
          <w:rFonts w:asciiTheme="majorBidi" w:hAnsiTheme="majorBidi" w:cstheme="majorBidi"/>
        </w:rPr>
        <w:t xml:space="preserve">compatible with any mobile browser. Hence, it </w:t>
      </w:r>
      <w:r w:rsidR="00916441">
        <w:rPr>
          <w:rFonts w:asciiTheme="majorBidi" w:hAnsiTheme="majorBidi" w:cstheme="majorBidi"/>
        </w:rPr>
        <w:t>wa</w:t>
      </w:r>
      <w:r w:rsidRPr="00BA55E1">
        <w:rPr>
          <w:rFonts w:asciiTheme="majorBidi" w:hAnsiTheme="majorBidi" w:cstheme="majorBidi"/>
        </w:rPr>
        <w:t>s easy to reach the targeted audience anywhere and at any time.</w:t>
      </w:r>
      <w:r w:rsidR="00A00655">
        <w:rPr>
          <w:rFonts w:asciiTheme="majorBidi" w:hAnsiTheme="majorBidi" w:cstheme="majorBidi"/>
        </w:rPr>
        <w:t xml:space="preserve"> </w:t>
      </w:r>
      <w:r w:rsidR="00A00655" w:rsidRPr="00F671DB">
        <w:rPr>
          <w:rFonts w:cstheme="minorHAnsi"/>
          <w:color w:val="000000" w:themeColor="text1"/>
        </w:rPr>
        <w:t>The survey was open to participants for four months, from September 2019 to December 2019.</w:t>
      </w:r>
    </w:p>
    <w:p w14:paraId="52DC182B" w14:textId="1B61C737" w:rsidR="007C6EFA" w:rsidRPr="00BA55E1" w:rsidRDefault="007C6EFA" w:rsidP="003B5963">
      <w:pPr>
        <w:spacing w:line="480" w:lineRule="auto"/>
        <w:ind w:firstLine="720"/>
        <w:rPr>
          <w:rFonts w:asciiTheme="majorBidi" w:hAnsiTheme="majorBidi" w:cstheme="majorBidi"/>
        </w:rPr>
      </w:pPr>
      <w:r w:rsidRPr="00A00655">
        <w:t xml:space="preserve">The data collection was conducted </w:t>
      </w:r>
      <w:r w:rsidR="00916441" w:rsidRPr="00A00655">
        <w:t>throug</w:t>
      </w:r>
      <w:r w:rsidR="0086766D" w:rsidRPr="00A00655">
        <w:t>h</w:t>
      </w:r>
      <w:r w:rsidRPr="00A00655">
        <w:t xml:space="preserve"> the distribution of the survey to 610 of the target population through email</w:t>
      </w:r>
      <w:r w:rsidR="003B5963" w:rsidRPr="00A00655">
        <w:t xml:space="preserve"> stating that all questionnaires are received anonymously, participation in this survey is voluntary, participants may choose not to participate, and participants may withdraw from participating at any time. </w:t>
      </w:r>
      <w:r w:rsidRPr="00A00655">
        <w:t>The</w:t>
      </w:r>
      <w:r w:rsidRPr="00BA55E1">
        <w:t xml:space="preserve"> total number of </w:t>
      </w:r>
      <w:r w:rsidR="0086766D">
        <w:t xml:space="preserve">valid responses </w:t>
      </w:r>
      <w:r w:rsidRPr="00BA55E1">
        <w:t xml:space="preserve">was 450 from seven authorities, </w:t>
      </w:r>
      <w:r w:rsidR="0086766D">
        <w:t xml:space="preserve">representing </w:t>
      </w:r>
      <w:r w:rsidRPr="00BA55E1">
        <w:t>a response rate of</w:t>
      </w:r>
      <w:r w:rsidR="0086766D">
        <w:t xml:space="preserve"> </w:t>
      </w:r>
      <w:r w:rsidRPr="00D2482A">
        <w:rPr>
          <w:rStyle w:val="Emphasis"/>
          <w:rFonts w:eastAsiaTheme="majorEastAsia"/>
          <w:i w:val="0"/>
          <w:iCs w:val="0"/>
          <w:color w:val="1C1E29"/>
        </w:rPr>
        <w:t>73.7%.</w:t>
      </w:r>
      <w:r w:rsidR="0086766D">
        <w:rPr>
          <w:rStyle w:val="Emphasis"/>
          <w:rFonts w:eastAsiaTheme="majorEastAsia"/>
          <w:i w:val="0"/>
          <w:iCs w:val="0"/>
          <w:color w:val="1C1E29"/>
        </w:rPr>
        <w:t xml:space="preserve"> </w:t>
      </w:r>
      <w:r w:rsidRPr="00BA55E1">
        <w:t>Nulty (2008) reported that online surveys are much less likely to achieve response rates as high as administrated paper surveys</w:t>
      </w:r>
      <w:r w:rsidR="0086766D">
        <w:t>,</w:t>
      </w:r>
      <w:r w:rsidRPr="00BA55E1">
        <w:t xml:space="preserve"> with an average response of less than 50%. Therefore, th</w:t>
      </w:r>
      <w:r w:rsidR="0086766D">
        <w:t>is</w:t>
      </w:r>
      <w:r w:rsidRPr="00BA55E1">
        <w:t xml:space="preserve"> response rate is considered very good. Figure </w:t>
      </w:r>
      <w:r w:rsidR="000D3A11" w:rsidRPr="00BA55E1">
        <w:t>3</w:t>
      </w:r>
      <w:r w:rsidRPr="00BA55E1">
        <w:t xml:space="preserve"> shows the flow of the data</w:t>
      </w:r>
      <w:r w:rsidR="0086766D">
        <w:t>-</w:t>
      </w:r>
      <w:r w:rsidRPr="00BA55E1">
        <w:t>collection process.</w:t>
      </w:r>
    </w:p>
    <w:p w14:paraId="273893B6" w14:textId="78533A2B" w:rsidR="0044253A" w:rsidRPr="00BA55E1" w:rsidRDefault="008D789D" w:rsidP="008D789D">
      <w:pPr>
        <w:spacing w:line="480" w:lineRule="auto"/>
        <w:jc w:val="center"/>
        <w:rPr>
          <w:rFonts w:asciiTheme="majorBidi" w:hAnsiTheme="majorBidi" w:cstheme="majorBidi"/>
        </w:rPr>
      </w:pPr>
      <w:r>
        <w:rPr>
          <w:rFonts w:asciiTheme="majorBidi" w:hAnsiTheme="majorBidi" w:cstheme="majorBidi"/>
          <w:noProof/>
        </w:rPr>
        <w:drawing>
          <wp:inline distT="0" distB="0" distL="0" distR="0" wp14:anchorId="538FC200" wp14:editId="32D66C85">
            <wp:extent cx="5477933" cy="5001320"/>
            <wp:effectExtent l="0" t="0" r="8890" b="8890"/>
            <wp:docPr id="3739" name="Picture 3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4778" cy="5007569"/>
                    </a:xfrm>
                    <a:prstGeom prst="rect">
                      <a:avLst/>
                    </a:prstGeom>
                    <a:noFill/>
                  </pic:spPr>
                </pic:pic>
              </a:graphicData>
            </a:graphic>
          </wp:inline>
        </w:drawing>
      </w:r>
    </w:p>
    <w:p w14:paraId="40877A4B" w14:textId="385D6086" w:rsidR="0044253A" w:rsidRPr="00105DD4" w:rsidRDefault="00872631" w:rsidP="00D2482A">
      <w:pPr>
        <w:pStyle w:val="Caption"/>
        <w:rPr>
          <w:rFonts w:asciiTheme="majorBidi" w:hAnsiTheme="majorBidi" w:cstheme="majorBidi"/>
          <w:color w:val="000000" w:themeColor="text1"/>
        </w:rPr>
      </w:pPr>
      <w:bookmarkStart w:id="99" w:name="_Toc34997210"/>
      <w:r w:rsidRPr="00D2482A">
        <w:rPr>
          <w:color w:val="000000" w:themeColor="text1"/>
          <w:sz w:val="24"/>
          <w:szCs w:val="24"/>
        </w:rPr>
        <w:t xml:space="preserve">Figure </w:t>
      </w:r>
      <w:r w:rsidRPr="00D2482A">
        <w:rPr>
          <w:color w:val="000000" w:themeColor="text1"/>
          <w:sz w:val="24"/>
          <w:szCs w:val="24"/>
        </w:rPr>
        <w:fldChar w:fldCharType="begin"/>
      </w:r>
      <w:r w:rsidRPr="00D2482A">
        <w:rPr>
          <w:color w:val="000000" w:themeColor="text1"/>
          <w:sz w:val="24"/>
          <w:szCs w:val="24"/>
        </w:rPr>
        <w:instrText xml:space="preserve"> SEQ Figure \* ARABIC </w:instrText>
      </w:r>
      <w:r w:rsidRPr="00D2482A">
        <w:rPr>
          <w:color w:val="000000" w:themeColor="text1"/>
          <w:sz w:val="24"/>
          <w:szCs w:val="24"/>
        </w:rPr>
        <w:fldChar w:fldCharType="separate"/>
      </w:r>
      <w:r w:rsidR="00AE7776">
        <w:rPr>
          <w:noProof/>
          <w:color w:val="000000" w:themeColor="text1"/>
          <w:sz w:val="24"/>
          <w:szCs w:val="24"/>
        </w:rPr>
        <w:t>3</w:t>
      </w:r>
      <w:r w:rsidRPr="00D2482A">
        <w:rPr>
          <w:color w:val="000000" w:themeColor="text1"/>
          <w:sz w:val="24"/>
          <w:szCs w:val="24"/>
        </w:rPr>
        <w:fldChar w:fldCharType="end"/>
      </w:r>
      <w:r w:rsidR="00755DDF">
        <w:rPr>
          <w:color w:val="000000" w:themeColor="text1"/>
          <w:sz w:val="24"/>
          <w:szCs w:val="24"/>
        </w:rPr>
        <w:t xml:space="preserve">. </w:t>
      </w:r>
      <w:r w:rsidR="0044253A" w:rsidRPr="00D2482A">
        <w:rPr>
          <w:rFonts w:asciiTheme="majorBidi" w:hAnsiTheme="majorBidi" w:cstheme="majorBidi"/>
          <w:b w:val="0"/>
          <w:bCs w:val="0"/>
          <w:i/>
          <w:iCs/>
          <w:color w:val="000000" w:themeColor="text1"/>
          <w:sz w:val="24"/>
          <w:szCs w:val="24"/>
        </w:rPr>
        <w:t>Data Collection Process</w:t>
      </w:r>
      <w:bookmarkEnd w:id="99"/>
      <w:r w:rsidR="00440021" w:rsidRPr="00D2482A">
        <w:rPr>
          <w:rFonts w:asciiTheme="majorBidi" w:hAnsiTheme="majorBidi" w:cstheme="majorBidi"/>
          <w:b w:val="0"/>
          <w:bCs w:val="0"/>
          <w:color w:val="000000" w:themeColor="text1"/>
          <w:sz w:val="24"/>
          <w:szCs w:val="24"/>
        </w:rPr>
        <w:t xml:space="preserve"> </w:t>
      </w:r>
    </w:p>
    <w:p w14:paraId="357E80B0" w14:textId="77777777" w:rsidR="00755DDF" w:rsidRPr="00BA55E1" w:rsidRDefault="00755DDF" w:rsidP="00755DDF">
      <w:pPr>
        <w:spacing w:line="480" w:lineRule="auto"/>
        <w:ind w:firstLine="720"/>
        <w:rPr>
          <w:rFonts w:asciiTheme="majorBidi" w:hAnsiTheme="majorBidi" w:cstheme="majorBidi"/>
        </w:rPr>
      </w:pPr>
    </w:p>
    <w:p w14:paraId="5847ABE0" w14:textId="31B32D0B" w:rsidR="00A43DDE" w:rsidRPr="00BA55E1" w:rsidRDefault="00A43DDE" w:rsidP="000B0C59">
      <w:pPr>
        <w:spacing w:line="480" w:lineRule="auto"/>
        <w:ind w:firstLine="720"/>
        <w:rPr>
          <w:rFonts w:asciiTheme="majorBidi" w:hAnsiTheme="majorBidi" w:cstheme="majorBidi"/>
        </w:rPr>
      </w:pPr>
      <w:r w:rsidRPr="00BA55E1">
        <w:rPr>
          <w:rFonts w:asciiTheme="majorBidi" w:hAnsiTheme="majorBidi" w:cstheme="majorBidi"/>
        </w:rPr>
        <w:t>Within the data</w:t>
      </w:r>
      <w:r w:rsidR="00755DDF">
        <w:rPr>
          <w:rFonts w:asciiTheme="majorBidi" w:hAnsiTheme="majorBidi" w:cstheme="majorBidi"/>
        </w:rPr>
        <w:t>-</w:t>
      </w:r>
      <w:r w:rsidRPr="00BA55E1">
        <w:rPr>
          <w:rFonts w:asciiTheme="majorBidi" w:hAnsiTheme="majorBidi" w:cstheme="majorBidi"/>
        </w:rPr>
        <w:t xml:space="preserve">collection process, a total of 450 were fully completed </w:t>
      </w:r>
      <w:r w:rsidR="005E6718">
        <w:rPr>
          <w:rFonts w:asciiTheme="majorBidi" w:hAnsiTheme="majorBidi" w:cstheme="majorBidi"/>
        </w:rPr>
        <w:t>and</w:t>
      </w:r>
      <w:r w:rsidR="00C46681" w:rsidRPr="00BA55E1">
        <w:rPr>
          <w:rFonts w:asciiTheme="majorBidi" w:hAnsiTheme="majorBidi" w:cstheme="majorBidi"/>
        </w:rPr>
        <w:t xml:space="preserve"> </w:t>
      </w:r>
      <w:r w:rsidRPr="00BA55E1">
        <w:rPr>
          <w:rFonts w:asciiTheme="majorBidi" w:hAnsiTheme="majorBidi" w:cstheme="majorBidi"/>
        </w:rPr>
        <w:t>25 ha</w:t>
      </w:r>
      <w:r w:rsidR="00C46681">
        <w:rPr>
          <w:rFonts w:asciiTheme="majorBidi" w:hAnsiTheme="majorBidi" w:cstheme="majorBidi"/>
        </w:rPr>
        <w:t>ving</w:t>
      </w:r>
      <w:r w:rsidRPr="00BA55E1">
        <w:rPr>
          <w:rFonts w:asciiTheme="majorBidi" w:hAnsiTheme="majorBidi" w:cstheme="majorBidi"/>
        </w:rPr>
        <w:t xml:space="preserve"> some fields missing. </w:t>
      </w:r>
      <w:r w:rsidR="005E6718">
        <w:rPr>
          <w:rFonts w:asciiTheme="majorBidi" w:hAnsiTheme="majorBidi" w:cstheme="majorBidi"/>
        </w:rPr>
        <w:t>This was e</w:t>
      </w:r>
      <w:r w:rsidRPr="00BA55E1">
        <w:rPr>
          <w:rFonts w:asciiTheme="majorBidi" w:hAnsiTheme="majorBidi" w:cstheme="majorBidi"/>
        </w:rPr>
        <w:t>ither due to the respondents click</w:t>
      </w:r>
      <w:r w:rsidR="004C5A6F">
        <w:rPr>
          <w:rFonts w:asciiTheme="majorBidi" w:hAnsiTheme="majorBidi" w:cstheme="majorBidi"/>
        </w:rPr>
        <w:t xml:space="preserve">ing </w:t>
      </w:r>
      <w:r w:rsidRPr="00BA55E1">
        <w:rPr>
          <w:rFonts w:asciiTheme="majorBidi" w:hAnsiTheme="majorBidi" w:cstheme="majorBidi"/>
        </w:rPr>
        <w:t xml:space="preserve">the survey link </w:t>
      </w:r>
      <w:r w:rsidR="004C5A6F">
        <w:rPr>
          <w:rFonts w:asciiTheme="majorBidi" w:hAnsiTheme="majorBidi" w:cstheme="majorBidi"/>
        </w:rPr>
        <w:t xml:space="preserve">but going no further </w:t>
      </w:r>
      <w:r w:rsidRPr="00BA55E1">
        <w:rPr>
          <w:rFonts w:asciiTheme="majorBidi" w:hAnsiTheme="majorBidi" w:cstheme="majorBidi"/>
        </w:rPr>
        <w:t xml:space="preserve">or due to </w:t>
      </w:r>
      <w:r w:rsidR="005C7E3B">
        <w:rPr>
          <w:rFonts w:asciiTheme="majorBidi" w:hAnsiTheme="majorBidi" w:cstheme="majorBidi"/>
        </w:rPr>
        <w:t xml:space="preserve">then failing to </w:t>
      </w:r>
      <w:r w:rsidRPr="00BA55E1">
        <w:rPr>
          <w:rFonts w:asciiTheme="majorBidi" w:hAnsiTheme="majorBidi" w:cstheme="majorBidi"/>
        </w:rPr>
        <w:t xml:space="preserve">complete </w:t>
      </w:r>
      <w:r w:rsidR="005C7E3B">
        <w:rPr>
          <w:rFonts w:asciiTheme="majorBidi" w:hAnsiTheme="majorBidi" w:cstheme="majorBidi"/>
        </w:rPr>
        <w:t xml:space="preserve">the </w:t>
      </w:r>
      <w:r w:rsidRPr="00BA55E1">
        <w:rPr>
          <w:rFonts w:asciiTheme="majorBidi" w:hAnsiTheme="majorBidi" w:cstheme="majorBidi"/>
        </w:rPr>
        <w:t>survey. In order to avoid any artificial increase in the model relationship</w:t>
      </w:r>
      <w:r w:rsidR="005C7E3B">
        <w:rPr>
          <w:rFonts w:asciiTheme="majorBidi" w:hAnsiTheme="majorBidi" w:cstheme="majorBidi"/>
        </w:rPr>
        <w:t>s</w:t>
      </w:r>
      <w:r w:rsidRPr="00BA55E1">
        <w:rPr>
          <w:rFonts w:asciiTheme="majorBidi" w:hAnsiTheme="majorBidi" w:cstheme="majorBidi"/>
        </w:rPr>
        <w:t xml:space="preserve">, all questionnaires with missing data were excluded. In total, </w:t>
      </w:r>
      <w:r w:rsidR="00245223">
        <w:rPr>
          <w:rFonts w:asciiTheme="majorBidi" w:hAnsiTheme="majorBidi" w:cstheme="majorBidi"/>
        </w:rPr>
        <w:t>there w</w:t>
      </w:r>
      <w:r w:rsidR="00857C6B">
        <w:rPr>
          <w:rFonts w:asciiTheme="majorBidi" w:hAnsiTheme="majorBidi" w:cstheme="majorBidi"/>
        </w:rPr>
        <w:t xml:space="preserve">ere </w:t>
      </w:r>
      <w:r w:rsidRPr="00BA55E1">
        <w:rPr>
          <w:rFonts w:asciiTheme="majorBidi" w:hAnsiTheme="majorBidi" w:cstheme="majorBidi"/>
        </w:rPr>
        <w:t xml:space="preserve">25 cases with missing data in fewer than 10% of the survey questions, which </w:t>
      </w:r>
      <w:r w:rsidR="00857C6B">
        <w:rPr>
          <w:rFonts w:asciiTheme="majorBidi" w:hAnsiTheme="majorBidi" w:cstheme="majorBidi"/>
        </w:rPr>
        <w:t>i</w:t>
      </w:r>
      <w:r w:rsidRPr="00BA55E1">
        <w:rPr>
          <w:rFonts w:asciiTheme="majorBidi" w:hAnsiTheme="majorBidi" w:cstheme="majorBidi"/>
        </w:rPr>
        <w:t xml:space="preserve">s considered acceptable (Hair et al., 2010). Two more scenarios were considered in the data cleansing of </w:t>
      </w:r>
      <w:r w:rsidR="00857C6B">
        <w:rPr>
          <w:rFonts w:asciiTheme="majorBidi" w:hAnsiTheme="majorBidi" w:cstheme="majorBidi"/>
        </w:rPr>
        <w:t xml:space="preserve">the </w:t>
      </w:r>
      <w:r w:rsidRPr="00BA55E1">
        <w:rPr>
          <w:rFonts w:asciiTheme="majorBidi" w:hAnsiTheme="majorBidi" w:cstheme="majorBidi"/>
        </w:rPr>
        <w:t>questionnaires</w:t>
      </w:r>
      <w:r w:rsidR="008B3546">
        <w:rPr>
          <w:rFonts w:asciiTheme="majorBidi" w:hAnsiTheme="majorBidi" w:cstheme="majorBidi"/>
        </w:rPr>
        <w:t>:</w:t>
      </w:r>
      <w:r w:rsidRPr="00BA55E1">
        <w:rPr>
          <w:rFonts w:asciiTheme="majorBidi" w:hAnsiTheme="majorBidi" w:cstheme="majorBidi"/>
        </w:rPr>
        <w:t xml:space="preserve"> respondents who had given the same answer to all questions</w:t>
      </w:r>
      <w:r w:rsidR="008B3546">
        <w:rPr>
          <w:rFonts w:asciiTheme="majorBidi" w:hAnsiTheme="majorBidi" w:cstheme="majorBidi"/>
        </w:rPr>
        <w:t xml:space="preserve">; and </w:t>
      </w:r>
      <w:r w:rsidRPr="00BA55E1">
        <w:rPr>
          <w:rFonts w:asciiTheme="majorBidi" w:hAnsiTheme="majorBidi" w:cstheme="majorBidi"/>
        </w:rPr>
        <w:t>respondents who completed the questionnaire in less than one minute</w:t>
      </w:r>
      <w:r w:rsidR="008B3546">
        <w:rPr>
          <w:rFonts w:asciiTheme="majorBidi" w:hAnsiTheme="majorBidi" w:cstheme="majorBidi"/>
        </w:rPr>
        <w:t>. B</w:t>
      </w:r>
      <w:r w:rsidRPr="00BA55E1">
        <w:rPr>
          <w:rFonts w:asciiTheme="majorBidi" w:hAnsiTheme="majorBidi" w:cstheme="majorBidi"/>
        </w:rPr>
        <w:t>oth scenarios were considered to be unengaged. The standard deviation (SD) for each questionnaire was calculated</w:t>
      </w:r>
      <w:r w:rsidR="007A2AA9">
        <w:rPr>
          <w:rFonts w:asciiTheme="majorBidi" w:hAnsiTheme="majorBidi" w:cstheme="majorBidi"/>
        </w:rPr>
        <w:t>,</w:t>
      </w:r>
      <w:r w:rsidRPr="00BA55E1">
        <w:rPr>
          <w:rFonts w:asciiTheme="majorBidi" w:hAnsiTheme="majorBidi" w:cstheme="majorBidi"/>
        </w:rPr>
        <w:t xml:space="preserve"> considered questionnaires with SD = 0 as unengaged. The final analysis of engaged questionnaires was 382.</w:t>
      </w:r>
    </w:p>
    <w:p w14:paraId="28F47E36" w14:textId="56C3A8E0" w:rsidR="00E73370" w:rsidRPr="00BA55E1" w:rsidRDefault="00B32928" w:rsidP="00D2482A">
      <w:pPr>
        <w:pStyle w:val="Heading2"/>
        <w:numPr>
          <w:ilvl w:val="0"/>
          <w:numId w:val="0"/>
        </w:numPr>
        <w:spacing w:before="240"/>
      </w:pPr>
      <w:bookmarkStart w:id="100" w:name="_Toc42945671"/>
      <w:r>
        <w:t>3.10</w:t>
      </w:r>
      <w:r w:rsidR="00B91AFE">
        <w:t xml:space="preserve"> </w:t>
      </w:r>
      <w:r w:rsidR="00D25810" w:rsidRPr="00BA55E1">
        <w:t>D</w:t>
      </w:r>
      <w:r w:rsidR="00E73370" w:rsidRPr="00BA55E1">
        <w:t>ata Analysis</w:t>
      </w:r>
      <w:bookmarkEnd w:id="100"/>
    </w:p>
    <w:p w14:paraId="56735216" w14:textId="78B4AFCD" w:rsidR="00635DE9" w:rsidRPr="00BA55E1" w:rsidRDefault="00635DE9" w:rsidP="00D2482A">
      <w:pPr>
        <w:spacing w:line="480" w:lineRule="auto"/>
        <w:ind w:firstLine="720"/>
        <w:rPr>
          <w:rFonts w:asciiTheme="majorBidi" w:hAnsiTheme="majorBidi" w:cstheme="majorBidi"/>
        </w:rPr>
      </w:pPr>
      <w:r w:rsidRPr="00BA55E1">
        <w:rPr>
          <w:rFonts w:asciiTheme="majorBidi" w:hAnsiTheme="majorBidi" w:cstheme="majorBidi"/>
        </w:rPr>
        <w:t xml:space="preserve">The analyses applying statistical and logical techniques were conducted using </w:t>
      </w:r>
      <w:r w:rsidR="007B3683">
        <w:rPr>
          <w:rFonts w:asciiTheme="majorBidi" w:hAnsiTheme="majorBidi" w:cstheme="majorBidi"/>
        </w:rPr>
        <w:t>SPSS</w:t>
      </w:r>
      <w:r w:rsidRPr="00BA55E1">
        <w:rPr>
          <w:rFonts w:asciiTheme="majorBidi" w:hAnsiTheme="majorBidi" w:cstheme="majorBidi"/>
        </w:rPr>
        <w:t xml:space="preserve"> 20</w:t>
      </w:r>
      <w:r w:rsidR="00974830">
        <w:rPr>
          <w:rFonts w:asciiTheme="majorBidi" w:hAnsiTheme="majorBidi" w:cstheme="majorBidi"/>
        </w:rPr>
        <w:t>.0</w:t>
      </w:r>
      <w:r w:rsidRPr="00BA55E1">
        <w:rPr>
          <w:rFonts w:asciiTheme="majorBidi" w:hAnsiTheme="majorBidi" w:cstheme="majorBidi"/>
        </w:rPr>
        <w:t xml:space="preserve"> (Basias </w:t>
      </w:r>
      <w:r w:rsidR="002E1A97">
        <w:rPr>
          <w:rFonts w:asciiTheme="majorBidi" w:hAnsiTheme="majorBidi" w:cstheme="majorBidi"/>
        </w:rPr>
        <w:t>&amp;</w:t>
      </w:r>
      <w:r w:rsidRPr="00BA55E1">
        <w:rPr>
          <w:rFonts w:asciiTheme="majorBidi" w:hAnsiTheme="majorBidi" w:cstheme="majorBidi"/>
        </w:rPr>
        <w:t xml:space="preserve"> Pollalis, 2018). These analysis techniques involve</w:t>
      </w:r>
      <w:r w:rsidR="003A3BA6">
        <w:rPr>
          <w:rFonts w:asciiTheme="majorBidi" w:hAnsiTheme="majorBidi" w:cstheme="majorBidi"/>
        </w:rPr>
        <w:t>d</w:t>
      </w:r>
      <w:r w:rsidRPr="00BA55E1">
        <w:rPr>
          <w:rFonts w:asciiTheme="majorBidi" w:hAnsiTheme="majorBidi" w:cstheme="majorBidi"/>
        </w:rPr>
        <w:t xml:space="preserve"> descriptive statistics, normality, linearity, quantitative data analysis using EFA, CFA, and SEM. CFA was used to validate construct measurements</w:t>
      </w:r>
      <w:r w:rsidR="006D4986">
        <w:rPr>
          <w:rFonts w:asciiTheme="majorBidi" w:hAnsiTheme="majorBidi" w:cstheme="majorBidi"/>
        </w:rPr>
        <w:t>, while</w:t>
      </w:r>
      <w:r w:rsidRPr="00BA55E1">
        <w:rPr>
          <w:rFonts w:asciiTheme="majorBidi" w:hAnsiTheme="majorBidi" w:cstheme="majorBidi"/>
        </w:rPr>
        <w:t xml:space="preserve"> SEM was used for assessing the hypothesized relationships.</w:t>
      </w:r>
    </w:p>
    <w:p w14:paraId="41687378" w14:textId="43F9935A" w:rsidR="00CB2A7D" w:rsidRPr="00BA55E1" w:rsidRDefault="00847308" w:rsidP="00B32928">
      <w:pPr>
        <w:pStyle w:val="Heading3"/>
      </w:pPr>
      <w:bookmarkStart w:id="101" w:name="_Toc42945672"/>
      <w:r w:rsidRPr="00BA55E1">
        <w:t>3.</w:t>
      </w:r>
      <w:r w:rsidR="00B32928">
        <w:t>10</w:t>
      </w:r>
      <w:r w:rsidR="00CB2A7D" w:rsidRPr="00BA55E1">
        <w:t xml:space="preserve">.1 Data </w:t>
      </w:r>
      <w:r w:rsidR="00B70895" w:rsidRPr="00BA55E1">
        <w:t xml:space="preserve">and </w:t>
      </w:r>
      <w:r w:rsidR="006D4986">
        <w:t>V</w:t>
      </w:r>
      <w:r w:rsidR="00B70895" w:rsidRPr="00BA55E1">
        <w:t xml:space="preserve">ariable </w:t>
      </w:r>
      <w:r w:rsidR="006D4986">
        <w:t>S</w:t>
      </w:r>
      <w:r w:rsidR="00CB2A7D" w:rsidRPr="00BA55E1">
        <w:t>creening</w:t>
      </w:r>
      <w:bookmarkEnd w:id="101"/>
    </w:p>
    <w:p w14:paraId="09C07BC0" w14:textId="0EEDC4CD" w:rsidR="00D45CF5" w:rsidRPr="00BA55E1" w:rsidRDefault="00D45CF5" w:rsidP="00D2482A">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The data screening process is the process of ensuring </w:t>
      </w:r>
      <w:r w:rsidR="00F23A97" w:rsidRPr="00BA55E1">
        <w:rPr>
          <w:rFonts w:asciiTheme="majorBidi" w:hAnsiTheme="majorBidi" w:cstheme="majorBidi"/>
          <w:color w:val="000000" w:themeColor="text1"/>
        </w:rPr>
        <w:t xml:space="preserve">that </w:t>
      </w:r>
      <w:r w:rsidR="006D4986">
        <w:rPr>
          <w:rFonts w:asciiTheme="majorBidi" w:hAnsiTheme="majorBidi" w:cstheme="majorBidi"/>
          <w:color w:val="000000" w:themeColor="text1"/>
        </w:rPr>
        <w:t xml:space="preserve">the </w:t>
      </w:r>
      <w:r w:rsidRPr="00BA55E1">
        <w:rPr>
          <w:rFonts w:asciiTheme="majorBidi" w:hAnsiTheme="majorBidi" w:cstheme="majorBidi"/>
          <w:color w:val="000000" w:themeColor="text1"/>
        </w:rPr>
        <w:t>collected data is ready</w:t>
      </w:r>
      <w:r w:rsidR="00F23A97" w:rsidRPr="00BA55E1">
        <w:rPr>
          <w:rFonts w:asciiTheme="majorBidi" w:hAnsiTheme="majorBidi" w:cstheme="majorBidi"/>
          <w:color w:val="000000" w:themeColor="text1"/>
        </w:rPr>
        <w:t xml:space="preserve"> for</w:t>
      </w:r>
      <w:r w:rsidRPr="00BA55E1">
        <w:rPr>
          <w:rFonts w:asciiTheme="majorBidi" w:hAnsiTheme="majorBidi" w:cstheme="majorBidi"/>
          <w:color w:val="000000" w:themeColor="text1"/>
        </w:rPr>
        <w:t xml:space="preserve"> the statistical analyses. It can improve the quality and increase the trustworthiness of collected data; low-quality data can distort the hypothesis testing </w:t>
      </w:r>
      <w:r w:rsidR="007D5172">
        <w:rPr>
          <w:rFonts w:asciiTheme="majorBidi" w:hAnsiTheme="majorBidi" w:cstheme="majorBidi"/>
          <w:color w:val="000000" w:themeColor="text1"/>
        </w:rPr>
        <w:t xml:space="preserve">of the </w:t>
      </w:r>
      <w:r w:rsidR="007D5172" w:rsidRPr="00BA55E1">
        <w:rPr>
          <w:rFonts w:asciiTheme="majorBidi" w:hAnsiTheme="majorBidi" w:cstheme="majorBidi"/>
          <w:color w:val="000000" w:themeColor="text1"/>
        </w:rPr>
        <w:t xml:space="preserve">research </w:t>
      </w:r>
      <w:r w:rsidRPr="00BA55E1">
        <w:rPr>
          <w:rFonts w:asciiTheme="majorBidi" w:hAnsiTheme="majorBidi" w:cstheme="majorBidi"/>
          <w:color w:val="000000" w:themeColor="text1"/>
        </w:rPr>
        <w:t xml:space="preserve">(DeSimone </w:t>
      </w:r>
      <w:r w:rsidR="007D5172">
        <w:rPr>
          <w:rFonts w:asciiTheme="majorBidi" w:hAnsiTheme="majorBidi" w:cstheme="majorBidi"/>
          <w:color w:val="000000" w:themeColor="text1"/>
        </w:rPr>
        <w:t>&amp;</w:t>
      </w:r>
      <w:r w:rsidR="007D5172"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Harms, 2018). Therefore, data screening can influence the statistical results of a study. Altman (1980) consider</w:t>
      </w:r>
      <w:r w:rsidR="007D5172">
        <w:rPr>
          <w:rFonts w:asciiTheme="majorBidi" w:hAnsiTheme="majorBidi" w:cstheme="majorBidi"/>
          <w:color w:val="000000" w:themeColor="text1"/>
        </w:rPr>
        <w:t>ed</w:t>
      </w:r>
      <w:r w:rsidRPr="00BA55E1">
        <w:rPr>
          <w:rFonts w:asciiTheme="majorBidi" w:hAnsiTheme="majorBidi" w:cstheme="majorBidi"/>
          <w:color w:val="000000" w:themeColor="text1"/>
        </w:rPr>
        <w:t xml:space="preserve"> this step </w:t>
      </w:r>
      <w:r w:rsidR="007D5172">
        <w:rPr>
          <w:rFonts w:asciiTheme="majorBidi" w:hAnsiTheme="majorBidi" w:cstheme="majorBidi"/>
          <w:color w:val="000000" w:themeColor="text1"/>
        </w:rPr>
        <w:t>a</w:t>
      </w:r>
      <w:r w:rsidRPr="00BA55E1">
        <w:rPr>
          <w:rFonts w:asciiTheme="majorBidi" w:hAnsiTheme="majorBidi" w:cstheme="majorBidi"/>
          <w:color w:val="000000" w:themeColor="text1"/>
        </w:rPr>
        <w:t>s a must befo</w:t>
      </w:r>
      <w:r w:rsidR="00C71E4E" w:rsidRPr="00BA55E1">
        <w:rPr>
          <w:rFonts w:asciiTheme="majorBidi" w:hAnsiTheme="majorBidi" w:cstheme="majorBidi"/>
          <w:color w:val="000000" w:themeColor="text1"/>
        </w:rPr>
        <w:t>re proceeding to the analysis. Data s</w:t>
      </w:r>
      <w:r w:rsidRPr="00BA55E1">
        <w:rPr>
          <w:rFonts w:asciiTheme="majorBidi" w:hAnsiTheme="majorBidi" w:cstheme="majorBidi"/>
          <w:color w:val="000000" w:themeColor="text1"/>
        </w:rPr>
        <w:t xml:space="preserve">creening </w:t>
      </w:r>
      <w:r w:rsidR="007D5172">
        <w:rPr>
          <w:rFonts w:asciiTheme="majorBidi" w:hAnsiTheme="majorBidi" w:cstheme="majorBidi"/>
          <w:color w:val="000000" w:themeColor="text1"/>
        </w:rPr>
        <w:t>primarily</w:t>
      </w:r>
      <w:r w:rsidRPr="00BA55E1">
        <w:rPr>
          <w:rFonts w:asciiTheme="majorBidi" w:hAnsiTheme="majorBidi" w:cstheme="majorBidi"/>
          <w:color w:val="000000" w:themeColor="text1"/>
        </w:rPr>
        <w:t xml:space="preserve"> check</w:t>
      </w:r>
      <w:r w:rsidR="007D5172">
        <w:rPr>
          <w:rFonts w:asciiTheme="majorBidi" w:hAnsiTheme="majorBidi" w:cstheme="majorBidi"/>
          <w:color w:val="000000" w:themeColor="text1"/>
        </w:rPr>
        <w:t>s</w:t>
      </w:r>
      <w:r w:rsidRPr="00BA55E1">
        <w:rPr>
          <w:rFonts w:asciiTheme="majorBidi" w:hAnsiTheme="majorBidi" w:cstheme="majorBidi"/>
          <w:color w:val="000000" w:themeColor="text1"/>
        </w:rPr>
        <w:t xml:space="preserve"> whether the collected values are plausible. Each variable was cross-checked against other relevant information to find if there </w:t>
      </w:r>
      <w:r w:rsidR="007D5172">
        <w:rPr>
          <w:rFonts w:asciiTheme="majorBidi" w:hAnsiTheme="majorBidi" w:cstheme="majorBidi"/>
          <w:color w:val="000000" w:themeColor="text1"/>
        </w:rPr>
        <w:t>we</w:t>
      </w:r>
      <w:r w:rsidRPr="00BA55E1">
        <w:rPr>
          <w:rFonts w:asciiTheme="majorBidi" w:hAnsiTheme="majorBidi" w:cstheme="majorBidi"/>
          <w:color w:val="000000" w:themeColor="text1"/>
        </w:rPr>
        <w:t>re any inconsistencies</w:t>
      </w:r>
      <w:r w:rsidR="007D5172">
        <w:rPr>
          <w:rFonts w:asciiTheme="majorBidi" w:hAnsiTheme="majorBidi" w:cstheme="majorBidi"/>
          <w:color w:val="000000" w:themeColor="text1"/>
        </w:rPr>
        <w:t>,</w:t>
      </w:r>
      <w:r w:rsidRPr="00BA55E1">
        <w:rPr>
          <w:rFonts w:asciiTheme="majorBidi" w:hAnsiTheme="majorBidi" w:cstheme="majorBidi"/>
          <w:color w:val="000000" w:themeColor="text1"/>
        </w:rPr>
        <w:t xml:space="preserve"> such as an 18-year-old respondent with 20 years</w:t>
      </w:r>
      <w:r w:rsidR="00CB7375">
        <w:rPr>
          <w:rFonts w:asciiTheme="majorBidi" w:hAnsiTheme="majorBidi" w:cstheme="majorBidi"/>
          <w:color w:val="000000" w:themeColor="text1"/>
        </w:rPr>
        <w:t>’</w:t>
      </w:r>
      <w:r w:rsidRPr="00BA55E1">
        <w:rPr>
          <w:rFonts w:asciiTheme="majorBidi" w:hAnsiTheme="majorBidi" w:cstheme="majorBidi"/>
          <w:color w:val="000000" w:themeColor="text1"/>
        </w:rPr>
        <w:t xml:space="preserve"> experience.</w:t>
      </w:r>
    </w:p>
    <w:p w14:paraId="4EC9FEE4" w14:textId="106BC617" w:rsidR="00626068" w:rsidRPr="00BA55E1" w:rsidRDefault="00626068" w:rsidP="00D2482A">
      <w:pPr>
        <w:spacing w:line="480" w:lineRule="auto"/>
        <w:ind w:firstLine="720"/>
      </w:pPr>
      <w:r w:rsidRPr="00BA55E1">
        <w:t xml:space="preserve">Data screening in this research </w:t>
      </w:r>
      <w:r w:rsidR="007D5172">
        <w:t xml:space="preserve">was </w:t>
      </w:r>
      <w:r w:rsidRPr="00BA55E1">
        <w:t xml:space="preserve">addressed by case and by variable; </w:t>
      </w:r>
      <w:r w:rsidR="00BF12C7">
        <w:t>the p</w:t>
      </w:r>
      <w:r w:rsidRPr="00BA55E1">
        <w:t xml:space="preserve">rocess </w:t>
      </w:r>
      <w:r w:rsidR="00BF12C7">
        <w:t xml:space="preserve">began </w:t>
      </w:r>
      <w:r w:rsidRPr="00BA55E1">
        <w:t xml:space="preserve">by looking at the dataset and to </w:t>
      </w:r>
      <w:r w:rsidR="008526AE">
        <w:t xml:space="preserve">see </w:t>
      </w:r>
      <w:r w:rsidRPr="00BA55E1">
        <w:t xml:space="preserve">if there </w:t>
      </w:r>
      <w:r w:rsidR="008526AE">
        <w:t>wer</w:t>
      </w:r>
      <w:r w:rsidRPr="00BA55E1">
        <w:t xml:space="preserve">e any missing data from </w:t>
      </w:r>
      <w:r w:rsidR="008526AE">
        <w:t>individual</w:t>
      </w:r>
      <w:r w:rsidRPr="00BA55E1">
        <w:t xml:space="preserve"> respondent</w:t>
      </w:r>
      <w:r w:rsidR="008526AE">
        <w:t>s</w:t>
      </w:r>
      <w:r w:rsidRPr="00BA55E1">
        <w:t xml:space="preserve">. </w:t>
      </w:r>
      <w:r w:rsidR="008526AE">
        <w:t xml:space="preserve">It then considered </w:t>
      </w:r>
      <w:r w:rsidRPr="00BA55E1">
        <w:t>unengaged responses by calculating</w:t>
      </w:r>
      <w:r w:rsidR="00C5697F">
        <w:t xml:space="preserve"> the</w:t>
      </w:r>
      <w:r w:rsidRPr="00BA55E1">
        <w:t xml:space="preserve"> </w:t>
      </w:r>
      <w:r w:rsidR="008B3546">
        <w:t>SD</w:t>
      </w:r>
      <w:r w:rsidR="008526AE">
        <w:t xml:space="preserve"> </w:t>
      </w:r>
      <w:r w:rsidR="00C5697F">
        <w:t xml:space="preserve">of the </w:t>
      </w:r>
      <w:r w:rsidR="00246C63" w:rsidRPr="00BA55E1">
        <w:rPr>
          <w:rStyle w:val="Emphasis"/>
          <w:rFonts w:eastAsiaTheme="majorEastAsia"/>
          <w:color w:val="1C1E29"/>
        </w:rPr>
        <w:t>p</w:t>
      </w:r>
      <w:r w:rsidR="00C5697F" w:rsidRPr="00C5697F">
        <w:rPr>
          <w:rStyle w:val="Emphasis"/>
          <w:rFonts w:eastAsiaTheme="majorEastAsia"/>
          <w:i w:val="0"/>
          <w:iCs w:val="0"/>
          <w:color w:val="1C1E29"/>
        </w:rPr>
        <w:t>-value</w:t>
      </w:r>
      <w:r w:rsidR="008526AE">
        <w:rPr>
          <w:rStyle w:val="Emphasis"/>
          <w:rFonts w:eastAsiaTheme="majorEastAsia"/>
          <w:color w:val="1C1E29"/>
        </w:rPr>
        <w:t xml:space="preserve"> </w:t>
      </w:r>
      <w:r w:rsidRPr="00BA55E1">
        <w:t xml:space="preserve">for each respondent to </w:t>
      </w:r>
      <w:r w:rsidR="008F72CD">
        <w:t>see</w:t>
      </w:r>
      <w:r w:rsidRPr="00BA55E1">
        <w:t xml:space="preserve"> if there </w:t>
      </w:r>
      <w:r w:rsidR="008F72CD">
        <w:t>we</w:t>
      </w:r>
      <w:r w:rsidRPr="00BA55E1">
        <w:t>re any responses with the same value for every question</w:t>
      </w:r>
      <w:r w:rsidR="00EF7BF5">
        <w:t xml:space="preserve"> so </w:t>
      </w:r>
      <w:r w:rsidR="00C7520A">
        <w:t>they could be removed</w:t>
      </w:r>
      <w:r w:rsidRPr="00BA55E1">
        <w:t>.</w:t>
      </w:r>
    </w:p>
    <w:p w14:paraId="4564C988" w14:textId="71BA9FE7" w:rsidR="00C07654" w:rsidRPr="00BA55E1" w:rsidRDefault="00600415" w:rsidP="00D2482A">
      <w:pPr>
        <w:pStyle w:val="Heading3"/>
        <w:spacing w:before="240"/>
      </w:pPr>
      <w:bookmarkStart w:id="102" w:name="_Toc42945673"/>
      <w:r w:rsidRPr="00BA55E1">
        <w:t>3.</w:t>
      </w:r>
      <w:r w:rsidR="00B32928">
        <w:t>10</w:t>
      </w:r>
      <w:r w:rsidRPr="00BA55E1">
        <w:t>.</w:t>
      </w:r>
      <w:r w:rsidR="00B70895" w:rsidRPr="00BA55E1">
        <w:t>2</w:t>
      </w:r>
      <w:r w:rsidR="00C87042" w:rsidRPr="00BA55E1">
        <w:t xml:space="preserve"> </w:t>
      </w:r>
      <w:r w:rsidRPr="00BA55E1">
        <w:t>Descriptive</w:t>
      </w:r>
      <w:r w:rsidR="003B18CE" w:rsidRPr="00BA55E1">
        <w:t xml:space="preserve"> </w:t>
      </w:r>
      <w:r w:rsidR="00C7520A">
        <w:t>A</w:t>
      </w:r>
      <w:r w:rsidR="003B18CE" w:rsidRPr="00BA55E1">
        <w:t>nalysis</w:t>
      </w:r>
      <w:bookmarkEnd w:id="102"/>
      <w:r w:rsidRPr="00BA55E1">
        <w:t xml:space="preserve"> </w:t>
      </w:r>
    </w:p>
    <w:p w14:paraId="44BBAE25" w14:textId="646F5E6C" w:rsidR="008F6CD2" w:rsidRPr="00BA55E1" w:rsidRDefault="008F6CD2" w:rsidP="00C07654">
      <w:pPr>
        <w:spacing w:line="480" w:lineRule="auto"/>
        <w:ind w:firstLine="720"/>
        <w:rPr>
          <w:rFonts w:asciiTheme="majorBidi" w:hAnsiTheme="majorBidi" w:cstheme="majorBidi"/>
          <w:b/>
          <w:bCs/>
        </w:rPr>
      </w:pPr>
      <w:r w:rsidRPr="00BA55E1">
        <w:rPr>
          <w:rFonts w:asciiTheme="majorBidi" w:hAnsiTheme="majorBidi" w:cstheme="majorBidi"/>
        </w:rPr>
        <w:t xml:space="preserve">The frequency count, measures of central tendency (mean, median, mode, </w:t>
      </w:r>
      <w:r w:rsidR="008B3546">
        <w:rPr>
          <w:rFonts w:asciiTheme="majorBidi" w:hAnsiTheme="majorBidi" w:cstheme="majorBidi"/>
        </w:rPr>
        <w:t>SD</w:t>
      </w:r>
      <w:r w:rsidRPr="00BA55E1">
        <w:rPr>
          <w:rFonts w:asciiTheme="majorBidi" w:hAnsiTheme="majorBidi" w:cstheme="majorBidi"/>
        </w:rPr>
        <w:t>, and variance), percentage of participants, ERP</w:t>
      </w:r>
      <w:r w:rsidR="00C7520A">
        <w:rPr>
          <w:rFonts w:asciiTheme="majorBidi" w:hAnsiTheme="majorBidi" w:cstheme="majorBidi"/>
        </w:rPr>
        <w:t>-s</w:t>
      </w:r>
      <w:r w:rsidRPr="00BA55E1">
        <w:rPr>
          <w:rFonts w:asciiTheme="majorBidi" w:hAnsiTheme="majorBidi" w:cstheme="majorBidi"/>
        </w:rPr>
        <w:t>ystem experience, education level, age groups, and values of each dependent and independent items were calculated.</w:t>
      </w:r>
    </w:p>
    <w:p w14:paraId="2E9A38DE" w14:textId="3056F7C1" w:rsidR="00C07654" w:rsidRPr="00BA55E1" w:rsidRDefault="009F3761" w:rsidP="00D2482A">
      <w:pPr>
        <w:pStyle w:val="Heading3"/>
        <w:spacing w:before="240"/>
      </w:pPr>
      <w:bookmarkStart w:id="103" w:name="_Toc42945674"/>
      <w:r w:rsidRPr="00BA55E1">
        <w:t>3.</w:t>
      </w:r>
      <w:r w:rsidR="00B32928">
        <w:t>10</w:t>
      </w:r>
      <w:r w:rsidRPr="00BA55E1">
        <w:t>.</w:t>
      </w:r>
      <w:r w:rsidR="00CB2A7D" w:rsidRPr="00BA55E1">
        <w:t>3</w:t>
      </w:r>
      <w:r w:rsidR="00C87042" w:rsidRPr="00BA55E1">
        <w:t xml:space="preserve"> </w:t>
      </w:r>
      <w:r w:rsidR="00E73370" w:rsidRPr="00BA55E1">
        <w:t>Correlation Matrix</w:t>
      </w:r>
      <w:bookmarkEnd w:id="103"/>
      <w:r w:rsidR="00960D5A" w:rsidRPr="00BA55E1">
        <w:t xml:space="preserve"> </w:t>
      </w:r>
    </w:p>
    <w:p w14:paraId="54A9DBF3" w14:textId="7BF9445A" w:rsidR="00F23FC0" w:rsidRPr="00BA55E1" w:rsidRDefault="00F23FC0" w:rsidP="00D2482A">
      <w:pPr>
        <w:spacing w:line="480" w:lineRule="auto"/>
        <w:ind w:firstLine="720"/>
        <w:rPr>
          <w:rFonts w:asciiTheme="majorBidi" w:hAnsiTheme="majorBidi" w:cstheme="majorBidi"/>
        </w:rPr>
      </w:pPr>
      <w:r w:rsidRPr="00BA55E1">
        <w:rPr>
          <w:rFonts w:asciiTheme="majorBidi" w:hAnsiTheme="majorBidi" w:cstheme="majorBidi"/>
          <w:shd w:val="clear" w:color="auto" w:fill="FFFFFF"/>
        </w:rPr>
        <w:t xml:space="preserve">To summarize </w:t>
      </w:r>
      <w:r w:rsidR="00C7520A">
        <w:rPr>
          <w:rFonts w:asciiTheme="majorBidi" w:hAnsiTheme="majorBidi" w:cstheme="majorBidi"/>
          <w:shd w:val="clear" w:color="auto" w:fill="FFFFFF"/>
        </w:rPr>
        <w:t xml:space="preserve">the </w:t>
      </w:r>
      <w:r w:rsidRPr="00BA55E1">
        <w:rPr>
          <w:rFonts w:asciiTheme="majorBidi" w:hAnsiTheme="majorBidi" w:cstheme="majorBidi"/>
          <w:shd w:val="clear" w:color="auto" w:fill="FFFFFF"/>
        </w:rPr>
        <w:t xml:space="preserve">collected data as an input into a more advanced analysis, </w:t>
      </w:r>
      <w:r w:rsidR="00C7520A">
        <w:rPr>
          <w:rFonts w:asciiTheme="majorBidi" w:hAnsiTheme="majorBidi" w:cstheme="majorBidi"/>
          <w:shd w:val="clear" w:color="auto" w:fill="FFFFFF"/>
        </w:rPr>
        <w:t xml:space="preserve">a </w:t>
      </w:r>
      <w:r w:rsidRPr="00BA55E1">
        <w:rPr>
          <w:rFonts w:asciiTheme="majorBidi" w:hAnsiTheme="majorBidi" w:cstheme="majorBidi"/>
          <w:shd w:val="clear" w:color="auto" w:fill="FFFFFF"/>
        </w:rPr>
        <w:t>correlation matrix was used to show the correlation coefficients between variables. The inter-item correlations among the factors were calculated and analyzed.</w:t>
      </w:r>
    </w:p>
    <w:p w14:paraId="285A3E4C" w14:textId="186CC27D" w:rsidR="00C07654" w:rsidRPr="00BA55E1" w:rsidRDefault="00B32928" w:rsidP="00D2482A">
      <w:pPr>
        <w:pStyle w:val="Heading3"/>
        <w:spacing w:before="240"/>
      </w:pPr>
      <w:bookmarkStart w:id="104" w:name="_Toc42945675"/>
      <w:r>
        <w:t>3.10</w:t>
      </w:r>
      <w:r w:rsidR="009F3761" w:rsidRPr="00BA55E1">
        <w:t>.</w:t>
      </w:r>
      <w:r w:rsidR="00CB2A7D" w:rsidRPr="00BA55E1">
        <w:t>4</w:t>
      </w:r>
      <w:r w:rsidR="00C87042" w:rsidRPr="00BA55E1">
        <w:t xml:space="preserve"> </w:t>
      </w:r>
      <w:r w:rsidR="00E73370" w:rsidRPr="00BA55E1">
        <w:t xml:space="preserve">Regression </w:t>
      </w:r>
      <w:r w:rsidR="00C7520A">
        <w:t>A</w:t>
      </w:r>
      <w:r w:rsidR="00E73370" w:rsidRPr="00BA55E1">
        <w:t>nalyses</w:t>
      </w:r>
      <w:bookmarkEnd w:id="104"/>
    </w:p>
    <w:p w14:paraId="08F8EB8D" w14:textId="6FA19753" w:rsidR="00E638DF" w:rsidRPr="00BA55E1" w:rsidRDefault="00C7520A" w:rsidP="00D2482A">
      <w:pPr>
        <w:autoSpaceDE w:val="0"/>
        <w:autoSpaceDN w:val="0"/>
        <w:adjustRightInd w:val="0"/>
        <w:spacing w:line="480" w:lineRule="auto"/>
        <w:ind w:firstLine="720"/>
        <w:rPr>
          <w:rFonts w:asciiTheme="majorBidi" w:hAnsiTheme="majorBidi" w:cstheme="majorBidi"/>
        </w:rPr>
      </w:pPr>
      <w:r>
        <w:rPr>
          <w:rFonts w:asciiTheme="majorBidi" w:hAnsiTheme="majorBidi" w:cstheme="majorBidi"/>
        </w:rPr>
        <w:t>A l</w:t>
      </w:r>
      <w:r w:rsidR="00E638DF" w:rsidRPr="00BA55E1">
        <w:rPr>
          <w:rFonts w:asciiTheme="majorBidi" w:hAnsiTheme="majorBidi" w:cstheme="majorBidi"/>
        </w:rPr>
        <w:t>ine</w:t>
      </w:r>
      <w:r>
        <w:rPr>
          <w:rFonts w:asciiTheme="majorBidi" w:hAnsiTheme="majorBidi" w:cstheme="majorBidi"/>
        </w:rPr>
        <w:t>a</w:t>
      </w:r>
      <w:r w:rsidR="00E638DF" w:rsidRPr="00BA55E1">
        <w:rPr>
          <w:rFonts w:asciiTheme="majorBidi" w:hAnsiTheme="majorBidi" w:cstheme="majorBidi"/>
        </w:rPr>
        <w:t xml:space="preserve">r regression technique was used to investigate the relationship between a target and predictor factors (dependent and independent factors) and to evaluate the extent to which ERP </w:t>
      </w:r>
      <w:r>
        <w:rPr>
          <w:rFonts w:asciiTheme="majorBidi" w:hAnsiTheme="majorBidi" w:cstheme="majorBidi"/>
        </w:rPr>
        <w:t xml:space="preserve">post-implementation </w:t>
      </w:r>
      <w:r w:rsidR="00E638DF" w:rsidRPr="00BA55E1">
        <w:rPr>
          <w:rFonts w:asciiTheme="majorBidi" w:hAnsiTheme="majorBidi" w:cstheme="majorBidi"/>
        </w:rPr>
        <w:t>determinant factors explain</w:t>
      </w:r>
      <w:r>
        <w:rPr>
          <w:rFonts w:asciiTheme="majorBidi" w:hAnsiTheme="majorBidi" w:cstheme="majorBidi"/>
        </w:rPr>
        <w:t>ed</w:t>
      </w:r>
      <w:r w:rsidR="00E638DF" w:rsidRPr="00BA55E1">
        <w:rPr>
          <w:rFonts w:asciiTheme="majorBidi" w:hAnsiTheme="majorBidi" w:cstheme="majorBidi"/>
        </w:rPr>
        <w:t xml:space="preserve"> variance in indicators </w:t>
      </w:r>
      <w:r>
        <w:rPr>
          <w:rFonts w:asciiTheme="majorBidi" w:hAnsiTheme="majorBidi" w:cstheme="majorBidi"/>
        </w:rPr>
        <w:t>for</w:t>
      </w:r>
      <w:r w:rsidR="00E638DF" w:rsidRPr="00BA55E1">
        <w:rPr>
          <w:rFonts w:asciiTheme="majorBidi" w:hAnsiTheme="majorBidi" w:cstheme="majorBidi"/>
        </w:rPr>
        <w:t xml:space="preserve"> digital government excellence. In addition, the </w:t>
      </w:r>
      <w:r w:rsidR="00A05848">
        <w:rPr>
          <w:rFonts w:asciiTheme="majorBidi" w:hAnsiTheme="majorBidi" w:cstheme="majorBidi"/>
        </w:rPr>
        <w:t>m</w:t>
      </w:r>
      <w:r w:rsidR="00A05848" w:rsidRPr="00A05848">
        <w:rPr>
          <w:rFonts w:asciiTheme="majorBidi" w:hAnsiTheme="majorBidi" w:cstheme="majorBidi"/>
        </w:rPr>
        <w:t xml:space="preserve">aximum likelihood estimation </w:t>
      </w:r>
      <w:r w:rsidR="00A05848">
        <w:rPr>
          <w:rFonts w:asciiTheme="majorBidi" w:hAnsiTheme="majorBidi" w:cstheme="majorBidi"/>
        </w:rPr>
        <w:t>(</w:t>
      </w:r>
      <w:r w:rsidR="00E638DF" w:rsidRPr="00BA55E1">
        <w:rPr>
          <w:rFonts w:asciiTheme="majorBidi" w:hAnsiTheme="majorBidi" w:cstheme="majorBidi"/>
        </w:rPr>
        <w:t>MLE</w:t>
      </w:r>
      <w:r w:rsidR="00A05848">
        <w:rPr>
          <w:rFonts w:asciiTheme="majorBidi" w:hAnsiTheme="majorBidi" w:cstheme="majorBidi"/>
        </w:rPr>
        <w:t>)</w:t>
      </w:r>
      <w:r w:rsidR="00E638DF" w:rsidRPr="00BA55E1">
        <w:rPr>
          <w:rFonts w:asciiTheme="majorBidi" w:hAnsiTheme="majorBidi" w:cstheme="majorBidi"/>
        </w:rPr>
        <w:t xml:space="preserve"> method was used to estimate the parameters of the statistical model and to enable factor analysis.</w:t>
      </w:r>
    </w:p>
    <w:p w14:paraId="6BD97244" w14:textId="39D3E1A7" w:rsidR="00C07654" w:rsidRPr="00BA55E1" w:rsidRDefault="00B32928" w:rsidP="00D2482A">
      <w:pPr>
        <w:pStyle w:val="Heading3"/>
        <w:spacing w:before="240"/>
      </w:pPr>
      <w:bookmarkStart w:id="105" w:name="_Toc42945676"/>
      <w:r>
        <w:t>3.10</w:t>
      </w:r>
      <w:r w:rsidR="00D847F6" w:rsidRPr="00BA55E1">
        <w:t xml:space="preserve">.5 </w:t>
      </w:r>
      <w:r w:rsidR="004A6221" w:rsidRPr="00BA55E1">
        <w:t xml:space="preserve">Procedures for </w:t>
      </w:r>
      <w:r w:rsidR="002E1D85">
        <w:t>E</w:t>
      </w:r>
      <w:r w:rsidR="004A6221" w:rsidRPr="00BA55E1">
        <w:t xml:space="preserve">xploratory </w:t>
      </w:r>
      <w:r w:rsidR="002E1D85">
        <w:t>F</w:t>
      </w:r>
      <w:r w:rsidR="004A6221" w:rsidRPr="00BA55E1">
        <w:t xml:space="preserve">actor </w:t>
      </w:r>
      <w:r w:rsidR="002E1D85">
        <w:t>A</w:t>
      </w:r>
      <w:r w:rsidR="004A6221" w:rsidRPr="00BA55E1">
        <w:t>nalysis (EFA)</w:t>
      </w:r>
      <w:bookmarkEnd w:id="105"/>
      <w:r w:rsidR="00E167DC" w:rsidRPr="00BA55E1">
        <w:t xml:space="preserve"> </w:t>
      </w:r>
    </w:p>
    <w:p w14:paraId="7F61166A" w14:textId="773B2D6D" w:rsidR="001367CD" w:rsidRPr="00BA55E1" w:rsidRDefault="001367CD" w:rsidP="002F18C4">
      <w:pPr>
        <w:spacing w:line="480" w:lineRule="auto"/>
        <w:ind w:firstLine="720"/>
        <w:rPr>
          <w:rFonts w:asciiTheme="majorBidi" w:hAnsiTheme="majorBidi" w:cstheme="majorBidi"/>
        </w:rPr>
      </w:pPr>
      <w:r w:rsidRPr="00BA55E1">
        <w:rPr>
          <w:rFonts w:asciiTheme="majorBidi" w:hAnsiTheme="majorBidi" w:cstheme="majorBidi"/>
        </w:rPr>
        <w:t>EFA seeks to explore the underlying structure of a large set of variables and identify underlying variables and factors that explain the pattern of correlations within a set of observed variables. Hair et al. (2010) describe</w:t>
      </w:r>
      <w:r w:rsidR="00C450DE">
        <w:rPr>
          <w:rFonts w:asciiTheme="majorBidi" w:hAnsiTheme="majorBidi" w:cstheme="majorBidi"/>
        </w:rPr>
        <w:t>d</w:t>
      </w:r>
      <w:r w:rsidRPr="00BA55E1">
        <w:rPr>
          <w:rFonts w:asciiTheme="majorBidi" w:hAnsiTheme="majorBidi" w:cstheme="majorBidi"/>
        </w:rPr>
        <w:t xml:space="preserve"> the main reasons for using factor analysis is to categorize several factors that explain most of the variance observed</w:t>
      </w:r>
      <w:r w:rsidR="004005F7">
        <w:rPr>
          <w:rFonts w:asciiTheme="majorBidi" w:hAnsiTheme="majorBidi" w:cstheme="majorBidi"/>
        </w:rPr>
        <w:t>:</w:t>
      </w:r>
      <w:r w:rsidRPr="00BA55E1">
        <w:rPr>
          <w:rFonts w:asciiTheme="majorBidi" w:hAnsiTheme="majorBidi" w:cstheme="majorBidi"/>
        </w:rPr>
        <w:t xml:space="preserve"> </w:t>
      </w:r>
    </w:p>
    <w:p w14:paraId="08EEEBBC" w14:textId="77777777" w:rsidR="00C45DB3" w:rsidRPr="00BA55E1" w:rsidRDefault="00C45DB3" w:rsidP="00BE5653">
      <w:pPr>
        <w:numPr>
          <w:ilvl w:val="0"/>
          <w:numId w:val="7"/>
        </w:numPr>
        <w:spacing w:line="480" w:lineRule="auto"/>
        <w:rPr>
          <w:color w:val="1C1E29"/>
        </w:rPr>
      </w:pPr>
      <w:r w:rsidRPr="00BA55E1">
        <w:rPr>
          <w:color w:val="1C1E29"/>
        </w:rPr>
        <w:t>Reduce a large number of items to a smaller number of factors for modeling purposes.</w:t>
      </w:r>
    </w:p>
    <w:p w14:paraId="50D638DA" w14:textId="344AB40C" w:rsidR="00C45DB3" w:rsidRPr="00BA55E1" w:rsidRDefault="00C45DB3" w:rsidP="00BE5653">
      <w:pPr>
        <w:numPr>
          <w:ilvl w:val="0"/>
          <w:numId w:val="7"/>
        </w:numPr>
        <w:spacing w:line="480" w:lineRule="auto"/>
        <w:rPr>
          <w:color w:val="1C1E29"/>
        </w:rPr>
      </w:pPr>
      <w:r w:rsidRPr="00BA55E1">
        <w:rPr>
          <w:color w:val="1C1E29"/>
        </w:rPr>
        <w:t>Choos</w:t>
      </w:r>
      <w:r w:rsidR="004005F7">
        <w:rPr>
          <w:color w:val="1C1E29"/>
        </w:rPr>
        <w:t>e</w:t>
      </w:r>
      <w:r w:rsidRPr="00BA55E1">
        <w:rPr>
          <w:color w:val="1C1E29"/>
        </w:rPr>
        <w:t xml:space="preserve"> a subset of variables from a broader set according to which original variables have the highest correlations with the principal factors.</w:t>
      </w:r>
    </w:p>
    <w:p w14:paraId="454FEDD1" w14:textId="77777777" w:rsidR="00C45DB3" w:rsidRPr="00BA55E1" w:rsidRDefault="00C45DB3" w:rsidP="00BE5653">
      <w:pPr>
        <w:numPr>
          <w:ilvl w:val="0"/>
          <w:numId w:val="7"/>
        </w:numPr>
        <w:spacing w:line="480" w:lineRule="auto"/>
        <w:rPr>
          <w:color w:val="1C1E29"/>
        </w:rPr>
      </w:pPr>
      <w:r w:rsidRPr="00BA55E1">
        <w:rPr>
          <w:color w:val="1C1E29"/>
        </w:rPr>
        <w:t>Generate a set of factors to be treated as uncorrelated items.</w:t>
      </w:r>
    </w:p>
    <w:p w14:paraId="4D892044" w14:textId="384E25B0" w:rsidR="00C45DB3" w:rsidRPr="00BA55E1" w:rsidRDefault="00C45DB3" w:rsidP="00BE5653">
      <w:pPr>
        <w:numPr>
          <w:ilvl w:val="0"/>
          <w:numId w:val="7"/>
        </w:numPr>
        <w:spacing w:line="480" w:lineRule="auto"/>
        <w:rPr>
          <w:color w:val="1C1E29"/>
        </w:rPr>
      </w:pPr>
      <w:r w:rsidRPr="00BA55E1">
        <w:rPr>
          <w:color w:val="1C1E29"/>
        </w:rPr>
        <w:t xml:space="preserve">Validate a scale and its items load on the same factor and remove scale items </w:t>
      </w:r>
      <w:r w:rsidR="00BE5C33">
        <w:rPr>
          <w:color w:val="1C1E29"/>
        </w:rPr>
        <w:t>that</w:t>
      </w:r>
      <w:r w:rsidR="00BE5C33" w:rsidRPr="00BA55E1">
        <w:rPr>
          <w:color w:val="1C1E29"/>
        </w:rPr>
        <w:t xml:space="preserve"> </w:t>
      </w:r>
      <w:r w:rsidRPr="00BA55E1">
        <w:rPr>
          <w:color w:val="1C1E29"/>
        </w:rPr>
        <w:t>cross-load on more than one factor.</w:t>
      </w:r>
    </w:p>
    <w:p w14:paraId="74BB00D4" w14:textId="60787AA6" w:rsidR="0049484E" w:rsidRPr="008D789D" w:rsidRDefault="00805876" w:rsidP="008D789D">
      <w:pPr>
        <w:spacing w:line="480" w:lineRule="auto"/>
        <w:ind w:firstLine="720"/>
        <w:jc w:val="both"/>
        <w:rPr>
          <w:rFonts w:asciiTheme="majorBidi" w:hAnsiTheme="majorBidi" w:cstheme="majorBidi"/>
          <w:shd w:val="clear" w:color="auto" w:fill="FFFFFF"/>
        </w:rPr>
      </w:pPr>
      <w:r w:rsidRPr="00BA55E1">
        <w:rPr>
          <w:rFonts w:asciiTheme="majorBidi" w:hAnsiTheme="majorBidi" w:cstheme="majorBidi"/>
          <w:shd w:val="clear" w:color="auto" w:fill="FFFFFF"/>
        </w:rPr>
        <w:t>Harvey (2009) summarize</w:t>
      </w:r>
      <w:r w:rsidR="00BE5C33">
        <w:rPr>
          <w:rFonts w:asciiTheme="majorBidi" w:hAnsiTheme="majorBidi" w:cstheme="majorBidi"/>
          <w:shd w:val="clear" w:color="auto" w:fill="FFFFFF"/>
        </w:rPr>
        <w:t xml:space="preserve">d </w:t>
      </w:r>
      <w:r w:rsidRPr="00BA55E1">
        <w:rPr>
          <w:rFonts w:asciiTheme="majorBidi" w:hAnsiTheme="majorBidi" w:cstheme="majorBidi"/>
          <w:shd w:val="clear" w:color="auto" w:fill="FFFFFF"/>
        </w:rPr>
        <w:t>that exploratory factor analysis comprises three major stages: (a) factor analysis and assessment</w:t>
      </w:r>
      <w:r w:rsidR="00BE5C33">
        <w:rPr>
          <w:rFonts w:asciiTheme="majorBidi" w:hAnsiTheme="majorBidi" w:cstheme="majorBidi"/>
          <w:shd w:val="clear" w:color="auto" w:fill="FFFFFF"/>
        </w:rPr>
        <w:t>;</w:t>
      </w:r>
      <w:r w:rsidRPr="00BA55E1">
        <w:rPr>
          <w:rFonts w:asciiTheme="majorBidi" w:hAnsiTheme="majorBidi" w:cstheme="majorBidi"/>
          <w:shd w:val="clear" w:color="auto" w:fill="FFFFFF"/>
        </w:rPr>
        <w:t xml:space="preserve"> (b) factor extraction</w:t>
      </w:r>
      <w:r w:rsidR="00BE5C33">
        <w:rPr>
          <w:rFonts w:asciiTheme="majorBidi" w:hAnsiTheme="majorBidi" w:cstheme="majorBidi"/>
          <w:shd w:val="clear" w:color="auto" w:fill="FFFFFF"/>
        </w:rPr>
        <w:t>;</w:t>
      </w:r>
      <w:r w:rsidRPr="00BA55E1">
        <w:rPr>
          <w:rFonts w:asciiTheme="majorBidi" w:hAnsiTheme="majorBidi" w:cstheme="majorBidi"/>
          <w:shd w:val="clear" w:color="auto" w:fill="FFFFFF"/>
        </w:rPr>
        <w:t xml:space="preserve"> and (c) factor rotation. </w:t>
      </w:r>
      <w:r w:rsidR="00246DC5">
        <w:rPr>
          <w:rFonts w:asciiTheme="majorBidi" w:hAnsiTheme="majorBidi" w:cstheme="majorBidi"/>
          <w:shd w:val="clear" w:color="auto" w:fill="FFFFFF"/>
        </w:rPr>
        <w:t>T</w:t>
      </w:r>
      <w:r w:rsidRPr="00BA55E1">
        <w:rPr>
          <w:rFonts w:asciiTheme="majorBidi" w:hAnsiTheme="majorBidi" w:cstheme="majorBidi"/>
          <w:shd w:val="clear" w:color="auto" w:fill="FFFFFF"/>
        </w:rPr>
        <w:t xml:space="preserve">able </w:t>
      </w:r>
      <w:r w:rsidR="00246DC5">
        <w:rPr>
          <w:rFonts w:asciiTheme="majorBidi" w:hAnsiTheme="majorBidi" w:cstheme="majorBidi"/>
          <w:shd w:val="clear" w:color="auto" w:fill="FFFFFF"/>
        </w:rPr>
        <w:t xml:space="preserve">5 </w:t>
      </w:r>
      <w:r w:rsidRPr="00BA55E1">
        <w:rPr>
          <w:rFonts w:asciiTheme="majorBidi" w:hAnsiTheme="majorBidi" w:cstheme="majorBidi"/>
          <w:shd w:val="clear" w:color="auto" w:fill="FFFFFF"/>
        </w:rPr>
        <w:t>summar</w:t>
      </w:r>
      <w:r w:rsidR="00246DC5">
        <w:rPr>
          <w:rFonts w:asciiTheme="majorBidi" w:hAnsiTheme="majorBidi" w:cstheme="majorBidi"/>
          <w:shd w:val="clear" w:color="auto" w:fill="FFFFFF"/>
        </w:rPr>
        <w:t>izes</w:t>
      </w:r>
      <w:r w:rsidRPr="00BA55E1">
        <w:rPr>
          <w:rFonts w:asciiTheme="majorBidi" w:hAnsiTheme="majorBidi" w:cstheme="majorBidi"/>
          <w:shd w:val="clear" w:color="auto" w:fill="FFFFFF"/>
        </w:rPr>
        <w:t xml:space="preserve"> of assumptions in the preliminary analysis performed to check for data suitability by conducting EFA. Hair et al. (2010) describe</w:t>
      </w:r>
      <w:r w:rsidR="00E6743C">
        <w:rPr>
          <w:rFonts w:asciiTheme="majorBidi" w:hAnsiTheme="majorBidi" w:cstheme="majorBidi"/>
          <w:shd w:val="clear" w:color="auto" w:fill="FFFFFF"/>
        </w:rPr>
        <w:t>d</w:t>
      </w:r>
      <w:r w:rsidRPr="00BA55E1">
        <w:rPr>
          <w:rFonts w:asciiTheme="majorBidi" w:hAnsiTheme="majorBidi" w:cstheme="majorBidi"/>
          <w:shd w:val="clear" w:color="auto" w:fill="FFFFFF"/>
        </w:rPr>
        <w:t xml:space="preserve"> multicollinearity, which refers to the degree to which a variable</w:t>
      </w:r>
      <w:r w:rsidR="00CB7375">
        <w:rPr>
          <w:rFonts w:asciiTheme="majorBidi" w:hAnsiTheme="majorBidi" w:cstheme="majorBidi"/>
          <w:shd w:val="clear" w:color="auto" w:fill="FFFFFF"/>
        </w:rPr>
        <w:t>’</w:t>
      </w:r>
      <w:r w:rsidRPr="00BA55E1">
        <w:rPr>
          <w:rFonts w:asciiTheme="majorBidi" w:hAnsiTheme="majorBidi" w:cstheme="majorBidi"/>
          <w:shd w:val="clear" w:color="auto" w:fill="FFFFFF"/>
        </w:rPr>
        <w:t>s effects can be predicted or accounted for by the other variables in the data analysis</w:t>
      </w:r>
      <w:r w:rsidR="0099197B">
        <w:rPr>
          <w:rFonts w:asciiTheme="majorBidi" w:hAnsiTheme="majorBidi" w:cstheme="majorBidi"/>
          <w:shd w:val="clear" w:color="auto" w:fill="FFFFFF"/>
        </w:rPr>
        <w:t xml:space="preserve">; this was </w:t>
      </w:r>
      <w:r w:rsidRPr="00BA55E1">
        <w:rPr>
          <w:rFonts w:asciiTheme="majorBidi" w:hAnsiTheme="majorBidi" w:cstheme="majorBidi"/>
          <w:shd w:val="clear" w:color="auto" w:fill="FFFFFF"/>
        </w:rPr>
        <w:t xml:space="preserve">checked </w:t>
      </w:r>
      <w:r w:rsidR="0099197B">
        <w:rPr>
          <w:rFonts w:asciiTheme="majorBidi" w:hAnsiTheme="majorBidi" w:cstheme="majorBidi"/>
          <w:shd w:val="clear" w:color="auto" w:fill="FFFFFF"/>
        </w:rPr>
        <w:t xml:space="preserve">for </w:t>
      </w:r>
      <w:r w:rsidRPr="00BA55E1">
        <w:rPr>
          <w:rFonts w:asciiTheme="majorBidi" w:hAnsiTheme="majorBidi" w:cstheme="majorBidi"/>
          <w:shd w:val="clear" w:color="auto" w:fill="FFFFFF"/>
        </w:rPr>
        <w:t xml:space="preserve">using </w:t>
      </w:r>
      <w:r w:rsidR="00C94F2E">
        <w:rPr>
          <w:rFonts w:asciiTheme="majorBidi" w:hAnsiTheme="majorBidi" w:cstheme="majorBidi"/>
          <w:shd w:val="clear" w:color="auto" w:fill="FFFFFF"/>
        </w:rPr>
        <w:t>v</w:t>
      </w:r>
      <w:r w:rsidR="00C94F2E" w:rsidRPr="00C94F2E">
        <w:rPr>
          <w:rFonts w:asciiTheme="majorBidi" w:hAnsiTheme="majorBidi" w:cstheme="majorBidi"/>
          <w:shd w:val="clear" w:color="auto" w:fill="FFFFFF"/>
        </w:rPr>
        <w:t>ariance inflation factor</w:t>
      </w:r>
      <w:r w:rsidR="00C94F2E">
        <w:rPr>
          <w:rFonts w:asciiTheme="majorBidi" w:hAnsiTheme="majorBidi" w:cstheme="majorBidi"/>
          <w:shd w:val="clear" w:color="auto" w:fill="FFFFFF"/>
        </w:rPr>
        <w:t xml:space="preserve"> (</w:t>
      </w:r>
      <w:r w:rsidRPr="00BA55E1">
        <w:rPr>
          <w:rFonts w:asciiTheme="majorBidi" w:hAnsiTheme="majorBidi" w:cstheme="majorBidi"/>
          <w:shd w:val="clear" w:color="auto" w:fill="FFFFFF"/>
        </w:rPr>
        <w:t>VIF</w:t>
      </w:r>
      <w:r w:rsidR="00C94F2E">
        <w:rPr>
          <w:rFonts w:asciiTheme="majorBidi" w:hAnsiTheme="majorBidi" w:cstheme="majorBidi"/>
          <w:shd w:val="clear" w:color="auto" w:fill="FFFFFF"/>
        </w:rPr>
        <w:t>)</w:t>
      </w:r>
      <w:r w:rsidRPr="00BA55E1">
        <w:rPr>
          <w:rFonts w:asciiTheme="majorBidi" w:hAnsiTheme="majorBidi" w:cstheme="majorBidi"/>
          <w:shd w:val="clear" w:color="auto" w:fill="FFFFFF"/>
        </w:rPr>
        <w:t xml:space="preserve"> and tolerance.</w:t>
      </w:r>
      <w:r w:rsidR="0049484E">
        <w:rPr>
          <w:rFonts w:asciiTheme="majorBidi" w:hAnsiTheme="majorBidi" w:cstheme="majorBidi"/>
          <w:highlight w:val="yellow"/>
        </w:rPr>
        <w:br w:type="page"/>
      </w:r>
    </w:p>
    <w:p w14:paraId="1A374D25" w14:textId="38ACBD4B" w:rsidR="00181639" w:rsidRPr="00D2482A" w:rsidRDefault="00C94F2E" w:rsidP="00D2482A">
      <w:pPr>
        <w:pStyle w:val="Caption"/>
        <w:spacing w:after="120"/>
        <w:rPr>
          <w:rFonts w:asciiTheme="majorBidi" w:hAnsiTheme="majorBidi" w:cstheme="majorBidi"/>
          <w:color w:val="000000" w:themeColor="text1"/>
        </w:rPr>
      </w:pPr>
      <w:bookmarkStart w:id="106" w:name="_Toc34997349"/>
      <w:r w:rsidRPr="00D2482A">
        <w:rPr>
          <w:color w:val="000000" w:themeColor="text1"/>
          <w:sz w:val="24"/>
          <w:szCs w:val="24"/>
        </w:rPr>
        <w:t xml:space="preserve">Table </w:t>
      </w:r>
      <w:r w:rsidRPr="00D2482A">
        <w:rPr>
          <w:color w:val="000000" w:themeColor="text1"/>
          <w:sz w:val="24"/>
          <w:szCs w:val="24"/>
        </w:rPr>
        <w:fldChar w:fldCharType="begin"/>
      </w:r>
      <w:r w:rsidRPr="00D2482A">
        <w:rPr>
          <w:color w:val="000000" w:themeColor="text1"/>
          <w:sz w:val="24"/>
          <w:szCs w:val="24"/>
        </w:rPr>
        <w:instrText xml:space="preserve"> SEQ Table \* ARABIC </w:instrText>
      </w:r>
      <w:r w:rsidRPr="00D2482A">
        <w:rPr>
          <w:color w:val="000000" w:themeColor="text1"/>
          <w:sz w:val="24"/>
          <w:szCs w:val="24"/>
        </w:rPr>
        <w:fldChar w:fldCharType="separate"/>
      </w:r>
      <w:r w:rsidR="00AE7776">
        <w:rPr>
          <w:noProof/>
          <w:color w:val="000000" w:themeColor="text1"/>
          <w:sz w:val="24"/>
          <w:szCs w:val="24"/>
        </w:rPr>
        <w:t>5</w:t>
      </w:r>
      <w:r w:rsidRPr="00D2482A">
        <w:rPr>
          <w:color w:val="000000" w:themeColor="text1"/>
          <w:sz w:val="24"/>
          <w:szCs w:val="24"/>
        </w:rPr>
        <w:fldChar w:fldCharType="end"/>
      </w:r>
      <w:r>
        <w:rPr>
          <w:color w:val="000000" w:themeColor="text1"/>
          <w:sz w:val="24"/>
          <w:szCs w:val="24"/>
        </w:rPr>
        <w:t xml:space="preserve">. </w:t>
      </w:r>
      <w:r w:rsidR="00181639" w:rsidRPr="00D2482A">
        <w:rPr>
          <w:rFonts w:asciiTheme="majorBidi" w:hAnsiTheme="majorBidi" w:cstheme="majorBidi"/>
          <w:b w:val="0"/>
          <w:bCs w:val="0"/>
          <w:i/>
          <w:iCs/>
          <w:color w:val="000000" w:themeColor="text1"/>
          <w:sz w:val="24"/>
          <w:szCs w:val="24"/>
        </w:rPr>
        <w:t xml:space="preserve">Summary of EFA Requirements </w:t>
      </w:r>
      <w:r>
        <w:rPr>
          <w:rFonts w:asciiTheme="majorBidi" w:hAnsiTheme="majorBidi" w:cstheme="majorBidi"/>
          <w:b w:val="0"/>
          <w:bCs w:val="0"/>
          <w:i/>
          <w:iCs/>
          <w:color w:val="000000" w:themeColor="text1"/>
          <w:sz w:val="24"/>
          <w:szCs w:val="24"/>
        </w:rPr>
        <w:t xml:space="preserve">for the </w:t>
      </w:r>
      <w:r w:rsidR="00181639" w:rsidRPr="00D2482A">
        <w:rPr>
          <w:rFonts w:asciiTheme="majorBidi" w:hAnsiTheme="majorBidi" w:cstheme="majorBidi"/>
          <w:b w:val="0"/>
          <w:bCs w:val="0"/>
          <w:i/>
          <w:iCs/>
          <w:color w:val="000000" w:themeColor="text1"/>
          <w:sz w:val="24"/>
          <w:szCs w:val="24"/>
        </w:rPr>
        <w:t>Data</w:t>
      </w:r>
      <w:r w:rsidR="00DA33EF">
        <w:rPr>
          <w:rFonts w:asciiTheme="majorBidi" w:hAnsiTheme="majorBidi" w:cstheme="majorBidi"/>
          <w:b w:val="0"/>
          <w:bCs w:val="0"/>
          <w:i/>
          <w:iCs/>
          <w:color w:val="000000" w:themeColor="text1"/>
          <w:sz w:val="24"/>
          <w:szCs w:val="24"/>
        </w:rPr>
        <w:t>s</w:t>
      </w:r>
      <w:r w:rsidR="00181639" w:rsidRPr="00D2482A">
        <w:rPr>
          <w:rFonts w:asciiTheme="majorBidi" w:hAnsiTheme="majorBidi" w:cstheme="majorBidi"/>
          <w:b w:val="0"/>
          <w:bCs w:val="0"/>
          <w:i/>
          <w:iCs/>
          <w:color w:val="000000" w:themeColor="text1"/>
          <w:sz w:val="24"/>
          <w:szCs w:val="24"/>
        </w:rPr>
        <w:t>et</w:t>
      </w:r>
      <w:bookmarkEnd w:id="106"/>
    </w:p>
    <w:tbl>
      <w:tblPr>
        <w:tblStyle w:val="TableGrid3"/>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4150"/>
        <w:gridCol w:w="1885"/>
      </w:tblGrid>
      <w:tr w:rsidR="00181639" w:rsidRPr="00813021" w14:paraId="2913892F" w14:textId="77777777" w:rsidTr="00D2482A">
        <w:trPr>
          <w:trHeight w:val="276"/>
          <w:jc w:val="center"/>
        </w:trPr>
        <w:tc>
          <w:tcPr>
            <w:tcW w:w="1190" w:type="pct"/>
            <w:tcBorders>
              <w:top w:val="single" w:sz="8" w:space="0" w:color="auto"/>
              <w:bottom w:val="single" w:sz="8" w:space="0" w:color="auto"/>
            </w:tcBorders>
          </w:tcPr>
          <w:p w14:paraId="56973D16" w14:textId="2B40AAE1" w:rsidR="00181639" w:rsidRPr="00D2482A" w:rsidRDefault="00181639" w:rsidP="00D2482A">
            <w:pPr>
              <w:spacing w:line="360" w:lineRule="auto"/>
              <w:rPr>
                <w:rFonts w:asciiTheme="majorBidi" w:hAnsiTheme="majorBidi" w:cstheme="majorBidi"/>
                <w:b/>
                <w:bCs/>
              </w:rPr>
            </w:pPr>
            <w:r w:rsidRPr="00D2482A">
              <w:rPr>
                <w:rFonts w:asciiTheme="majorBidi" w:hAnsiTheme="majorBidi" w:cstheme="majorBidi"/>
                <w:b/>
                <w:bCs/>
              </w:rPr>
              <w:t>Scope</w:t>
            </w:r>
          </w:p>
        </w:tc>
        <w:tc>
          <w:tcPr>
            <w:tcW w:w="2619" w:type="pct"/>
            <w:tcBorders>
              <w:top w:val="single" w:sz="8" w:space="0" w:color="auto"/>
              <w:bottom w:val="single" w:sz="8" w:space="0" w:color="auto"/>
            </w:tcBorders>
          </w:tcPr>
          <w:p w14:paraId="030F5B20" w14:textId="28A0D109" w:rsidR="00181639" w:rsidRPr="00D2482A" w:rsidRDefault="00181639" w:rsidP="00D2482A">
            <w:pPr>
              <w:spacing w:line="360" w:lineRule="auto"/>
              <w:rPr>
                <w:rFonts w:asciiTheme="majorBidi" w:hAnsiTheme="majorBidi" w:cstheme="majorBidi"/>
                <w:b/>
                <w:bCs/>
              </w:rPr>
            </w:pPr>
            <w:r w:rsidRPr="00D2482A">
              <w:rPr>
                <w:rFonts w:asciiTheme="majorBidi" w:eastAsiaTheme="minorHAnsi" w:hAnsiTheme="majorBidi" w:cstheme="majorBidi"/>
                <w:b/>
                <w:bCs/>
              </w:rPr>
              <w:t>Requirement</w:t>
            </w:r>
          </w:p>
        </w:tc>
        <w:tc>
          <w:tcPr>
            <w:tcW w:w="1190" w:type="pct"/>
            <w:tcBorders>
              <w:top w:val="single" w:sz="8" w:space="0" w:color="auto"/>
              <w:bottom w:val="single" w:sz="8" w:space="0" w:color="auto"/>
            </w:tcBorders>
          </w:tcPr>
          <w:p w14:paraId="7F277DD6" w14:textId="20002744" w:rsidR="00181639" w:rsidRPr="00D2482A" w:rsidRDefault="00181639" w:rsidP="00D2482A">
            <w:pPr>
              <w:spacing w:line="360" w:lineRule="auto"/>
              <w:rPr>
                <w:rFonts w:asciiTheme="majorBidi" w:hAnsiTheme="majorBidi" w:cstheme="majorBidi"/>
                <w:b/>
                <w:bCs/>
              </w:rPr>
            </w:pPr>
            <w:r w:rsidRPr="00D2482A">
              <w:rPr>
                <w:rFonts w:asciiTheme="majorBidi" w:eastAsiaTheme="minorHAnsi" w:hAnsiTheme="majorBidi" w:cstheme="majorBidi"/>
                <w:b/>
                <w:bCs/>
              </w:rPr>
              <w:t>Reference</w:t>
            </w:r>
          </w:p>
        </w:tc>
      </w:tr>
      <w:tr w:rsidR="00181639" w:rsidRPr="00813021" w14:paraId="66DCD25E" w14:textId="77777777" w:rsidTr="00D2482A">
        <w:trPr>
          <w:jc w:val="center"/>
        </w:trPr>
        <w:tc>
          <w:tcPr>
            <w:tcW w:w="1190" w:type="pct"/>
            <w:tcBorders>
              <w:top w:val="single" w:sz="8" w:space="0" w:color="auto"/>
            </w:tcBorders>
          </w:tcPr>
          <w:p w14:paraId="6D82A604" w14:textId="618BCCBD" w:rsidR="00181639" w:rsidRPr="00D2482A" w:rsidRDefault="00181639" w:rsidP="00181639">
            <w:pPr>
              <w:spacing w:line="360" w:lineRule="auto"/>
              <w:rPr>
                <w:rFonts w:asciiTheme="majorBidi" w:hAnsiTheme="majorBidi" w:cstheme="majorBidi"/>
              </w:rPr>
            </w:pPr>
            <w:r w:rsidRPr="00D2482A">
              <w:rPr>
                <w:rFonts w:asciiTheme="majorBidi" w:eastAsiaTheme="minorHAnsi" w:hAnsiTheme="majorBidi" w:cstheme="majorBidi"/>
              </w:rPr>
              <w:t>Outliers</w:t>
            </w:r>
          </w:p>
        </w:tc>
        <w:tc>
          <w:tcPr>
            <w:tcW w:w="2619" w:type="pct"/>
            <w:tcBorders>
              <w:top w:val="single" w:sz="8" w:space="0" w:color="auto"/>
            </w:tcBorders>
          </w:tcPr>
          <w:p w14:paraId="4827CE68" w14:textId="2A29F0A3" w:rsidR="00181639" w:rsidRPr="00D2482A" w:rsidRDefault="00181639" w:rsidP="00375FE9">
            <w:pPr>
              <w:spacing w:line="360" w:lineRule="auto"/>
              <w:rPr>
                <w:rFonts w:asciiTheme="majorBidi" w:hAnsiTheme="majorBidi" w:cstheme="majorBidi"/>
              </w:rPr>
            </w:pPr>
            <w:r w:rsidRPr="00D2482A">
              <w:rPr>
                <w:rFonts w:asciiTheme="majorBidi" w:eastAsiaTheme="minorHAnsi" w:hAnsiTheme="majorBidi" w:cstheme="majorBidi"/>
              </w:rPr>
              <w:t xml:space="preserve">No </w:t>
            </w:r>
            <w:r w:rsidR="00C94F2E" w:rsidRPr="00D2482A">
              <w:rPr>
                <w:rFonts w:asciiTheme="majorBidi" w:eastAsiaTheme="minorHAnsi" w:hAnsiTheme="majorBidi" w:cstheme="majorBidi"/>
              </w:rPr>
              <w:t>o</w:t>
            </w:r>
            <w:r w:rsidRPr="00D2482A">
              <w:rPr>
                <w:rFonts w:asciiTheme="majorBidi" w:eastAsiaTheme="minorHAnsi" w:hAnsiTheme="majorBidi" w:cstheme="majorBidi"/>
              </w:rPr>
              <w:t>utliers accepted</w:t>
            </w:r>
          </w:p>
        </w:tc>
        <w:tc>
          <w:tcPr>
            <w:tcW w:w="1190" w:type="pct"/>
            <w:tcBorders>
              <w:top w:val="single" w:sz="8" w:space="0" w:color="auto"/>
            </w:tcBorders>
          </w:tcPr>
          <w:p w14:paraId="3A263570" w14:textId="1C7E5C98" w:rsidR="00181639" w:rsidRPr="00D2482A" w:rsidRDefault="00181639" w:rsidP="005E6F52">
            <w:pPr>
              <w:spacing w:line="360" w:lineRule="auto"/>
              <w:rPr>
                <w:rFonts w:asciiTheme="majorBidi" w:hAnsiTheme="majorBidi" w:cstheme="majorBidi"/>
              </w:rPr>
            </w:pPr>
            <w:r w:rsidRPr="00D2482A">
              <w:rPr>
                <w:rFonts w:asciiTheme="majorBidi" w:eastAsiaTheme="minorHAnsi" w:hAnsiTheme="majorBidi" w:cstheme="majorBidi"/>
              </w:rPr>
              <w:t>Hair et al.</w:t>
            </w:r>
            <w:r w:rsidR="00C94F2E" w:rsidRPr="00D2482A">
              <w:rPr>
                <w:rFonts w:asciiTheme="majorBidi" w:eastAsiaTheme="minorHAnsi" w:hAnsiTheme="majorBidi" w:cstheme="majorBidi"/>
              </w:rPr>
              <w:t xml:space="preserve"> (</w:t>
            </w:r>
            <w:r w:rsidRPr="00D2482A">
              <w:rPr>
                <w:rFonts w:asciiTheme="majorBidi" w:eastAsiaTheme="minorHAnsi" w:hAnsiTheme="majorBidi" w:cstheme="majorBidi"/>
              </w:rPr>
              <w:t>2010)</w:t>
            </w:r>
          </w:p>
        </w:tc>
      </w:tr>
      <w:tr w:rsidR="00C94F2E" w:rsidRPr="00813021" w14:paraId="68B4B97C" w14:textId="77777777" w:rsidTr="00D2482A">
        <w:trPr>
          <w:jc w:val="center"/>
        </w:trPr>
        <w:tc>
          <w:tcPr>
            <w:tcW w:w="1190" w:type="pct"/>
          </w:tcPr>
          <w:p w14:paraId="407F4155" w14:textId="1A053CEB" w:rsidR="00C94F2E" w:rsidRPr="00D2482A" w:rsidRDefault="00C94F2E" w:rsidP="00C94F2E">
            <w:pPr>
              <w:spacing w:line="360" w:lineRule="auto"/>
              <w:rPr>
                <w:rFonts w:asciiTheme="majorBidi" w:hAnsiTheme="majorBidi" w:cstheme="majorBidi"/>
              </w:rPr>
            </w:pPr>
            <w:r w:rsidRPr="00D2482A">
              <w:rPr>
                <w:rFonts w:asciiTheme="majorBidi" w:eastAsiaTheme="minorHAnsi" w:hAnsiTheme="majorBidi" w:cstheme="majorBidi"/>
              </w:rPr>
              <w:t>Normality</w:t>
            </w:r>
          </w:p>
        </w:tc>
        <w:tc>
          <w:tcPr>
            <w:tcW w:w="2619" w:type="pct"/>
          </w:tcPr>
          <w:p w14:paraId="6CFA23E8" w14:textId="36B2FB3A" w:rsidR="00C94F2E" w:rsidRPr="00D2482A" w:rsidRDefault="00C94F2E" w:rsidP="00375FE9">
            <w:pPr>
              <w:spacing w:line="360" w:lineRule="auto"/>
              <w:rPr>
                <w:rFonts w:asciiTheme="majorBidi" w:hAnsiTheme="majorBidi" w:cstheme="majorBidi"/>
              </w:rPr>
            </w:pPr>
            <w:r w:rsidRPr="00D2482A">
              <w:rPr>
                <w:rFonts w:asciiTheme="majorBidi" w:eastAsiaTheme="minorHAnsi" w:hAnsiTheme="majorBidi" w:cstheme="majorBidi"/>
              </w:rPr>
              <w:t>Normally distributed</w:t>
            </w:r>
          </w:p>
        </w:tc>
        <w:tc>
          <w:tcPr>
            <w:tcW w:w="1190" w:type="pct"/>
          </w:tcPr>
          <w:p w14:paraId="534066CD" w14:textId="0B5CA8E7" w:rsidR="00C94F2E" w:rsidRPr="00D2482A" w:rsidRDefault="00C94F2E" w:rsidP="005E6F52">
            <w:pPr>
              <w:spacing w:line="360" w:lineRule="auto"/>
              <w:rPr>
                <w:rFonts w:asciiTheme="majorBidi" w:hAnsiTheme="majorBidi" w:cstheme="majorBidi"/>
              </w:rPr>
            </w:pPr>
            <w:r w:rsidRPr="00D2482A">
              <w:rPr>
                <w:rFonts w:asciiTheme="majorBidi" w:eastAsiaTheme="minorHAnsi" w:hAnsiTheme="majorBidi" w:cstheme="majorBidi"/>
              </w:rPr>
              <w:t>Hair et al. (2010)</w:t>
            </w:r>
          </w:p>
        </w:tc>
      </w:tr>
      <w:tr w:rsidR="00C94F2E" w:rsidRPr="00813021" w14:paraId="2D68EBDD" w14:textId="77777777" w:rsidTr="00D2482A">
        <w:trPr>
          <w:jc w:val="center"/>
        </w:trPr>
        <w:tc>
          <w:tcPr>
            <w:tcW w:w="1190" w:type="pct"/>
          </w:tcPr>
          <w:p w14:paraId="783CC347" w14:textId="6EF3760A" w:rsidR="00C94F2E" w:rsidRPr="00D2482A" w:rsidRDefault="00C94F2E" w:rsidP="00C94F2E">
            <w:pPr>
              <w:spacing w:line="360" w:lineRule="auto"/>
              <w:rPr>
                <w:rFonts w:asciiTheme="majorBidi" w:hAnsiTheme="majorBidi" w:cstheme="majorBidi"/>
              </w:rPr>
            </w:pPr>
            <w:r w:rsidRPr="00D2482A">
              <w:rPr>
                <w:rFonts w:asciiTheme="majorBidi" w:eastAsiaTheme="minorHAnsi" w:hAnsiTheme="majorBidi" w:cstheme="majorBidi"/>
              </w:rPr>
              <w:t>Linearity</w:t>
            </w:r>
          </w:p>
        </w:tc>
        <w:tc>
          <w:tcPr>
            <w:tcW w:w="2619" w:type="pct"/>
          </w:tcPr>
          <w:p w14:paraId="4E1C76F3" w14:textId="5EDB9BE6" w:rsidR="00C94F2E" w:rsidRPr="00D2482A" w:rsidRDefault="00C94F2E" w:rsidP="00375FE9">
            <w:pPr>
              <w:autoSpaceDE w:val="0"/>
              <w:autoSpaceDN w:val="0"/>
              <w:adjustRightInd w:val="0"/>
              <w:spacing w:line="360" w:lineRule="auto"/>
              <w:rPr>
                <w:rFonts w:asciiTheme="majorBidi" w:eastAsiaTheme="minorHAnsi" w:hAnsiTheme="majorBidi" w:cstheme="majorBidi"/>
              </w:rPr>
            </w:pPr>
            <w:r w:rsidRPr="00D2482A">
              <w:rPr>
                <w:rFonts w:asciiTheme="majorBidi" w:eastAsiaTheme="minorHAnsi" w:hAnsiTheme="majorBidi" w:cstheme="majorBidi"/>
              </w:rPr>
              <w:t xml:space="preserve">No multicollinearity; </w:t>
            </w:r>
            <w:r w:rsidR="0063444A" w:rsidRPr="00D2482A">
              <w:rPr>
                <w:rFonts w:asciiTheme="majorBidi" w:eastAsiaTheme="minorHAnsi" w:hAnsiTheme="majorBidi" w:cstheme="majorBidi"/>
              </w:rPr>
              <w:t>v</w:t>
            </w:r>
            <w:r w:rsidRPr="00D2482A">
              <w:rPr>
                <w:rFonts w:asciiTheme="majorBidi" w:eastAsiaTheme="minorHAnsi" w:hAnsiTheme="majorBidi" w:cstheme="majorBidi"/>
              </w:rPr>
              <w:t xml:space="preserve">ariance </w:t>
            </w:r>
            <w:r w:rsidR="0063444A" w:rsidRPr="00D2482A">
              <w:rPr>
                <w:rFonts w:asciiTheme="majorBidi" w:eastAsiaTheme="minorHAnsi" w:hAnsiTheme="majorBidi" w:cstheme="majorBidi"/>
              </w:rPr>
              <w:t>i</w:t>
            </w:r>
            <w:r w:rsidRPr="00D2482A">
              <w:rPr>
                <w:rFonts w:asciiTheme="majorBidi" w:eastAsiaTheme="minorHAnsi" w:hAnsiTheme="majorBidi" w:cstheme="majorBidi"/>
              </w:rPr>
              <w:t xml:space="preserve">nflation </w:t>
            </w:r>
            <w:r w:rsidR="0063444A" w:rsidRPr="00D2482A">
              <w:rPr>
                <w:rFonts w:asciiTheme="majorBidi" w:eastAsiaTheme="minorHAnsi" w:hAnsiTheme="majorBidi" w:cstheme="majorBidi"/>
              </w:rPr>
              <w:t>f</w:t>
            </w:r>
            <w:r w:rsidRPr="00D2482A">
              <w:rPr>
                <w:rFonts w:asciiTheme="majorBidi" w:eastAsiaTheme="minorHAnsi" w:hAnsiTheme="majorBidi" w:cstheme="majorBidi"/>
              </w:rPr>
              <w:t>actor (VIF) &lt; 10</w:t>
            </w:r>
          </w:p>
        </w:tc>
        <w:tc>
          <w:tcPr>
            <w:tcW w:w="1190" w:type="pct"/>
          </w:tcPr>
          <w:p w14:paraId="350C215E" w14:textId="442DBD58" w:rsidR="00C94F2E" w:rsidRPr="00D2482A" w:rsidRDefault="00C94F2E" w:rsidP="005E6F52">
            <w:pPr>
              <w:spacing w:line="360" w:lineRule="auto"/>
              <w:rPr>
                <w:rFonts w:asciiTheme="majorBidi" w:hAnsiTheme="majorBidi" w:cstheme="majorBidi"/>
              </w:rPr>
            </w:pPr>
            <w:r w:rsidRPr="00D2482A">
              <w:rPr>
                <w:rFonts w:asciiTheme="majorBidi" w:eastAsiaTheme="minorHAnsi" w:hAnsiTheme="majorBidi" w:cstheme="majorBidi"/>
              </w:rPr>
              <w:t>Hair et al. (2010)</w:t>
            </w:r>
          </w:p>
        </w:tc>
      </w:tr>
      <w:tr w:rsidR="00181639" w:rsidRPr="00813021" w14:paraId="5D0AF5B6" w14:textId="77777777" w:rsidTr="00D2482A">
        <w:trPr>
          <w:jc w:val="center"/>
        </w:trPr>
        <w:tc>
          <w:tcPr>
            <w:tcW w:w="1190" w:type="pct"/>
          </w:tcPr>
          <w:p w14:paraId="2D2D5986" w14:textId="29C5ADB7" w:rsidR="00181639" w:rsidRPr="00D2482A" w:rsidRDefault="00181639" w:rsidP="00181639">
            <w:pPr>
              <w:spacing w:line="360" w:lineRule="auto"/>
              <w:rPr>
                <w:rFonts w:asciiTheme="majorBidi" w:hAnsiTheme="majorBidi" w:cstheme="majorBidi"/>
              </w:rPr>
            </w:pPr>
            <w:r w:rsidRPr="00D2482A">
              <w:rPr>
                <w:rFonts w:asciiTheme="majorBidi" w:eastAsiaTheme="minorHAnsi" w:hAnsiTheme="majorBidi" w:cstheme="majorBidi"/>
              </w:rPr>
              <w:t xml:space="preserve">Sample </w:t>
            </w:r>
            <w:r w:rsidR="00C94F2E" w:rsidRPr="00D2482A">
              <w:rPr>
                <w:rFonts w:asciiTheme="majorBidi" w:eastAsiaTheme="minorHAnsi" w:hAnsiTheme="majorBidi" w:cstheme="majorBidi"/>
              </w:rPr>
              <w:t>s</w:t>
            </w:r>
            <w:r w:rsidRPr="00D2482A">
              <w:rPr>
                <w:rFonts w:asciiTheme="majorBidi" w:eastAsiaTheme="minorHAnsi" w:hAnsiTheme="majorBidi" w:cstheme="majorBidi"/>
              </w:rPr>
              <w:t>ize</w:t>
            </w:r>
          </w:p>
        </w:tc>
        <w:tc>
          <w:tcPr>
            <w:tcW w:w="2619" w:type="pct"/>
          </w:tcPr>
          <w:p w14:paraId="3FD03429" w14:textId="3FCDA3D6" w:rsidR="00181639" w:rsidRPr="00D2482A" w:rsidRDefault="00181639" w:rsidP="00D2482A">
            <w:pPr>
              <w:autoSpaceDE w:val="0"/>
              <w:autoSpaceDN w:val="0"/>
              <w:adjustRightInd w:val="0"/>
              <w:spacing w:line="360" w:lineRule="auto"/>
              <w:rPr>
                <w:rFonts w:asciiTheme="majorBidi" w:hAnsiTheme="majorBidi" w:cstheme="majorBidi"/>
              </w:rPr>
            </w:pPr>
            <w:r w:rsidRPr="00D2482A">
              <w:rPr>
                <w:rFonts w:asciiTheme="majorBidi" w:eastAsiaTheme="minorHAnsi" w:hAnsiTheme="majorBidi" w:cstheme="majorBidi"/>
              </w:rPr>
              <w:t xml:space="preserve">Minimum: 5 </w:t>
            </w:r>
            <w:r w:rsidR="0063444A" w:rsidRPr="00D2482A">
              <w:rPr>
                <w:rFonts w:asciiTheme="majorBidi" w:eastAsiaTheme="minorHAnsi" w:hAnsiTheme="majorBidi" w:cstheme="majorBidi"/>
              </w:rPr>
              <w:t>c</w:t>
            </w:r>
            <w:r w:rsidRPr="00D2482A">
              <w:rPr>
                <w:rFonts w:asciiTheme="majorBidi" w:eastAsiaTheme="minorHAnsi" w:hAnsiTheme="majorBidi" w:cstheme="majorBidi"/>
              </w:rPr>
              <w:t>ases to</w:t>
            </w:r>
            <w:r w:rsidR="0063444A" w:rsidRPr="00D2482A">
              <w:rPr>
                <w:rFonts w:asciiTheme="majorBidi" w:eastAsiaTheme="minorHAnsi" w:hAnsiTheme="majorBidi" w:cstheme="majorBidi"/>
              </w:rPr>
              <w:t xml:space="preserve"> </w:t>
            </w:r>
            <w:r w:rsidRPr="00D2482A">
              <w:rPr>
                <w:rFonts w:asciiTheme="majorBidi" w:eastAsiaTheme="minorHAnsi" w:hAnsiTheme="majorBidi" w:cstheme="majorBidi"/>
              </w:rPr>
              <w:t>each study item</w:t>
            </w:r>
          </w:p>
        </w:tc>
        <w:tc>
          <w:tcPr>
            <w:tcW w:w="1190" w:type="pct"/>
          </w:tcPr>
          <w:p w14:paraId="316DD180" w14:textId="580206AF" w:rsidR="00181639" w:rsidRPr="00D2482A" w:rsidRDefault="003100D9" w:rsidP="00375FE9">
            <w:pPr>
              <w:spacing w:line="360" w:lineRule="auto"/>
              <w:rPr>
                <w:rFonts w:asciiTheme="majorBidi" w:hAnsiTheme="majorBidi" w:cstheme="majorBidi"/>
              </w:rPr>
            </w:pPr>
            <w:r w:rsidRPr="00D2482A">
              <w:rPr>
                <w:rFonts w:asciiTheme="majorBidi" w:hAnsiTheme="majorBidi" w:cstheme="majorBidi"/>
                <w:shd w:val="clear" w:color="auto" w:fill="FFFFFF"/>
              </w:rPr>
              <w:t>Harvey (2009)</w:t>
            </w:r>
          </w:p>
        </w:tc>
      </w:tr>
      <w:tr w:rsidR="00181639" w:rsidRPr="00813021" w14:paraId="1E80D093" w14:textId="77777777" w:rsidTr="00D2482A">
        <w:trPr>
          <w:jc w:val="center"/>
        </w:trPr>
        <w:tc>
          <w:tcPr>
            <w:tcW w:w="1190" w:type="pct"/>
          </w:tcPr>
          <w:p w14:paraId="08813BA2" w14:textId="2C535D9B" w:rsidR="00181639" w:rsidRPr="00D2482A" w:rsidRDefault="00181639" w:rsidP="00181639">
            <w:pPr>
              <w:autoSpaceDE w:val="0"/>
              <w:autoSpaceDN w:val="0"/>
              <w:adjustRightInd w:val="0"/>
              <w:spacing w:line="360" w:lineRule="auto"/>
              <w:rPr>
                <w:rFonts w:asciiTheme="majorBidi" w:eastAsiaTheme="minorHAnsi" w:hAnsiTheme="majorBidi" w:cstheme="majorBidi"/>
              </w:rPr>
            </w:pPr>
            <w:r w:rsidRPr="00D2482A">
              <w:rPr>
                <w:rFonts w:asciiTheme="majorBidi" w:eastAsiaTheme="minorHAnsi" w:hAnsiTheme="majorBidi" w:cstheme="majorBidi"/>
              </w:rPr>
              <w:t>Kaiser</w:t>
            </w:r>
            <w:r w:rsidR="00C94F2E" w:rsidRPr="00D2482A">
              <w:rPr>
                <w:rFonts w:asciiTheme="majorBidi" w:eastAsiaTheme="minorHAnsi" w:hAnsiTheme="majorBidi" w:cstheme="majorBidi"/>
              </w:rPr>
              <w:t>–</w:t>
            </w:r>
            <w:r w:rsidRPr="00D2482A">
              <w:rPr>
                <w:rFonts w:asciiTheme="majorBidi" w:eastAsiaTheme="minorHAnsi" w:hAnsiTheme="majorBidi" w:cstheme="majorBidi"/>
              </w:rPr>
              <w:t>Meyer</w:t>
            </w:r>
            <w:r w:rsidR="00C94F2E" w:rsidRPr="00D2482A">
              <w:rPr>
                <w:rFonts w:asciiTheme="majorBidi" w:eastAsiaTheme="minorHAnsi" w:hAnsiTheme="majorBidi" w:cstheme="majorBidi"/>
              </w:rPr>
              <w:t>–</w:t>
            </w:r>
            <w:r w:rsidRPr="00D2482A">
              <w:rPr>
                <w:rFonts w:asciiTheme="majorBidi" w:eastAsiaTheme="minorHAnsi" w:hAnsiTheme="majorBidi" w:cstheme="majorBidi"/>
              </w:rPr>
              <w:t>Olkin (KMO)</w:t>
            </w:r>
          </w:p>
        </w:tc>
        <w:tc>
          <w:tcPr>
            <w:tcW w:w="2619" w:type="pct"/>
          </w:tcPr>
          <w:p w14:paraId="60D97AA2" w14:textId="23A66536" w:rsidR="00181639" w:rsidRPr="00D2482A" w:rsidRDefault="00181639" w:rsidP="00375FE9">
            <w:pPr>
              <w:spacing w:line="360" w:lineRule="auto"/>
              <w:rPr>
                <w:rFonts w:asciiTheme="majorBidi" w:hAnsiTheme="majorBidi" w:cstheme="majorBidi"/>
              </w:rPr>
            </w:pPr>
            <w:r w:rsidRPr="00D2482A">
              <w:rPr>
                <w:rFonts w:asciiTheme="majorBidi" w:eastAsiaTheme="minorHAnsi" w:hAnsiTheme="majorBidi" w:cstheme="majorBidi"/>
              </w:rPr>
              <w:t>≥ 0.5</w:t>
            </w:r>
          </w:p>
        </w:tc>
        <w:tc>
          <w:tcPr>
            <w:tcW w:w="1190" w:type="pct"/>
          </w:tcPr>
          <w:p w14:paraId="12428F51" w14:textId="153ABD02" w:rsidR="00181639" w:rsidRPr="00D2482A" w:rsidRDefault="00C94F2E" w:rsidP="005E6F52">
            <w:pPr>
              <w:spacing w:line="360" w:lineRule="auto"/>
              <w:rPr>
                <w:rFonts w:asciiTheme="majorBidi" w:hAnsiTheme="majorBidi" w:cstheme="majorBidi"/>
              </w:rPr>
            </w:pPr>
            <w:r w:rsidRPr="00D2482A">
              <w:rPr>
                <w:rFonts w:asciiTheme="majorBidi" w:eastAsiaTheme="minorHAnsi" w:hAnsiTheme="majorBidi" w:cstheme="majorBidi"/>
              </w:rPr>
              <w:t>Hair et al. (2010)</w:t>
            </w:r>
          </w:p>
        </w:tc>
      </w:tr>
      <w:tr w:rsidR="00181639" w:rsidRPr="00813021" w14:paraId="7EFFF520" w14:textId="77777777" w:rsidTr="00D2482A">
        <w:trPr>
          <w:jc w:val="center"/>
        </w:trPr>
        <w:tc>
          <w:tcPr>
            <w:tcW w:w="1190" w:type="pct"/>
            <w:tcBorders>
              <w:bottom w:val="single" w:sz="8" w:space="0" w:color="auto"/>
            </w:tcBorders>
          </w:tcPr>
          <w:p w14:paraId="4ECE4914" w14:textId="4488D65B" w:rsidR="00181639" w:rsidRPr="00D2482A" w:rsidRDefault="00181639" w:rsidP="00D2482A">
            <w:pPr>
              <w:autoSpaceDE w:val="0"/>
              <w:autoSpaceDN w:val="0"/>
              <w:adjustRightInd w:val="0"/>
              <w:spacing w:line="360" w:lineRule="auto"/>
              <w:rPr>
                <w:rFonts w:asciiTheme="majorBidi" w:hAnsiTheme="majorBidi" w:cstheme="majorBidi"/>
              </w:rPr>
            </w:pPr>
            <w:r w:rsidRPr="00D2482A">
              <w:rPr>
                <w:rFonts w:asciiTheme="majorBidi" w:eastAsiaTheme="minorHAnsi" w:hAnsiTheme="majorBidi" w:cstheme="majorBidi"/>
              </w:rPr>
              <w:t>Bartlett</w:t>
            </w:r>
            <w:r w:rsidR="00CB7375" w:rsidRPr="00D2482A">
              <w:rPr>
                <w:rFonts w:asciiTheme="majorBidi" w:eastAsiaTheme="minorHAnsi" w:hAnsiTheme="majorBidi" w:cstheme="majorBidi"/>
              </w:rPr>
              <w:t>’</w:t>
            </w:r>
            <w:r w:rsidRPr="00D2482A">
              <w:rPr>
                <w:rFonts w:asciiTheme="majorBidi" w:eastAsiaTheme="minorHAnsi" w:hAnsiTheme="majorBidi" w:cstheme="majorBidi"/>
              </w:rPr>
              <w:t xml:space="preserve">s </w:t>
            </w:r>
            <w:r w:rsidR="00C94F2E" w:rsidRPr="00D2482A">
              <w:rPr>
                <w:rFonts w:asciiTheme="majorBidi" w:eastAsiaTheme="minorHAnsi" w:hAnsiTheme="majorBidi" w:cstheme="majorBidi"/>
              </w:rPr>
              <w:t>t</w:t>
            </w:r>
            <w:r w:rsidRPr="00D2482A">
              <w:rPr>
                <w:rFonts w:asciiTheme="majorBidi" w:eastAsiaTheme="minorHAnsi" w:hAnsiTheme="majorBidi" w:cstheme="majorBidi"/>
              </w:rPr>
              <w:t>est of</w:t>
            </w:r>
            <w:r w:rsidR="00C94F2E" w:rsidRPr="00D2482A">
              <w:rPr>
                <w:rFonts w:asciiTheme="majorBidi" w:eastAsiaTheme="minorHAnsi" w:hAnsiTheme="majorBidi" w:cstheme="majorBidi"/>
              </w:rPr>
              <w:t xml:space="preserve"> s</w:t>
            </w:r>
            <w:r w:rsidRPr="00D2482A">
              <w:rPr>
                <w:rFonts w:asciiTheme="majorBidi" w:eastAsiaTheme="minorHAnsi" w:hAnsiTheme="majorBidi" w:cstheme="majorBidi"/>
              </w:rPr>
              <w:t>phericity</w:t>
            </w:r>
          </w:p>
        </w:tc>
        <w:tc>
          <w:tcPr>
            <w:tcW w:w="2619" w:type="pct"/>
            <w:tcBorders>
              <w:bottom w:val="single" w:sz="8" w:space="0" w:color="auto"/>
            </w:tcBorders>
          </w:tcPr>
          <w:p w14:paraId="5AD66E83" w14:textId="50943B6C" w:rsidR="00181639" w:rsidRPr="00D2482A" w:rsidRDefault="00181639" w:rsidP="00375FE9">
            <w:pPr>
              <w:spacing w:line="360" w:lineRule="auto"/>
              <w:rPr>
                <w:rFonts w:asciiTheme="majorBidi" w:hAnsiTheme="majorBidi" w:cstheme="majorBidi"/>
              </w:rPr>
            </w:pPr>
            <w:r w:rsidRPr="00D2482A">
              <w:rPr>
                <w:rFonts w:asciiTheme="majorBidi" w:eastAsiaTheme="minorHAnsi" w:hAnsiTheme="majorBidi" w:cstheme="majorBidi"/>
              </w:rPr>
              <w:t xml:space="preserve">Be </w:t>
            </w:r>
            <w:r w:rsidR="0063444A" w:rsidRPr="00D2482A">
              <w:rPr>
                <w:rFonts w:asciiTheme="majorBidi" w:eastAsiaTheme="minorHAnsi" w:hAnsiTheme="majorBidi" w:cstheme="majorBidi"/>
              </w:rPr>
              <w:t>s</w:t>
            </w:r>
            <w:r w:rsidRPr="00D2482A">
              <w:rPr>
                <w:rFonts w:asciiTheme="majorBidi" w:eastAsiaTheme="minorHAnsi" w:hAnsiTheme="majorBidi" w:cstheme="majorBidi"/>
              </w:rPr>
              <w:t>ignificant (</w:t>
            </w:r>
            <w:r w:rsidRPr="00D2482A">
              <w:rPr>
                <w:rFonts w:asciiTheme="majorBidi" w:eastAsia="TimesNewRomanPS-ItalicMT" w:hAnsiTheme="majorBidi" w:cstheme="majorBidi"/>
                <w:i/>
                <w:iCs/>
              </w:rPr>
              <w:t xml:space="preserve">p </w:t>
            </w:r>
            <w:r w:rsidRPr="00D2482A">
              <w:rPr>
                <w:rFonts w:asciiTheme="majorBidi" w:eastAsiaTheme="minorHAnsi" w:hAnsiTheme="majorBidi" w:cstheme="majorBidi"/>
              </w:rPr>
              <w:t>&lt; .05)</w:t>
            </w:r>
          </w:p>
        </w:tc>
        <w:tc>
          <w:tcPr>
            <w:tcW w:w="1190" w:type="pct"/>
            <w:tcBorders>
              <w:bottom w:val="single" w:sz="8" w:space="0" w:color="auto"/>
            </w:tcBorders>
          </w:tcPr>
          <w:p w14:paraId="6F5A8728" w14:textId="7D397EB1" w:rsidR="00181639" w:rsidRPr="00D2482A" w:rsidRDefault="004663DC" w:rsidP="005E6F52">
            <w:pPr>
              <w:spacing w:line="360" w:lineRule="auto"/>
              <w:rPr>
                <w:rFonts w:asciiTheme="majorBidi" w:hAnsiTheme="majorBidi" w:cstheme="majorBidi"/>
              </w:rPr>
            </w:pPr>
            <w:r w:rsidRPr="00D2482A">
              <w:rPr>
                <w:rFonts w:asciiTheme="majorBidi" w:hAnsiTheme="majorBidi" w:cstheme="majorBidi"/>
                <w:shd w:val="clear" w:color="auto" w:fill="FFFFFF"/>
              </w:rPr>
              <w:t>Leslie</w:t>
            </w:r>
            <w:r w:rsidR="00C94F2E" w:rsidRPr="00D2482A">
              <w:rPr>
                <w:rFonts w:asciiTheme="majorBidi" w:hAnsiTheme="majorBidi" w:cstheme="majorBidi"/>
                <w:shd w:val="clear" w:color="auto" w:fill="FFFFFF"/>
              </w:rPr>
              <w:t xml:space="preserve"> (</w:t>
            </w:r>
            <w:r w:rsidRPr="00D2482A">
              <w:rPr>
                <w:rFonts w:asciiTheme="majorBidi" w:hAnsiTheme="majorBidi" w:cstheme="majorBidi"/>
                <w:shd w:val="clear" w:color="auto" w:fill="FFFFFF"/>
              </w:rPr>
              <w:t>2016) </w:t>
            </w:r>
          </w:p>
        </w:tc>
      </w:tr>
    </w:tbl>
    <w:p w14:paraId="2911BE94" w14:textId="7838CE96" w:rsidR="004A6221" w:rsidRPr="00BA55E1" w:rsidRDefault="004A6221" w:rsidP="00D41F37">
      <w:pPr>
        <w:spacing w:line="480" w:lineRule="auto"/>
        <w:jc w:val="both"/>
        <w:rPr>
          <w:rFonts w:asciiTheme="majorBidi" w:hAnsiTheme="majorBidi" w:cstheme="majorBidi"/>
          <w:b/>
          <w:bCs/>
        </w:rPr>
      </w:pPr>
    </w:p>
    <w:p w14:paraId="18965185" w14:textId="452FD286" w:rsidR="00D847F6" w:rsidRPr="00BA55E1" w:rsidRDefault="00B32928" w:rsidP="0032374F">
      <w:pPr>
        <w:pStyle w:val="Heading3"/>
      </w:pPr>
      <w:bookmarkStart w:id="107" w:name="_Toc42945677"/>
      <w:r>
        <w:t>3.10</w:t>
      </w:r>
      <w:r w:rsidR="00D847F6" w:rsidRPr="00BA55E1">
        <w:t xml:space="preserve">.6 Validity and </w:t>
      </w:r>
      <w:r w:rsidR="00867B80">
        <w:t>R</w:t>
      </w:r>
      <w:r w:rsidR="00D847F6" w:rsidRPr="00BA55E1">
        <w:t>eliability</w:t>
      </w:r>
      <w:bookmarkEnd w:id="107"/>
    </w:p>
    <w:p w14:paraId="3EAD1312" w14:textId="6A27D834" w:rsidR="00386857" w:rsidRPr="00BA55E1" w:rsidRDefault="00386857" w:rsidP="00407AAF">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Validity and reliability were tested using EFA. </w:t>
      </w:r>
      <w:r w:rsidR="002A3653">
        <w:rPr>
          <w:rFonts w:asciiTheme="majorBidi" w:hAnsiTheme="majorBidi" w:cstheme="majorBidi"/>
          <w:color w:val="000000" w:themeColor="text1"/>
        </w:rPr>
        <w:t>EFA</w:t>
      </w:r>
      <w:r w:rsidRPr="00BA55E1">
        <w:rPr>
          <w:rFonts w:asciiTheme="majorBidi" w:hAnsiTheme="majorBidi" w:cstheme="majorBidi"/>
          <w:color w:val="000000" w:themeColor="text1"/>
        </w:rPr>
        <w:t xml:space="preserve"> is a powerful tool for investigating variable constructs in the technology field (</w:t>
      </w:r>
      <w:r w:rsidR="002A3653" w:rsidRPr="00BA55E1">
        <w:rPr>
          <w:rFonts w:asciiTheme="majorBidi" w:hAnsiTheme="majorBidi" w:cstheme="majorBidi"/>
          <w:color w:val="000000" w:themeColor="text1"/>
        </w:rPr>
        <w:t>Mohamad et al., 2019</w:t>
      </w:r>
      <w:r w:rsidR="002A3653">
        <w:rPr>
          <w:rFonts w:asciiTheme="majorBidi" w:hAnsiTheme="majorBidi" w:cstheme="majorBidi"/>
          <w:color w:val="000000" w:themeColor="text1"/>
        </w:rPr>
        <w:t xml:space="preserve">; </w:t>
      </w:r>
      <w:r w:rsidRPr="00BA55E1">
        <w:rPr>
          <w:rFonts w:asciiTheme="majorBidi" w:hAnsiTheme="majorBidi" w:cstheme="majorBidi"/>
          <w:color w:val="000000" w:themeColor="text1"/>
        </w:rPr>
        <w:t>Mykota, 2015</w:t>
      </w:r>
      <w:r w:rsidR="002F18C4" w:rsidRPr="00BA55E1">
        <w:rPr>
          <w:rFonts w:asciiTheme="majorBidi" w:hAnsiTheme="majorBidi" w:cstheme="majorBidi"/>
          <w:color w:val="000000" w:themeColor="text1"/>
        </w:rPr>
        <w:t xml:space="preserve">). It </w:t>
      </w:r>
      <w:r w:rsidRPr="00BA55E1">
        <w:rPr>
          <w:rFonts w:asciiTheme="majorBidi" w:hAnsiTheme="majorBidi" w:cstheme="majorBidi"/>
          <w:color w:val="000000" w:themeColor="text1"/>
        </w:rPr>
        <w:t>is also a popular statistical tool in communication research</w:t>
      </w:r>
      <w:r w:rsidR="00407AAF"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The core of ERP systems and digital government</w:t>
      </w:r>
      <w:r w:rsidR="002A3653">
        <w:rPr>
          <w:rFonts w:asciiTheme="majorBidi" w:hAnsiTheme="majorBidi" w:cstheme="majorBidi"/>
          <w:color w:val="000000" w:themeColor="text1"/>
        </w:rPr>
        <w:t xml:space="preserve"> is</w:t>
      </w:r>
      <w:r w:rsidRPr="00BA55E1">
        <w:rPr>
          <w:rFonts w:asciiTheme="majorBidi" w:hAnsiTheme="majorBidi" w:cstheme="majorBidi"/>
          <w:color w:val="000000" w:themeColor="text1"/>
        </w:rPr>
        <w:t xml:space="preserve"> founded upon communication (Hee et al., 2002). Convergent validity in EFA </w:t>
      </w:r>
      <w:r w:rsidR="002A3653">
        <w:rPr>
          <w:rFonts w:asciiTheme="majorBidi" w:hAnsiTheme="majorBidi" w:cstheme="majorBidi"/>
          <w:color w:val="000000" w:themeColor="text1"/>
        </w:rPr>
        <w:t xml:space="preserve">is </w:t>
      </w:r>
      <w:r w:rsidRPr="00BA55E1">
        <w:rPr>
          <w:rFonts w:asciiTheme="majorBidi" w:hAnsiTheme="majorBidi" w:cstheme="majorBidi"/>
          <w:color w:val="000000" w:themeColor="text1"/>
        </w:rPr>
        <w:t xml:space="preserve">defined as items that load highly on their factor; it is the degree of confidence that a trait is well measured by its indicators (Mirzaei et al., 2019). </w:t>
      </w:r>
      <w:r w:rsidR="002F18C4" w:rsidRPr="00BA55E1">
        <w:rPr>
          <w:rFonts w:asciiTheme="majorBidi" w:hAnsiTheme="majorBidi" w:cstheme="majorBidi"/>
          <w:color w:val="000000" w:themeColor="text1"/>
        </w:rPr>
        <w:t xml:space="preserve">There </w:t>
      </w:r>
      <w:r w:rsidR="00DD03BE">
        <w:rPr>
          <w:rFonts w:asciiTheme="majorBidi" w:hAnsiTheme="majorBidi" w:cstheme="majorBidi"/>
          <w:color w:val="000000" w:themeColor="text1"/>
        </w:rPr>
        <w:t>we</w:t>
      </w:r>
      <w:r w:rsidRPr="00BA55E1">
        <w:rPr>
          <w:rFonts w:asciiTheme="majorBidi" w:hAnsiTheme="majorBidi" w:cstheme="majorBidi"/>
          <w:color w:val="000000" w:themeColor="text1"/>
        </w:rPr>
        <w:t xml:space="preserve">re no cross-loadings, and the loadings </w:t>
      </w:r>
      <w:r w:rsidR="00DD03BE">
        <w:rPr>
          <w:rFonts w:asciiTheme="majorBidi" w:hAnsiTheme="majorBidi" w:cstheme="majorBidi"/>
          <w:color w:val="000000" w:themeColor="text1"/>
        </w:rPr>
        <w:t>we</w:t>
      </w:r>
      <w:r w:rsidRPr="00BA55E1">
        <w:rPr>
          <w:rFonts w:asciiTheme="majorBidi" w:hAnsiTheme="majorBidi" w:cstheme="majorBidi"/>
          <w:color w:val="000000" w:themeColor="text1"/>
        </w:rPr>
        <w:t>re high enough to achieve the discriminant validity (Henseler et al., 2015).</w:t>
      </w:r>
      <w:r w:rsidR="0038670F" w:rsidRPr="00BA55E1">
        <w:rPr>
          <w:rFonts w:asciiTheme="majorBidi" w:hAnsiTheme="majorBidi" w:cstheme="majorBidi"/>
          <w:color w:val="000000" w:themeColor="text1"/>
        </w:rPr>
        <w:t xml:space="preserve"> </w:t>
      </w:r>
    </w:p>
    <w:p w14:paraId="0AACBD80" w14:textId="1B550560" w:rsidR="00C77759" w:rsidRPr="00BA55E1" w:rsidRDefault="00C77759" w:rsidP="002F18C4">
      <w:pPr>
        <w:spacing w:line="480" w:lineRule="auto"/>
        <w:ind w:firstLine="720"/>
        <w:rPr>
          <w:rFonts w:asciiTheme="majorBidi" w:hAnsiTheme="majorBidi" w:cstheme="majorBidi"/>
        </w:rPr>
      </w:pPr>
      <w:r w:rsidRPr="00BA55E1">
        <w:rPr>
          <w:rFonts w:asciiTheme="majorBidi" w:hAnsiTheme="majorBidi" w:cstheme="majorBidi"/>
        </w:rPr>
        <w:t xml:space="preserve">The validity of the scales was assessed using EFA through </w:t>
      </w:r>
      <w:r w:rsidR="00DD03BE">
        <w:rPr>
          <w:rFonts w:asciiTheme="majorBidi" w:hAnsiTheme="majorBidi" w:cstheme="majorBidi"/>
        </w:rPr>
        <w:t>MLE</w:t>
      </w:r>
      <w:r w:rsidR="002F18C4" w:rsidRPr="00BA55E1">
        <w:rPr>
          <w:rFonts w:asciiTheme="majorBidi" w:hAnsiTheme="majorBidi" w:cstheme="majorBidi"/>
        </w:rPr>
        <w:t xml:space="preserve"> </w:t>
      </w:r>
      <w:r w:rsidRPr="00BA55E1">
        <w:rPr>
          <w:rFonts w:asciiTheme="majorBidi" w:hAnsiTheme="majorBidi" w:cstheme="majorBidi"/>
        </w:rPr>
        <w:t xml:space="preserve">with </w:t>
      </w:r>
      <w:r w:rsidR="003D7BBC">
        <w:rPr>
          <w:rFonts w:asciiTheme="majorBidi" w:hAnsiTheme="majorBidi" w:cstheme="majorBidi"/>
        </w:rPr>
        <w:t>e</w:t>
      </w:r>
      <w:r w:rsidRPr="00BA55E1">
        <w:rPr>
          <w:rFonts w:asciiTheme="majorBidi" w:hAnsiTheme="majorBidi" w:cstheme="majorBidi"/>
        </w:rPr>
        <w:t>igenvalue</w:t>
      </w:r>
      <w:r w:rsidR="003D7BBC">
        <w:rPr>
          <w:rFonts w:asciiTheme="majorBidi" w:hAnsiTheme="majorBidi" w:cstheme="majorBidi"/>
        </w:rPr>
        <w:t>s</w:t>
      </w:r>
      <w:r w:rsidRPr="00BA55E1">
        <w:rPr>
          <w:rFonts w:asciiTheme="majorBidi" w:hAnsiTheme="majorBidi" w:cstheme="majorBidi"/>
        </w:rPr>
        <w:t xml:space="preserve"> more than 1 to extract the number of factors to examine the content of questions that load</w:t>
      </w:r>
      <w:r w:rsidR="00491044">
        <w:rPr>
          <w:rFonts w:asciiTheme="majorBidi" w:hAnsiTheme="majorBidi" w:cstheme="majorBidi"/>
        </w:rPr>
        <w:t>ed</w:t>
      </w:r>
      <w:r w:rsidRPr="00BA55E1">
        <w:rPr>
          <w:rFonts w:asciiTheme="majorBidi" w:hAnsiTheme="majorBidi" w:cstheme="majorBidi"/>
        </w:rPr>
        <w:t xml:space="preserve"> highly and on the same factor to identify common themes. Finally, The Kaiser–Meyer–Olkin (KMO) test and Bartlett</w:t>
      </w:r>
      <w:r w:rsidR="00CB7375">
        <w:rPr>
          <w:rFonts w:asciiTheme="majorBidi" w:hAnsiTheme="majorBidi" w:cstheme="majorBidi"/>
        </w:rPr>
        <w:t>’</w:t>
      </w:r>
      <w:r w:rsidRPr="00BA55E1">
        <w:rPr>
          <w:rFonts w:asciiTheme="majorBidi" w:hAnsiTheme="majorBidi" w:cstheme="majorBidi"/>
        </w:rPr>
        <w:t xml:space="preserve">s test of sphericity were conducted to assess </w:t>
      </w:r>
      <w:r w:rsidR="00033A42">
        <w:rPr>
          <w:rFonts w:asciiTheme="majorBidi" w:hAnsiTheme="majorBidi" w:cstheme="majorBidi"/>
        </w:rPr>
        <w:t xml:space="preserve">whether </w:t>
      </w:r>
      <w:r w:rsidRPr="00BA55E1">
        <w:rPr>
          <w:rFonts w:asciiTheme="majorBidi" w:hAnsiTheme="majorBidi" w:cstheme="majorBidi"/>
        </w:rPr>
        <w:t xml:space="preserve">the correlation among the items </w:t>
      </w:r>
      <w:r w:rsidR="00033A42">
        <w:rPr>
          <w:rFonts w:asciiTheme="majorBidi" w:hAnsiTheme="majorBidi" w:cstheme="majorBidi"/>
        </w:rPr>
        <w:t>wa</w:t>
      </w:r>
      <w:r w:rsidRPr="00BA55E1">
        <w:rPr>
          <w:rFonts w:asciiTheme="majorBidi" w:hAnsiTheme="majorBidi" w:cstheme="majorBidi"/>
        </w:rPr>
        <w:t>s sufficient to run factor analysis.</w:t>
      </w:r>
    </w:p>
    <w:p w14:paraId="486E9B07" w14:textId="36DD09F1" w:rsidR="006C651A" w:rsidRPr="00BA55E1" w:rsidRDefault="00B32928" w:rsidP="00D2482A">
      <w:pPr>
        <w:pStyle w:val="Heading3"/>
        <w:spacing w:before="240"/>
      </w:pPr>
      <w:bookmarkStart w:id="108" w:name="_Toc42945678"/>
      <w:r>
        <w:t>3.10</w:t>
      </w:r>
      <w:r w:rsidR="006C651A" w:rsidRPr="00BA55E1">
        <w:t>.</w:t>
      </w:r>
      <w:r w:rsidR="00C35FE1" w:rsidRPr="00BA55E1">
        <w:t>7</w:t>
      </w:r>
      <w:r w:rsidR="006C651A" w:rsidRPr="00BA55E1">
        <w:t xml:space="preserve"> Conformity </w:t>
      </w:r>
      <w:r w:rsidR="00033A42">
        <w:t>F</w:t>
      </w:r>
      <w:r w:rsidR="009C3049" w:rsidRPr="00BA55E1">
        <w:t xml:space="preserve">actor </w:t>
      </w:r>
      <w:r w:rsidR="00033A42">
        <w:t>A</w:t>
      </w:r>
      <w:r w:rsidR="009C3049" w:rsidRPr="00BA55E1">
        <w:t xml:space="preserve">nalysis </w:t>
      </w:r>
      <w:r w:rsidR="006C651A" w:rsidRPr="00BA55E1">
        <w:t>(CFA)</w:t>
      </w:r>
      <w:bookmarkEnd w:id="108"/>
      <w:r w:rsidR="00611C0A" w:rsidRPr="00BA55E1">
        <w:t xml:space="preserve"> </w:t>
      </w:r>
    </w:p>
    <w:p w14:paraId="5EBF3297" w14:textId="3C4288F5" w:rsidR="002B777A" w:rsidRPr="00BA55E1" w:rsidRDefault="002B777A" w:rsidP="00D2482A">
      <w:pPr>
        <w:spacing w:line="480" w:lineRule="auto"/>
        <w:ind w:firstLine="720"/>
        <w:rPr>
          <w:rFonts w:asciiTheme="majorBidi" w:hAnsiTheme="majorBidi" w:cstheme="majorBidi"/>
          <w:highlight w:val="yellow"/>
        </w:rPr>
      </w:pPr>
      <w:r w:rsidRPr="00BA55E1">
        <w:t xml:space="preserve">The CFA statistical technique was performed to assess the measurement and the adequacy of the hypothesized model on </w:t>
      </w:r>
      <w:r w:rsidR="00700613">
        <w:t>all</w:t>
      </w:r>
      <w:r w:rsidRPr="00BA55E1">
        <w:t xml:space="preserve"> items simultaneously (</w:t>
      </w:r>
      <w:r w:rsidR="00700613">
        <w:t>seven</w:t>
      </w:r>
      <w:r w:rsidRPr="00BA55E1">
        <w:t xml:space="preserve"> constructs and 54 items) in the 382 </w:t>
      </w:r>
      <w:r w:rsidR="002F18C4" w:rsidRPr="00BA55E1">
        <w:t>usable questionnaires</w:t>
      </w:r>
      <w:r w:rsidRPr="00BA55E1">
        <w:t xml:space="preserve"> using the software </w:t>
      </w:r>
      <w:r w:rsidR="0095384A">
        <w:t>A</w:t>
      </w:r>
      <w:r w:rsidR="008E3021">
        <w:t>mos</w:t>
      </w:r>
      <w:r w:rsidR="0095384A">
        <w:t xml:space="preserve"> 20</w:t>
      </w:r>
      <w:r w:rsidRPr="00BA55E1">
        <w:t>. CFA is a critical in the two-step SEM process, which is specified as a method to provide a comprehensive means for validating the model for latent variables (Moh</w:t>
      </w:r>
      <w:r w:rsidR="002F18C4" w:rsidRPr="00BA55E1">
        <w:t>a</w:t>
      </w:r>
      <w:r w:rsidRPr="00BA55E1">
        <w:t xml:space="preserve">mad et al, 2019). </w:t>
      </w:r>
      <w:r w:rsidR="002F18C4" w:rsidRPr="00BA55E1">
        <w:t xml:space="preserve">It </w:t>
      </w:r>
      <w:r w:rsidRPr="00BA55E1">
        <w:t xml:space="preserve">is also used to </w:t>
      </w:r>
      <w:r w:rsidR="002F18C4" w:rsidRPr="00BA55E1">
        <w:t>assess the</w:t>
      </w:r>
      <w:r w:rsidRPr="00BA55E1">
        <w:t xml:space="preserve"> convergent validity and discriminant validity</w:t>
      </w:r>
      <w:r w:rsidR="002F18C4" w:rsidRPr="00BA55E1">
        <w:t xml:space="preserve"> of the measurement model</w:t>
      </w:r>
      <w:r w:rsidRPr="00BA55E1">
        <w:t xml:space="preserve"> (Hair et al., 2010).</w:t>
      </w:r>
    </w:p>
    <w:p w14:paraId="1462C672" w14:textId="4F274931" w:rsidR="005F1256" w:rsidRPr="00BA55E1" w:rsidRDefault="00140593" w:rsidP="00D2482A">
      <w:pPr>
        <w:pStyle w:val="Heading3"/>
        <w:spacing w:before="240"/>
      </w:pPr>
      <w:bookmarkStart w:id="109" w:name="_Toc42945679"/>
      <w:r w:rsidRPr="00BA55E1">
        <w:t>3.</w:t>
      </w:r>
      <w:r w:rsidR="00B32928">
        <w:t>10</w:t>
      </w:r>
      <w:r w:rsidRPr="00BA55E1">
        <w:t>.</w:t>
      </w:r>
      <w:r w:rsidR="00C35FE1" w:rsidRPr="00BA55E1">
        <w:t>8</w:t>
      </w:r>
      <w:r w:rsidRPr="00BA55E1">
        <w:t xml:space="preserve"> Common </w:t>
      </w:r>
      <w:r w:rsidR="00121614">
        <w:t>M</w:t>
      </w:r>
      <w:r w:rsidRPr="00BA55E1">
        <w:t xml:space="preserve">ethod </w:t>
      </w:r>
      <w:r w:rsidR="00121614">
        <w:t>B</w:t>
      </w:r>
      <w:r w:rsidRPr="00BA55E1">
        <w:t>ias (CMB)</w:t>
      </w:r>
      <w:bookmarkEnd w:id="109"/>
    </w:p>
    <w:p w14:paraId="1AD6CE2C" w14:textId="2F5DA4A2" w:rsidR="0045109E" w:rsidRPr="00BA55E1" w:rsidRDefault="00F8439A" w:rsidP="00D2482A">
      <w:pPr>
        <w:spacing w:line="480" w:lineRule="auto"/>
        <w:ind w:firstLine="720"/>
      </w:pPr>
      <w:r>
        <w:t>Q</w:t>
      </w:r>
      <w:r w:rsidR="0045109E" w:rsidRPr="00BA55E1">
        <w:t xml:space="preserve">uestionnaire surveys often provide the information used to measure both the independent and dependent variables in research analysis. However, such a method introduces the risk of </w:t>
      </w:r>
      <w:r>
        <w:t>CMB</w:t>
      </w:r>
      <w:r w:rsidR="0045109E" w:rsidRPr="00BA55E1">
        <w:t xml:space="preserve">, and this challenge has not received much </w:t>
      </w:r>
      <w:r w:rsidR="005C5153" w:rsidRPr="00BA55E1">
        <w:t xml:space="preserve">research </w:t>
      </w:r>
      <w:r w:rsidR="0045109E" w:rsidRPr="00BA55E1">
        <w:t xml:space="preserve">attention (Jakobsen </w:t>
      </w:r>
      <w:r w:rsidR="005C5153">
        <w:t>&amp;</w:t>
      </w:r>
      <w:r w:rsidR="005C5153" w:rsidRPr="00BA55E1">
        <w:t xml:space="preserve"> </w:t>
      </w:r>
      <w:r w:rsidR="0045109E" w:rsidRPr="00BA55E1">
        <w:t xml:space="preserve">Jensen, 2015). Therefore, </w:t>
      </w:r>
      <w:r w:rsidR="00407AAF" w:rsidRPr="00BA55E1">
        <w:t xml:space="preserve">the </w:t>
      </w:r>
      <w:r w:rsidRPr="00F8439A">
        <w:t xml:space="preserve">common latent factor </w:t>
      </w:r>
      <w:r>
        <w:t>(</w:t>
      </w:r>
      <w:r w:rsidR="0045109E" w:rsidRPr="00BA55E1">
        <w:t>CLF</w:t>
      </w:r>
      <w:r>
        <w:t>)</w:t>
      </w:r>
      <w:r w:rsidR="0045109E" w:rsidRPr="00BA55E1">
        <w:t xml:space="preserve"> technique was used by introducing a new latent single variable in such a way that all manifest variables </w:t>
      </w:r>
      <w:r w:rsidR="005C5153">
        <w:t>we</w:t>
      </w:r>
      <w:r w:rsidR="0045109E" w:rsidRPr="00BA55E1">
        <w:t>re related to it, as suggested by Podsakoff et al. (</w:t>
      </w:r>
      <w:r w:rsidR="00407AAF" w:rsidRPr="00BA55E1">
        <w:t xml:space="preserve">2003, </w:t>
      </w:r>
      <w:r w:rsidR="0045109E" w:rsidRPr="00BA55E1">
        <w:t xml:space="preserve">2012). </w:t>
      </w:r>
      <w:r w:rsidR="00407AAF" w:rsidRPr="00BA55E1">
        <w:t xml:space="preserve">Both </w:t>
      </w:r>
      <w:r w:rsidR="0045109E" w:rsidRPr="00BA55E1">
        <w:t>studies used a single common factor score, in which all items are loaded into one common factor.</w:t>
      </w:r>
    </w:p>
    <w:p w14:paraId="7C4195D6" w14:textId="20A691E5" w:rsidR="000647E6" w:rsidRPr="00BA55E1" w:rsidRDefault="00B32928" w:rsidP="00D2482A">
      <w:pPr>
        <w:pStyle w:val="Heading3"/>
        <w:spacing w:before="240"/>
      </w:pPr>
      <w:bookmarkStart w:id="110" w:name="_Toc42945680"/>
      <w:r>
        <w:t>3.10</w:t>
      </w:r>
      <w:r w:rsidR="0028452D" w:rsidRPr="00BA55E1">
        <w:t>.</w:t>
      </w:r>
      <w:r w:rsidR="00C35FE1" w:rsidRPr="00BA55E1">
        <w:t>9</w:t>
      </w:r>
      <w:r w:rsidR="0028452D" w:rsidRPr="00BA55E1">
        <w:t xml:space="preserve"> Structural </w:t>
      </w:r>
      <w:r w:rsidR="004E59BA">
        <w:t>E</w:t>
      </w:r>
      <w:r w:rsidR="0028452D" w:rsidRPr="00BA55E1">
        <w:t xml:space="preserve">quation </w:t>
      </w:r>
      <w:r w:rsidR="004E59BA">
        <w:t>M</w:t>
      </w:r>
      <w:r w:rsidR="0028452D" w:rsidRPr="00BA55E1">
        <w:t>odel</w:t>
      </w:r>
      <w:r w:rsidR="004E59BA">
        <w:t>ing</w:t>
      </w:r>
      <w:r w:rsidR="0028452D" w:rsidRPr="00BA55E1">
        <w:t xml:space="preserve"> (SEM)</w:t>
      </w:r>
      <w:bookmarkEnd w:id="110"/>
      <w:r w:rsidR="003A2EB0" w:rsidRPr="00BA55E1">
        <w:t xml:space="preserve"> </w:t>
      </w:r>
    </w:p>
    <w:p w14:paraId="1911519E" w14:textId="0E74FA93" w:rsidR="009B7ACE" w:rsidRPr="00BA55E1" w:rsidRDefault="009B7ACE" w:rsidP="006F2AFD">
      <w:pPr>
        <w:spacing w:line="480" w:lineRule="auto"/>
        <w:ind w:firstLine="720"/>
        <w:rPr>
          <w:rFonts w:asciiTheme="majorBidi" w:hAnsiTheme="majorBidi" w:cstheme="majorBidi"/>
        </w:rPr>
      </w:pPr>
      <w:r w:rsidRPr="00BA55E1">
        <w:rPr>
          <w:color w:val="000000" w:themeColor="text1"/>
        </w:rPr>
        <w:t>After analyzing the proposed model using CFA, SEM was conducted to check the hypothesized relationships and test the second-order model (Mohamad et al., 2019). The importan</w:t>
      </w:r>
      <w:r w:rsidR="004E59BA">
        <w:rPr>
          <w:color w:val="000000" w:themeColor="text1"/>
        </w:rPr>
        <w:t>ce</w:t>
      </w:r>
      <w:r w:rsidRPr="00BA55E1">
        <w:rPr>
          <w:color w:val="000000" w:themeColor="text1"/>
        </w:rPr>
        <w:t xml:space="preserve"> of SEM lies in the assessment of the strength of the relationships between model items for direct and indirect relationship</w:t>
      </w:r>
      <w:r w:rsidR="004E59BA">
        <w:rPr>
          <w:color w:val="000000" w:themeColor="text1"/>
        </w:rPr>
        <w:t>s</w:t>
      </w:r>
      <w:r w:rsidRPr="00BA55E1">
        <w:rPr>
          <w:color w:val="000000" w:themeColor="text1"/>
        </w:rPr>
        <w:t xml:space="preserve"> and </w:t>
      </w:r>
      <w:r w:rsidR="00B2788C">
        <w:rPr>
          <w:color w:val="000000" w:themeColor="text1"/>
        </w:rPr>
        <w:t xml:space="preserve">in </w:t>
      </w:r>
      <w:r w:rsidRPr="00BA55E1">
        <w:rPr>
          <w:color w:val="000000" w:themeColor="text1"/>
        </w:rPr>
        <w:t>calculat</w:t>
      </w:r>
      <w:r w:rsidR="00B2788C">
        <w:rPr>
          <w:color w:val="000000" w:themeColor="text1"/>
        </w:rPr>
        <w:t>ing the</w:t>
      </w:r>
      <w:r w:rsidRPr="00BA55E1">
        <w:rPr>
          <w:color w:val="000000" w:themeColor="text1"/>
        </w:rPr>
        <w:t xml:space="preserve"> fit indices of the proposed model (</w:t>
      </w:r>
      <w:r w:rsidR="00B2788C" w:rsidRPr="00BA55E1">
        <w:rPr>
          <w:color w:val="000000" w:themeColor="text1"/>
        </w:rPr>
        <w:t>Garg and Khurana, 2017</w:t>
      </w:r>
      <w:r w:rsidR="00B2788C">
        <w:rPr>
          <w:color w:val="000000" w:themeColor="text1"/>
        </w:rPr>
        <w:t xml:space="preserve">; </w:t>
      </w:r>
      <w:r w:rsidRPr="00BA55E1">
        <w:rPr>
          <w:color w:val="000000" w:themeColor="text1"/>
        </w:rPr>
        <w:t>Henseler et al., 2015).</w:t>
      </w:r>
    </w:p>
    <w:p w14:paraId="5777E058" w14:textId="5CD53555" w:rsidR="00762B07" w:rsidRPr="00BA55E1" w:rsidRDefault="00B32928" w:rsidP="00D2482A">
      <w:pPr>
        <w:pStyle w:val="Heading2"/>
        <w:numPr>
          <w:ilvl w:val="0"/>
          <w:numId w:val="0"/>
        </w:numPr>
        <w:spacing w:before="240"/>
      </w:pPr>
      <w:bookmarkStart w:id="111" w:name="_Toc42945681"/>
      <w:r>
        <w:t>3.11</w:t>
      </w:r>
      <w:r w:rsidR="000C57E6">
        <w:t xml:space="preserve"> </w:t>
      </w:r>
      <w:r w:rsidR="009F3761" w:rsidRPr="00BA55E1">
        <w:t xml:space="preserve">Ethical </w:t>
      </w:r>
      <w:r w:rsidR="00207FB4">
        <w:t>C</w:t>
      </w:r>
      <w:r w:rsidR="002571C7" w:rsidRPr="00BA55E1">
        <w:t>onsideration</w:t>
      </w:r>
      <w:r w:rsidR="00207FB4">
        <w:t>s</w:t>
      </w:r>
      <w:bookmarkEnd w:id="111"/>
    </w:p>
    <w:p w14:paraId="37D469A8" w14:textId="73789D81" w:rsidR="005D41BD" w:rsidRPr="00BA55E1" w:rsidRDefault="005D41BD" w:rsidP="00387E45">
      <w:pPr>
        <w:spacing w:line="480" w:lineRule="auto"/>
        <w:ind w:firstLine="720"/>
        <w:rPr>
          <w:rFonts w:asciiTheme="majorBidi" w:hAnsiTheme="majorBidi" w:cstheme="majorBidi"/>
        </w:rPr>
      </w:pPr>
      <w:r w:rsidRPr="00BA55E1">
        <w:rPr>
          <w:rFonts w:asciiTheme="majorBidi" w:hAnsiTheme="majorBidi" w:cstheme="majorBidi"/>
        </w:rPr>
        <w:t xml:space="preserve">This research </w:t>
      </w:r>
      <w:r w:rsidR="00280FEB" w:rsidRPr="00BA55E1">
        <w:rPr>
          <w:rFonts w:asciiTheme="majorBidi" w:hAnsiTheme="majorBidi" w:cstheme="majorBidi"/>
        </w:rPr>
        <w:t>assure</w:t>
      </w:r>
      <w:r w:rsidR="00B2788C">
        <w:rPr>
          <w:rFonts w:asciiTheme="majorBidi" w:hAnsiTheme="majorBidi" w:cstheme="majorBidi"/>
        </w:rPr>
        <w:t>d</w:t>
      </w:r>
      <w:r w:rsidR="00280FEB" w:rsidRPr="00BA55E1">
        <w:rPr>
          <w:rFonts w:asciiTheme="majorBidi" w:hAnsiTheme="majorBidi" w:cstheme="majorBidi"/>
        </w:rPr>
        <w:t xml:space="preserve"> </w:t>
      </w:r>
      <w:r w:rsidR="00260295" w:rsidRPr="00BA55E1">
        <w:rPr>
          <w:rFonts w:asciiTheme="majorBidi" w:hAnsiTheme="majorBidi" w:cstheme="majorBidi"/>
        </w:rPr>
        <w:t xml:space="preserve">the </w:t>
      </w:r>
      <w:r w:rsidRPr="00BA55E1">
        <w:rPr>
          <w:rFonts w:asciiTheme="majorBidi" w:hAnsiTheme="majorBidi" w:cstheme="majorBidi"/>
        </w:rPr>
        <w:t xml:space="preserve">confidentiality </w:t>
      </w:r>
      <w:r w:rsidR="00260295" w:rsidRPr="00BA55E1">
        <w:rPr>
          <w:rFonts w:asciiTheme="majorBidi" w:hAnsiTheme="majorBidi" w:cstheme="majorBidi"/>
        </w:rPr>
        <w:t>of</w:t>
      </w:r>
      <w:r w:rsidRPr="00BA55E1">
        <w:rPr>
          <w:rFonts w:asciiTheme="majorBidi" w:hAnsiTheme="majorBidi" w:cstheme="majorBidi"/>
        </w:rPr>
        <w:t xml:space="preserve"> </w:t>
      </w:r>
      <w:r w:rsidR="00260295" w:rsidRPr="00BA55E1">
        <w:rPr>
          <w:rFonts w:asciiTheme="majorBidi" w:hAnsiTheme="majorBidi" w:cstheme="majorBidi"/>
        </w:rPr>
        <w:t xml:space="preserve">participants </w:t>
      </w:r>
      <w:r w:rsidR="00266A3A">
        <w:rPr>
          <w:rFonts w:asciiTheme="majorBidi" w:hAnsiTheme="majorBidi" w:cstheme="majorBidi"/>
        </w:rPr>
        <w:t>in</w:t>
      </w:r>
      <w:r w:rsidRPr="00BA55E1">
        <w:rPr>
          <w:rFonts w:asciiTheme="majorBidi" w:hAnsiTheme="majorBidi" w:cstheme="majorBidi"/>
        </w:rPr>
        <w:t xml:space="preserve"> interviews and online survey interactions. </w:t>
      </w:r>
      <w:r w:rsidR="00260295" w:rsidRPr="00BA55E1">
        <w:rPr>
          <w:rFonts w:asciiTheme="majorBidi" w:hAnsiTheme="majorBidi" w:cstheme="majorBidi"/>
        </w:rPr>
        <w:t>A</w:t>
      </w:r>
      <w:r w:rsidRPr="00BA55E1">
        <w:rPr>
          <w:rFonts w:asciiTheme="majorBidi" w:hAnsiTheme="majorBidi" w:cstheme="majorBidi"/>
        </w:rPr>
        <w:t xml:space="preserve">ll aspects of this research </w:t>
      </w:r>
      <w:r w:rsidR="00266A3A">
        <w:rPr>
          <w:rFonts w:asciiTheme="majorBidi" w:hAnsiTheme="majorBidi" w:cstheme="majorBidi"/>
        </w:rPr>
        <w:t>we</w:t>
      </w:r>
      <w:r w:rsidR="00260295" w:rsidRPr="00BA55E1">
        <w:rPr>
          <w:rFonts w:asciiTheme="majorBidi" w:hAnsiTheme="majorBidi" w:cstheme="majorBidi"/>
        </w:rPr>
        <w:t xml:space="preserve">re </w:t>
      </w:r>
      <w:r w:rsidRPr="00BA55E1">
        <w:rPr>
          <w:rFonts w:asciiTheme="majorBidi" w:hAnsiTheme="majorBidi" w:cstheme="majorBidi"/>
        </w:rPr>
        <w:t xml:space="preserve">based on the ADU code of </w:t>
      </w:r>
      <w:r w:rsidR="00260295" w:rsidRPr="00BA55E1">
        <w:rPr>
          <w:rFonts w:asciiTheme="majorBidi" w:hAnsiTheme="majorBidi" w:cstheme="majorBidi"/>
        </w:rPr>
        <w:t xml:space="preserve">ethical </w:t>
      </w:r>
      <w:r w:rsidRPr="00BA55E1">
        <w:rPr>
          <w:rFonts w:asciiTheme="majorBidi" w:hAnsiTheme="majorBidi" w:cstheme="majorBidi"/>
        </w:rPr>
        <w:t xml:space="preserve">conduct and the accepted ethical standards of scientific research, academic integrity standards, and policy. To protect the rights and dignity of all participants, the ADU Institutional Review </w:t>
      </w:r>
      <w:r w:rsidR="00260295" w:rsidRPr="00BA55E1">
        <w:rPr>
          <w:rFonts w:asciiTheme="majorBidi" w:hAnsiTheme="majorBidi" w:cstheme="majorBidi"/>
        </w:rPr>
        <w:t xml:space="preserve">Board </w:t>
      </w:r>
      <w:r w:rsidRPr="00BA55E1">
        <w:rPr>
          <w:rFonts w:asciiTheme="majorBidi" w:hAnsiTheme="majorBidi" w:cstheme="majorBidi"/>
        </w:rPr>
        <w:t xml:space="preserve">committee were approached by submitting the official research application and supplemental information packages </w:t>
      </w:r>
      <w:r w:rsidR="004751BB">
        <w:rPr>
          <w:rFonts w:asciiTheme="majorBidi" w:hAnsiTheme="majorBidi" w:cstheme="majorBidi"/>
        </w:rPr>
        <w:t xml:space="preserve">for it to be </w:t>
      </w:r>
      <w:r w:rsidRPr="00BA55E1">
        <w:rPr>
          <w:rFonts w:asciiTheme="majorBidi" w:hAnsiTheme="majorBidi" w:cstheme="majorBidi"/>
        </w:rPr>
        <w:t>reviewed and approved. The dissertation chair and committee member</w:t>
      </w:r>
      <w:r w:rsidR="004751BB">
        <w:rPr>
          <w:rFonts w:asciiTheme="majorBidi" w:hAnsiTheme="majorBidi" w:cstheme="majorBidi"/>
        </w:rPr>
        <w:t>s</w:t>
      </w:r>
      <w:r w:rsidRPr="00BA55E1">
        <w:rPr>
          <w:rFonts w:asciiTheme="majorBidi" w:hAnsiTheme="majorBidi" w:cstheme="majorBidi"/>
        </w:rPr>
        <w:t xml:space="preserve"> were periodically consulted on ethical concerns </w:t>
      </w:r>
      <w:r w:rsidR="00FD6D05" w:rsidRPr="00BA55E1">
        <w:rPr>
          <w:rFonts w:asciiTheme="majorBidi" w:hAnsiTheme="majorBidi" w:cstheme="majorBidi"/>
        </w:rPr>
        <w:t xml:space="preserve">throughout </w:t>
      </w:r>
      <w:r w:rsidRPr="00BA55E1">
        <w:rPr>
          <w:rFonts w:asciiTheme="majorBidi" w:hAnsiTheme="majorBidi" w:cstheme="majorBidi"/>
        </w:rPr>
        <w:t xml:space="preserve">the research project lifecycle. Once the ADU Institutional Review Board committee </w:t>
      </w:r>
      <w:r w:rsidR="004751BB">
        <w:rPr>
          <w:rFonts w:asciiTheme="majorBidi" w:hAnsiTheme="majorBidi" w:cstheme="majorBidi"/>
        </w:rPr>
        <w:t xml:space="preserve">had </w:t>
      </w:r>
      <w:r w:rsidRPr="00BA55E1">
        <w:rPr>
          <w:rFonts w:asciiTheme="majorBidi" w:hAnsiTheme="majorBidi" w:cstheme="majorBidi"/>
        </w:rPr>
        <w:t xml:space="preserve">approved the proposal, participants received an online letter of invitation (see Appendix </w:t>
      </w:r>
      <w:r w:rsidR="00DE0917">
        <w:rPr>
          <w:rFonts w:asciiTheme="majorBidi" w:hAnsiTheme="majorBidi" w:cstheme="majorBidi"/>
        </w:rPr>
        <w:t>2</w:t>
      </w:r>
      <w:r w:rsidRPr="00BA55E1">
        <w:rPr>
          <w:rFonts w:asciiTheme="majorBidi" w:hAnsiTheme="majorBidi" w:cstheme="majorBidi"/>
        </w:rPr>
        <w:t xml:space="preserve"> for English version and Appendix </w:t>
      </w:r>
      <w:r w:rsidR="00DE0917">
        <w:rPr>
          <w:rFonts w:asciiTheme="majorBidi" w:hAnsiTheme="majorBidi" w:cstheme="majorBidi"/>
        </w:rPr>
        <w:t>3</w:t>
      </w:r>
      <w:r w:rsidRPr="00BA55E1">
        <w:rPr>
          <w:rFonts w:asciiTheme="majorBidi" w:hAnsiTheme="majorBidi" w:cstheme="majorBidi"/>
        </w:rPr>
        <w:t xml:space="preserve"> for the Arabic version) </w:t>
      </w:r>
      <w:r w:rsidR="00FD6D05" w:rsidRPr="00BA55E1">
        <w:rPr>
          <w:rFonts w:asciiTheme="majorBidi" w:hAnsiTheme="majorBidi" w:cstheme="majorBidi"/>
        </w:rPr>
        <w:t xml:space="preserve">seeking </w:t>
      </w:r>
      <w:r w:rsidRPr="00BA55E1">
        <w:rPr>
          <w:rFonts w:asciiTheme="majorBidi" w:hAnsiTheme="majorBidi" w:cstheme="majorBidi"/>
        </w:rPr>
        <w:t xml:space="preserve">their willingness to participate </w:t>
      </w:r>
      <w:r w:rsidR="00FD6D05" w:rsidRPr="00BA55E1">
        <w:rPr>
          <w:rFonts w:asciiTheme="majorBidi" w:hAnsiTheme="majorBidi" w:cstheme="majorBidi"/>
        </w:rPr>
        <w:t>in the study</w:t>
      </w:r>
      <w:r w:rsidRPr="00BA55E1">
        <w:rPr>
          <w:rFonts w:asciiTheme="majorBidi" w:hAnsiTheme="majorBidi" w:cstheme="majorBidi"/>
        </w:rPr>
        <w:t xml:space="preserve">. </w:t>
      </w:r>
    </w:p>
    <w:p w14:paraId="1DB0BD7E" w14:textId="7BA9FCE6" w:rsidR="00C03FDC" w:rsidRPr="00BA55E1" w:rsidRDefault="00C03FDC" w:rsidP="00C36952">
      <w:pPr>
        <w:spacing w:line="480" w:lineRule="auto"/>
        <w:ind w:firstLine="720"/>
        <w:rPr>
          <w:rFonts w:asciiTheme="majorBidi" w:hAnsiTheme="majorBidi" w:cstheme="majorBidi"/>
        </w:rPr>
      </w:pPr>
      <w:r w:rsidRPr="00BA55E1">
        <w:rPr>
          <w:rFonts w:asciiTheme="majorBidi" w:hAnsiTheme="majorBidi" w:cstheme="majorBidi"/>
        </w:rPr>
        <w:t xml:space="preserve">The </w:t>
      </w:r>
      <w:r w:rsidR="000376D7" w:rsidRPr="00BA55E1">
        <w:rPr>
          <w:rFonts w:asciiTheme="majorBidi" w:hAnsiTheme="majorBidi" w:cstheme="majorBidi"/>
        </w:rPr>
        <w:t xml:space="preserve">study </w:t>
      </w:r>
      <w:r w:rsidRPr="00BA55E1">
        <w:rPr>
          <w:rFonts w:asciiTheme="majorBidi" w:hAnsiTheme="majorBidi" w:cstheme="majorBidi"/>
        </w:rPr>
        <w:t xml:space="preserve">survey </w:t>
      </w:r>
      <w:r w:rsidR="00DE0917">
        <w:rPr>
          <w:rFonts w:asciiTheme="majorBidi" w:hAnsiTheme="majorBidi" w:cstheme="majorBidi"/>
        </w:rPr>
        <w:t>wa</w:t>
      </w:r>
      <w:r w:rsidR="000376D7" w:rsidRPr="00BA55E1">
        <w:rPr>
          <w:rFonts w:asciiTheme="majorBidi" w:hAnsiTheme="majorBidi" w:cstheme="majorBidi"/>
        </w:rPr>
        <w:t>s</w:t>
      </w:r>
      <w:r w:rsidR="001773C6" w:rsidRPr="00BA55E1">
        <w:rPr>
          <w:rFonts w:asciiTheme="majorBidi" w:hAnsiTheme="majorBidi" w:cstheme="majorBidi"/>
        </w:rPr>
        <w:t xml:space="preserve"> </w:t>
      </w:r>
      <w:r w:rsidRPr="00BA55E1">
        <w:rPr>
          <w:rFonts w:asciiTheme="majorBidi" w:hAnsiTheme="majorBidi" w:cstheme="majorBidi"/>
        </w:rPr>
        <w:t>designed in a way to assure th</w:t>
      </w:r>
      <w:r w:rsidR="00CE7737">
        <w:rPr>
          <w:rFonts w:asciiTheme="majorBidi" w:hAnsiTheme="majorBidi" w:cstheme="majorBidi"/>
        </w:rPr>
        <w:t>at</w:t>
      </w:r>
      <w:r w:rsidR="000376D7" w:rsidRPr="00BA55E1">
        <w:rPr>
          <w:rFonts w:asciiTheme="majorBidi" w:hAnsiTheme="majorBidi" w:cstheme="majorBidi"/>
        </w:rPr>
        <w:t xml:space="preserve"> </w:t>
      </w:r>
      <w:r w:rsidR="0027549E">
        <w:rPr>
          <w:rFonts w:asciiTheme="majorBidi" w:hAnsiTheme="majorBidi" w:cstheme="majorBidi"/>
        </w:rPr>
        <w:t>the choi</w:t>
      </w:r>
      <w:r w:rsidR="008900C5">
        <w:rPr>
          <w:rFonts w:asciiTheme="majorBidi" w:hAnsiTheme="majorBidi" w:cstheme="majorBidi"/>
        </w:rPr>
        <w:t xml:space="preserve">ce to </w:t>
      </w:r>
      <w:r w:rsidR="000376D7" w:rsidRPr="00BA55E1">
        <w:rPr>
          <w:rFonts w:asciiTheme="majorBidi" w:hAnsiTheme="majorBidi" w:cstheme="majorBidi"/>
        </w:rPr>
        <w:t>participat</w:t>
      </w:r>
      <w:r w:rsidR="008900C5">
        <w:rPr>
          <w:rFonts w:asciiTheme="majorBidi" w:hAnsiTheme="majorBidi" w:cstheme="majorBidi"/>
        </w:rPr>
        <w:t xml:space="preserve">e was </w:t>
      </w:r>
      <w:r w:rsidR="000376D7" w:rsidRPr="00BA55E1">
        <w:rPr>
          <w:rFonts w:asciiTheme="majorBidi" w:hAnsiTheme="majorBidi" w:cstheme="majorBidi"/>
        </w:rPr>
        <w:t>voluntary and</w:t>
      </w:r>
      <w:r w:rsidR="008900C5">
        <w:rPr>
          <w:rFonts w:asciiTheme="majorBidi" w:hAnsiTheme="majorBidi" w:cstheme="majorBidi"/>
        </w:rPr>
        <w:t xml:space="preserve"> that</w:t>
      </w:r>
      <w:r w:rsidRPr="00BA55E1">
        <w:rPr>
          <w:rFonts w:asciiTheme="majorBidi" w:hAnsiTheme="majorBidi" w:cstheme="majorBidi"/>
        </w:rPr>
        <w:t xml:space="preserve"> </w:t>
      </w:r>
      <w:r w:rsidR="008900C5">
        <w:rPr>
          <w:rFonts w:asciiTheme="majorBidi" w:hAnsiTheme="majorBidi" w:cstheme="majorBidi"/>
        </w:rPr>
        <w:t xml:space="preserve">participants were free </w:t>
      </w:r>
      <w:r w:rsidRPr="00BA55E1">
        <w:rPr>
          <w:rFonts w:asciiTheme="majorBidi" w:hAnsiTheme="majorBidi" w:cstheme="majorBidi"/>
        </w:rPr>
        <w:t xml:space="preserve">to quit the survey at any time. The </w:t>
      </w:r>
      <w:r w:rsidR="00C36952" w:rsidRPr="00BA55E1">
        <w:rPr>
          <w:rFonts w:asciiTheme="majorBidi" w:hAnsiTheme="majorBidi" w:cstheme="majorBidi"/>
        </w:rPr>
        <w:t xml:space="preserve">covering </w:t>
      </w:r>
      <w:r w:rsidRPr="00BA55E1">
        <w:rPr>
          <w:rFonts w:asciiTheme="majorBidi" w:hAnsiTheme="majorBidi" w:cstheme="majorBidi"/>
        </w:rPr>
        <w:t xml:space="preserve">letter was </w:t>
      </w:r>
      <w:r w:rsidR="00204792" w:rsidRPr="00BA55E1">
        <w:rPr>
          <w:rFonts w:asciiTheme="majorBidi" w:hAnsiTheme="majorBidi" w:cstheme="majorBidi"/>
        </w:rPr>
        <w:t xml:space="preserve">written </w:t>
      </w:r>
      <w:r w:rsidRPr="00BA55E1">
        <w:rPr>
          <w:rFonts w:asciiTheme="majorBidi" w:hAnsiTheme="majorBidi" w:cstheme="majorBidi"/>
        </w:rPr>
        <w:t>with clear information</w:t>
      </w:r>
      <w:r w:rsidR="00C36952" w:rsidRPr="00BA55E1">
        <w:rPr>
          <w:rFonts w:asciiTheme="majorBidi" w:hAnsiTheme="majorBidi" w:cstheme="majorBidi"/>
        </w:rPr>
        <w:t xml:space="preserve"> to the participants</w:t>
      </w:r>
      <w:r w:rsidRPr="00BA55E1">
        <w:rPr>
          <w:rFonts w:asciiTheme="majorBidi" w:hAnsiTheme="majorBidi" w:cstheme="majorBidi"/>
        </w:rPr>
        <w:t xml:space="preserve"> </w:t>
      </w:r>
      <w:r w:rsidR="00204792" w:rsidRPr="00BA55E1">
        <w:rPr>
          <w:rFonts w:asciiTheme="majorBidi" w:hAnsiTheme="majorBidi" w:cstheme="majorBidi"/>
        </w:rPr>
        <w:t xml:space="preserve">about </w:t>
      </w:r>
      <w:r w:rsidRPr="00BA55E1">
        <w:rPr>
          <w:rFonts w:asciiTheme="majorBidi" w:hAnsiTheme="majorBidi" w:cstheme="majorBidi"/>
        </w:rPr>
        <w:t xml:space="preserve">the </w:t>
      </w:r>
      <w:r w:rsidR="00C36952" w:rsidRPr="00BA55E1">
        <w:rPr>
          <w:rFonts w:asciiTheme="majorBidi" w:hAnsiTheme="majorBidi" w:cstheme="majorBidi"/>
        </w:rPr>
        <w:t xml:space="preserve">study </w:t>
      </w:r>
      <w:r w:rsidRPr="00BA55E1">
        <w:rPr>
          <w:rFonts w:asciiTheme="majorBidi" w:hAnsiTheme="majorBidi" w:cstheme="majorBidi"/>
        </w:rPr>
        <w:t>background</w:t>
      </w:r>
      <w:r w:rsidR="00C36952" w:rsidRPr="00BA55E1">
        <w:rPr>
          <w:rFonts w:asciiTheme="majorBidi" w:hAnsiTheme="majorBidi" w:cstheme="majorBidi"/>
        </w:rPr>
        <w:t xml:space="preserve">, objective, </w:t>
      </w:r>
      <w:r w:rsidR="00037A1F">
        <w:rPr>
          <w:rFonts w:asciiTheme="majorBidi" w:hAnsiTheme="majorBidi" w:cstheme="majorBidi"/>
        </w:rPr>
        <w:t xml:space="preserve">and </w:t>
      </w:r>
      <w:r w:rsidR="00C36952" w:rsidRPr="00BA55E1">
        <w:rPr>
          <w:rFonts w:asciiTheme="majorBidi" w:hAnsiTheme="majorBidi" w:cstheme="majorBidi"/>
        </w:rPr>
        <w:t>scope</w:t>
      </w:r>
      <w:r w:rsidR="00037A1F">
        <w:rPr>
          <w:rFonts w:asciiTheme="majorBidi" w:hAnsiTheme="majorBidi" w:cstheme="majorBidi"/>
        </w:rPr>
        <w:t>,</w:t>
      </w:r>
      <w:r w:rsidR="00C36952" w:rsidRPr="00BA55E1">
        <w:rPr>
          <w:rFonts w:asciiTheme="majorBidi" w:hAnsiTheme="majorBidi" w:cstheme="majorBidi"/>
        </w:rPr>
        <w:t xml:space="preserve"> as well as assuring them </w:t>
      </w:r>
      <w:r w:rsidR="00037A1F">
        <w:rPr>
          <w:rFonts w:asciiTheme="majorBidi" w:hAnsiTheme="majorBidi" w:cstheme="majorBidi"/>
        </w:rPr>
        <w:t xml:space="preserve">of </w:t>
      </w:r>
      <w:r w:rsidR="00C36952" w:rsidRPr="00BA55E1">
        <w:rPr>
          <w:rFonts w:asciiTheme="majorBidi" w:hAnsiTheme="majorBidi" w:cstheme="majorBidi"/>
        </w:rPr>
        <w:t>the anonymity and confidentiality of their personal information and answers.</w:t>
      </w:r>
      <w:r w:rsidRPr="00BA55E1">
        <w:rPr>
          <w:rFonts w:asciiTheme="majorBidi" w:hAnsiTheme="majorBidi" w:cstheme="majorBidi"/>
        </w:rPr>
        <w:t xml:space="preserve"> </w:t>
      </w:r>
    </w:p>
    <w:p w14:paraId="3F92D5F2" w14:textId="436FB367" w:rsidR="00D41F37" w:rsidRPr="00BA55E1" w:rsidRDefault="00B32928" w:rsidP="00D2482A">
      <w:pPr>
        <w:pStyle w:val="Heading2"/>
        <w:numPr>
          <w:ilvl w:val="0"/>
          <w:numId w:val="0"/>
        </w:numPr>
        <w:spacing w:before="240"/>
      </w:pPr>
      <w:bookmarkStart w:id="112" w:name="_Toc42945682"/>
      <w:r>
        <w:t>3.12</w:t>
      </w:r>
      <w:r w:rsidR="000C57E6">
        <w:t xml:space="preserve"> </w:t>
      </w:r>
      <w:r w:rsidR="00D41F37" w:rsidRPr="00BA55E1">
        <w:t>Summary</w:t>
      </w:r>
      <w:bookmarkEnd w:id="112"/>
    </w:p>
    <w:p w14:paraId="7AD73053" w14:textId="52284E05" w:rsidR="00C128FD" w:rsidRPr="00BA55E1" w:rsidRDefault="00C128FD" w:rsidP="009058FE">
      <w:pPr>
        <w:spacing w:line="480" w:lineRule="auto"/>
        <w:ind w:firstLine="720"/>
        <w:rPr>
          <w:rFonts w:asciiTheme="majorBidi" w:hAnsiTheme="majorBidi" w:cstheme="majorBidi"/>
        </w:rPr>
      </w:pPr>
      <w:r w:rsidRPr="00BA55E1">
        <w:rPr>
          <w:rFonts w:asciiTheme="majorBidi" w:hAnsiTheme="majorBidi" w:cstheme="majorBidi"/>
        </w:rPr>
        <w:t xml:space="preserve">This chapter </w:t>
      </w:r>
      <w:r w:rsidR="00037A1F">
        <w:rPr>
          <w:rFonts w:asciiTheme="majorBidi" w:hAnsiTheme="majorBidi" w:cstheme="majorBidi"/>
        </w:rPr>
        <w:t xml:space="preserve">has </w:t>
      </w:r>
      <w:r w:rsidRPr="00BA55E1">
        <w:rPr>
          <w:rFonts w:asciiTheme="majorBidi" w:hAnsiTheme="majorBidi" w:cstheme="majorBidi"/>
        </w:rPr>
        <w:t>present</w:t>
      </w:r>
      <w:r w:rsidR="00037A1F">
        <w:rPr>
          <w:rFonts w:asciiTheme="majorBidi" w:hAnsiTheme="majorBidi" w:cstheme="majorBidi"/>
        </w:rPr>
        <w:t>ed</w:t>
      </w:r>
      <w:r w:rsidRPr="00BA55E1">
        <w:rPr>
          <w:rFonts w:asciiTheme="majorBidi" w:hAnsiTheme="majorBidi" w:cstheme="majorBidi"/>
        </w:rPr>
        <w:t xml:space="preserve"> a detailed discussion of the research </w:t>
      </w:r>
      <w:r w:rsidR="008455E5" w:rsidRPr="00BA55E1">
        <w:rPr>
          <w:rFonts w:asciiTheme="majorBidi" w:hAnsiTheme="majorBidi" w:cstheme="majorBidi"/>
        </w:rPr>
        <w:t xml:space="preserve">model </w:t>
      </w:r>
      <w:r w:rsidRPr="00BA55E1">
        <w:rPr>
          <w:rFonts w:asciiTheme="majorBidi" w:hAnsiTheme="majorBidi" w:cstheme="majorBidi"/>
        </w:rPr>
        <w:t xml:space="preserve">and its constructs and the chosen research method, design, the data collection, pilot study, content validity and face validity, the sample size, and </w:t>
      </w:r>
      <w:r w:rsidR="001E0D99">
        <w:rPr>
          <w:rFonts w:asciiTheme="majorBidi" w:hAnsiTheme="majorBidi" w:cstheme="majorBidi"/>
        </w:rPr>
        <w:t xml:space="preserve">the </w:t>
      </w:r>
      <w:r w:rsidRPr="00BA55E1">
        <w:rPr>
          <w:rFonts w:asciiTheme="majorBidi" w:hAnsiTheme="majorBidi" w:cstheme="majorBidi"/>
        </w:rPr>
        <w:t xml:space="preserve">analysis methods used to conduct the research study. These steps </w:t>
      </w:r>
      <w:r w:rsidR="008D32FC">
        <w:rPr>
          <w:rFonts w:asciiTheme="majorBidi" w:hAnsiTheme="majorBidi" w:cstheme="majorBidi"/>
        </w:rPr>
        <w:t xml:space="preserve">have been </w:t>
      </w:r>
      <w:r w:rsidRPr="00BA55E1">
        <w:rPr>
          <w:rFonts w:asciiTheme="majorBidi" w:hAnsiTheme="majorBidi" w:cstheme="majorBidi"/>
        </w:rPr>
        <w:t xml:space="preserve">addressed in light of the research objectives explained in </w:t>
      </w:r>
      <w:r w:rsidR="008D32FC">
        <w:rPr>
          <w:rFonts w:asciiTheme="majorBidi" w:hAnsiTheme="majorBidi" w:cstheme="majorBidi"/>
        </w:rPr>
        <w:t>c</w:t>
      </w:r>
      <w:r w:rsidRPr="00BA55E1">
        <w:rPr>
          <w:rFonts w:asciiTheme="majorBidi" w:hAnsiTheme="majorBidi" w:cstheme="majorBidi"/>
        </w:rPr>
        <w:t xml:space="preserve">hapter </w:t>
      </w:r>
      <w:r w:rsidR="008D32FC">
        <w:rPr>
          <w:rFonts w:asciiTheme="majorBidi" w:hAnsiTheme="majorBidi" w:cstheme="majorBidi"/>
        </w:rPr>
        <w:t>1</w:t>
      </w:r>
      <w:r w:rsidRPr="00BA55E1">
        <w:rPr>
          <w:rFonts w:asciiTheme="majorBidi" w:hAnsiTheme="majorBidi" w:cstheme="majorBidi"/>
        </w:rPr>
        <w:t xml:space="preserve">, as well as the literature review in </w:t>
      </w:r>
      <w:r w:rsidR="008D32FC">
        <w:rPr>
          <w:rFonts w:asciiTheme="majorBidi" w:hAnsiTheme="majorBidi" w:cstheme="majorBidi"/>
        </w:rPr>
        <w:t>c</w:t>
      </w:r>
      <w:r w:rsidRPr="00BA55E1">
        <w:rPr>
          <w:rFonts w:asciiTheme="majorBidi" w:hAnsiTheme="majorBidi" w:cstheme="majorBidi"/>
        </w:rPr>
        <w:t xml:space="preserve">hapter </w:t>
      </w:r>
      <w:r w:rsidR="008D32FC">
        <w:rPr>
          <w:rFonts w:asciiTheme="majorBidi" w:hAnsiTheme="majorBidi" w:cstheme="majorBidi"/>
        </w:rPr>
        <w:t>2</w:t>
      </w:r>
      <w:r w:rsidRPr="00BA55E1">
        <w:rPr>
          <w:rFonts w:asciiTheme="majorBidi" w:hAnsiTheme="majorBidi" w:cstheme="majorBidi"/>
        </w:rPr>
        <w:t xml:space="preserve">. Statistical analysis techniques </w:t>
      </w:r>
      <w:r w:rsidR="009058FE" w:rsidRPr="00BA55E1">
        <w:rPr>
          <w:rFonts w:asciiTheme="majorBidi" w:hAnsiTheme="majorBidi" w:cstheme="majorBidi"/>
        </w:rPr>
        <w:t xml:space="preserve">(i.e. </w:t>
      </w:r>
      <w:r w:rsidRPr="00BA55E1">
        <w:rPr>
          <w:rFonts w:asciiTheme="majorBidi" w:hAnsiTheme="majorBidi" w:cstheme="majorBidi"/>
        </w:rPr>
        <w:t>EFA, CFA, and SEM</w:t>
      </w:r>
      <w:r w:rsidR="009058FE" w:rsidRPr="00BA55E1">
        <w:rPr>
          <w:rFonts w:asciiTheme="majorBidi" w:hAnsiTheme="majorBidi" w:cstheme="majorBidi"/>
        </w:rPr>
        <w:t>)</w:t>
      </w:r>
      <w:r w:rsidRPr="00BA55E1">
        <w:rPr>
          <w:rFonts w:asciiTheme="majorBidi" w:hAnsiTheme="majorBidi" w:cstheme="majorBidi"/>
        </w:rPr>
        <w:t xml:space="preserve"> have been </w:t>
      </w:r>
      <w:r w:rsidR="009058FE" w:rsidRPr="00BA55E1">
        <w:rPr>
          <w:rFonts w:asciiTheme="majorBidi" w:hAnsiTheme="majorBidi" w:cstheme="majorBidi"/>
        </w:rPr>
        <w:t>discussed</w:t>
      </w:r>
      <w:r w:rsidRPr="00BA55E1">
        <w:rPr>
          <w:rFonts w:asciiTheme="majorBidi" w:hAnsiTheme="majorBidi" w:cstheme="majorBidi"/>
        </w:rPr>
        <w:t xml:space="preserve">. In the following chapter, the research findings of the survey and analysis </w:t>
      </w:r>
      <w:r w:rsidR="008D32FC">
        <w:rPr>
          <w:rFonts w:asciiTheme="majorBidi" w:hAnsiTheme="majorBidi" w:cstheme="majorBidi"/>
        </w:rPr>
        <w:t xml:space="preserve">will be </w:t>
      </w:r>
      <w:r w:rsidRPr="00BA55E1">
        <w:rPr>
          <w:rFonts w:asciiTheme="majorBidi" w:hAnsiTheme="majorBidi" w:cstheme="majorBidi"/>
        </w:rPr>
        <w:t>presented. Implications of the results and suggest</w:t>
      </w:r>
      <w:r w:rsidR="008D32FC">
        <w:rPr>
          <w:rFonts w:asciiTheme="majorBidi" w:hAnsiTheme="majorBidi" w:cstheme="majorBidi"/>
        </w:rPr>
        <w:t>ed</w:t>
      </w:r>
      <w:r w:rsidRPr="00BA55E1">
        <w:rPr>
          <w:rFonts w:asciiTheme="majorBidi" w:hAnsiTheme="majorBidi" w:cstheme="majorBidi"/>
        </w:rPr>
        <w:t xml:space="preserve"> directions for further research </w:t>
      </w:r>
      <w:r w:rsidR="00F161BC">
        <w:rPr>
          <w:rFonts w:asciiTheme="majorBidi" w:hAnsiTheme="majorBidi" w:cstheme="majorBidi"/>
        </w:rPr>
        <w:t xml:space="preserve">will be </w:t>
      </w:r>
      <w:r w:rsidRPr="00BA55E1">
        <w:rPr>
          <w:rFonts w:asciiTheme="majorBidi" w:hAnsiTheme="majorBidi" w:cstheme="majorBidi"/>
        </w:rPr>
        <w:t>reported.</w:t>
      </w:r>
    </w:p>
    <w:p w14:paraId="5012326D" w14:textId="77777777" w:rsidR="00C128FD" w:rsidRPr="00BA55E1" w:rsidRDefault="00C128FD" w:rsidP="00C44D52">
      <w:pPr>
        <w:spacing w:line="480" w:lineRule="auto"/>
        <w:rPr>
          <w:rFonts w:asciiTheme="majorBidi" w:hAnsiTheme="majorBidi" w:cstheme="majorBidi"/>
        </w:rPr>
      </w:pPr>
    </w:p>
    <w:p w14:paraId="1973FB6F" w14:textId="0A602625" w:rsidR="001A0E08" w:rsidRPr="00723A12" w:rsidRDefault="00B2191F" w:rsidP="00723A12">
      <w:pPr>
        <w:spacing w:after="160" w:line="259" w:lineRule="auto"/>
        <w:rPr>
          <w:rFonts w:asciiTheme="majorBidi" w:hAnsiTheme="majorBidi" w:cstheme="majorBidi"/>
          <w:color w:val="000000" w:themeColor="text1"/>
        </w:rPr>
      </w:pPr>
      <w:r>
        <w:rPr>
          <w:rFonts w:asciiTheme="majorBidi" w:hAnsiTheme="majorBidi" w:cstheme="majorBidi"/>
          <w:color w:val="000000" w:themeColor="text1"/>
        </w:rPr>
        <w:br w:type="page"/>
      </w:r>
      <w:bookmarkStart w:id="113" w:name="_Toc462824178"/>
      <w:bookmarkEnd w:id="1"/>
    </w:p>
    <w:p w14:paraId="11819669" w14:textId="77777777" w:rsidR="001A0E08" w:rsidRPr="00BA55E1" w:rsidRDefault="001A0E08" w:rsidP="001A0E08">
      <w:pPr>
        <w:spacing w:line="480" w:lineRule="auto"/>
        <w:jc w:val="center"/>
        <w:rPr>
          <w:rFonts w:asciiTheme="majorBidi" w:hAnsiTheme="majorBidi" w:cstheme="majorBidi"/>
        </w:rPr>
      </w:pPr>
    </w:p>
    <w:p w14:paraId="7D7E2B69" w14:textId="04274BDD" w:rsidR="00E1438D" w:rsidRPr="00BA55E1" w:rsidRDefault="00F161BC" w:rsidP="00DC1081">
      <w:pPr>
        <w:pStyle w:val="Heading1"/>
      </w:pPr>
      <w:bookmarkStart w:id="114" w:name="_Toc42945683"/>
      <w:r w:rsidRPr="00BA55E1">
        <w:t>CHAPTER 4: DATA ANALYSIS AND RESULTS</w:t>
      </w:r>
      <w:bookmarkEnd w:id="113"/>
      <w:bookmarkEnd w:id="114"/>
    </w:p>
    <w:p w14:paraId="32A038FC" w14:textId="77777777" w:rsidR="00322BC1" w:rsidRPr="00BA55E1" w:rsidRDefault="00322BC1" w:rsidP="00322BC1">
      <w:pPr>
        <w:spacing w:line="480" w:lineRule="auto"/>
        <w:ind w:firstLine="720"/>
      </w:pPr>
      <w:bookmarkStart w:id="115" w:name="_Toc462824179"/>
    </w:p>
    <w:p w14:paraId="6C546888" w14:textId="6AA6DDDB" w:rsidR="00E1438D" w:rsidRPr="00BA55E1" w:rsidRDefault="00A00F36" w:rsidP="00D2482A">
      <w:pPr>
        <w:pStyle w:val="Heading2"/>
        <w:numPr>
          <w:ilvl w:val="0"/>
          <w:numId w:val="0"/>
        </w:numPr>
      </w:pPr>
      <w:bookmarkStart w:id="116" w:name="_Toc42945684"/>
      <w:r w:rsidRPr="00BA55E1">
        <w:t>4</w:t>
      </w:r>
      <w:r w:rsidR="00E1438D" w:rsidRPr="00BA55E1">
        <w:t>.1 Introduction</w:t>
      </w:r>
      <w:bookmarkEnd w:id="115"/>
      <w:bookmarkEnd w:id="116"/>
    </w:p>
    <w:p w14:paraId="1B0875C3" w14:textId="52AF4A0F" w:rsidR="004339EF" w:rsidRPr="00BA55E1" w:rsidRDefault="004339EF" w:rsidP="00B76877">
      <w:pPr>
        <w:spacing w:line="480" w:lineRule="auto"/>
        <w:ind w:firstLine="720"/>
        <w:rPr>
          <w:rFonts w:asciiTheme="majorBidi" w:hAnsiTheme="majorBidi" w:cstheme="majorBidi"/>
        </w:rPr>
      </w:pPr>
      <w:r w:rsidRPr="00BA55E1">
        <w:rPr>
          <w:rFonts w:asciiTheme="majorBidi" w:hAnsiTheme="majorBidi" w:cstheme="majorBidi"/>
        </w:rPr>
        <w:t>This chapter aims to discuss the determina</w:t>
      </w:r>
      <w:r w:rsidR="00502561">
        <w:rPr>
          <w:rFonts w:asciiTheme="majorBidi" w:hAnsiTheme="majorBidi" w:cstheme="majorBidi"/>
        </w:rPr>
        <w:t>n</w:t>
      </w:r>
      <w:r w:rsidRPr="00BA55E1">
        <w:rPr>
          <w:rFonts w:asciiTheme="majorBidi" w:hAnsiTheme="majorBidi" w:cstheme="majorBidi"/>
        </w:rPr>
        <w:t xml:space="preserve">ts of ERP post-implementation </w:t>
      </w:r>
      <w:r w:rsidR="00502561">
        <w:rPr>
          <w:rFonts w:asciiTheme="majorBidi" w:hAnsiTheme="majorBidi" w:cstheme="majorBidi"/>
        </w:rPr>
        <w:t>success in</w:t>
      </w:r>
      <w:r w:rsidRPr="00BA55E1">
        <w:rPr>
          <w:rFonts w:asciiTheme="majorBidi" w:hAnsiTheme="majorBidi" w:cstheme="majorBidi"/>
        </w:rPr>
        <w:t xml:space="preserve"> driv</w:t>
      </w:r>
      <w:r w:rsidR="00502561">
        <w:rPr>
          <w:rFonts w:asciiTheme="majorBidi" w:hAnsiTheme="majorBidi" w:cstheme="majorBidi"/>
        </w:rPr>
        <w:t>ing</w:t>
      </w:r>
      <w:r w:rsidRPr="00BA55E1">
        <w:rPr>
          <w:rFonts w:asciiTheme="majorBidi" w:hAnsiTheme="majorBidi" w:cstheme="majorBidi"/>
        </w:rPr>
        <w:t xml:space="preserve"> digital government </w:t>
      </w:r>
      <w:r w:rsidR="00502561" w:rsidRPr="00BA55E1">
        <w:rPr>
          <w:rFonts w:asciiTheme="majorBidi" w:hAnsiTheme="majorBidi" w:cstheme="majorBidi"/>
        </w:rPr>
        <w:t xml:space="preserve">excellence </w:t>
      </w:r>
      <w:r w:rsidRPr="00BA55E1">
        <w:rPr>
          <w:rFonts w:asciiTheme="majorBidi" w:hAnsiTheme="majorBidi" w:cstheme="majorBidi"/>
        </w:rPr>
        <w:t xml:space="preserve">by investigating the relationships between each type of </w:t>
      </w:r>
      <w:r w:rsidR="00FD61AA">
        <w:rPr>
          <w:rFonts w:asciiTheme="majorBidi" w:hAnsiTheme="majorBidi" w:cstheme="majorBidi"/>
        </w:rPr>
        <w:t>p</w:t>
      </w:r>
      <w:r w:rsidRPr="00BA55E1">
        <w:rPr>
          <w:rFonts w:asciiTheme="majorBidi" w:hAnsiTheme="majorBidi" w:cstheme="majorBidi"/>
        </w:rPr>
        <w:t>ost</w:t>
      </w:r>
      <w:r w:rsidR="00FD61AA">
        <w:rPr>
          <w:rFonts w:asciiTheme="majorBidi" w:hAnsiTheme="majorBidi" w:cstheme="majorBidi"/>
        </w:rPr>
        <w:t>-implementation</w:t>
      </w:r>
      <w:r w:rsidRPr="00BA55E1">
        <w:rPr>
          <w:rFonts w:asciiTheme="majorBidi" w:hAnsiTheme="majorBidi" w:cstheme="majorBidi"/>
        </w:rPr>
        <w:t xml:space="preserve"> </w:t>
      </w:r>
      <w:r w:rsidR="00FD61AA">
        <w:rPr>
          <w:rFonts w:asciiTheme="majorBidi" w:hAnsiTheme="majorBidi" w:cstheme="majorBidi"/>
        </w:rPr>
        <w:t>d</w:t>
      </w:r>
      <w:r w:rsidRPr="00BA55E1">
        <w:rPr>
          <w:rFonts w:asciiTheme="majorBidi" w:hAnsiTheme="majorBidi" w:cstheme="majorBidi"/>
        </w:rPr>
        <w:t>eterminant (</w:t>
      </w:r>
      <w:r w:rsidR="00FD61AA">
        <w:rPr>
          <w:rFonts w:asciiTheme="majorBidi" w:hAnsiTheme="majorBidi" w:cstheme="majorBidi"/>
        </w:rPr>
        <w:t>p</w:t>
      </w:r>
      <w:r w:rsidRPr="00BA55E1">
        <w:rPr>
          <w:rFonts w:asciiTheme="majorBidi" w:hAnsiTheme="majorBidi" w:cstheme="majorBidi"/>
        </w:rPr>
        <w:t xml:space="preserve">eople readiness, </w:t>
      </w:r>
      <w:r w:rsidR="00FD61AA">
        <w:rPr>
          <w:rFonts w:asciiTheme="majorBidi" w:hAnsiTheme="majorBidi" w:cstheme="majorBidi"/>
        </w:rPr>
        <w:t>p</w:t>
      </w:r>
      <w:r w:rsidR="00DB7234" w:rsidRPr="00BA55E1">
        <w:rPr>
          <w:rFonts w:asciiTheme="majorBidi" w:hAnsiTheme="majorBidi" w:cstheme="majorBidi"/>
        </w:rPr>
        <w:t xml:space="preserve">rocess </w:t>
      </w:r>
      <w:r w:rsidRPr="00BA55E1">
        <w:rPr>
          <w:rFonts w:asciiTheme="majorBidi" w:hAnsiTheme="majorBidi" w:cstheme="majorBidi"/>
        </w:rPr>
        <w:t xml:space="preserve">readiness, </w:t>
      </w:r>
      <w:r w:rsidR="00FD61AA">
        <w:rPr>
          <w:rFonts w:asciiTheme="majorBidi" w:hAnsiTheme="majorBidi" w:cstheme="majorBidi"/>
        </w:rPr>
        <w:t>a</w:t>
      </w:r>
      <w:r w:rsidRPr="00BA55E1">
        <w:rPr>
          <w:rFonts w:asciiTheme="majorBidi" w:hAnsiTheme="majorBidi" w:cstheme="majorBidi"/>
        </w:rPr>
        <w:t xml:space="preserve">bsorptive capacity, </w:t>
      </w:r>
      <w:r w:rsidR="00FD61AA">
        <w:rPr>
          <w:rFonts w:asciiTheme="majorBidi" w:hAnsiTheme="majorBidi" w:cstheme="majorBidi"/>
        </w:rPr>
        <w:t>s</w:t>
      </w:r>
      <w:r w:rsidR="00DB7234" w:rsidRPr="00BA55E1">
        <w:rPr>
          <w:rFonts w:asciiTheme="majorBidi" w:hAnsiTheme="majorBidi" w:cstheme="majorBidi"/>
        </w:rPr>
        <w:t xml:space="preserve">hared </w:t>
      </w:r>
      <w:r w:rsidRPr="00BA55E1">
        <w:rPr>
          <w:rFonts w:asciiTheme="majorBidi" w:hAnsiTheme="majorBidi" w:cstheme="majorBidi"/>
        </w:rPr>
        <w:t xml:space="preserve">understanding, and </w:t>
      </w:r>
      <w:r w:rsidR="00FD61AA">
        <w:rPr>
          <w:rFonts w:asciiTheme="majorBidi" w:hAnsiTheme="majorBidi" w:cstheme="majorBidi"/>
        </w:rPr>
        <w:t>i</w:t>
      </w:r>
      <w:r w:rsidR="00DB7234" w:rsidRPr="00BA55E1">
        <w:rPr>
          <w:rFonts w:asciiTheme="majorBidi" w:hAnsiTheme="majorBidi" w:cstheme="majorBidi"/>
        </w:rPr>
        <w:t xml:space="preserve">nteractive </w:t>
      </w:r>
      <w:r w:rsidRPr="00BA55E1">
        <w:rPr>
          <w:rFonts w:asciiTheme="majorBidi" w:hAnsiTheme="majorBidi" w:cstheme="majorBidi"/>
        </w:rPr>
        <w:t>communication) and digital government excellence. It also aims to examine the moderating role of system experience and user involvement in system implementation on these relationships. To accommodate these relations</w:t>
      </w:r>
      <w:r w:rsidR="00C2013F">
        <w:rPr>
          <w:rFonts w:asciiTheme="majorBidi" w:hAnsiTheme="majorBidi" w:cstheme="majorBidi"/>
        </w:rPr>
        <w:t>,</w:t>
      </w:r>
      <w:r w:rsidRPr="00BA55E1">
        <w:rPr>
          <w:rFonts w:asciiTheme="majorBidi" w:hAnsiTheme="majorBidi" w:cstheme="majorBidi"/>
        </w:rPr>
        <w:t xml:space="preserve"> </w:t>
      </w:r>
      <w:r w:rsidR="00B74650" w:rsidRPr="00BA55E1">
        <w:rPr>
          <w:rFonts w:asciiTheme="majorBidi" w:hAnsiTheme="majorBidi" w:cstheme="majorBidi"/>
        </w:rPr>
        <w:t xml:space="preserve">the </w:t>
      </w:r>
      <w:r w:rsidRPr="00BA55E1">
        <w:rPr>
          <w:rFonts w:asciiTheme="majorBidi" w:hAnsiTheme="majorBidi" w:cstheme="majorBidi"/>
        </w:rPr>
        <w:t>measurement model was created using EFA</w:t>
      </w:r>
      <w:r w:rsidR="00C2013F">
        <w:rPr>
          <w:rFonts w:asciiTheme="majorBidi" w:hAnsiTheme="majorBidi" w:cstheme="majorBidi"/>
        </w:rPr>
        <w:t>,</w:t>
      </w:r>
      <w:r w:rsidRPr="00BA55E1">
        <w:rPr>
          <w:rFonts w:asciiTheme="majorBidi" w:hAnsiTheme="majorBidi" w:cstheme="majorBidi"/>
        </w:rPr>
        <w:t xml:space="preserve"> as recommended by Anderson and Gerbing (1982). </w:t>
      </w:r>
      <w:r w:rsidR="00B74650" w:rsidRPr="00BA55E1">
        <w:rPr>
          <w:rFonts w:asciiTheme="majorBidi" w:hAnsiTheme="majorBidi" w:cstheme="majorBidi"/>
        </w:rPr>
        <w:t xml:space="preserve">The </w:t>
      </w:r>
      <w:r w:rsidRPr="00BA55E1">
        <w:rPr>
          <w:rFonts w:asciiTheme="majorBidi" w:hAnsiTheme="majorBidi" w:cstheme="majorBidi"/>
        </w:rPr>
        <w:t xml:space="preserve">psychometric properties (i.e. reliability, convergent validity, and discriminant validity) </w:t>
      </w:r>
      <w:r w:rsidR="00C2013F">
        <w:rPr>
          <w:rFonts w:asciiTheme="majorBidi" w:hAnsiTheme="majorBidi" w:cstheme="majorBidi"/>
        </w:rPr>
        <w:t xml:space="preserve">were </w:t>
      </w:r>
      <w:r w:rsidRPr="00BA55E1">
        <w:rPr>
          <w:rFonts w:asciiTheme="majorBidi" w:hAnsiTheme="majorBidi" w:cstheme="majorBidi"/>
        </w:rPr>
        <w:t xml:space="preserve">also assessed using CFA. The study used SEM and path analysis to test the hypotheses. Descriptive statistics were also used to show the demographic characteristics of the study sample. Analyses of this study </w:t>
      </w:r>
      <w:r w:rsidR="00C2013F">
        <w:rPr>
          <w:rFonts w:asciiTheme="majorBidi" w:hAnsiTheme="majorBidi" w:cstheme="majorBidi"/>
        </w:rPr>
        <w:t xml:space="preserve">was </w:t>
      </w:r>
      <w:r w:rsidRPr="00BA55E1">
        <w:rPr>
          <w:rFonts w:asciiTheme="majorBidi" w:hAnsiTheme="majorBidi" w:cstheme="majorBidi"/>
        </w:rPr>
        <w:t xml:space="preserve">conducted using SPSS </w:t>
      </w:r>
      <w:r w:rsidR="00C2013F">
        <w:rPr>
          <w:rFonts w:asciiTheme="majorBidi" w:hAnsiTheme="majorBidi" w:cstheme="majorBidi"/>
        </w:rPr>
        <w:t>20</w:t>
      </w:r>
      <w:r w:rsidR="00974830">
        <w:rPr>
          <w:rFonts w:asciiTheme="majorBidi" w:hAnsiTheme="majorBidi" w:cstheme="majorBidi"/>
        </w:rPr>
        <w:t>.</w:t>
      </w:r>
      <w:r w:rsidRPr="00BA55E1">
        <w:rPr>
          <w:rFonts w:asciiTheme="majorBidi" w:hAnsiTheme="majorBidi" w:cstheme="majorBidi"/>
        </w:rPr>
        <w:t xml:space="preserve">0 and Amos 20 and Microsoft Excel 2019. </w:t>
      </w:r>
    </w:p>
    <w:p w14:paraId="6053A774" w14:textId="7DD6EDB9" w:rsidR="00E1438D" w:rsidRPr="00BA55E1" w:rsidRDefault="00A00F36" w:rsidP="00DA4276">
      <w:pPr>
        <w:pStyle w:val="Heading2"/>
        <w:numPr>
          <w:ilvl w:val="0"/>
          <w:numId w:val="0"/>
        </w:numPr>
        <w:spacing w:before="240"/>
      </w:pPr>
      <w:bookmarkStart w:id="117" w:name="_Toc42945685"/>
      <w:r w:rsidRPr="00BA55E1">
        <w:t>4</w:t>
      </w:r>
      <w:r w:rsidR="00E1438D" w:rsidRPr="00BA55E1">
        <w:t xml:space="preserve">.2 </w:t>
      </w:r>
      <w:r w:rsidR="00DA4276">
        <w:t>Process for T</w:t>
      </w:r>
      <w:r w:rsidR="00E1438D" w:rsidRPr="00BA55E1">
        <w:t xml:space="preserve">esting the </w:t>
      </w:r>
      <w:r w:rsidR="00BB418D">
        <w:t>R</w:t>
      </w:r>
      <w:r w:rsidR="00E1438D" w:rsidRPr="00BA55E1">
        <w:t xml:space="preserve">esearch </w:t>
      </w:r>
      <w:r w:rsidR="00BB418D">
        <w:t>M</w:t>
      </w:r>
      <w:r w:rsidR="00E1438D" w:rsidRPr="00BA55E1">
        <w:t>odel</w:t>
      </w:r>
      <w:bookmarkEnd w:id="117"/>
    </w:p>
    <w:p w14:paraId="71BD5C43" w14:textId="105F8A54" w:rsidR="00E1438D" w:rsidRPr="00BA55E1" w:rsidRDefault="00BB418D" w:rsidP="000D3A11">
      <w:pPr>
        <w:spacing w:line="480" w:lineRule="auto"/>
        <w:ind w:firstLine="576"/>
        <w:rPr>
          <w:rFonts w:asciiTheme="majorBidi" w:hAnsiTheme="majorBidi" w:cstheme="majorBidi"/>
          <w:color w:val="002060"/>
        </w:rPr>
      </w:pPr>
      <w:r>
        <w:rPr>
          <w:rFonts w:asciiTheme="majorBidi" w:hAnsiTheme="majorBidi" w:cstheme="majorBidi"/>
        </w:rPr>
        <w:t xml:space="preserve">Figure </w:t>
      </w:r>
      <w:r w:rsidR="000D3A11" w:rsidRPr="00BA55E1">
        <w:rPr>
          <w:rFonts w:asciiTheme="majorBidi" w:hAnsiTheme="majorBidi" w:cstheme="majorBidi"/>
        </w:rPr>
        <w:t>4</w:t>
      </w:r>
      <w:r w:rsidR="003849BC" w:rsidRPr="00BA55E1">
        <w:rPr>
          <w:rFonts w:asciiTheme="majorBidi" w:hAnsiTheme="majorBidi" w:cstheme="majorBidi"/>
        </w:rPr>
        <w:t xml:space="preserve"> explains the analysis process for </w:t>
      </w:r>
      <w:r w:rsidR="00825F02" w:rsidRPr="00BA55E1">
        <w:rPr>
          <w:rFonts w:asciiTheme="majorBidi" w:hAnsiTheme="majorBidi" w:cstheme="majorBidi"/>
        </w:rPr>
        <w:t xml:space="preserve">testing the research </w:t>
      </w:r>
      <w:r w:rsidR="00BA336B">
        <w:rPr>
          <w:rFonts w:asciiTheme="majorBidi" w:hAnsiTheme="majorBidi" w:cstheme="majorBidi"/>
        </w:rPr>
        <w:t xml:space="preserve">model and </w:t>
      </w:r>
      <w:r w:rsidR="009631C5" w:rsidRPr="00BA55E1">
        <w:rPr>
          <w:rFonts w:asciiTheme="majorBidi" w:hAnsiTheme="majorBidi" w:cstheme="majorBidi"/>
        </w:rPr>
        <w:t>hypotheses</w:t>
      </w:r>
      <w:r w:rsidR="00825F02" w:rsidRPr="00BA55E1">
        <w:rPr>
          <w:rFonts w:asciiTheme="majorBidi" w:hAnsiTheme="majorBidi" w:cstheme="majorBidi"/>
        </w:rPr>
        <w:t>.</w:t>
      </w:r>
    </w:p>
    <w:p w14:paraId="08897366" w14:textId="1CCE8A62" w:rsidR="00E1438D" w:rsidRPr="00BA55E1" w:rsidRDefault="00E1438D" w:rsidP="004F5382">
      <w:pPr>
        <w:jc w:val="center"/>
        <w:rPr>
          <w:rFonts w:asciiTheme="majorBidi" w:hAnsiTheme="majorBidi" w:cstheme="majorBidi"/>
          <w:color w:val="002060"/>
        </w:rPr>
      </w:pPr>
    </w:p>
    <w:p w14:paraId="1C1CC9AD" w14:textId="6FC79AF0" w:rsidR="00E1438D" w:rsidRPr="00BA55E1" w:rsidRDefault="008D789D" w:rsidP="00E1438D">
      <w:pPr>
        <w:rPr>
          <w:rFonts w:asciiTheme="majorBidi" w:hAnsiTheme="majorBidi" w:cstheme="majorBidi"/>
          <w:color w:val="002060"/>
        </w:rPr>
      </w:pPr>
      <w:r>
        <w:rPr>
          <w:rFonts w:asciiTheme="majorBidi" w:hAnsiTheme="majorBidi" w:cstheme="majorBidi"/>
          <w:noProof/>
          <w:color w:val="002060"/>
        </w:rPr>
        <w:drawing>
          <wp:inline distT="0" distB="0" distL="0" distR="0" wp14:anchorId="6B78ADE9" wp14:editId="0E5A9130">
            <wp:extent cx="5657863" cy="5122333"/>
            <wp:effectExtent l="0" t="0" r="0" b="2540"/>
            <wp:docPr id="3740" name="Picture 3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61610" cy="5125725"/>
                    </a:xfrm>
                    <a:prstGeom prst="rect">
                      <a:avLst/>
                    </a:prstGeom>
                    <a:noFill/>
                  </pic:spPr>
                </pic:pic>
              </a:graphicData>
            </a:graphic>
          </wp:inline>
        </w:drawing>
      </w:r>
    </w:p>
    <w:p w14:paraId="7A78BCED" w14:textId="3AFC5604" w:rsidR="004F5382" w:rsidRPr="00105DD4" w:rsidRDefault="00BA336B" w:rsidP="00D2482A">
      <w:pPr>
        <w:pStyle w:val="Caption"/>
        <w:rPr>
          <w:rFonts w:asciiTheme="majorBidi" w:hAnsiTheme="majorBidi" w:cstheme="majorBidi"/>
          <w:color w:val="000000" w:themeColor="text1"/>
        </w:rPr>
      </w:pPr>
      <w:bookmarkStart w:id="118" w:name="_Toc34997211"/>
      <w:r w:rsidRPr="00D2482A">
        <w:rPr>
          <w:color w:val="000000" w:themeColor="text1"/>
          <w:sz w:val="24"/>
          <w:szCs w:val="24"/>
        </w:rPr>
        <w:t xml:space="preserve">Figure </w:t>
      </w:r>
      <w:r w:rsidRPr="00D2482A">
        <w:rPr>
          <w:color w:val="000000" w:themeColor="text1"/>
          <w:sz w:val="24"/>
          <w:szCs w:val="24"/>
        </w:rPr>
        <w:fldChar w:fldCharType="begin"/>
      </w:r>
      <w:r w:rsidRPr="00D2482A">
        <w:rPr>
          <w:color w:val="000000" w:themeColor="text1"/>
          <w:sz w:val="24"/>
          <w:szCs w:val="24"/>
        </w:rPr>
        <w:instrText xml:space="preserve"> SEQ Figure \* ARABIC </w:instrText>
      </w:r>
      <w:r w:rsidRPr="00D2482A">
        <w:rPr>
          <w:color w:val="000000" w:themeColor="text1"/>
          <w:sz w:val="24"/>
          <w:szCs w:val="24"/>
        </w:rPr>
        <w:fldChar w:fldCharType="separate"/>
      </w:r>
      <w:r w:rsidR="00AE7776">
        <w:rPr>
          <w:noProof/>
          <w:color w:val="000000" w:themeColor="text1"/>
          <w:sz w:val="24"/>
          <w:szCs w:val="24"/>
        </w:rPr>
        <w:t>4</w:t>
      </w:r>
      <w:r w:rsidRPr="00D2482A">
        <w:rPr>
          <w:color w:val="000000" w:themeColor="text1"/>
          <w:sz w:val="24"/>
          <w:szCs w:val="24"/>
        </w:rPr>
        <w:fldChar w:fldCharType="end"/>
      </w:r>
      <w:r>
        <w:rPr>
          <w:color w:val="000000" w:themeColor="text1"/>
          <w:sz w:val="24"/>
          <w:szCs w:val="24"/>
        </w:rPr>
        <w:t xml:space="preserve">. </w:t>
      </w:r>
      <w:r w:rsidR="00045FA7" w:rsidRPr="006B6C32">
        <w:rPr>
          <w:rFonts w:asciiTheme="majorBidi" w:hAnsiTheme="majorBidi" w:cstheme="majorBidi"/>
          <w:b w:val="0"/>
          <w:bCs w:val="0"/>
          <w:i/>
          <w:iCs/>
          <w:color w:val="000000" w:themeColor="text1"/>
          <w:sz w:val="24"/>
          <w:szCs w:val="24"/>
        </w:rPr>
        <w:t>Process</w:t>
      </w:r>
      <w:r w:rsidR="00045FA7" w:rsidRPr="00375FE9" w:rsidDel="00BA336B">
        <w:rPr>
          <w:rFonts w:asciiTheme="majorBidi" w:hAnsiTheme="majorBidi" w:cstheme="majorBidi"/>
          <w:b w:val="0"/>
          <w:bCs w:val="0"/>
          <w:i/>
          <w:iCs/>
          <w:color w:val="000000" w:themeColor="text1"/>
          <w:sz w:val="24"/>
          <w:szCs w:val="24"/>
        </w:rPr>
        <w:t xml:space="preserve"> </w:t>
      </w:r>
      <w:r w:rsidR="00045FA7">
        <w:rPr>
          <w:rFonts w:asciiTheme="majorBidi" w:hAnsiTheme="majorBidi" w:cstheme="majorBidi"/>
          <w:b w:val="0"/>
          <w:bCs w:val="0"/>
          <w:i/>
          <w:iCs/>
          <w:color w:val="000000" w:themeColor="text1"/>
          <w:sz w:val="24"/>
          <w:szCs w:val="24"/>
        </w:rPr>
        <w:t xml:space="preserve">for </w:t>
      </w:r>
      <w:r w:rsidR="000D3A11" w:rsidRPr="00D2482A">
        <w:rPr>
          <w:rFonts w:asciiTheme="majorBidi" w:hAnsiTheme="majorBidi" w:cstheme="majorBidi"/>
          <w:b w:val="0"/>
          <w:bCs w:val="0"/>
          <w:i/>
          <w:iCs/>
          <w:color w:val="000000" w:themeColor="text1"/>
          <w:sz w:val="24"/>
          <w:szCs w:val="24"/>
        </w:rPr>
        <w:t>Testing</w:t>
      </w:r>
      <w:r w:rsidR="004F5382" w:rsidRPr="00D2482A">
        <w:rPr>
          <w:rFonts w:asciiTheme="majorBidi" w:hAnsiTheme="majorBidi" w:cstheme="majorBidi"/>
          <w:b w:val="0"/>
          <w:bCs w:val="0"/>
          <w:i/>
          <w:iCs/>
          <w:color w:val="000000" w:themeColor="text1"/>
          <w:sz w:val="24"/>
          <w:szCs w:val="24"/>
        </w:rPr>
        <w:t xml:space="preserve"> </w:t>
      </w:r>
      <w:r w:rsidR="00045FA7">
        <w:rPr>
          <w:rFonts w:asciiTheme="majorBidi" w:hAnsiTheme="majorBidi" w:cstheme="majorBidi"/>
          <w:b w:val="0"/>
          <w:bCs w:val="0"/>
          <w:i/>
          <w:iCs/>
          <w:color w:val="000000" w:themeColor="text1"/>
          <w:sz w:val="24"/>
          <w:szCs w:val="24"/>
        </w:rPr>
        <w:t>the R</w:t>
      </w:r>
      <w:r w:rsidR="004F5382" w:rsidRPr="00D2482A">
        <w:rPr>
          <w:rFonts w:asciiTheme="majorBidi" w:hAnsiTheme="majorBidi" w:cstheme="majorBidi"/>
          <w:b w:val="0"/>
          <w:bCs w:val="0"/>
          <w:i/>
          <w:iCs/>
          <w:color w:val="000000" w:themeColor="text1"/>
          <w:sz w:val="24"/>
          <w:szCs w:val="24"/>
        </w:rPr>
        <w:t xml:space="preserve">esearch </w:t>
      </w:r>
      <w:r w:rsidR="00045FA7">
        <w:rPr>
          <w:rFonts w:asciiTheme="majorBidi" w:hAnsiTheme="majorBidi" w:cstheme="majorBidi"/>
          <w:b w:val="0"/>
          <w:bCs w:val="0"/>
          <w:i/>
          <w:iCs/>
          <w:color w:val="000000" w:themeColor="text1"/>
          <w:sz w:val="24"/>
          <w:szCs w:val="24"/>
        </w:rPr>
        <w:t>M</w:t>
      </w:r>
      <w:r w:rsidR="00D13EBE" w:rsidRPr="00D2482A">
        <w:rPr>
          <w:rFonts w:asciiTheme="majorBidi" w:hAnsiTheme="majorBidi" w:cstheme="majorBidi"/>
          <w:b w:val="0"/>
          <w:bCs w:val="0"/>
          <w:i/>
          <w:iCs/>
          <w:color w:val="000000" w:themeColor="text1"/>
          <w:sz w:val="24"/>
          <w:szCs w:val="24"/>
        </w:rPr>
        <w:t>odel</w:t>
      </w:r>
      <w:bookmarkEnd w:id="118"/>
      <w:r w:rsidR="004F5382" w:rsidRPr="00D2482A">
        <w:rPr>
          <w:rFonts w:asciiTheme="majorBidi" w:hAnsiTheme="majorBidi" w:cstheme="majorBidi"/>
          <w:b w:val="0"/>
          <w:bCs w:val="0"/>
          <w:i/>
          <w:iCs/>
          <w:color w:val="000000" w:themeColor="text1"/>
          <w:sz w:val="24"/>
          <w:szCs w:val="24"/>
        </w:rPr>
        <w:t xml:space="preserve"> </w:t>
      </w:r>
    </w:p>
    <w:p w14:paraId="7308FDE1" w14:textId="77777777" w:rsidR="00E1438D" w:rsidRPr="00BA55E1" w:rsidRDefault="00E1438D" w:rsidP="00E1438D">
      <w:pPr>
        <w:rPr>
          <w:rFonts w:asciiTheme="majorBidi" w:hAnsiTheme="majorBidi" w:cstheme="majorBidi"/>
          <w:color w:val="002060"/>
        </w:rPr>
      </w:pPr>
    </w:p>
    <w:p w14:paraId="3B00A4FD" w14:textId="5B0A1AD3" w:rsidR="00E1438D" w:rsidRPr="00BA55E1" w:rsidRDefault="00A00F36" w:rsidP="0032374F">
      <w:pPr>
        <w:pStyle w:val="Heading3"/>
        <w:rPr>
          <w:lang w:bidi="ar-AE"/>
        </w:rPr>
      </w:pPr>
      <w:bookmarkStart w:id="119" w:name="_Toc42945686"/>
      <w:r w:rsidRPr="00BA55E1">
        <w:t>4</w:t>
      </w:r>
      <w:r w:rsidR="00E1438D" w:rsidRPr="00BA55E1">
        <w:t>.2.1 Develop</w:t>
      </w:r>
      <w:r w:rsidR="00DF60C5" w:rsidRPr="00BA55E1">
        <w:t>ing</w:t>
      </w:r>
      <w:r w:rsidR="00682233" w:rsidRPr="00BA55E1">
        <w:t xml:space="preserve"> a </w:t>
      </w:r>
      <w:r w:rsidR="00045FA7">
        <w:t>T</w:t>
      </w:r>
      <w:r w:rsidR="00682233" w:rsidRPr="00BA55E1">
        <w:t xml:space="preserve">heoretical </w:t>
      </w:r>
      <w:r w:rsidR="00045FA7">
        <w:t>M</w:t>
      </w:r>
      <w:r w:rsidR="00682233" w:rsidRPr="00BA55E1">
        <w:t>odel</w:t>
      </w:r>
      <w:bookmarkEnd w:id="119"/>
    </w:p>
    <w:p w14:paraId="7AB1629F" w14:textId="4161EB01" w:rsidR="00DF60C5" w:rsidRPr="00BA55E1" w:rsidRDefault="00DF60C5" w:rsidP="00E1438D">
      <w:pPr>
        <w:spacing w:line="480" w:lineRule="auto"/>
        <w:ind w:firstLine="720"/>
        <w:rPr>
          <w:rFonts w:asciiTheme="majorBidi" w:hAnsiTheme="majorBidi" w:cstheme="majorBidi"/>
          <w:color w:val="000000" w:themeColor="text1"/>
        </w:rPr>
      </w:pPr>
      <w:r w:rsidRPr="00BA55E1">
        <w:rPr>
          <w:rFonts w:asciiTheme="majorBidi" w:hAnsiTheme="majorBidi" w:cstheme="majorBidi"/>
        </w:rPr>
        <w:t xml:space="preserve">The process started by developing a good theoretical model and then developing some hypotheses to represent that model, as presented in chapter </w:t>
      </w:r>
      <w:r w:rsidR="00D4545F">
        <w:rPr>
          <w:rFonts w:asciiTheme="majorBidi" w:hAnsiTheme="majorBidi" w:cstheme="majorBidi"/>
        </w:rPr>
        <w:t>2</w:t>
      </w:r>
      <w:r w:rsidRPr="00BA55E1">
        <w:rPr>
          <w:rFonts w:asciiTheme="majorBidi" w:hAnsiTheme="majorBidi" w:cstheme="majorBidi"/>
        </w:rPr>
        <w:t xml:space="preserve">. The model </w:t>
      </w:r>
      <w:r w:rsidR="00D4545F">
        <w:rPr>
          <w:rFonts w:asciiTheme="majorBidi" w:hAnsiTheme="majorBidi" w:cstheme="majorBidi"/>
        </w:rPr>
        <w:t xml:space="preserve">was </w:t>
      </w:r>
      <w:r w:rsidRPr="00BA55E1">
        <w:rPr>
          <w:rFonts w:asciiTheme="majorBidi" w:hAnsiTheme="majorBidi" w:cstheme="majorBidi"/>
        </w:rPr>
        <w:t xml:space="preserve">designed to understand the determinants for successful </w:t>
      </w:r>
      <w:r w:rsidR="00D4545F">
        <w:rPr>
          <w:rFonts w:asciiTheme="majorBidi" w:hAnsiTheme="majorBidi" w:cstheme="majorBidi"/>
        </w:rPr>
        <w:t xml:space="preserve">ERP </w:t>
      </w:r>
      <w:r w:rsidRPr="00BA55E1">
        <w:rPr>
          <w:rFonts w:asciiTheme="majorBidi" w:hAnsiTheme="majorBidi" w:cstheme="majorBidi"/>
        </w:rPr>
        <w:t xml:space="preserve">post-implementation </w:t>
      </w:r>
      <w:r w:rsidR="00E7413A">
        <w:rPr>
          <w:rFonts w:asciiTheme="majorBidi" w:hAnsiTheme="majorBidi" w:cstheme="majorBidi"/>
        </w:rPr>
        <w:t>in</w:t>
      </w:r>
      <w:r w:rsidRPr="00BA55E1">
        <w:rPr>
          <w:rFonts w:asciiTheme="majorBidi" w:hAnsiTheme="majorBidi" w:cstheme="majorBidi"/>
        </w:rPr>
        <w:t xml:space="preserve"> driv</w:t>
      </w:r>
      <w:r w:rsidR="00E7413A">
        <w:rPr>
          <w:rFonts w:asciiTheme="majorBidi" w:hAnsiTheme="majorBidi" w:cstheme="majorBidi"/>
        </w:rPr>
        <w:t xml:space="preserve">ing </w:t>
      </w:r>
      <w:r w:rsidRPr="00BA55E1">
        <w:rPr>
          <w:rFonts w:asciiTheme="majorBidi" w:hAnsiTheme="majorBidi" w:cstheme="majorBidi"/>
        </w:rPr>
        <w:t>digital government excellence from the ERP users</w:t>
      </w:r>
      <w:r w:rsidR="00CB7375">
        <w:rPr>
          <w:rFonts w:asciiTheme="majorBidi" w:hAnsiTheme="majorBidi" w:cstheme="majorBidi"/>
        </w:rPr>
        <w:t>’</w:t>
      </w:r>
      <w:r w:rsidRPr="00BA55E1">
        <w:rPr>
          <w:rFonts w:asciiTheme="majorBidi" w:hAnsiTheme="majorBidi" w:cstheme="majorBidi"/>
        </w:rPr>
        <w:t xml:space="preserve"> perspective.  </w:t>
      </w:r>
    </w:p>
    <w:p w14:paraId="2F40A57E" w14:textId="136FCD7A" w:rsidR="00E1438D" w:rsidRPr="00BA55E1" w:rsidRDefault="00A00F36" w:rsidP="0032374F">
      <w:pPr>
        <w:pStyle w:val="Heading3"/>
      </w:pPr>
      <w:bookmarkStart w:id="120" w:name="_Toc42945687"/>
      <w:r w:rsidRPr="00BA55E1">
        <w:t>4</w:t>
      </w:r>
      <w:r w:rsidR="00E1438D" w:rsidRPr="00BA55E1">
        <w:t xml:space="preserve">.2.2 </w:t>
      </w:r>
      <w:r w:rsidR="00E7413A">
        <w:t xml:space="preserve">Screening of </w:t>
      </w:r>
      <w:r w:rsidR="009724E1">
        <w:t>P</w:t>
      </w:r>
      <w:r w:rsidR="00F4490B" w:rsidRPr="00BA55E1">
        <w:t>articipants</w:t>
      </w:r>
      <w:r w:rsidR="009724E1">
        <w:t>’ Data</w:t>
      </w:r>
      <w:bookmarkEnd w:id="120"/>
    </w:p>
    <w:p w14:paraId="605F6960" w14:textId="29B1F473" w:rsidR="00400B65" w:rsidRDefault="00400B65" w:rsidP="0043467F">
      <w:pPr>
        <w:spacing w:line="480" w:lineRule="auto"/>
        <w:ind w:firstLine="576"/>
      </w:pPr>
      <w:bookmarkStart w:id="121" w:name="_Hlk27634916"/>
      <w:r w:rsidRPr="00BA55E1">
        <w:t xml:space="preserve">Data were screened by </w:t>
      </w:r>
      <w:r w:rsidR="009724E1">
        <w:t xml:space="preserve">examining </w:t>
      </w:r>
      <w:r w:rsidRPr="00BA55E1">
        <w:t xml:space="preserve">the dataset </w:t>
      </w:r>
      <w:r w:rsidR="00056458" w:rsidRPr="00BA55E1">
        <w:t>to make sure th</w:t>
      </w:r>
      <w:r w:rsidR="009724E1">
        <w:t xml:space="preserve">ere were </w:t>
      </w:r>
      <w:r w:rsidR="00056458" w:rsidRPr="00BA55E1">
        <w:t>no</w:t>
      </w:r>
      <w:r w:rsidRPr="00BA55E1">
        <w:t xml:space="preserve"> missing data from a</w:t>
      </w:r>
      <w:r w:rsidR="009724E1">
        <w:t xml:space="preserve">ny </w:t>
      </w:r>
      <w:r w:rsidRPr="00BA55E1">
        <w:t>single respondent</w:t>
      </w:r>
      <w:r w:rsidR="003B3C6E" w:rsidRPr="00BA55E1">
        <w:t xml:space="preserve">. </w:t>
      </w:r>
      <w:r w:rsidRPr="00BA55E1">
        <w:t>This was measured by counting the blank values for each respondent</w:t>
      </w:r>
      <w:r w:rsidR="009724E1">
        <w:t xml:space="preserve">; only a </w:t>
      </w:r>
      <w:r w:rsidRPr="00BA55E1">
        <w:t xml:space="preserve">few respondents were deleted due to useless </w:t>
      </w:r>
      <w:r w:rsidR="00BC710E">
        <w:t>or</w:t>
      </w:r>
      <w:r w:rsidR="00BC710E" w:rsidRPr="00BA55E1">
        <w:t xml:space="preserve"> </w:t>
      </w:r>
      <w:r w:rsidRPr="00BA55E1">
        <w:t xml:space="preserve">missing data. </w:t>
      </w:r>
      <w:r w:rsidR="00BC710E">
        <w:t>U</w:t>
      </w:r>
      <w:r w:rsidRPr="00BA55E1">
        <w:t xml:space="preserve">nengaged responses </w:t>
      </w:r>
      <w:r w:rsidR="00BC710E">
        <w:t xml:space="preserve">were then </w:t>
      </w:r>
      <w:r w:rsidRPr="00BA55E1">
        <w:t>cal</w:t>
      </w:r>
      <w:r w:rsidR="00F5072A" w:rsidRPr="00BA55E1">
        <w:t>culat</w:t>
      </w:r>
      <w:r w:rsidR="00BC710E">
        <w:t>ed</w:t>
      </w:r>
      <w:r w:rsidR="00343BF3">
        <w:t xml:space="preserve"> using the </w:t>
      </w:r>
      <w:r w:rsidR="008B3546">
        <w:t>SD</w:t>
      </w:r>
      <w:r w:rsidR="00343BF3">
        <w:t xml:space="preserve"> </w:t>
      </w:r>
      <w:r w:rsidRPr="00BA55E1">
        <w:t xml:space="preserve">for each respondent. </w:t>
      </w:r>
      <w:r w:rsidR="008B3546">
        <w:t>SD</w:t>
      </w:r>
      <w:r w:rsidRPr="00BA55E1">
        <w:t xml:space="preserve"> was used to </w:t>
      </w:r>
      <w:r w:rsidR="00343BF3">
        <w:t>see</w:t>
      </w:r>
      <w:r w:rsidRPr="00BA55E1">
        <w:t xml:space="preserve"> if </w:t>
      </w:r>
      <w:r w:rsidR="00EC11E1">
        <w:t xml:space="preserve">there were </w:t>
      </w:r>
      <w:r w:rsidRPr="00BA55E1">
        <w:t>response</w:t>
      </w:r>
      <w:r w:rsidR="00EC11E1">
        <w:t>s</w:t>
      </w:r>
      <w:r w:rsidRPr="00BA55E1">
        <w:t xml:space="preserve"> with the same value for </w:t>
      </w:r>
      <w:r w:rsidR="00EC11E1">
        <w:t>all</w:t>
      </w:r>
      <w:r w:rsidRPr="00BA55E1">
        <w:t xml:space="preserve"> question</w:t>
      </w:r>
      <w:r w:rsidR="00EC11E1">
        <w:t>s</w:t>
      </w:r>
      <w:r w:rsidRPr="00BA55E1">
        <w:t xml:space="preserve"> </w:t>
      </w:r>
      <w:r w:rsidR="00EC11E1">
        <w:t xml:space="preserve">in order to eliminate </w:t>
      </w:r>
      <w:r w:rsidRPr="00BA55E1">
        <w:t xml:space="preserve">these responses </w:t>
      </w:r>
      <w:r w:rsidR="00EC11E1">
        <w:t>(</w:t>
      </w:r>
      <w:r w:rsidRPr="00BA55E1">
        <w:t xml:space="preserve">where the </w:t>
      </w:r>
      <w:r w:rsidR="008B3546">
        <w:t>SD</w:t>
      </w:r>
      <w:r w:rsidRPr="00BA55E1">
        <w:t xml:space="preserve"> </w:t>
      </w:r>
      <w:r w:rsidR="00EC11E1">
        <w:t xml:space="preserve">was </w:t>
      </w:r>
      <w:r w:rsidRPr="00BA55E1">
        <w:t>less than 0.1</w:t>
      </w:r>
      <w:r w:rsidR="00EC11E1">
        <w:t>)</w:t>
      </w:r>
      <w:r w:rsidRPr="00BA55E1">
        <w:t xml:space="preserve">. Outliers were </w:t>
      </w:r>
      <w:r w:rsidR="00B873AC" w:rsidRPr="00BA55E1">
        <w:t>also considered for</w:t>
      </w:r>
      <w:r w:rsidRPr="00BA55E1">
        <w:t xml:space="preserve"> variables such as age, experience, and education using </w:t>
      </w:r>
      <w:r w:rsidR="00E9449A" w:rsidRPr="00BA55E1">
        <w:t xml:space="preserve">a </w:t>
      </w:r>
      <w:r w:rsidRPr="00BA55E1">
        <w:t xml:space="preserve">boxplot process in SPSS; </w:t>
      </w:r>
      <w:r w:rsidR="00EC11E1">
        <w:t>this</w:t>
      </w:r>
      <w:r w:rsidRPr="00BA55E1">
        <w:t xml:space="preserve"> is a way to show the spread and centers of a dataset. Measures of spread include the interquartile range and the mean of the dataset</w:t>
      </w:r>
      <w:r w:rsidR="00EC11E1">
        <w:t>,</w:t>
      </w:r>
      <w:r w:rsidRPr="00BA55E1">
        <w:t xml:space="preserve"> where measures of the center include average and median (Ker et al., 2013). The missing data on education variables were replaced with the median. After eliminating the unengaged </w:t>
      </w:r>
      <w:r w:rsidR="00EC11E1">
        <w:t>responses</w:t>
      </w:r>
      <w:r w:rsidRPr="00BA55E1">
        <w:t xml:space="preserve">, 382 </w:t>
      </w:r>
      <w:r w:rsidR="00EC11E1">
        <w:t xml:space="preserve">valid </w:t>
      </w:r>
      <w:r w:rsidRPr="00BA55E1">
        <w:t>responses</w:t>
      </w:r>
      <w:r w:rsidR="00EC11E1">
        <w:t xml:space="preserve"> rem</w:t>
      </w:r>
      <w:r w:rsidR="00B522D4">
        <w:t>ained</w:t>
      </w:r>
      <w:r w:rsidRPr="00BA55E1">
        <w:t xml:space="preserve">. Table </w:t>
      </w:r>
      <w:r w:rsidR="00B522D4">
        <w:t>6</w:t>
      </w:r>
      <w:r w:rsidRPr="00BA55E1">
        <w:t xml:space="preserve"> shows the initial analysis of data screening. Figure </w:t>
      </w:r>
      <w:r w:rsidR="0043467F" w:rsidRPr="00BA55E1">
        <w:t>5</w:t>
      </w:r>
      <w:r w:rsidRPr="00BA55E1">
        <w:t xml:space="preserve"> </w:t>
      </w:r>
      <w:r w:rsidR="00E51091">
        <w:t xml:space="preserve">presents </w:t>
      </w:r>
      <w:r w:rsidRPr="00BA55E1">
        <w:t>the outlier analysis.</w:t>
      </w:r>
    </w:p>
    <w:p w14:paraId="6B1A232F" w14:textId="77777777" w:rsidR="00E51091" w:rsidRPr="00BA55E1" w:rsidRDefault="00E51091" w:rsidP="00D2482A">
      <w:pPr>
        <w:ind w:firstLine="578"/>
      </w:pPr>
    </w:p>
    <w:p w14:paraId="40645359" w14:textId="5F9E42D1" w:rsidR="00E1438D" w:rsidRPr="00BA55E1" w:rsidRDefault="00E51091" w:rsidP="00D2482A">
      <w:pPr>
        <w:pStyle w:val="Caption"/>
        <w:spacing w:after="120"/>
        <w:rPr>
          <w:b w:val="0"/>
          <w:bCs w:val="0"/>
          <w:color w:val="auto"/>
          <w:sz w:val="24"/>
          <w:szCs w:val="24"/>
        </w:rPr>
      </w:pPr>
      <w:bookmarkStart w:id="122" w:name="_Toc34997350"/>
      <w:bookmarkEnd w:id="121"/>
      <w:r w:rsidRPr="00D2482A">
        <w:rPr>
          <w:color w:val="000000" w:themeColor="text1"/>
          <w:sz w:val="24"/>
          <w:szCs w:val="24"/>
        </w:rPr>
        <w:t xml:space="preserve">Table </w:t>
      </w:r>
      <w:r w:rsidRPr="00D2482A">
        <w:rPr>
          <w:color w:val="000000" w:themeColor="text1"/>
          <w:sz w:val="24"/>
          <w:szCs w:val="24"/>
        </w:rPr>
        <w:fldChar w:fldCharType="begin"/>
      </w:r>
      <w:r w:rsidRPr="00D2482A">
        <w:rPr>
          <w:color w:val="000000" w:themeColor="text1"/>
          <w:sz w:val="24"/>
          <w:szCs w:val="24"/>
        </w:rPr>
        <w:instrText xml:space="preserve"> SEQ Table \* ARABIC </w:instrText>
      </w:r>
      <w:r w:rsidRPr="00D2482A">
        <w:rPr>
          <w:color w:val="000000" w:themeColor="text1"/>
          <w:sz w:val="24"/>
          <w:szCs w:val="24"/>
        </w:rPr>
        <w:fldChar w:fldCharType="separate"/>
      </w:r>
      <w:r w:rsidR="00AE7776">
        <w:rPr>
          <w:noProof/>
          <w:color w:val="000000" w:themeColor="text1"/>
          <w:sz w:val="24"/>
          <w:szCs w:val="24"/>
        </w:rPr>
        <w:t>6</w:t>
      </w:r>
      <w:r w:rsidRPr="00D2482A">
        <w:rPr>
          <w:color w:val="000000" w:themeColor="text1"/>
          <w:sz w:val="24"/>
          <w:szCs w:val="24"/>
        </w:rPr>
        <w:fldChar w:fldCharType="end"/>
      </w:r>
      <w:r>
        <w:rPr>
          <w:b w:val="0"/>
          <w:bCs w:val="0"/>
          <w:color w:val="auto"/>
          <w:sz w:val="24"/>
          <w:szCs w:val="24"/>
        </w:rPr>
        <w:t xml:space="preserve">. </w:t>
      </w:r>
      <w:r w:rsidR="00E1438D" w:rsidRPr="00D2482A">
        <w:rPr>
          <w:b w:val="0"/>
          <w:bCs w:val="0"/>
          <w:i/>
          <w:iCs/>
          <w:color w:val="auto"/>
          <w:sz w:val="24"/>
          <w:szCs w:val="24"/>
        </w:rPr>
        <w:t xml:space="preserve">Initial </w:t>
      </w:r>
      <w:r>
        <w:rPr>
          <w:b w:val="0"/>
          <w:bCs w:val="0"/>
          <w:i/>
          <w:iCs/>
          <w:color w:val="auto"/>
          <w:sz w:val="24"/>
          <w:szCs w:val="24"/>
        </w:rPr>
        <w:t>D</w:t>
      </w:r>
      <w:r w:rsidR="00E1438D" w:rsidRPr="00D2482A">
        <w:rPr>
          <w:b w:val="0"/>
          <w:bCs w:val="0"/>
          <w:i/>
          <w:iCs/>
          <w:color w:val="auto"/>
          <w:sz w:val="24"/>
          <w:szCs w:val="24"/>
        </w:rPr>
        <w:t xml:space="preserve">ata </w:t>
      </w:r>
      <w:r>
        <w:rPr>
          <w:b w:val="0"/>
          <w:bCs w:val="0"/>
          <w:i/>
          <w:iCs/>
          <w:color w:val="auto"/>
          <w:sz w:val="24"/>
          <w:szCs w:val="24"/>
        </w:rPr>
        <w:t>S</w:t>
      </w:r>
      <w:r w:rsidR="00E1438D" w:rsidRPr="00D2482A">
        <w:rPr>
          <w:b w:val="0"/>
          <w:bCs w:val="0"/>
          <w:i/>
          <w:iCs/>
          <w:color w:val="auto"/>
          <w:sz w:val="24"/>
          <w:szCs w:val="24"/>
        </w:rPr>
        <w:t>cree</w:t>
      </w:r>
      <w:r>
        <w:rPr>
          <w:b w:val="0"/>
          <w:bCs w:val="0"/>
          <w:i/>
          <w:iCs/>
          <w:color w:val="auto"/>
          <w:sz w:val="24"/>
          <w:szCs w:val="24"/>
        </w:rPr>
        <w:t>n</w:t>
      </w:r>
      <w:r w:rsidR="00E1438D" w:rsidRPr="00D2482A">
        <w:rPr>
          <w:b w:val="0"/>
          <w:bCs w:val="0"/>
          <w:i/>
          <w:iCs/>
          <w:color w:val="auto"/>
          <w:sz w:val="24"/>
          <w:szCs w:val="24"/>
        </w:rPr>
        <w:t>ing</w:t>
      </w:r>
      <w:bookmarkEnd w:id="122"/>
    </w:p>
    <w:tbl>
      <w:tblPr>
        <w:tblStyle w:val="TableGrid"/>
        <w:tblW w:w="81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3"/>
        <w:gridCol w:w="2842"/>
        <w:gridCol w:w="2775"/>
        <w:gridCol w:w="180"/>
      </w:tblGrid>
      <w:tr w:rsidR="00E1438D" w:rsidRPr="00BA55E1" w14:paraId="442D0CF8" w14:textId="77777777" w:rsidTr="00D2482A">
        <w:trPr>
          <w:jc w:val="center"/>
        </w:trPr>
        <w:tc>
          <w:tcPr>
            <w:tcW w:w="2303" w:type="dxa"/>
            <w:tcBorders>
              <w:top w:val="single" w:sz="12" w:space="0" w:color="auto"/>
              <w:bottom w:val="single" w:sz="12" w:space="0" w:color="auto"/>
            </w:tcBorders>
            <w:vAlign w:val="bottom"/>
          </w:tcPr>
          <w:p w14:paraId="6358A970" w14:textId="77777777" w:rsidR="00E1438D" w:rsidRPr="00D2482A" w:rsidRDefault="00E1438D" w:rsidP="00375FE9">
            <w:pPr>
              <w:spacing w:line="360" w:lineRule="auto"/>
              <w:rPr>
                <w:b/>
                <w:bCs/>
              </w:rPr>
            </w:pPr>
            <w:r w:rsidRPr="00D2482A">
              <w:rPr>
                <w:b/>
                <w:bCs/>
              </w:rPr>
              <w:t>Data screening</w:t>
            </w:r>
          </w:p>
        </w:tc>
        <w:tc>
          <w:tcPr>
            <w:tcW w:w="2842" w:type="dxa"/>
            <w:tcBorders>
              <w:top w:val="single" w:sz="12" w:space="0" w:color="auto"/>
              <w:bottom w:val="single" w:sz="12" w:space="0" w:color="auto"/>
            </w:tcBorders>
            <w:vAlign w:val="bottom"/>
          </w:tcPr>
          <w:p w14:paraId="5B692C77" w14:textId="2EFB2D43" w:rsidR="00E1438D" w:rsidRPr="00D2482A" w:rsidRDefault="00E1438D" w:rsidP="00D2482A">
            <w:pPr>
              <w:spacing w:line="360" w:lineRule="auto"/>
              <w:jc w:val="center"/>
              <w:rPr>
                <w:b/>
                <w:bCs/>
              </w:rPr>
            </w:pPr>
            <w:r w:rsidRPr="00D2482A">
              <w:rPr>
                <w:b/>
                <w:bCs/>
              </w:rPr>
              <w:t>Screened Reponses</w:t>
            </w:r>
          </w:p>
        </w:tc>
        <w:tc>
          <w:tcPr>
            <w:tcW w:w="2955" w:type="dxa"/>
            <w:gridSpan w:val="2"/>
            <w:tcBorders>
              <w:top w:val="single" w:sz="12" w:space="0" w:color="auto"/>
              <w:bottom w:val="single" w:sz="12" w:space="0" w:color="auto"/>
            </w:tcBorders>
            <w:vAlign w:val="bottom"/>
          </w:tcPr>
          <w:p w14:paraId="6CDBB7F4" w14:textId="45283D81" w:rsidR="00E1438D" w:rsidRPr="00D2482A" w:rsidRDefault="00E1438D" w:rsidP="00D2482A">
            <w:pPr>
              <w:spacing w:line="360" w:lineRule="auto"/>
              <w:jc w:val="center"/>
              <w:rPr>
                <w:b/>
                <w:bCs/>
              </w:rPr>
            </w:pPr>
            <w:r w:rsidRPr="00D2482A">
              <w:rPr>
                <w:b/>
                <w:bCs/>
              </w:rPr>
              <w:t xml:space="preserve">Responses </w:t>
            </w:r>
            <w:r w:rsidR="00E51091">
              <w:rPr>
                <w:b/>
                <w:bCs/>
              </w:rPr>
              <w:t>a</w:t>
            </w:r>
            <w:r w:rsidRPr="00D2482A">
              <w:rPr>
                <w:b/>
                <w:bCs/>
              </w:rPr>
              <w:t xml:space="preserve">fter </w:t>
            </w:r>
            <w:r w:rsidR="00E51091">
              <w:rPr>
                <w:b/>
                <w:bCs/>
              </w:rPr>
              <w:t>P</w:t>
            </w:r>
            <w:r w:rsidRPr="00D2482A">
              <w:rPr>
                <w:b/>
                <w:bCs/>
              </w:rPr>
              <w:t>rocessing</w:t>
            </w:r>
          </w:p>
        </w:tc>
      </w:tr>
      <w:tr w:rsidR="00E1438D" w:rsidRPr="00BA55E1" w14:paraId="79E420FB" w14:textId="77777777" w:rsidTr="00A46F3C">
        <w:trPr>
          <w:gridAfter w:val="1"/>
          <w:wAfter w:w="180" w:type="dxa"/>
          <w:jc w:val="center"/>
        </w:trPr>
        <w:tc>
          <w:tcPr>
            <w:tcW w:w="2303" w:type="dxa"/>
            <w:tcBorders>
              <w:top w:val="single" w:sz="4" w:space="0" w:color="auto"/>
            </w:tcBorders>
          </w:tcPr>
          <w:p w14:paraId="0F574D5B" w14:textId="33CC44E5" w:rsidR="00E1438D" w:rsidRPr="00BA55E1" w:rsidRDefault="00E1438D" w:rsidP="00A43859">
            <w:pPr>
              <w:spacing w:line="360" w:lineRule="auto"/>
            </w:pPr>
            <w:r w:rsidRPr="00BA55E1">
              <w:t xml:space="preserve">Missing </w:t>
            </w:r>
            <w:r w:rsidR="00E51091">
              <w:t>d</w:t>
            </w:r>
            <w:r w:rsidRPr="00BA55E1">
              <w:t>ata in rows</w:t>
            </w:r>
          </w:p>
        </w:tc>
        <w:tc>
          <w:tcPr>
            <w:tcW w:w="2842" w:type="dxa"/>
            <w:tcBorders>
              <w:top w:val="single" w:sz="4" w:space="0" w:color="auto"/>
            </w:tcBorders>
          </w:tcPr>
          <w:p w14:paraId="233F4592" w14:textId="77777777" w:rsidR="00E1438D" w:rsidRPr="00BA55E1" w:rsidRDefault="00E1438D" w:rsidP="00375FE9">
            <w:pPr>
              <w:spacing w:line="360" w:lineRule="auto"/>
              <w:jc w:val="center"/>
            </w:pPr>
            <w:r w:rsidRPr="00BA55E1">
              <w:t>13</w:t>
            </w:r>
          </w:p>
        </w:tc>
        <w:tc>
          <w:tcPr>
            <w:tcW w:w="2775" w:type="dxa"/>
            <w:tcBorders>
              <w:top w:val="single" w:sz="4" w:space="0" w:color="auto"/>
            </w:tcBorders>
          </w:tcPr>
          <w:p w14:paraId="4D5CBDA4" w14:textId="77777777" w:rsidR="00E1438D" w:rsidRPr="00BA55E1" w:rsidRDefault="00E1438D" w:rsidP="005E6F52">
            <w:pPr>
              <w:spacing w:line="360" w:lineRule="auto"/>
              <w:jc w:val="center"/>
            </w:pPr>
            <w:r w:rsidRPr="00BA55E1">
              <w:t>401</w:t>
            </w:r>
          </w:p>
        </w:tc>
      </w:tr>
      <w:tr w:rsidR="00E1438D" w:rsidRPr="00BA55E1" w14:paraId="084CB220" w14:textId="77777777" w:rsidTr="005E1322">
        <w:trPr>
          <w:gridAfter w:val="1"/>
          <w:wAfter w:w="180" w:type="dxa"/>
          <w:jc w:val="center"/>
        </w:trPr>
        <w:tc>
          <w:tcPr>
            <w:tcW w:w="2303" w:type="dxa"/>
          </w:tcPr>
          <w:p w14:paraId="3FD2264F" w14:textId="77777777" w:rsidR="00E1438D" w:rsidRPr="00BA55E1" w:rsidRDefault="00E1438D" w:rsidP="00A43859">
            <w:pPr>
              <w:spacing w:line="360" w:lineRule="auto"/>
            </w:pPr>
            <w:r w:rsidRPr="00BA55E1">
              <w:t xml:space="preserve">Unengaged responses </w:t>
            </w:r>
          </w:p>
        </w:tc>
        <w:tc>
          <w:tcPr>
            <w:tcW w:w="2842" w:type="dxa"/>
          </w:tcPr>
          <w:p w14:paraId="7C14788A" w14:textId="77777777" w:rsidR="00E1438D" w:rsidRPr="00BA55E1" w:rsidRDefault="00E1438D" w:rsidP="00375FE9">
            <w:pPr>
              <w:spacing w:line="360" w:lineRule="auto"/>
              <w:jc w:val="center"/>
            </w:pPr>
            <w:r w:rsidRPr="00BA55E1">
              <w:t>19</w:t>
            </w:r>
          </w:p>
        </w:tc>
        <w:tc>
          <w:tcPr>
            <w:tcW w:w="2775" w:type="dxa"/>
          </w:tcPr>
          <w:p w14:paraId="38615027" w14:textId="77777777" w:rsidR="00E1438D" w:rsidRPr="00BA55E1" w:rsidRDefault="00E1438D" w:rsidP="005E6F52">
            <w:pPr>
              <w:spacing w:line="360" w:lineRule="auto"/>
              <w:jc w:val="center"/>
            </w:pPr>
            <w:r w:rsidRPr="00BA55E1">
              <w:t>382</w:t>
            </w:r>
          </w:p>
        </w:tc>
      </w:tr>
      <w:tr w:rsidR="00E1438D" w:rsidRPr="00BA55E1" w14:paraId="3D1B31A5" w14:textId="77777777" w:rsidTr="005E1322">
        <w:trPr>
          <w:gridAfter w:val="1"/>
          <w:wAfter w:w="180" w:type="dxa"/>
          <w:jc w:val="center"/>
        </w:trPr>
        <w:tc>
          <w:tcPr>
            <w:tcW w:w="2303" w:type="dxa"/>
            <w:tcBorders>
              <w:bottom w:val="single" w:sz="12" w:space="0" w:color="auto"/>
            </w:tcBorders>
          </w:tcPr>
          <w:p w14:paraId="015A33D2" w14:textId="77777777" w:rsidR="00E1438D" w:rsidRPr="00BA55E1" w:rsidRDefault="00E1438D" w:rsidP="00A43859">
            <w:pPr>
              <w:spacing w:line="360" w:lineRule="auto"/>
            </w:pPr>
            <w:r w:rsidRPr="00BA55E1">
              <w:t>Outliers</w:t>
            </w:r>
          </w:p>
        </w:tc>
        <w:tc>
          <w:tcPr>
            <w:tcW w:w="2842" w:type="dxa"/>
            <w:tcBorders>
              <w:bottom w:val="single" w:sz="12" w:space="0" w:color="auto"/>
            </w:tcBorders>
          </w:tcPr>
          <w:p w14:paraId="7C82A99F" w14:textId="77777777" w:rsidR="00E1438D" w:rsidRPr="00BA55E1" w:rsidRDefault="00E1438D" w:rsidP="00375FE9">
            <w:pPr>
              <w:spacing w:line="360" w:lineRule="auto"/>
              <w:jc w:val="center"/>
            </w:pPr>
            <w:r w:rsidRPr="00BA55E1">
              <w:t>2</w:t>
            </w:r>
          </w:p>
        </w:tc>
        <w:tc>
          <w:tcPr>
            <w:tcW w:w="2775" w:type="dxa"/>
            <w:tcBorders>
              <w:bottom w:val="single" w:sz="12" w:space="0" w:color="auto"/>
            </w:tcBorders>
          </w:tcPr>
          <w:p w14:paraId="3BB22AA8" w14:textId="77777777" w:rsidR="00E1438D" w:rsidRPr="00BA55E1" w:rsidRDefault="00E1438D" w:rsidP="005E6F52">
            <w:pPr>
              <w:spacing w:line="360" w:lineRule="auto"/>
              <w:jc w:val="center"/>
            </w:pPr>
            <w:r w:rsidRPr="00BA55E1">
              <w:t>382</w:t>
            </w:r>
          </w:p>
        </w:tc>
      </w:tr>
    </w:tbl>
    <w:p w14:paraId="574C4CC6" w14:textId="77777777" w:rsidR="00E1438D" w:rsidRPr="00BA55E1" w:rsidRDefault="00E1438D" w:rsidP="00E1438D"/>
    <w:p w14:paraId="5E07C119" w14:textId="77777777" w:rsidR="00E1438D" w:rsidRPr="00BA55E1" w:rsidRDefault="00E1438D" w:rsidP="00D2482A">
      <w:pPr>
        <w:autoSpaceDE w:val="0"/>
        <w:autoSpaceDN w:val="0"/>
        <w:adjustRightInd w:val="0"/>
        <w:rPr>
          <w:rFonts w:eastAsiaTheme="minorHAnsi"/>
        </w:rPr>
      </w:pPr>
      <w:r w:rsidRPr="00BA55E1">
        <w:rPr>
          <w:rFonts w:eastAsiaTheme="minorHAnsi"/>
          <w:noProof/>
        </w:rPr>
        <w:drawing>
          <wp:inline distT="0" distB="0" distL="0" distR="0" wp14:anchorId="55B115C6" wp14:editId="5EFA511B">
            <wp:extent cx="5038725" cy="36290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39471" cy="3629562"/>
                    </a:xfrm>
                    <a:prstGeom prst="rect">
                      <a:avLst/>
                    </a:prstGeom>
                    <a:noFill/>
                    <a:ln>
                      <a:noFill/>
                    </a:ln>
                  </pic:spPr>
                </pic:pic>
              </a:graphicData>
            </a:graphic>
          </wp:inline>
        </w:drawing>
      </w:r>
    </w:p>
    <w:p w14:paraId="6A87B95E" w14:textId="1A04DBBD" w:rsidR="00E1438D" w:rsidRPr="00BA55E1" w:rsidRDefault="004E0B6A" w:rsidP="00D2482A">
      <w:pPr>
        <w:pStyle w:val="Caption"/>
        <w:spacing w:before="120"/>
        <w:rPr>
          <w:b w:val="0"/>
          <w:bCs w:val="0"/>
          <w:color w:val="auto"/>
          <w:sz w:val="24"/>
          <w:szCs w:val="24"/>
        </w:rPr>
      </w:pPr>
      <w:bookmarkStart w:id="123" w:name="_Toc34997212"/>
      <w:r w:rsidRPr="00D2482A">
        <w:rPr>
          <w:color w:val="000000" w:themeColor="text1"/>
          <w:sz w:val="24"/>
          <w:szCs w:val="24"/>
        </w:rPr>
        <w:t xml:space="preserve">Figure </w:t>
      </w:r>
      <w:r w:rsidRPr="00D2482A">
        <w:rPr>
          <w:color w:val="000000" w:themeColor="text1"/>
          <w:sz w:val="24"/>
          <w:szCs w:val="24"/>
        </w:rPr>
        <w:fldChar w:fldCharType="begin"/>
      </w:r>
      <w:r w:rsidRPr="00D2482A">
        <w:rPr>
          <w:color w:val="000000" w:themeColor="text1"/>
          <w:sz w:val="24"/>
          <w:szCs w:val="24"/>
        </w:rPr>
        <w:instrText xml:space="preserve"> SEQ Figure \* ARABIC </w:instrText>
      </w:r>
      <w:r w:rsidRPr="00D2482A">
        <w:rPr>
          <w:color w:val="000000" w:themeColor="text1"/>
          <w:sz w:val="24"/>
          <w:szCs w:val="24"/>
        </w:rPr>
        <w:fldChar w:fldCharType="separate"/>
      </w:r>
      <w:r w:rsidR="00AE7776">
        <w:rPr>
          <w:noProof/>
          <w:color w:val="000000" w:themeColor="text1"/>
          <w:sz w:val="24"/>
          <w:szCs w:val="24"/>
        </w:rPr>
        <w:t>5</w:t>
      </w:r>
      <w:r w:rsidRPr="00D2482A">
        <w:rPr>
          <w:color w:val="000000" w:themeColor="text1"/>
          <w:sz w:val="24"/>
          <w:szCs w:val="24"/>
        </w:rPr>
        <w:fldChar w:fldCharType="end"/>
      </w:r>
      <w:r w:rsidRPr="00D2482A">
        <w:rPr>
          <w:color w:val="auto"/>
          <w:sz w:val="24"/>
          <w:szCs w:val="24"/>
        </w:rPr>
        <w:t>.</w:t>
      </w:r>
      <w:r>
        <w:rPr>
          <w:b w:val="0"/>
          <w:bCs w:val="0"/>
          <w:color w:val="auto"/>
          <w:sz w:val="24"/>
          <w:szCs w:val="24"/>
        </w:rPr>
        <w:t xml:space="preserve"> </w:t>
      </w:r>
      <w:r w:rsidR="00E1438D" w:rsidRPr="00D2482A">
        <w:rPr>
          <w:b w:val="0"/>
          <w:bCs w:val="0"/>
          <w:i/>
          <w:iCs/>
          <w:color w:val="auto"/>
          <w:sz w:val="24"/>
          <w:szCs w:val="24"/>
        </w:rPr>
        <w:t xml:space="preserve">Outlier </w:t>
      </w:r>
      <w:r w:rsidRPr="00D2482A">
        <w:rPr>
          <w:b w:val="0"/>
          <w:bCs w:val="0"/>
          <w:i/>
          <w:iCs/>
          <w:color w:val="auto"/>
          <w:sz w:val="24"/>
          <w:szCs w:val="24"/>
        </w:rPr>
        <w:t>A</w:t>
      </w:r>
      <w:r w:rsidR="00E1438D" w:rsidRPr="00D2482A">
        <w:rPr>
          <w:b w:val="0"/>
          <w:bCs w:val="0"/>
          <w:i/>
          <w:iCs/>
          <w:color w:val="auto"/>
          <w:sz w:val="24"/>
          <w:szCs w:val="24"/>
        </w:rPr>
        <w:t>nalysis (Experience, Education, and Age)</w:t>
      </w:r>
      <w:bookmarkEnd w:id="123"/>
    </w:p>
    <w:p w14:paraId="73DF2A74" w14:textId="77777777" w:rsidR="00E1438D" w:rsidRPr="00BA55E1" w:rsidRDefault="00E1438D" w:rsidP="00E1438D">
      <w:pPr>
        <w:autoSpaceDE w:val="0"/>
        <w:autoSpaceDN w:val="0"/>
        <w:adjustRightInd w:val="0"/>
        <w:spacing w:line="400" w:lineRule="atLeast"/>
        <w:rPr>
          <w:rFonts w:eastAsiaTheme="minorHAnsi"/>
        </w:rPr>
      </w:pPr>
    </w:p>
    <w:p w14:paraId="536CA624" w14:textId="6B3ACF4C" w:rsidR="00E1438D" w:rsidRPr="00BA55E1" w:rsidRDefault="00A00F36" w:rsidP="0032374F">
      <w:pPr>
        <w:pStyle w:val="Heading3"/>
      </w:pPr>
      <w:bookmarkStart w:id="124" w:name="_Toc42945688"/>
      <w:r w:rsidRPr="00BA55E1">
        <w:t>4</w:t>
      </w:r>
      <w:r w:rsidR="00E1438D" w:rsidRPr="00BA55E1">
        <w:t xml:space="preserve">.2.3 </w:t>
      </w:r>
      <w:r w:rsidR="004E0B6A">
        <w:t>S</w:t>
      </w:r>
      <w:r w:rsidR="004E0B6A" w:rsidRPr="00BA55E1">
        <w:t xml:space="preserve">creening </w:t>
      </w:r>
      <w:r w:rsidR="004E0B6A">
        <w:t xml:space="preserve">of </w:t>
      </w:r>
      <w:r w:rsidR="00F4490B" w:rsidRPr="00BA55E1">
        <w:t xml:space="preserve">Data </w:t>
      </w:r>
      <w:r w:rsidR="004E0B6A">
        <w:t>V</w:t>
      </w:r>
      <w:r w:rsidR="00F4490B" w:rsidRPr="00BA55E1">
        <w:t>ariables</w:t>
      </w:r>
      <w:bookmarkEnd w:id="124"/>
      <w:r w:rsidR="00F4490B" w:rsidRPr="00BA55E1">
        <w:t xml:space="preserve"> </w:t>
      </w:r>
    </w:p>
    <w:p w14:paraId="145C5C45" w14:textId="01BF28B1" w:rsidR="000B2B75" w:rsidRDefault="000B2B75" w:rsidP="004E0B6A">
      <w:pPr>
        <w:spacing w:line="480" w:lineRule="auto"/>
        <w:ind w:firstLine="720"/>
        <w:rPr>
          <w:rFonts w:asciiTheme="majorBidi" w:hAnsiTheme="majorBidi" w:cstheme="majorBidi"/>
        </w:rPr>
      </w:pPr>
      <w:r w:rsidRPr="00BA55E1">
        <w:rPr>
          <w:rFonts w:asciiTheme="majorBidi" w:hAnsiTheme="majorBidi" w:cstheme="majorBidi"/>
        </w:rPr>
        <w:t xml:space="preserve">Data variables were screened using descriptive frequencies to </w:t>
      </w:r>
      <w:r w:rsidR="003C3402">
        <w:rPr>
          <w:rFonts w:asciiTheme="majorBidi" w:hAnsiTheme="majorBidi" w:cstheme="majorBidi"/>
        </w:rPr>
        <w:t>create</w:t>
      </w:r>
      <w:r w:rsidR="003C3402" w:rsidRPr="00BA55E1">
        <w:rPr>
          <w:rFonts w:asciiTheme="majorBidi" w:hAnsiTheme="majorBidi" w:cstheme="majorBidi"/>
        </w:rPr>
        <w:t xml:space="preserve"> </w:t>
      </w:r>
      <w:r w:rsidRPr="00BA55E1">
        <w:rPr>
          <w:rFonts w:asciiTheme="majorBidi" w:hAnsiTheme="majorBidi" w:cstheme="majorBidi"/>
        </w:rPr>
        <w:t xml:space="preserve">the missing data table and replace those values with the median for non-demographic variables and the mean for more continuous variables such as age and experience. </w:t>
      </w:r>
      <w:r w:rsidR="0037249D" w:rsidRPr="00BA55E1">
        <w:rPr>
          <w:rFonts w:asciiTheme="majorBidi" w:hAnsiTheme="majorBidi" w:cstheme="majorBidi"/>
        </w:rPr>
        <w:t xml:space="preserve">Kurtosis </w:t>
      </w:r>
      <w:r w:rsidR="00F32648" w:rsidRPr="00BA55E1">
        <w:rPr>
          <w:rFonts w:asciiTheme="majorBidi" w:hAnsiTheme="majorBidi" w:cstheme="majorBidi"/>
        </w:rPr>
        <w:t xml:space="preserve">was </w:t>
      </w:r>
      <w:r w:rsidR="0037249D" w:rsidRPr="00BA55E1">
        <w:rPr>
          <w:rFonts w:asciiTheme="majorBidi" w:hAnsiTheme="majorBidi" w:cstheme="majorBidi"/>
        </w:rPr>
        <w:t xml:space="preserve">also </w:t>
      </w:r>
      <w:r w:rsidR="00F32648" w:rsidRPr="00BA55E1">
        <w:rPr>
          <w:rFonts w:asciiTheme="majorBidi" w:hAnsiTheme="majorBidi" w:cstheme="majorBidi"/>
        </w:rPr>
        <w:t xml:space="preserve">used to measure the tailedness of the probability distribution of the research variables. </w:t>
      </w:r>
      <w:r w:rsidR="00F32648" w:rsidRPr="00BA55E1">
        <w:rPr>
          <w:rFonts w:asciiTheme="majorBidi" w:hAnsiTheme="majorBidi" w:cstheme="majorBidi"/>
          <w:color w:val="252525"/>
          <w:shd w:val="clear" w:color="auto" w:fill="FFFFFF"/>
        </w:rPr>
        <w:t xml:space="preserve">The kurtosis of the normal distribution </w:t>
      </w:r>
      <w:r w:rsidR="00C9230B">
        <w:rPr>
          <w:rFonts w:asciiTheme="majorBidi" w:hAnsiTheme="majorBidi" w:cstheme="majorBidi"/>
          <w:color w:val="252525"/>
          <w:shd w:val="clear" w:color="auto" w:fill="FFFFFF"/>
        </w:rPr>
        <w:t>wa</w:t>
      </w:r>
      <w:r w:rsidR="00F32648" w:rsidRPr="00BA55E1">
        <w:rPr>
          <w:rFonts w:asciiTheme="majorBidi" w:hAnsiTheme="majorBidi" w:cstheme="majorBidi"/>
          <w:color w:val="252525"/>
          <w:shd w:val="clear" w:color="auto" w:fill="FFFFFF"/>
        </w:rPr>
        <w:t>s zero.</w:t>
      </w:r>
      <w:r w:rsidR="00F32648" w:rsidRPr="00BA55E1">
        <w:rPr>
          <w:rFonts w:asciiTheme="majorBidi" w:hAnsiTheme="majorBidi" w:cstheme="majorBidi"/>
        </w:rPr>
        <w:t xml:space="preserve"> The </w:t>
      </w:r>
      <w:r w:rsidR="00F742AC" w:rsidRPr="00BA55E1">
        <w:rPr>
          <w:rFonts w:asciiTheme="majorBidi" w:hAnsiTheme="majorBidi" w:cstheme="majorBidi"/>
        </w:rPr>
        <w:t xml:space="preserve">rule to evaluate </w:t>
      </w:r>
      <w:r w:rsidR="00F32648" w:rsidRPr="00BA55E1">
        <w:rPr>
          <w:rFonts w:asciiTheme="majorBidi" w:hAnsiTheme="majorBidi" w:cstheme="majorBidi"/>
        </w:rPr>
        <w:t xml:space="preserve">the kurtosis </w:t>
      </w:r>
      <w:r w:rsidR="00F742AC" w:rsidRPr="00BA55E1">
        <w:rPr>
          <w:rFonts w:asciiTheme="majorBidi" w:hAnsiTheme="majorBidi" w:cstheme="majorBidi"/>
        </w:rPr>
        <w:t xml:space="preserve">and conclude that there is no kurtosis issue is: </w:t>
      </w:r>
      <w:r w:rsidR="00C9230B">
        <w:rPr>
          <w:rFonts w:asciiTheme="majorBidi" w:hAnsiTheme="majorBidi" w:cstheme="majorBidi"/>
        </w:rPr>
        <w:t>(</w:t>
      </w:r>
      <w:r w:rsidR="00F742AC" w:rsidRPr="00BA55E1">
        <w:rPr>
          <w:rFonts w:asciiTheme="majorBidi" w:hAnsiTheme="majorBidi" w:cstheme="majorBidi"/>
        </w:rPr>
        <w:t xml:space="preserve">a) if the absolute value of the kurtosis is less than three times the standard error, then </w:t>
      </w:r>
      <w:r w:rsidR="00E37504" w:rsidRPr="00BA55E1">
        <w:rPr>
          <w:rFonts w:asciiTheme="majorBidi" w:hAnsiTheme="majorBidi" w:cstheme="majorBidi"/>
        </w:rPr>
        <w:t xml:space="preserve">the kurtosis </w:t>
      </w:r>
      <w:r w:rsidR="00F742AC" w:rsidRPr="00BA55E1">
        <w:rPr>
          <w:rFonts w:asciiTheme="majorBidi" w:hAnsiTheme="majorBidi" w:cstheme="majorBidi"/>
        </w:rPr>
        <w:t>is not significantly different from that of the normal distribution</w:t>
      </w:r>
      <w:r w:rsidR="00E37504" w:rsidRPr="00BA55E1">
        <w:rPr>
          <w:rFonts w:asciiTheme="majorBidi" w:hAnsiTheme="majorBidi" w:cstheme="majorBidi"/>
        </w:rPr>
        <w:t>;</w:t>
      </w:r>
      <w:r w:rsidR="00F742AC" w:rsidRPr="00BA55E1">
        <w:rPr>
          <w:rFonts w:asciiTheme="majorBidi" w:hAnsiTheme="majorBidi" w:cstheme="majorBidi"/>
        </w:rPr>
        <w:t xml:space="preserve"> b) if the</w:t>
      </w:r>
      <w:r w:rsidR="00C32DF9">
        <w:rPr>
          <w:rFonts w:asciiTheme="majorBidi" w:hAnsiTheme="majorBidi" w:cstheme="majorBidi"/>
        </w:rPr>
        <w:t xml:space="preserve"> overall kurtosis score is 2.2</w:t>
      </w:r>
      <w:r w:rsidR="00F742AC" w:rsidRPr="00BA55E1">
        <w:rPr>
          <w:rFonts w:asciiTheme="majorBidi" w:hAnsiTheme="majorBidi" w:cstheme="majorBidi"/>
        </w:rPr>
        <w:t xml:space="preserve"> or less</w:t>
      </w:r>
      <w:r w:rsidR="00E37504" w:rsidRPr="00BA55E1">
        <w:rPr>
          <w:rFonts w:asciiTheme="majorBidi" w:hAnsiTheme="majorBidi" w:cstheme="majorBidi"/>
        </w:rPr>
        <w:t xml:space="preserve"> (Gaskin, 2020)</w:t>
      </w:r>
      <w:r w:rsidR="00F742AC" w:rsidRPr="00BA55E1">
        <w:rPr>
          <w:rFonts w:asciiTheme="majorBidi" w:hAnsiTheme="majorBidi" w:cstheme="majorBidi"/>
        </w:rPr>
        <w:t>.</w:t>
      </w:r>
      <w:r w:rsidR="00E37504" w:rsidRPr="00BA55E1">
        <w:rPr>
          <w:rFonts w:asciiTheme="majorBidi" w:hAnsiTheme="majorBidi" w:cstheme="majorBidi"/>
        </w:rPr>
        <w:t xml:space="preserve"> </w:t>
      </w:r>
      <w:r w:rsidR="00C9230B">
        <w:rPr>
          <w:rFonts w:asciiTheme="majorBidi" w:hAnsiTheme="majorBidi" w:cstheme="majorBidi"/>
        </w:rPr>
        <w:t>Only t</w:t>
      </w:r>
      <w:r w:rsidR="00E37504" w:rsidRPr="00BA55E1">
        <w:rPr>
          <w:rFonts w:asciiTheme="majorBidi" w:hAnsiTheme="majorBidi" w:cstheme="majorBidi"/>
        </w:rPr>
        <w:t>wo variables had kurtosis values exceeding 2.20</w:t>
      </w:r>
      <w:r w:rsidR="00C9230B">
        <w:rPr>
          <w:rFonts w:asciiTheme="majorBidi" w:hAnsiTheme="majorBidi" w:cstheme="majorBidi"/>
        </w:rPr>
        <w:t>,</w:t>
      </w:r>
      <w:r w:rsidR="00E37504" w:rsidRPr="00BA55E1">
        <w:rPr>
          <w:rFonts w:asciiTheme="majorBidi" w:hAnsiTheme="majorBidi" w:cstheme="majorBidi"/>
        </w:rPr>
        <w:t xml:space="preserve"> as shown in Table </w:t>
      </w:r>
      <w:r w:rsidR="007B6F2F">
        <w:rPr>
          <w:rFonts w:asciiTheme="majorBidi" w:hAnsiTheme="majorBidi" w:cstheme="majorBidi"/>
        </w:rPr>
        <w:t>7</w:t>
      </w:r>
      <w:r w:rsidRPr="00BA55E1">
        <w:rPr>
          <w:rFonts w:asciiTheme="majorBidi" w:hAnsiTheme="majorBidi" w:cstheme="majorBidi"/>
        </w:rPr>
        <w:t xml:space="preserve">). </w:t>
      </w:r>
      <w:r w:rsidR="00E37504" w:rsidRPr="00BA55E1">
        <w:rPr>
          <w:rFonts w:asciiTheme="majorBidi" w:hAnsiTheme="majorBidi" w:cstheme="majorBidi"/>
        </w:rPr>
        <w:t>However, t</w:t>
      </w:r>
      <w:r w:rsidRPr="00BA55E1">
        <w:rPr>
          <w:rFonts w:asciiTheme="majorBidi" w:hAnsiTheme="majorBidi" w:cstheme="majorBidi"/>
        </w:rPr>
        <w:t xml:space="preserve">he reported </w:t>
      </w:r>
      <w:r w:rsidR="00E37504" w:rsidRPr="00BA55E1">
        <w:rPr>
          <w:rFonts w:asciiTheme="majorBidi" w:hAnsiTheme="majorBidi" w:cstheme="majorBidi"/>
        </w:rPr>
        <w:t xml:space="preserve">variables </w:t>
      </w:r>
      <w:r w:rsidRPr="00BA55E1">
        <w:rPr>
          <w:rFonts w:asciiTheme="majorBidi" w:hAnsiTheme="majorBidi" w:cstheme="majorBidi"/>
        </w:rPr>
        <w:t xml:space="preserve">were </w:t>
      </w:r>
      <w:r w:rsidR="002069A6">
        <w:rPr>
          <w:rFonts w:asciiTheme="majorBidi" w:hAnsiTheme="majorBidi" w:cstheme="majorBidi"/>
        </w:rPr>
        <w:t>examined</w:t>
      </w:r>
      <w:r w:rsidR="002069A6" w:rsidRPr="00BA55E1">
        <w:rPr>
          <w:rFonts w:asciiTheme="majorBidi" w:hAnsiTheme="majorBidi" w:cstheme="majorBidi"/>
        </w:rPr>
        <w:t xml:space="preserve"> </w:t>
      </w:r>
      <w:r w:rsidR="00A06D00" w:rsidRPr="00BA55E1">
        <w:rPr>
          <w:rFonts w:asciiTheme="majorBidi" w:hAnsiTheme="majorBidi" w:cstheme="majorBidi"/>
        </w:rPr>
        <w:t>while conducting</w:t>
      </w:r>
      <w:r w:rsidRPr="00BA55E1">
        <w:rPr>
          <w:rFonts w:asciiTheme="majorBidi" w:hAnsiTheme="majorBidi" w:cstheme="majorBidi"/>
        </w:rPr>
        <w:t xml:space="preserve"> EFA to </w:t>
      </w:r>
      <w:r w:rsidR="00A06D00" w:rsidRPr="00BA55E1">
        <w:rPr>
          <w:rFonts w:asciiTheme="majorBidi" w:hAnsiTheme="majorBidi" w:cstheme="majorBidi"/>
        </w:rPr>
        <w:t>make sure that</w:t>
      </w:r>
      <w:r w:rsidRPr="00BA55E1">
        <w:rPr>
          <w:rFonts w:asciiTheme="majorBidi" w:hAnsiTheme="majorBidi" w:cstheme="majorBidi"/>
        </w:rPr>
        <w:t xml:space="preserve"> they </w:t>
      </w:r>
      <w:r w:rsidR="00521375">
        <w:rPr>
          <w:rFonts w:asciiTheme="majorBidi" w:hAnsiTheme="majorBidi" w:cstheme="majorBidi"/>
        </w:rPr>
        <w:t>would</w:t>
      </w:r>
      <w:r w:rsidR="00A06D00" w:rsidRPr="00BA55E1">
        <w:rPr>
          <w:rFonts w:asciiTheme="majorBidi" w:hAnsiTheme="majorBidi" w:cstheme="majorBidi"/>
        </w:rPr>
        <w:t xml:space="preserve"> not </w:t>
      </w:r>
      <w:r w:rsidRPr="00BA55E1">
        <w:rPr>
          <w:rFonts w:asciiTheme="majorBidi" w:hAnsiTheme="majorBidi" w:cstheme="majorBidi"/>
        </w:rPr>
        <w:t xml:space="preserve">cause </w:t>
      </w:r>
      <w:r w:rsidR="00E37504" w:rsidRPr="00BA55E1">
        <w:rPr>
          <w:rFonts w:asciiTheme="majorBidi" w:hAnsiTheme="majorBidi" w:cstheme="majorBidi"/>
        </w:rPr>
        <w:t xml:space="preserve">any </w:t>
      </w:r>
      <w:r w:rsidRPr="00BA55E1">
        <w:rPr>
          <w:rFonts w:asciiTheme="majorBidi" w:hAnsiTheme="majorBidi" w:cstheme="majorBidi"/>
        </w:rPr>
        <w:t>problem</w:t>
      </w:r>
      <w:r w:rsidR="00521375">
        <w:rPr>
          <w:rFonts w:asciiTheme="majorBidi" w:hAnsiTheme="majorBidi" w:cstheme="majorBidi"/>
        </w:rPr>
        <w:t>s</w:t>
      </w:r>
      <w:r w:rsidRPr="00BA55E1">
        <w:rPr>
          <w:rFonts w:asciiTheme="majorBidi" w:hAnsiTheme="majorBidi" w:cstheme="majorBidi"/>
        </w:rPr>
        <w:t xml:space="preserve"> </w:t>
      </w:r>
      <w:r w:rsidR="00A06D00" w:rsidRPr="00BA55E1">
        <w:rPr>
          <w:rFonts w:asciiTheme="majorBidi" w:hAnsiTheme="majorBidi" w:cstheme="majorBidi"/>
        </w:rPr>
        <w:t>if they</w:t>
      </w:r>
      <w:r w:rsidRPr="00BA55E1">
        <w:rPr>
          <w:rFonts w:asciiTheme="majorBidi" w:hAnsiTheme="majorBidi" w:cstheme="majorBidi"/>
        </w:rPr>
        <w:t xml:space="preserve"> ha</w:t>
      </w:r>
      <w:r w:rsidR="00521375">
        <w:rPr>
          <w:rFonts w:asciiTheme="majorBidi" w:hAnsiTheme="majorBidi" w:cstheme="majorBidi"/>
        </w:rPr>
        <w:t>d</w:t>
      </w:r>
      <w:r w:rsidRPr="00BA55E1">
        <w:rPr>
          <w:rFonts w:asciiTheme="majorBidi" w:hAnsiTheme="majorBidi" w:cstheme="majorBidi"/>
        </w:rPr>
        <w:t xml:space="preserve"> low communality values</w:t>
      </w:r>
      <w:r w:rsidR="00AA0139">
        <w:rPr>
          <w:rFonts w:asciiTheme="majorBidi" w:hAnsiTheme="majorBidi" w:cstheme="majorBidi"/>
        </w:rPr>
        <w:t>, irrespective of whether they</w:t>
      </w:r>
      <w:r w:rsidRPr="00BA55E1">
        <w:rPr>
          <w:rFonts w:asciiTheme="majorBidi" w:hAnsiTheme="majorBidi" w:cstheme="majorBidi"/>
        </w:rPr>
        <w:t xml:space="preserve"> </w:t>
      </w:r>
      <w:r w:rsidR="00521375">
        <w:rPr>
          <w:rFonts w:asciiTheme="majorBidi" w:hAnsiTheme="majorBidi" w:cstheme="majorBidi"/>
        </w:rPr>
        <w:t xml:space="preserve">were </w:t>
      </w:r>
      <w:r w:rsidR="00AA0139">
        <w:rPr>
          <w:rFonts w:asciiTheme="majorBidi" w:hAnsiTheme="majorBidi" w:cstheme="majorBidi"/>
        </w:rPr>
        <w:t xml:space="preserve">or were </w:t>
      </w:r>
      <w:r w:rsidR="00521375">
        <w:rPr>
          <w:rFonts w:asciiTheme="majorBidi" w:hAnsiTheme="majorBidi" w:cstheme="majorBidi"/>
        </w:rPr>
        <w:t>n</w:t>
      </w:r>
      <w:r w:rsidRPr="00BA55E1">
        <w:rPr>
          <w:rFonts w:asciiTheme="majorBidi" w:hAnsiTheme="majorBidi" w:cstheme="majorBidi"/>
        </w:rPr>
        <w:t>ot load</w:t>
      </w:r>
      <w:r w:rsidR="00A06D00" w:rsidRPr="00BA55E1">
        <w:rPr>
          <w:rFonts w:asciiTheme="majorBidi" w:hAnsiTheme="majorBidi" w:cstheme="majorBidi"/>
        </w:rPr>
        <w:t>ed</w:t>
      </w:r>
      <w:r w:rsidRPr="00BA55E1">
        <w:rPr>
          <w:rFonts w:asciiTheme="majorBidi" w:hAnsiTheme="majorBidi" w:cstheme="majorBidi"/>
        </w:rPr>
        <w:t xml:space="preserve"> on any single factor.</w:t>
      </w:r>
    </w:p>
    <w:p w14:paraId="6FB8A428" w14:textId="77777777" w:rsidR="008049BB" w:rsidRPr="00BA55E1" w:rsidRDefault="008049BB" w:rsidP="00D2482A">
      <w:pPr>
        <w:ind w:firstLine="720"/>
      </w:pPr>
    </w:p>
    <w:p w14:paraId="37BB5B37" w14:textId="025B2FE5" w:rsidR="00E1438D" w:rsidRPr="00BA55E1" w:rsidRDefault="008049BB" w:rsidP="00D2482A">
      <w:pPr>
        <w:pStyle w:val="Caption"/>
        <w:spacing w:after="120"/>
        <w:rPr>
          <w:b w:val="0"/>
          <w:bCs w:val="0"/>
          <w:color w:val="auto"/>
          <w:sz w:val="24"/>
          <w:szCs w:val="24"/>
        </w:rPr>
      </w:pPr>
      <w:bookmarkStart w:id="125" w:name="_Toc34997351"/>
      <w:r w:rsidRPr="00D2482A">
        <w:rPr>
          <w:color w:val="000000" w:themeColor="text1"/>
          <w:sz w:val="24"/>
          <w:szCs w:val="24"/>
        </w:rPr>
        <w:t xml:space="preserve">Table </w:t>
      </w:r>
      <w:r w:rsidRPr="00D2482A">
        <w:rPr>
          <w:color w:val="000000" w:themeColor="text1"/>
          <w:sz w:val="24"/>
          <w:szCs w:val="24"/>
        </w:rPr>
        <w:fldChar w:fldCharType="begin"/>
      </w:r>
      <w:r w:rsidRPr="00D2482A">
        <w:rPr>
          <w:color w:val="000000" w:themeColor="text1"/>
          <w:sz w:val="24"/>
          <w:szCs w:val="24"/>
        </w:rPr>
        <w:instrText xml:space="preserve"> SEQ Table \* ARABIC </w:instrText>
      </w:r>
      <w:r w:rsidRPr="00D2482A">
        <w:rPr>
          <w:color w:val="000000" w:themeColor="text1"/>
          <w:sz w:val="24"/>
          <w:szCs w:val="24"/>
        </w:rPr>
        <w:fldChar w:fldCharType="separate"/>
      </w:r>
      <w:r w:rsidR="00AE7776">
        <w:rPr>
          <w:noProof/>
          <w:color w:val="000000" w:themeColor="text1"/>
          <w:sz w:val="24"/>
          <w:szCs w:val="24"/>
        </w:rPr>
        <w:t>7</w:t>
      </w:r>
      <w:r w:rsidRPr="00D2482A">
        <w:rPr>
          <w:color w:val="000000" w:themeColor="text1"/>
          <w:sz w:val="24"/>
          <w:szCs w:val="24"/>
        </w:rPr>
        <w:fldChar w:fldCharType="end"/>
      </w:r>
      <w:r>
        <w:rPr>
          <w:b w:val="0"/>
          <w:bCs w:val="0"/>
          <w:color w:val="auto"/>
          <w:sz w:val="24"/>
          <w:szCs w:val="24"/>
        </w:rPr>
        <w:t xml:space="preserve">. </w:t>
      </w:r>
      <w:r w:rsidR="00E1438D" w:rsidRPr="00D2482A">
        <w:rPr>
          <w:rFonts w:asciiTheme="majorBidi" w:hAnsiTheme="majorBidi" w:cstheme="majorBidi"/>
          <w:b w:val="0"/>
          <w:bCs w:val="0"/>
          <w:i/>
          <w:iCs/>
          <w:color w:val="000000" w:themeColor="text1"/>
          <w:sz w:val="24"/>
          <w:szCs w:val="24"/>
        </w:rPr>
        <w:t xml:space="preserve">Kurtosis </w:t>
      </w:r>
      <w:r>
        <w:rPr>
          <w:rFonts w:asciiTheme="majorBidi" w:hAnsiTheme="majorBidi" w:cstheme="majorBidi"/>
          <w:b w:val="0"/>
          <w:bCs w:val="0"/>
          <w:i/>
          <w:iCs/>
          <w:color w:val="000000" w:themeColor="text1"/>
          <w:sz w:val="24"/>
          <w:szCs w:val="24"/>
        </w:rPr>
        <w:t>S</w:t>
      </w:r>
      <w:r w:rsidR="00E1438D" w:rsidRPr="00D2482A">
        <w:rPr>
          <w:rFonts w:asciiTheme="majorBidi" w:hAnsiTheme="majorBidi" w:cstheme="majorBidi"/>
          <w:b w:val="0"/>
          <w:bCs w:val="0"/>
          <w:i/>
          <w:iCs/>
          <w:color w:val="000000" w:themeColor="text1"/>
          <w:sz w:val="24"/>
          <w:szCs w:val="24"/>
        </w:rPr>
        <w:t xml:space="preserve">tatistical </w:t>
      </w:r>
      <w:r>
        <w:rPr>
          <w:rFonts w:asciiTheme="majorBidi" w:hAnsiTheme="majorBidi" w:cstheme="majorBidi"/>
          <w:b w:val="0"/>
          <w:bCs w:val="0"/>
          <w:i/>
          <w:iCs/>
          <w:color w:val="000000" w:themeColor="text1"/>
          <w:sz w:val="24"/>
          <w:szCs w:val="24"/>
        </w:rPr>
        <w:t>A</w:t>
      </w:r>
      <w:r w:rsidR="00E1438D" w:rsidRPr="00D2482A">
        <w:rPr>
          <w:rFonts w:asciiTheme="majorBidi" w:hAnsiTheme="majorBidi" w:cstheme="majorBidi"/>
          <w:b w:val="0"/>
          <w:bCs w:val="0"/>
          <w:i/>
          <w:iCs/>
          <w:color w:val="000000" w:themeColor="text1"/>
          <w:sz w:val="24"/>
          <w:szCs w:val="24"/>
        </w:rPr>
        <w:t>nalysis</w:t>
      </w:r>
      <w:bookmarkEnd w:id="125"/>
    </w:p>
    <w:tbl>
      <w:tblPr>
        <w:tblStyle w:val="TableGridLight"/>
        <w:tblW w:w="55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1460"/>
        <w:gridCol w:w="2604"/>
      </w:tblGrid>
      <w:tr w:rsidR="00872839" w:rsidRPr="008049BB" w14:paraId="4A81C4B9" w14:textId="77777777" w:rsidTr="0051366C">
        <w:trPr>
          <w:trHeight w:val="289"/>
          <w:jc w:val="center"/>
        </w:trPr>
        <w:tc>
          <w:tcPr>
            <w:tcW w:w="1458" w:type="dxa"/>
            <w:tcBorders>
              <w:top w:val="single" w:sz="12" w:space="0" w:color="auto"/>
              <w:bottom w:val="single" w:sz="12" w:space="0" w:color="auto"/>
            </w:tcBorders>
            <w:noWrap/>
            <w:vAlign w:val="center"/>
            <w:hideMark/>
          </w:tcPr>
          <w:p w14:paraId="29A72014" w14:textId="77777777" w:rsidR="00872839" w:rsidRPr="00D2482A" w:rsidRDefault="00872839" w:rsidP="00D2482A">
            <w:pPr>
              <w:spacing w:line="360" w:lineRule="auto"/>
              <w:jc w:val="center"/>
              <w:rPr>
                <w:rFonts w:asciiTheme="majorBidi" w:hAnsiTheme="majorBidi" w:cstheme="majorBidi"/>
                <w:color w:val="000000" w:themeColor="text1"/>
              </w:rPr>
            </w:pPr>
          </w:p>
        </w:tc>
        <w:tc>
          <w:tcPr>
            <w:tcW w:w="1460" w:type="dxa"/>
            <w:tcBorders>
              <w:top w:val="single" w:sz="12" w:space="0" w:color="auto"/>
              <w:bottom w:val="single" w:sz="12" w:space="0" w:color="auto"/>
            </w:tcBorders>
            <w:vAlign w:val="center"/>
            <w:hideMark/>
          </w:tcPr>
          <w:p w14:paraId="3DA7D799" w14:textId="0936335C" w:rsidR="00872839" w:rsidRPr="00D2482A" w:rsidRDefault="0051366C" w:rsidP="00D2482A">
            <w:pPr>
              <w:spacing w:line="360" w:lineRule="auto"/>
              <w:jc w:val="center"/>
              <w:rPr>
                <w:rFonts w:asciiTheme="majorBidi" w:hAnsiTheme="majorBidi" w:cstheme="majorBidi"/>
                <w:b/>
                <w:bCs/>
                <w:color w:val="000000" w:themeColor="text1"/>
              </w:rPr>
            </w:pPr>
            <w:r>
              <w:rPr>
                <w:rFonts w:asciiTheme="majorBidi" w:hAnsiTheme="majorBidi" w:cstheme="majorBidi"/>
                <w:b/>
                <w:bCs/>
                <w:color w:val="000000" w:themeColor="text1"/>
              </w:rPr>
              <w:t>Question 34</w:t>
            </w:r>
          </w:p>
        </w:tc>
        <w:tc>
          <w:tcPr>
            <w:tcW w:w="2604" w:type="dxa"/>
            <w:tcBorders>
              <w:top w:val="single" w:sz="12" w:space="0" w:color="auto"/>
              <w:bottom w:val="single" w:sz="12" w:space="0" w:color="auto"/>
            </w:tcBorders>
            <w:vAlign w:val="center"/>
            <w:hideMark/>
          </w:tcPr>
          <w:p w14:paraId="6B06DB73" w14:textId="44A26123" w:rsidR="00872839" w:rsidRPr="00D2482A" w:rsidRDefault="0051366C" w:rsidP="00D2482A">
            <w:pPr>
              <w:spacing w:line="360" w:lineRule="auto"/>
              <w:jc w:val="center"/>
              <w:rPr>
                <w:rFonts w:asciiTheme="majorBidi" w:hAnsiTheme="majorBidi" w:cstheme="majorBidi"/>
                <w:b/>
                <w:bCs/>
                <w:color w:val="000000" w:themeColor="text1"/>
              </w:rPr>
            </w:pPr>
            <w:r>
              <w:rPr>
                <w:rFonts w:asciiTheme="majorBidi" w:hAnsiTheme="majorBidi" w:cstheme="majorBidi"/>
                <w:b/>
                <w:bCs/>
                <w:color w:val="000000" w:themeColor="text1"/>
              </w:rPr>
              <w:t>Question 35</w:t>
            </w:r>
          </w:p>
        </w:tc>
      </w:tr>
      <w:tr w:rsidR="00872839" w:rsidRPr="008049BB" w14:paraId="54B3D525" w14:textId="77777777" w:rsidTr="0051366C">
        <w:trPr>
          <w:trHeight w:val="345"/>
          <w:jc w:val="center"/>
        </w:trPr>
        <w:tc>
          <w:tcPr>
            <w:tcW w:w="1458" w:type="dxa"/>
            <w:tcBorders>
              <w:top w:val="single" w:sz="12" w:space="0" w:color="auto"/>
            </w:tcBorders>
            <w:hideMark/>
          </w:tcPr>
          <w:p w14:paraId="6F64D4FB" w14:textId="77777777" w:rsidR="00872839" w:rsidRPr="00D2482A" w:rsidRDefault="00872839" w:rsidP="00D2482A">
            <w:pPr>
              <w:spacing w:line="360" w:lineRule="auto"/>
              <w:rPr>
                <w:rFonts w:asciiTheme="majorBidi" w:hAnsiTheme="majorBidi" w:cstheme="majorBidi"/>
                <w:color w:val="000000" w:themeColor="text1"/>
              </w:rPr>
            </w:pPr>
            <w:r w:rsidRPr="00D2482A">
              <w:rPr>
                <w:rFonts w:asciiTheme="majorBidi" w:hAnsiTheme="majorBidi" w:cstheme="majorBidi"/>
                <w:color w:val="000000" w:themeColor="text1"/>
              </w:rPr>
              <w:t>Reponses</w:t>
            </w:r>
          </w:p>
        </w:tc>
        <w:tc>
          <w:tcPr>
            <w:tcW w:w="1460" w:type="dxa"/>
            <w:tcBorders>
              <w:top w:val="single" w:sz="12" w:space="0" w:color="auto"/>
            </w:tcBorders>
            <w:noWrap/>
            <w:hideMark/>
          </w:tcPr>
          <w:p w14:paraId="1005A0F6" w14:textId="77777777" w:rsidR="00872839" w:rsidRPr="00D2482A" w:rsidRDefault="00872839" w:rsidP="00D2482A">
            <w:pPr>
              <w:spacing w:line="360" w:lineRule="auto"/>
              <w:jc w:val="center"/>
              <w:rPr>
                <w:rFonts w:asciiTheme="majorBidi" w:hAnsiTheme="majorBidi" w:cstheme="majorBidi"/>
                <w:color w:val="000000" w:themeColor="text1"/>
              </w:rPr>
            </w:pPr>
            <w:r w:rsidRPr="00D2482A">
              <w:rPr>
                <w:rFonts w:asciiTheme="majorBidi" w:hAnsiTheme="majorBidi" w:cstheme="majorBidi"/>
                <w:color w:val="000000" w:themeColor="text1"/>
              </w:rPr>
              <w:t>382</w:t>
            </w:r>
          </w:p>
        </w:tc>
        <w:tc>
          <w:tcPr>
            <w:tcW w:w="2604" w:type="dxa"/>
            <w:tcBorders>
              <w:top w:val="single" w:sz="12" w:space="0" w:color="auto"/>
            </w:tcBorders>
            <w:noWrap/>
            <w:hideMark/>
          </w:tcPr>
          <w:p w14:paraId="42FCC48D" w14:textId="77777777" w:rsidR="00872839" w:rsidRPr="00D2482A" w:rsidRDefault="00872839" w:rsidP="00D2482A">
            <w:pPr>
              <w:spacing w:line="360" w:lineRule="auto"/>
              <w:jc w:val="center"/>
              <w:rPr>
                <w:rFonts w:asciiTheme="majorBidi" w:hAnsiTheme="majorBidi" w:cstheme="majorBidi"/>
                <w:color w:val="000000" w:themeColor="text1"/>
              </w:rPr>
            </w:pPr>
            <w:r w:rsidRPr="00D2482A">
              <w:rPr>
                <w:rFonts w:asciiTheme="majorBidi" w:hAnsiTheme="majorBidi" w:cstheme="majorBidi"/>
                <w:color w:val="000000" w:themeColor="text1"/>
              </w:rPr>
              <w:t>382</w:t>
            </w:r>
          </w:p>
        </w:tc>
      </w:tr>
      <w:tr w:rsidR="00872839" w:rsidRPr="008049BB" w14:paraId="5B3CEC25" w14:textId="77777777" w:rsidTr="0051366C">
        <w:trPr>
          <w:trHeight w:val="329"/>
          <w:jc w:val="center"/>
        </w:trPr>
        <w:tc>
          <w:tcPr>
            <w:tcW w:w="1458" w:type="dxa"/>
            <w:tcBorders>
              <w:bottom w:val="single" w:sz="12" w:space="0" w:color="auto"/>
            </w:tcBorders>
            <w:noWrap/>
            <w:hideMark/>
          </w:tcPr>
          <w:p w14:paraId="1204D92A" w14:textId="77777777" w:rsidR="00872839" w:rsidRPr="00D2482A" w:rsidRDefault="00872839" w:rsidP="00D2482A">
            <w:pPr>
              <w:spacing w:line="360" w:lineRule="auto"/>
              <w:rPr>
                <w:rFonts w:asciiTheme="majorBidi" w:hAnsiTheme="majorBidi" w:cstheme="majorBidi"/>
                <w:color w:val="000000" w:themeColor="text1"/>
              </w:rPr>
            </w:pPr>
            <w:r w:rsidRPr="00D2482A">
              <w:rPr>
                <w:rFonts w:asciiTheme="majorBidi" w:hAnsiTheme="majorBidi" w:cstheme="majorBidi"/>
                <w:color w:val="000000" w:themeColor="text1"/>
              </w:rPr>
              <w:t>Kurtosis</w:t>
            </w:r>
          </w:p>
        </w:tc>
        <w:tc>
          <w:tcPr>
            <w:tcW w:w="1460" w:type="dxa"/>
            <w:tcBorders>
              <w:bottom w:val="single" w:sz="12" w:space="0" w:color="auto"/>
            </w:tcBorders>
            <w:noWrap/>
            <w:hideMark/>
          </w:tcPr>
          <w:p w14:paraId="66FF9FDA" w14:textId="77777777" w:rsidR="00872839" w:rsidRPr="00D2482A" w:rsidRDefault="00872839" w:rsidP="00D2482A">
            <w:pPr>
              <w:spacing w:line="360" w:lineRule="auto"/>
              <w:jc w:val="center"/>
              <w:rPr>
                <w:rFonts w:asciiTheme="majorBidi" w:hAnsiTheme="majorBidi" w:cstheme="majorBidi"/>
                <w:color w:val="000000" w:themeColor="text1"/>
              </w:rPr>
            </w:pPr>
            <w:r w:rsidRPr="00D2482A">
              <w:rPr>
                <w:rFonts w:asciiTheme="majorBidi" w:hAnsiTheme="majorBidi" w:cstheme="majorBidi"/>
                <w:color w:val="000000" w:themeColor="text1"/>
              </w:rPr>
              <w:t>2.225</w:t>
            </w:r>
          </w:p>
        </w:tc>
        <w:tc>
          <w:tcPr>
            <w:tcW w:w="2604" w:type="dxa"/>
            <w:tcBorders>
              <w:bottom w:val="single" w:sz="12" w:space="0" w:color="auto"/>
            </w:tcBorders>
            <w:noWrap/>
            <w:hideMark/>
          </w:tcPr>
          <w:p w14:paraId="77A44E1A" w14:textId="77777777" w:rsidR="00872839" w:rsidRPr="00D2482A" w:rsidRDefault="00872839" w:rsidP="00D2482A">
            <w:pPr>
              <w:spacing w:line="360" w:lineRule="auto"/>
              <w:jc w:val="center"/>
              <w:rPr>
                <w:rFonts w:asciiTheme="majorBidi" w:hAnsiTheme="majorBidi" w:cstheme="majorBidi"/>
                <w:color w:val="000000" w:themeColor="text1"/>
              </w:rPr>
            </w:pPr>
            <w:r w:rsidRPr="00D2482A">
              <w:rPr>
                <w:rFonts w:asciiTheme="majorBidi" w:hAnsiTheme="majorBidi" w:cstheme="majorBidi"/>
                <w:color w:val="000000" w:themeColor="text1"/>
              </w:rPr>
              <w:t>2.494</w:t>
            </w:r>
          </w:p>
        </w:tc>
      </w:tr>
    </w:tbl>
    <w:p w14:paraId="4B3C2BB2" w14:textId="77777777" w:rsidR="00E1438D" w:rsidRPr="00BA55E1" w:rsidRDefault="00E1438D" w:rsidP="00E1438D">
      <w:pPr>
        <w:spacing w:line="360" w:lineRule="auto"/>
        <w:ind w:firstLine="576"/>
        <w:rPr>
          <w:rFonts w:asciiTheme="majorBidi" w:hAnsiTheme="majorBidi" w:cstheme="majorBidi"/>
          <w:color w:val="000000" w:themeColor="text1"/>
        </w:rPr>
      </w:pPr>
    </w:p>
    <w:p w14:paraId="18F043C9" w14:textId="2D655DB3" w:rsidR="00BD0F5E" w:rsidRPr="00BA55E1" w:rsidRDefault="00A00F36" w:rsidP="0032374F">
      <w:pPr>
        <w:pStyle w:val="Heading3"/>
      </w:pPr>
      <w:bookmarkStart w:id="126" w:name="_Toc42945689"/>
      <w:bookmarkStart w:id="127" w:name="_Hlk27917368"/>
      <w:r w:rsidRPr="00BA55E1">
        <w:t>4</w:t>
      </w:r>
      <w:r w:rsidR="00E1438D" w:rsidRPr="00BA55E1">
        <w:t xml:space="preserve">.2.4 Descriptive </w:t>
      </w:r>
      <w:r w:rsidR="00720CE1">
        <w:t>A</w:t>
      </w:r>
      <w:r w:rsidR="00E1438D" w:rsidRPr="00BA55E1">
        <w:t>nalysis</w:t>
      </w:r>
      <w:bookmarkEnd w:id="126"/>
      <w:r w:rsidR="00E1438D" w:rsidRPr="00BA55E1">
        <w:t xml:space="preserve"> </w:t>
      </w:r>
    </w:p>
    <w:bookmarkEnd w:id="127"/>
    <w:p w14:paraId="16DD1BB2" w14:textId="68BCD305" w:rsidR="001564CE" w:rsidRDefault="001564CE" w:rsidP="00556834">
      <w:pPr>
        <w:spacing w:line="480" w:lineRule="auto"/>
        <w:ind w:firstLine="720"/>
        <w:rPr>
          <w:rFonts w:asciiTheme="majorBidi" w:hAnsiTheme="majorBidi" w:cstheme="majorBidi"/>
        </w:rPr>
      </w:pPr>
      <w:r w:rsidRPr="00BA55E1">
        <w:rPr>
          <w:rFonts w:asciiTheme="majorBidi" w:hAnsiTheme="majorBidi" w:cstheme="majorBidi"/>
        </w:rPr>
        <w:t>Descriptive analysis was conducted to present the respondent</w:t>
      </w:r>
      <w:r w:rsidR="00556834" w:rsidRPr="00BA55E1">
        <w:rPr>
          <w:rFonts w:asciiTheme="majorBidi" w:hAnsiTheme="majorBidi" w:cstheme="majorBidi"/>
        </w:rPr>
        <w:t>s</w:t>
      </w:r>
      <w:r w:rsidRPr="00BA55E1">
        <w:rPr>
          <w:rFonts w:asciiTheme="majorBidi" w:hAnsiTheme="majorBidi" w:cstheme="majorBidi"/>
        </w:rPr>
        <w:t xml:space="preserve"> profile </w:t>
      </w:r>
      <w:r w:rsidR="00556834" w:rsidRPr="00BA55E1">
        <w:rPr>
          <w:rFonts w:asciiTheme="majorBidi" w:hAnsiTheme="majorBidi" w:cstheme="majorBidi"/>
        </w:rPr>
        <w:t>through</w:t>
      </w:r>
      <w:r w:rsidRPr="00BA55E1">
        <w:rPr>
          <w:rFonts w:asciiTheme="majorBidi" w:hAnsiTheme="majorBidi" w:cstheme="majorBidi"/>
        </w:rPr>
        <w:t xml:space="preserve"> identify</w:t>
      </w:r>
      <w:r w:rsidR="00556834" w:rsidRPr="00BA55E1">
        <w:rPr>
          <w:rFonts w:asciiTheme="majorBidi" w:hAnsiTheme="majorBidi" w:cstheme="majorBidi"/>
        </w:rPr>
        <w:t>ing</w:t>
      </w:r>
      <w:r w:rsidRPr="00BA55E1">
        <w:rPr>
          <w:rFonts w:asciiTheme="majorBidi" w:hAnsiTheme="majorBidi" w:cstheme="majorBidi"/>
        </w:rPr>
        <w:t xml:space="preserve"> the demographic characteristics of the respondent</w:t>
      </w:r>
      <w:r w:rsidR="00CB7375">
        <w:rPr>
          <w:rFonts w:asciiTheme="majorBidi" w:hAnsiTheme="majorBidi" w:cstheme="majorBidi"/>
        </w:rPr>
        <w:t>’</w:t>
      </w:r>
      <w:r w:rsidRPr="00BA55E1">
        <w:rPr>
          <w:rFonts w:asciiTheme="majorBidi" w:hAnsiTheme="majorBidi" w:cstheme="majorBidi"/>
        </w:rPr>
        <w:t xml:space="preserve">s sample. A summary of the respondent profiles is presented in Table </w:t>
      </w:r>
      <w:r w:rsidR="00EA7468">
        <w:rPr>
          <w:rFonts w:asciiTheme="majorBidi" w:hAnsiTheme="majorBidi" w:cstheme="majorBidi"/>
        </w:rPr>
        <w:t>8.</w:t>
      </w:r>
    </w:p>
    <w:p w14:paraId="158E0FA7" w14:textId="77777777" w:rsidR="00872839" w:rsidRPr="00BA55E1" w:rsidRDefault="00872839" w:rsidP="00D2482A">
      <w:pPr>
        <w:ind w:firstLine="720"/>
        <w:rPr>
          <w:rFonts w:asciiTheme="majorBidi" w:eastAsia="MS Mincho" w:hAnsiTheme="majorBidi" w:cstheme="majorBidi"/>
          <w:lang w:bidi="en-US"/>
        </w:rPr>
      </w:pPr>
    </w:p>
    <w:p w14:paraId="1BDD4A2A" w14:textId="55D15F1E" w:rsidR="00F57380" w:rsidRPr="00D2482A" w:rsidRDefault="00EA7468" w:rsidP="00D2482A">
      <w:pPr>
        <w:pStyle w:val="Caption"/>
        <w:spacing w:after="120"/>
        <w:rPr>
          <w:rFonts w:asciiTheme="majorBidi" w:hAnsiTheme="majorBidi" w:cstheme="majorBidi"/>
          <w:color w:val="000000" w:themeColor="text1"/>
        </w:rPr>
      </w:pPr>
      <w:bookmarkStart w:id="128" w:name="_Toc34997352"/>
      <w:r w:rsidRPr="00D2482A">
        <w:rPr>
          <w:color w:val="000000" w:themeColor="text1"/>
          <w:sz w:val="24"/>
          <w:szCs w:val="24"/>
        </w:rPr>
        <w:t xml:space="preserve">Table </w:t>
      </w:r>
      <w:r w:rsidRPr="00D2482A">
        <w:rPr>
          <w:color w:val="000000" w:themeColor="text1"/>
          <w:sz w:val="24"/>
          <w:szCs w:val="24"/>
        </w:rPr>
        <w:fldChar w:fldCharType="begin"/>
      </w:r>
      <w:r w:rsidRPr="00D2482A">
        <w:rPr>
          <w:color w:val="000000" w:themeColor="text1"/>
          <w:sz w:val="24"/>
          <w:szCs w:val="24"/>
        </w:rPr>
        <w:instrText xml:space="preserve"> SEQ Table \* ARABIC </w:instrText>
      </w:r>
      <w:r w:rsidRPr="00D2482A">
        <w:rPr>
          <w:color w:val="000000" w:themeColor="text1"/>
          <w:sz w:val="24"/>
          <w:szCs w:val="24"/>
        </w:rPr>
        <w:fldChar w:fldCharType="separate"/>
      </w:r>
      <w:r w:rsidR="00AE7776">
        <w:rPr>
          <w:noProof/>
          <w:color w:val="000000" w:themeColor="text1"/>
          <w:sz w:val="24"/>
          <w:szCs w:val="24"/>
        </w:rPr>
        <w:t>8</w:t>
      </w:r>
      <w:r w:rsidRPr="00D2482A">
        <w:rPr>
          <w:color w:val="000000" w:themeColor="text1"/>
          <w:sz w:val="24"/>
          <w:szCs w:val="24"/>
        </w:rPr>
        <w:fldChar w:fldCharType="end"/>
      </w:r>
      <w:r w:rsidR="002C0A06">
        <w:rPr>
          <w:color w:val="000000" w:themeColor="text1"/>
          <w:sz w:val="24"/>
          <w:szCs w:val="24"/>
        </w:rPr>
        <w:t xml:space="preserve">. </w:t>
      </w:r>
      <w:r w:rsidR="00F534D6" w:rsidRPr="00D2482A">
        <w:rPr>
          <w:rFonts w:asciiTheme="majorBidi" w:hAnsiTheme="majorBidi" w:cstheme="majorBidi"/>
          <w:b w:val="0"/>
          <w:bCs w:val="0"/>
          <w:i/>
          <w:iCs/>
          <w:color w:val="000000" w:themeColor="text1"/>
          <w:sz w:val="24"/>
          <w:szCs w:val="24"/>
        </w:rPr>
        <w:t>Summary of Respondents</w:t>
      </w:r>
      <w:r w:rsidR="002C0A06">
        <w:rPr>
          <w:rFonts w:asciiTheme="majorBidi" w:hAnsiTheme="majorBidi" w:cstheme="majorBidi"/>
          <w:b w:val="0"/>
          <w:bCs w:val="0"/>
          <w:i/>
          <w:iCs/>
          <w:color w:val="000000" w:themeColor="text1"/>
          <w:sz w:val="24"/>
          <w:szCs w:val="24"/>
        </w:rPr>
        <w:t>’</w:t>
      </w:r>
      <w:r w:rsidR="00F534D6" w:rsidRPr="00D2482A">
        <w:rPr>
          <w:rFonts w:asciiTheme="majorBidi" w:hAnsiTheme="majorBidi" w:cstheme="majorBidi"/>
          <w:b w:val="0"/>
          <w:bCs w:val="0"/>
          <w:i/>
          <w:iCs/>
          <w:color w:val="000000" w:themeColor="text1"/>
          <w:sz w:val="24"/>
          <w:szCs w:val="24"/>
        </w:rPr>
        <w:t xml:space="preserve"> Demographic Data</w:t>
      </w:r>
      <w:bookmarkEnd w:id="128"/>
    </w:p>
    <w:tbl>
      <w:tblPr>
        <w:tblStyle w:val="PlainTable2"/>
        <w:tblW w:w="7722" w:type="dxa"/>
        <w:jc w:val="center"/>
        <w:tblLayout w:type="fixed"/>
        <w:tblLook w:val="0720" w:firstRow="1" w:lastRow="0" w:firstColumn="0" w:lastColumn="1" w:noHBand="1" w:noVBand="1"/>
      </w:tblPr>
      <w:tblGrid>
        <w:gridCol w:w="2700"/>
        <w:gridCol w:w="990"/>
        <w:gridCol w:w="1530"/>
        <w:gridCol w:w="2502"/>
      </w:tblGrid>
      <w:tr w:rsidR="00F57380" w:rsidRPr="00872839" w14:paraId="0339AE91" w14:textId="77777777" w:rsidTr="00D2482A">
        <w:trPr>
          <w:cnfStyle w:val="100000000000" w:firstRow="1" w:lastRow="0" w:firstColumn="0" w:lastColumn="0" w:oddVBand="0" w:evenVBand="0" w:oddHBand="0" w:evenHBand="0" w:firstRowFirstColumn="0" w:firstRowLastColumn="0" w:lastRowFirstColumn="0" w:lastRowLastColumn="0"/>
          <w:trHeight w:val="402"/>
          <w:tblHeader/>
          <w:jc w:val="center"/>
        </w:trPr>
        <w:tc>
          <w:tcPr>
            <w:tcW w:w="2700" w:type="dxa"/>
            <w:tcBorders>
              <w:top w:val="single" w:sz="12" w:space="0" w:color="auto"/>
              <w:bottom w:val="single" w:sz="12" w:space="0" w:color="auto"/>
            </w:tcBorders>
            <w:vAlign w:val="bottom"/>
          </w:tcPr>
          <w:p w14:paraId="7235363C" w14:textId="77777777" w:rsidR="00F57380" w:rsidRPr="00D2482A" w:rsidRDefault="00F57380" w:rsidP="00D2482A">
            <w:pPr>
              <w:autoSpaceDE w:val="0"/>
              <w:autoSpaceDN w:val="0"/>
              <w:adjustRightInd w:val="0"/>
              <w:spacing w:line="360" w:lineRule="auto"/>
              <w:ind w:left="62" w:right="62"/>
              <w:rPr>
                <w:b w:val="0"/>
                <w:bCs w:val="0"/>
                <w:color w:val="000000" w:themeColor="text1"/>
              </w:rPr>
            </w:pPr>
            <w:r w:rsidRPr="00D2482A">
              <w:t>Variable</w:t>
            </w:r>
          </w:p>
        </w:tc>
        <w:tc>
          <w:tcPr>
            <w:tcW w:w="990" w:type="dxa"/>
            <w:tcBorders>
              <w:top w:val="single" w:sz="12" w:space="0" w:color="auto"/>
              <w:bottom w:val="single" w:sz="12" w:space="0" w:color="auto"/>
            </w:tcBorders>
            <w:vAlign w:val="bottom"/>
          </w:tcPr>
          <w:p w14:paraId="7E6E8F1C" w14:textId="77777777" w:rsidR="00F57380" w:rsidRPr="00D2482A" w:rsidRDefault="00F57380" w:rsidP="00D2482A">
            <w:pPr>
              <w:autoSpaceDE w:val="0"/>
              <w:autoSpaceDN w:val="0"/>
              <w:adjustRightInd w:val="0"/>
              <w:spacing w:line="360" w:lineRule="auto"/>
              <w:ind w:left="62" w:right="62"/>
              <w:jc w:val="center"/>
              <w:rPr>
                <w:b w:val="0"/>
                <w:bCs w:val="0"/>
                <w:color w:val="000000" w:themeColor="text1"/>
              </w:rPr>
            </w:pPr>
            <w:r w:rsidRPr="00D2482A">
              <w:rPr>
                <w:color w:val="000000" w:themeColor="text1"/>
              </w:rPr>
              <w:t>Count</w:t>
            </w:r>
          </w:p>
        </w:tc>
        <w:tc>
          <w:tcPr>
            <w:tcW w:w="1530" w:type="dxa"/>
            <w:tcBorders>
              <w:top w:val="single" w:sz="12" w:space="0" w:color="auto"/>
              <w:bottom w:val="single" w:sz="12" w:space="0" w:color="auto"/>
            </w:tcBorders>
            <w:vAlign w:val="bottom"/>
          </w:tcPr>
          <w:p w14:paraId="727513FD" w14:textId="77777777" w:rsidR="00F57380" w:rsidRPr="00D2482A" w:rsidRDefault="00F57380" w:rsidP="00D2482A">
            <w:pPr>
              <w:autoSpaceDE w:val="0"/>
              <w:autoSpaceDN w:val="0"/>
              <w:adjustRightInd w:val="0"/>
              <w:spacing w:line="360" w:lineRule="auto"/>
              <w:ind w:left="62" w:right="62"/>
              <w:jc w:val="center"/>
              <w:rPr>
                <w:b w:val="0"/>
                <w:bCs w:val="0"/>
                <w:color w:val="000000" w:themeColor="text1"/>
              </w:rPr>
            </w:pPr>
            <w:r w:rsidRPr="00D2482A">
              <w:rPr>
                <w:color w:val="000000" w:themeColor="text1"/>
              </w:rPr>
              <w:t>Percentage</w:t>
            </w:r>
          </w:p>
        </w:tc>
        <w:tc>
          <w:tcPr>
            <w:cnfStyle w:val="000100000000" w:firstRow="0" w:lastRow="0" w:firstColumn="0" w:lastColumn="1" w:oddVBand="0" w:evenVBand="0" w:oddHBand="0" w:evenHBand="0" w:firstRowFirstColumn="0" w:firstRowLastColumn="0" w:lastRowFirstColumn="0" w:lastRowLastColumn="0"/>
            <w:tcW w:w="2502" w:type="dxa"/>
            <w:tcBorders>
              <w:top w:val="single" w:sz="12" w:space="0" w:color="auto"/>
              <w:bottom w:val="single" w:sz="12" w:space="0" w:color="auto"/>
            </w:tcBorders>
            <w:vAlign w:val="bottom"/>
          </w:tcPr>
          <w:p w14:paraId="108CC3A1" w14:textId="6E156B28" w:rsidR="00F57380" w:rsidRPr="00D2482A" w:rsidRDefault="00F57380" w:rsidP="00D2482A">
            <w:pPr>
              <w:autoSpaceDE w:val="0"/>
              <w:autoSpaceDN w:val="0"/>
              <w:adjustRightInd w:val="0"/>
              <w:spacing w:line="360" w:lineRule="auto"/>
              <w:ind w:left="62" w:right="62"/>
              <w:jc w:val="center"/>
              <w:rPr>
                <w:b w:val="0"/>
                <w:bCs w:val="0"/>
                <w:color w:val="000000" w:themeColor="text1"/>
              </w:rPr>
            </w:pPr>
            <w:r w:rsidRPr="00D2482A">
              <w:rPr>
                <w:color w:val="000000" w:themeColor="text1"/>
              </w:rPr>
              <w:t>Cumulative Percent</w:t>
            </w:r>
            <w:r w:rsidR="007F0023">
              <w:rPr>
                <w:color w:val="000000" w:themeColor="text1"/>
              </w:rPr>
              <w:t>age</w:t>
            </w:r>
          </w:p>
        </w:tc>
      </w:tr>
      <w:tr w:rsidR="00F57380" w:rsidRPr="00872839" w14:paraId="6FCF077C" w14:textId="77777777" w:rsidTr="001F0AE6">
        <w:trPr>
          <w:jc w:val="center"/>
        </w:trPr>
        <w:tc>
          <w:tcPr>
            <w:tcW w:w="2700" w:type="dxa"/>
            <w:tcBorders>
              <w:top w:val="single" w:sz="12" w:space="0" w:color="auto"/>
              <w:bottom w:val="nil"/>
            </w:tcBorders>
            <w:vAlign w:val="bottom"/>
          </w:tcPr>
          <w:p w14:paraId="56EA9132" w14:textId="76E4C4FB" w:rsidR="00F57380" w:rsidRPr="00D2482A" w:rsidRDefault="00F57380" w:rsidP="00D2482A">
            <w:pPr>
              <w:autoSpaceDE w:val="0"/>
              <w:autoSpaceDN w:val="0"/>
              <w:adjustRightInd w:val="0"/>
              <w:spacing w:line="360" w:lineRule="auto"/>
              <w:ind w:left="60" w:right="60"/>
              <w:rPr>
                <w:i/>
                <w:iCs/>
                <w:color w:val="000000" w:themeColor="text1"/>
              </w:rPr>
            </w:pPr>
            <w:r w:rsidRPr="00D2482A">
              <w:rPr>
                <w:i/>
                <w:iCs/>
                <w:color w:val="000000" w:themeColor="text1"/>
              </w:rPr>
              <w:t>Age</w:t>
            </w:r>
            <w:r w:rsidR="00901748" w:rsidRPr="00D2482A">
              <w:rPr>
                <w:i/>
                <w:iCs/>
                <w:color w:val="000000" w:themeColor="text1"/>
              </w:rPr>
              <w:t xml:space="preserve"> (</w:t>
            </w:r>
            <w:r w:rsidR="00037851">
              <w:rPr>
                <w:i/>
                <w:iCs/>
                <w:color w:val="000000" w:themeColor="text1"/>
              </w:rPr>
              <w:t>Y</w:t>
            </w:r>
            <w:r w:rsidR="00901748" w:rsidRPr="00D2482A">
              <w:rPr>
                <w:i/>
                <w:iCs/>
                <w:color w:val="000000" w:themeColor="text1"/>
              </w:rPr>
              <w:t>ears)</w:t>
            </w:r>
          </w:p>
        </w:tc>
        <w:tc>
          <w:tcPr>
            <w:tcW w:w="990" w:type="dxa"/>
            <w:tcBorders>
              <w:top w:val="single" w:sz="12" w:space="0" w:color="auto"/>
              <w:bottom w:val="nil"/>
            </w:tcBorders>
            <w:vAlign w:val="bottom"/>
          </w:tcPr>
          <w:p w14:paraId="7FD0FE8F" w14:textId="77777777" w:rsidR="00F57380" w:rsidRPr="00D2482A" w:rsidRDefault="00F57380" w:rsidP="00D2482A">
            <w:pPr>
              <w:autoSpaceDE w:val="0"/>
              <w:autoSpaceDN w:val="0"/>
              <w:adjustRightInd w:val="0"/>
              <w:spacing w:line="360" w:lineRule="auto"/>
              <w:ind w:left="60" w:right="60"/>
              <w:jc w:val="center"/>
              <w:rPr>
                <w:color w:val="000000" w:themeColor="text1"/>
              </w:rPr>
            </w:pPr>
          </w:p>
        </w:tc>
        <w:tc>
          <w:tcPr>
            <w:tcW w:w="1530" w:type="dxa"/>
            <w:tcBorders>
              <w:top w:val="single" w:sz="12" w:space="0" w:color="auto"/>
              <w:bottom w:val="nil"/>
            </w:tcBorders>
            <w:vAlign w:val="bottom"/>
          </w:tcPr>
          <w:p w14:paraId="0FC2AB2A" w14:textId="77777777" w:rsidR="00F57380" w:rsidRPr="00D2482A" w:rsidRDefault="00F57380" w:rsidP="00D2482A">
            <w:pPr>
              <w:autoSpaceDE w:val="0"/>
              <w:autoSpaceDN w:val="0"/>
              <w:adjustRightInd w:val="0"/>
              <w:spacing w:line="360" w:lineRule="auto"/>
              <w:ind w:left="60" w:right="60"/>
              <w:jc w:val="center"/>
              <w:rPr>
                <w:color w:val="000000" w:themeColor="text1"/>
              </w:rPr>
            </w:pPr>
          </w:p>
        </w:tc>
        <w:tc>
          <w:tcPr>
            <w:cnfStyle w:val="000100000000" w:firstRow="0" w:lastRow="0" w:firstColumn="0" w:lastColumn="1" w:oddVBand="0" w:evenVBand="0" w:oddHBand="0" w:evenHBand="0" w:firstRowFirstColumn="0" w:firstRowLastColumn="0" w:lastRowFirstColumn="0" w:lastRowLastColumn="0"/>
            <w:tcW w:w="2502" w:type="dxa"/>
            <w:tcBorders>
              <w:top w:val="single" w:sz="12" w:space="0" w:color="auto"/>
              <w:bottom w:val="nil"/>
            </w:tcBorders>
            <w:vAlign w:val="bottom"/>
          </w:tcPr>
          <w:p w14:paraId="3A2D1D6F" w14:textId="77777777" w:rsidR="00F57380" w:rsidRPr="00D2482A" w:rsidRDefault="00F57380" w:rsidP="00D2482A">
            <w:pPr>
              <w:autoSpaceDE w:val="0"/>
              <w:autoSpaceDN w:val="0"/>
              <w:adjustRightInd w:val="0"/>
              <w:spacing w:line="360" w:lineRule="auto"/>
              <w:ind w:left="60" w:right="60"/>
              <w:jc w:val="center"/>
              <w:rPr>
                <w:color w:val="000000" w:themeColor="text1"/>
              </w:rPr>
            </w:pPr>
          </w:p>
        </w:tc>
      </w:tr>
      <w:tr w:rsidR="00F57380" w:rsidRPr="00872839" w14:paraId="4A5248F3" w14:textId="77777777" w:rsidTr="00130E84">
        <w:trPr>
          <w:jc w:val="center"/>
        </w:trPr>
        <w:tc>
          <w:tcPr>
            <w:tcW w:w="2700" w:type="dxa"/>
            <w:tcBorders>
              <w:top w:val="nil"/>
              <w:bottom w:val="nil"/>
            </w:tcBorders>
            <w:vAlign w:val="bottom"/>
          </w:tcPr>
          <w:p w14:paraId="745F09EB" w14:textId="04AD3A04" w:rsidR="00F57380" w:rsidRPr="00D2482A" w:rsidRDefault="00901748"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21</w:t>
            </w:r>
            <w:r>
              <w:rPr>
                <w:color w:val="000000" w:themeColor="text1"/>
              </w:rPr>
              <w:t>–</w:t>
            </w:r>
            <w:r w:rsidR="00F57380" w:rsidRPr="00D2482A">
              <w:rPr>
                <w:color w:val="000000" w:themeColor="text1"/>
              </w:rPr>
              <w:t>25</w:t>
            </w:r>
          </w:p>
        </w:tc>
        <w:tc>
          <w:tcPr>
            <w:tcW w:w="990" w:type="dxa"/>
            <w:tcBorders>
              <w:top w:val="nil"/>
              <w:bottom w:val="nil"/>
            </w:tcBorders>
            <w:vAlign w:val="bottom"/>
          </w:tcPr>
          <w:p w14:paraId="7D0C6F88"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35</w:t>
            </w:r>
          </w:p>
        </w:tc>
        <w:tc>
          <w:tcPr>
            <w:tcW w:w="1530" w:type="dxa"/>
            <w:tcBorders>
              <w:top w:val="nil"/>
              <w:bottom w:val="nil"/>
            </w:tcBorders>
            <w:vAlign w:val="bottom"/>
          </w:tcPr>
          <w:p w14:paraId="611FBBA6"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9.2</w:t>
            </w:r>
          </w:p>
        </w:tc>
        <w:tc>
          <w:tcPr>
            <w:cnfStyle w:val="000100000000" w:firstRow="0" w:lastRow="0" w:firstColumn="0" w:lastColumn="1" w:oddVBand="0" w:evenVBand="0" w:oddHBand="0" w:evenHBand="0" w:firstRowFirstColumn="0" w:firstRowLastColumn="0" w:lastRowFirstColumn="0" w:lastRowLastColumn="0"/>
            <w:tcW w:w="2502" w:type="dxa"/>
            <w:tcBorders>
              <w:top w:val="nil"/>
              <w:bottom w:val="nil"/>
            </w:tcBorders>
            <w:vAlign w:val="bottom"/>
          </w:tcPr>
          <w:p w14:paraId="196ECA44" w14:textId="77777777" w:rsidR="00F57380" w:rsidRPr="00D2482A" w:rsidRDefault="00F57380" w:rsidP="00D2482A">
            <w:pPr>
              <w:autoSpaceDE w:val="0"/>
              <w:autoSpaceDN w:val="0"/>
              <w:adjustRightInd w:val="0"/>
              <w:spacing w:line="360" w:lineRule="auto"/>
              <w:ind w:left="60" w:right="60"/>
              <w:jc w:val="center"/>
              <w:rPr>
                <w:b w:val="0"/>
                <w:bCs w:val="0"/>
                <w:color w:val="000000" w:themeColor="text1"/>
              </w:rPr>
            </w:pPr>
            <w:r w:rsidRPr="00D2482A">
              <w:rPr>
                <w:color w:val="000000" w:themeColor="text1"/>
              </w:rPr>
              <w:t>9.2</w:t>
            </w:r>
          </w:p>
        </w:tc>
      </w:tr>
      <w:tr w:rsidR="00F57380" w:rsidRPr="00872839" w14:paraId="6F1C6120" w14:textId="77777777" w:rsidTr="00130E84">
        <w:trPr>
          <w:trHeight w:val="322"/>
          <w:jc w:val="center"/>
        </w:trPr>
        <w:tc>
          <w:tcPr>
            <w:tcW w:w="2700" w:type="dxa"/>
            <w:tcBorders>
              <w:top w:val="nil"/>
            </w:tcBorders>
            <w:vAlign w:val="bottom"/>
          </w:tcPr>
          <w:p w14:paraId="51C57F99" w14:textId="04976680" w:rsidR="00F57380" w:rsidRPr="00D2482A" w:rsidRDefault="00901748"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26</w:t>
            </w:r>
            <w:r>
              <w:rPr>
                <w:color w:val="000000" w:themeColor="text1"/>
              </w:rPr>
              <w:t>–</w:t>
            </w:r>
            <w:r w:rsidR="00F57380" w:rsidRPr="00D2482A">
              <w:rPr>
                <w:color w:val="000000" w:themeColor="text1"/>
              </w:rPr>
              <w:t>30</w:t>
            </w:r>
          </w:p>
        </w:tc>
        <w:tc>
          <w:tcPr>
            <w:tcW w:w="990" w:type="dxa"/>
            <w:tcBorders>
              <w:top w:val="nil"/>
            </w:tcBorders>
            <w:vAlign w:val="bottom"/>
          </w:tcPr>
          <w:p w14:paraId="20BCEAF3"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70</w:t>
            </w:r>
          </w:p>
        </w:tc>
        <w:tc>
          <w:tcPr>
            <w:tcW w:w="1530" w:type="dxa"/>
            <w:tcBorders>
              <w:top w:val="nil"/>
            </w:tcBorders>
            <w:vAlign w:val="bottom"/>
          </w:tcPr>
          <w:p w14:paraId="0A8E2201"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18.3</w:t>
            </w:r>
          </w:p>
        </w:tc>
        <w:tc>
          <w:tcPr>
            <w:cnfStyle w:val="000100000000" w:firstRow="0" w:lastRow="0" w:firstColumn="0" w:lastColumn="1" w:oddVBand="0" w:evenVBand="0" w:oddHBand="0" w:evenHBand="0" w:firstRowFirstColumn="0" w:firstRowLastColumn="0" w:lastRowFirstColumn="0" w:lastRowLastColumn="0"/>
            <w:tcW w:w="2502" w:type="dxa"/>
            <w:tcBorders>
              <w:top w:val="nil"/>
            </w:tcBorders>
            <w:vAlign w:val="bottom"/>
          </w:tcPr>
          <w:p w14:paraId="09BB3CE9" w14:textId="77777777" w:rsidR="00F57380" w:rsidRPr="00D2482A" w:rsidRDefault="00F57380" w:rsidP="00D2482A">
            <w:pPr>
              <w:autoSpaceDE w:val="0"/>
              <w:autoSpaceDN w:val="0"/>
              <w:adjustRightInd w:val="0"/>
              <w:spacing w:line="360" w:lineRule="auto"/>
              <w:ind w:left="60" w:right="60"/>
              <w:jc w:val="center"/>
              <w:rPr>
                <w:b w:val="0"/>
                <w:bCs w:val="0"/>
                <w:color w:val="000000" w:themeColor="text1"/>
              </w:rPr>
            </w:pPr>
            <w:r w:rsidRPr="00D2482A">
              <w:rPr>
                <w:color w:val="000000" w:themeColor="text1"/>
              </w:rPr>
              <w:t>27.5</w:t>
            </w:r>
          </w:p>
        </w:tc>
      </w:tr>
      <w:tr w:rsidR="00F57380" w:rsidRPr="00872839" w14:paraId="2F543B56" w14:textId="77777777" w:rsidTr="00130E84">
        <w:trPr>
          <w:trHeight w:val="322"/>
          <w:jc w:val="center"/>
        </w:trPr>
        <w:tc>
          <w:tcPr>
            <w:tcW w:w="2700" w:type="dxa"/>
            <w:vAlign w:val="bottom"/>
          </w:tcPr>
          <w:p w14:paraId="2EC70874" w14:textId="3F43F512" w:rsidR="00F57380" w:rsidRPr="00D2482A" w:rsidRDefault="00901748"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31</w:t>
            </w:r>
            <w:r>
              <w:rPr>
                <w:color w:val="000000" w:themeColor="text1"/>
              </w:rPr>
              <w:t>–</w:t>
            </w:r>
            <w:r w:rsidR="00F57380" w:rsidRPr="00D2482A">
              <w:rPr>
                <w:color w:val="000000" w:themeColor="text1"/>
              </w:rPr>
              <w:t>35</w:t>
            </w:r>
          </w:p>
        </w:tc>
        <w:tc>
          <w:tcPr>
            <w:tcW w:w="990" w:type="dxa"/>
            <w:vAlign w:val="bottom"/>
          </w:tcPr>
          <w:p w14:paraId="249C1F7C"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74</w:t>
            </w:r>
          </w:p>
        </w:tc>
        <w:tc>
          <w:tcPr>
            <w:tcW w:w="1530" w:type="dxa"/>
            <w:vAlign w:val="bottom"/>
          </w:tcPr>
          <w:p w14:paraId="1470AD9E"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19.4</w:t>
            </w:r>
          </w:p>
        </w:tc>
        <w:tc>
          <w:tcPr>
            <w:cnfStyle w:val="000100000000" w:firstRow="0" w:lastRow="0" w:firstColumn="0" w:lastColumn="1" w:oddVBand="0" w:evenVBand="0" w:oddHBand="0" w:evenHBand="0" w:firstRowFirstColumn="0" w:firstRowLastColumn="0" w:lastRowFirstColumn="0" w:lastRowLastColumn="0"/>
            <w:tcW w:w="2502" w:type="dxa"/>
            <w:vAlign w:val="bottom"/>
          </w:tcPr>
          <w:p w14:paraId="41C14A82" w14:textId="77777777" w:rsidR="00F57380" w:rsidRPr="00D2482A" w:rsidRDefault="00F57380" w:rsidP="00D2482A">
            <w:pPr>
              <w:autoSpaceDE w:val="0"/>
              <w:autoSpaceDN w:val="0"/>
              <w:adjustRightInd w:val="0"/>
              <w:spacing w:line="360" w:lineRule="auto"/>
              <w:ind w:left="60" w:right="60"/>
              <w:jc w:val="center"/>
              <w:rPr>
                <w:b w:val="0"/>
                <w:bCs w:val="0"/>
                <w:color w:val="000000" w:themeColor="text1"/>
              </w:rPr>
            </w:pPr>
            <w:r w:rsidRPr="00D2482A">
              <w:rPr>
                <w:color w:val="000000" w:themeColor="text1"/>
              </w:rPr>
              <w:t>46.9</w:t>
            </w:r>
          </w:p>
        </w:tc>
      </w:tr>
      <w:tr w:rsidR="00F57380" w:rsidRPr="00872839" w14:paraId="64165168" w14:textId="77777777" w:rsidTr="00130E84">
        <w:trPr>
          <w:trHeight w:val="322"/>
          <w:jc w:val="center"/>
        </w:trPr>
        <w:tc>
          <w:tcPr>
            <w:tcW w:w="2700" w:type="dxa"/>
            <w:vAlign w:val="bottom"/>
          </w:tcPr>
          <w:p w14:paraId="4D75317A" w14:textId="2D1D92B3" w:rsidR="00F57380" w:rsidRPr="00D2482A" w:rsidRDefault="00901748"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36</w:t>
            </w:r>
            <w:r>
              <w:rPr>
                <w:color w:val="000000" w:themeColor="text1"/>
              </w:rPr>
              <w:t>–</w:t>
            </w:r>
            <w:r w:rsidR="00F57380" w:rsidRPr="00D2482A">
              <w:rPr>
                <w:color w:val="000000" w:themeColor="text1"/>
              </w:rPr>
              <w:t>40</w:t>
            </w:r>
          </w:p>
        </w:tc>
        <w:tc>
          <w:tcPr>
            <w:tcW w:w="990" w:type="dxa"/>
            <w:vAlign w:val="bottom"/>
          </w:tcPr>
          <w:p w14:paraId="23F7E9FE"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110</w:t>
            </w:r>
          </w:p>
        </w:tc>
        <w:tc>
          <w:tcPr>
            <w:tcW w:w="1530" w:type="dxa"/>
            <w:vAlign w:val="bottom"/>
          </w:tcPr>
          <w:p w14:paraId="78D8727D"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28.8</w:t>
            </w:r>
          </w:p>
        </w:tc>
        <w:tc>
          <w:tcPr>
            <w:cnfStyle w:val="000100000000" w:firstRow="0" w:lastRow="0" w:firstColumn="0" w:lastColumn="1" w:oddVBand="0" w:evenVBand="0" w:oddHBand="0" w:evenHBand="0" w:firstRowFirstColumn="0" w:firstRowLastColumn="0" w:lastRowFirstColumn="0" w:lastRowLastColumn="0"/>
            <w:tcW w:w="2502" w:type="dxa"/>
            <w:vAlign w:val="bottom"/>
          </w:tcPr>
          <w:p w14:paraId="22AD0E9D" w14:textId="77777777" w:rsidR="00F57380" w:rsidRPr="00D2482A" w:rsidRDefault="00F57380" w:rsidP="00D2482A">
            <w:pPr>
              <w:autoSpaceDE w:val="0"/>
              <w:autoSpaceDN w:val="0"/>
              <w:adjustRightInd w:val="0"/>
              <w:spacing w:line="360" w:lineRule="auto"/>
              <w:ind w:left="60" w:right="60"/>
              <w:jc w:val="center"/>
              <w:rPr>
                <w:b w:val="0"/>
                <w:bCs w:val="0"/>
                <w:color w:val="000000" w:themeColor="text1"/>
              </w:rPr>
            </w:pPr>
            <w:r w:rsidRPr="00D2482A">
              <w:rPr>
                <w:color w:val="000000" w:themeColor="text1"/>
              </w:rPr>
              <w:t>75.7</w:t>
            </w:r>
          </w:p>
        </w:tc>
      </w:tr>
      <w:tr w:rsidR="00F57380" w:rsidRPr="00872839" w14:paraId="49F9D529" w14:textId="77777777" w:rsidTr="00130E84">
        <w:trPr>
          <w:trHeight w:val="322"/>
          <w:jc w:val="center"/>
        </w:trPr>
        <w:tc>
          <w:tcPr>
            <w:tcW w:w="2700" w:type="dxa"/>
            <w:tcBorders>
              <w:bottom w:val="nil"/>
            </w:tcBorders>
            <w:vAlign w:val="bottom"/>
          </w:tcPr>
          <w:p w14:paraId="473E01B6" w14:textId="6291AABA" w:rsidR="00F57380" w:rsidRPr="00D2482A" w:rsidRDefault="00901748"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41</w:t>
            </w:r>
            <w:r>
              <w:rPr>
                <w:color w:val="000000" w:themeColor="text1"/>
              </w:rPr>
              <w:t>–</w:t>
            </w:r>
            <w:r w:rsidR="00F57380" w:rsidRPr="00D2482A">
              <w:rPr>
                <w:color w:val="000000" w:themeColor="text1"/>
              </w:rPr>
              <w:t>45</w:t>
            </w:r>
          </w:p>
        </w:tc>
        <w:tc>
          <w:tcPr>
            <w:tcW w:w="990" w:type="dxa"/>
            <w:tcBorders>
              <w:bottom w:val="nil"/>
            </w:tcBorders>
            <w:vAlign w:val="bottom"/>
          </w:tcPr>
          <w:p w14:paraId="30D4716B"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69</w:t>
            </w:r>
          </w:p>
        </w:tc>
        <w:tc>
          <w:tcPr>
            <w:tcW w:w="1530" w:type="dxa"/>
            <w:tcBorders>
              <w:bottom w:val="nil"/>
            </w:tcBorders>
            <w:vAlign w:val="bottom"/>
          </w:tcPr>
          <w:p w14:paraId="610FE897"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18.1</w:t>
            </w:r>
          </w:p>
        </w:tc>
        <w:tc>
          <w:tcPr>
            <w:cnfStyle w:val="000100000000" w:firstRow="0" w:lastRow="0" w:firstColumn="0" w:lastColumn="1" w:oddVBand="0" w:evenVBand="0" w:oddHBand="0" w:evenHBand="0" w:firstRowFirstColumn="0" w:firstRowLastColumn="0" w:lastRowFirstColumn="0" w:lastRowLastColumn="0"/>
            <w:tcW w:w="2502" w:type="dxa"/>
            <w:tcBorders>
              <w:bottom w:val="nil"/>
            </w:tcBorders>
            <w:vAlign w:val="bottom"/>
          </w:tcPr>
          <w:p w14:paraId="3A5AD713" w14:textId="77777777" w:rsidR="00F57380" w:rsidRPr="00D2482A" w:rsidRDefault="00F57380" w:rsidP="00D2482A">
            <w:pPr>
              <w:autoSpaceDE w:val="0"/>
              <w:autoSpaceDN w:val="0"/>
              <w:adjustRightInd w:val="0"/>
              <w:spacing w:line="360" w:lineRule="auto"/>
              <w:ind w:left="60" w:right="60"/>
              <w:jc w:val="center"/>
              <w:rPr>
                <w:b w:val="0"/>
                <w:bCs w:val="0"/>
                <w:color w:val="000000" w:themeColor="text1"/>
              </w:rPr>
            </w:pPr>
            <w:r w:rsidRPr="00D2482A">
              <w:rPr>
                <w:color w:val="000000" w:themeColor="text1"/>
              </w:rPr>
              <w:t>93.7</w:t>
            </w:r>
          </w:p>
        </w:tc>
      </w:tr>
      <w:tr w:rsidR="00F57380" w:rsidRPr="00872839" w14:paraId="6166D5A4" w14:textId="77777777" w:rsidTr="00130E84">
        <w:trPr>
          <w:trHeight w:val="322"/>
          <w:jc w:val="center"/>
        </w:trPr>
        <w:tc>
          <w:tcPr>
            <w:tcW w:w="2700" w:type="dxa"/>
            <w:tcBorders>
              <w:top w:val="nil"/>
              <w:bottom w:val="nil"/>
            </w:tcBorders>
            <w:vAlign w:val="bottom"/>
          </w:tcPr>
          <w:p w14:paraId="107356E5" w14:textId="094F8946" w:rsidR="00F57380" w:rsidRPr="00D2482A" w:rsidRDefault="00901748"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46</w:t>
            </w:r>
            <w:r>
              <w:rPr>
                <w:color w:val="000000" w:themeColor="text1"/>
              </w:rPr>
              <w:t>–</w:t>
            </w:r>
            <w:r w:rsidR="00F57380" w:rsidRPr="00D2482A">
              <w:rPr>
                <w:color w:val="000000" w:themeColor="text1"/>
              </w:rPr>
              <w:t>50</w:t>
            </w:r>
          </w:p>
        </w:tc>
        <w:tc>
          <w:tcPr>
            <w:tcW w:w="990" w:type="dxa"/>
            <w:tcBorders>
              <w:top w:val="nil"/>
              <w:bottom w:val="nil"/>
            </w:tcBorders>
            <w:vAlign w:val="bottom"/>
          </w:tcPr>
          <w:p w14:paraId="33D9503B"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24</w:t>
            </w:r>
          </w:p>
        </w:tc>
        <w:tc>
          <w:tcPr>
            <w:tcW w:w="1530" w:type="dxa"/>
            <w:tcBorders>
              <w:top w:val="nil"/>
              <w:bottom w:val="nil"/>
            </w:tcBorders>
            <w:vAlign w:val="bottom"/>
          </w:tcPr>
          <w:p w14:paraId="32E7B463"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6.3</w:t>
            </w:r>
          </w:p>
        </w:tc>
        <w:tc>
          <w:tcPr>
            <w:cnfStyle w:val="000100000000" w:firstRow="0" w:lastRow="0" w:firstColumn="0" w:lastColumn="1" w:oddVBand="0" w:evenVBand="0" w:oddHBand="0" w:evenHBand="0" w:firstRowFirstColumn="0" w:firstRowLastColumn="0" w:lastRowFirstColumn="0" w:lastRowLastColumn="0"/>
            <w:tcW w:w="2502" w:type="dxa"/>
            <w:tcBorders>
              <w:top w:val="nil"/>
              <w:bottom w:val="nil"/>
            </w:tcBorders>
            <w:vAlign w:val="bottom"/>
          </w:tcPr>
          <w:p w14:paraId="7E000258" w14:textId="77777777" w:rsidR="00F57380" w:rsidRPr="00D2482A" w:rsidRDefault="00F57380" w:rsidP="00D2482A">
            <w:pPr>
              <w:autoSpaceDE w:val="0"/>
              <w:autoSpaceDN w:val="0"/>
              <w:adjustRightInd w:val="0"/>
              <w:spacing w:line="360" w:lineRule="auto"/>
              <w:ind w:left="60" w:right="60"/>
              <w:jc w:val="center"/>
              <w:rPr>
                <w:b w:val="0"/>
                <w:bCs w:val="0"/>
                <w:color w:val="000000" w:themeColor="text1"/>
              </w:rPr>
            </w:pPr>
            <w:r w:rsidRPr="00D2482A">
              <w:rPr>
                <w:color w:val="000000" w:themeColor="text1"/>
              </w:rPr>
              <w:t>100</w:t>
            </w:r>
          </w:p>
        </w:tc>
      </w:tr>
      <w:tr w:rsidR="00F57380" w:rsidRPr="00872839" w14:paraId="7CB04ABD" w14:textId="77777777" w:rsidTr="00130E84">
        <w:trPr>
          <w:trHeight w:val="322"/>
          <w:jc w:val="center"/>
        </w:trPr>
        <w:tc>
          <w:tcPr>
            <w:tcW w:w="2700" w:type="dxa"/>
            <w:tcBorders>
              <w:top w:val="nil"/>
              <w:bottom w:val="nil"/>
            </w:tcBorders>
            <w:vAlign w:val="bottom"/>
          </w:tcPr>
          <w:p w14:paraId="411ECF2B" w14:textId="0C7C8C7E" w:rsidR="00F57380" w:rsidRPr="00D2482A" w:rsidRDefault="00901748"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Total</w:t>
            </w:r>
          </w:p>
        </w:tc>
        <w:tc>
          <w:tcPr>
            <w:tcW w:w="990" w:type="dxa"/>
            <w:tcBorders>
              <w:top w:val="nil"/>
              <w:bottom w:val="nil"/>
            </w:tcBorders>
            <w:vAlign w:val="bottom"/>
          </w:tcPr>
          <w:p w14:paraId="55FE6F40"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382</w:t>
            </w:r>
          </w:p>
        </w:tc>
        <w:tc>
          <w:tcPr>
            <w:tcW w:w="1530" w:type="dxa"/>
            <w:tcBorders>
              <w:top w:val="nil"/>
              <w:bottom w:val="nil"/>
            </w:tcBorders>
            <w:vAlign w:val="bottom"/>
          </w:tcPr>
          <w:p w14:paraId="1CFEC0CB" w14:textId="4B5204E4"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100</w:t>
            </w:r>
          </w:p>
        </w:tc>
        <w:tc>
          <w:tcPr>
            <w:cnfStyle w:val="000100000000" w:firstRow="0" w:lastRow="0" w:firstColumn="0" w:lastColumn="1" w:oddVBand="0" w:evenVBand="0" w:oddHBand="0" w:evenHBand="0" w:firstRowFirstColumn="0" w:firstRowLastColumn="0" w:lastRowFirstColumn="0" w:lastRowLastColumn="0"/>
            <w:tcW w:w="2502" w:type="dxa"/>
            <w:tcBorders>
              <w:top w:val="nil"/>
              <w:bottom w:val="nil"/>
            </w:tcBorders>
            <w:vAlign w:val="bottom"/>
          </w:tcPr>
          <w:p w14:paraId="7436FDB7" w14:textId="24927D1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100</w:t>
            </w:r>
          </w:p>
        </w:tc>
      </w:tr>
      <w:tr w:rsidR="00F57380" w:rsidRPr="00872839" w14:paraId="3714CB40" w14:textId="77777777" w:rsidTr="00130E84">
        <w:trPr>
          <w:trHeight w:val="322"/>
          <w:jc w:val="center"/>
        </w:trPr>
        <w:tc>
          <w:tcPr>
            <w:tcW w:w="2700" w:type="dxa"/>
            <w:tcBorders>
              <w:top w:val="nil"/>
              <w:bottom w:val="nil"/>
            </w:tcBorders>
          </w:tcPr>
          <w:p w14:paraId="12303F35" w14:textId="77777777" w:rsidR="00F57380" w:rsidRPr="00D2482A" w:rsidRDefault="00F57380" w:rsidP="00D2482A">
            <w:pPr>
              <w:autoSpaceDE w:val="0"/>
              <w:autoSpaceDN w:val="0"/>
              <w:adjustRightInd w:val="0"/>
              <w:spacing w:line="360" w:lineRule="auto"/>
              <w:ind w:left="60" w:right="60"/>
              <w:rPr>
                <w:i/>
                <w:iCs/>
                <w:color w:val="000000" w:themeColor="text1"/>
              </w:rPr>
            </w:pPr>
            <w:r w:rsidRPr="00D2482A">
              <w:rPr>
                <w:i/>
                <w:iCs/>
              </w:rPr>
              <w:t>Education Level</w:t>
            </w:r>
          </w:p>
        </w:tc>
        <w:tc>
          <w:tcPr>
            <w:tcW w:w="990" w:type="dxa"/>
            <w:tcBorders>
              <w:top w:val="nil"/>
              <w:bottom w:val="nil"/>
            </w:tcBorders>
          </w:tcPr>
          <w:p w14:paraId="5FF5822F" w14:textId="77777777" w:rsidR="00F57380" w:rsidRPr="00D2482A" w:rsidRDefault="00F57380" w:rsidP="00D2482A">
            <w:pPr>
              <w:autoSpaceDE w:val="0"/>
              <w:autoSpaceDN w:val="0"/>
              <w:adjustRightInd w:val="0"/>
              <w:spacing w:line="360" w:lineRule="auto"/>
              <w:ind w:left="60" w:right="60"/>
              <w:jc w:val="center"/>
              <w:rPr>
                <w:i/>
                <w:iCs/>
                <w:color w:val="000000" w:themeColor="text1"/>
              </w:rPr>
            </w:pPr>
          </w:p>
        </w:tc>
        <w:tc>
          <w:tcPr>
            <w:tcW w:w="1530" w:type="dxa"/>
            <w:tcBorders>
              <w:top w:val="nil"/>
              <w:bottom w:val="nil"/>
            </w:tcBorders>
          </w:tcPr>
          <w:p w14:paraId="68902C2C" w14:textId="77777777" w:rsidR="00F57380" w:rsidRPr="00D2482A" w:rsidRDefault="00F57380" w:rsidP="00D2482A">
            <w:pPr>
              <w:autoSpaceDE w:val="0"/>
              <w:autoSpaceDN w:val="0"/>
              <w:adjustRightInd w:val="0"/>
              <w:spacing w:line="360" w:lineRule="auto"/>
              <w:ind w:left="60" w:right="60"/>
              <w:jc w:val="center"/>
              <w:rPr>
                <w:color w:val="000000" w:themeColor="text1"/>
              </w:rPr>
            </w:pPr>
          </w:p>
        </w:tc>
        <w:tc>
          <w:tcPr>
            <w:cnfStyle w:val="000100000000" w:firstRow="0" w:lastRow="0" w:firstColumn="0" w:lastColumn="1" w:oddVBand="0" w:evenVBand="0" w:oddHBand="0" w:evenHBand="0" w:firstRowFirstColumn="0" w:firstRowLastColumn="0" w:lastRowFirstColumn="0" w:lastRowLastColumn="0"/>
            <w:tcW w:w="2502" w:type="dxa"/>
            <w:tcBorders>
              <w:top w:val="nil"/>
              <w:bottom w:val="nil"/>
            </w:tcBorders>
          </w:tcPr>
          <w:p w14:paraId="7DFB91C9" w14:textId="77777777" w:rsidR="00F57380" w:rsidRPr="00D2482A" w:rsidRDefault="00F57380" w:rsidP="00D2482A">
            <w:pPr>
              <w:autoSpaceDE w:val="0"/>
              <w:autoSpaceDN w:val="0"/>
              <w:adjustRightInd w:val="0"/>
              <w:spacing w:line="360" w:lineRule="auto"/>
              <w:ind w:left="60" w:right="60"/>
              <w:jc w:val="center"/>
              <w:rPr>
                <w:color w:val="000000" w:themeColor="text1"/>
              </w:rPr>
            </w:pPr>
          </w:p>
        </w:tc>
      </w:tr>
      <w:tr w:rsidR="00F57380" w:rsidRPr="00872839" w14:paraId="49652ABA" w14:textId="77777777" w:rsidTr="00130E84">
        <w:trPr>
          <w:trHeight w:val="322"/>
          <w:jc w:val="center"/>
        </w:trPr>
        <w:tc>
          <w:tcPr>
            <w:tcW w:w="2700" w:type="dxa"/>
            <w:tcBorders>
              <w:top w:val="nil"/>
              <w:bottom w:val="nil"/>
            </w:tcBorders>
            <w:vAlign w:val="bottom"/>
          </w:tcPr>
          <w:p w14:paraId="33C61A36" w14:textId="5C20E6EB" w:rsidR="00F57380" w:rsidRPr="00D2482A" w:rsidRDefault="00901748"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Middle school</w:t>
            </w:r>
          </w:p>
        </w:tc>
        <w:tc>
          <w:tcPr>
            <w:tcW w:w="990" w:type="dxa"/>
            <w:tcBorders>
              <w:top w:val="nil"/>
              <w:bottom w:val="nil"/>
            </w:tcBorders>
            <w:vAlign w:val="bottom"/>
          </w:tcPr>
          <w:p w14:paraId="51E859CA"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w:t>
            </w:r>
          </w:p>
        </w:tc>
        <w:tc>
          <w:tcPr>
            <w:tcW w:w="1530" w:type="dxa"/>
            <w:tcBorders>
              <w:top w:val="nil"/>
              <w:bottom w:val="nil"/>
            </w:tcBorders>
            <w:vAlign w:val="bottom"/>
          </w:tcPr>
          <w:p w14:paraId="59C981DC"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0.3</w:t>
            </w:r>
          </w:p>
        </w:tc>
        <w:tc>
          <w:tcPr>
            <w:cnfStyle w:val="000100000000" w:firstRow="0" w:lastRow="0" w:firstColumn="0" w:lastColumn="1" w:oddVBand="0" w:evenVBand="0" w:oddHBand="0" w:evenHBand="0" w:firstRowFirstColumn="0" w:firstRowLastColumn="0" w:lastRowFirstColumn="0" w:lastRowLastColumn="0"/>
            <w:tcW w:w="2502" w:type="dxa"/>
            <w:tcBorders>
              <w:top w:val="nil"/>
              <w:bottom w:val="nil"/>
            </w:tcBorders>
            <w:vAlign w:val="bottom"/>
          </w:tcPr>
          <w:p w14:paraId="2287A8D8"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0.3</w:t>
            </w:r>
          </w:p>
        </w:tc>
      </w:tr>
      <w:tr w:rsidR="00F57380" w:rsidRPr="00872839" w14:paraId="7CF93D15" w14:textId="77777777" w:rsidTr="00130E84">
        <w:trPr>
          <w:trHeight w:val="322"/>
          <w:jc w:val="center"/>
        </w:trPr>
        <w:tc>
          <w:tcPr>
            <w:tcW w:w="2700" w:type="dxa"/>
            <w:tcBorders>
              <w:top w:val="nil"/>
              <w:bottom w:val="nil"/>
            </w:tcBorders>
            <w:vAlign w:val="bottom"/>
          </w:tcPr>
          <w:p w14:paraId="49250D9E" w14:textId="5ABBC95F" w:rsidR="00F57380" w:rsidRPr="00D2482A" w:rsidRDefault="00901748"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High school</w:t>
            </w:r>
          </w:p>
        </w:tc>
        <w:tc>
          <w:tcPr>
            <w:tcW w:w="990" w:type="dxa"/>
            <w:tcBorders>
              <w:top w:val="nil"/>
              <w:bottom w:val="nil"/>
            </w:tcBorders>
            <w:vAlign w:val="bottom"/>
          </w:tcPr>
          <w:p w14:paraId="2D883D64"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8</w:t>
            </w:r>
          </w:p>
        </w:tc>
        <w:tc>
          <w:tcPr>
            <w:tcW w:w="1530" w:type="dxa"/>
            <w:tcBorders>
              <w:top w:val="nil"/>
              <w:bottom w:val="nil"/>
            </w:tcBorders>
            <w:vAlign w:val="bottom"/>
          </w:tcPr>
          <w:p w14:paraId="5EA7FABF"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2.1</w:t>
            </w:r>
          </w:p>
        </w:tc>
        <w:tc>
          <w:tcPr>
            <w:cnfStyle w:val="000100000000" w:firstRow="0" w:lastRow="0" w:firstColumn="0" w:lastColumn="1" w:oddVBand="0" w:evenVBand="0" w:oddHBand="0" w:evenHBand="0" w:firstRowFirstColumn="0" w:firstRowLastColumn="0" w:lastRowFirstColumn="0" w:lastRowLastColumn="0"/>
            <w:tcW w:w="2502" w:type="dxa"/>
            <w:tcBorders>
              <w:top w:val="nil"/>
              <w:bottom w:val="nil"/>
            </w:tcBorders>
            <w:vAlign w:val="bottom"/>
          </w:tcPr>
          <w:p w14:paraId="6D4B4DEC"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2.4</w:t>
            </w:r>
          </w:p>
        </w:tc>
      </w:tr>
      <w:tr w:rsidR="00F57380" w:rsidRPr="00872839" w14:paraId="33A2317F" w14:textId="77777777" w:rsidTr="00130E84">
        <w:trPr>
          <w:trHeight w:val="322"/>
          <w:jc w:val="center"/>
        </w:trPr>
        <w:tc>
          <w:tcPr>
            <w:tcW w:w="2700" w:type="dxa"/>
            <w:tcBorders>
              <w:top w:val="nil"/>
              <w:bottom w:val="nil"/>
            </w:tcBorders>
            <w:vAlign w:val="bottom"/>
          </w:tcPr>
          <w:p w14:paraId="00A953A1" w14:textId="50F41E67" w:rsidR="00F57380" w:rsidRPr="00D2482A" w:rsidRDefault="00901748"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College</w:t>
            </w:r>
          </w:p>
        </w:tc>
        <w:tc>
          <w:tcPr>
            <w:tcW w:w="990" w:type="dxa"/>
            <w:tcBorders>
              <w:top w:val="nil"/>
              <w:bottom w:val="nil"/>
            </w:tcBorders>
            <w:vAlign w:val="bottom"/>
          </w:tcPr>
          <w:p w14:paraId="7AFA0AD8"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28</w:t>
            </w:r>
          </w:p>
        </w:tc>
        <w:tc>
          <w:tcPr>
            <w:tcW w:w="1530" w:type="dxa"/>
            <w:tcBorders>
              <w:top w:val="nil"/>
              <w:bottom w:val="nil"/>
            </w:tcBorders>
            <w:vAlign w:val="bottom"/>
          </w:tcPr>
          <w:p w14:paraId="657F0BFC"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7.3</w:t>
            </w:r>
          </w:p>
        </w:tc>
        <w:tc>
          <w:tcPr>
            <w:cnfStyle w:val="000100000000" w:firstRow="0" w:lastRow="0" w:firstColumn="0" w:lastColumn="1" w:oddVBand="0" w:evenVBand="0" w:oddHBand="0" w:evenHBand="0" w:firstRowFirstColumn="0" w:firstRowLastColumn="0" w:lastRowFirstColumn="0" w:lastRowLastColumn="0"/>
            <w:tcW w:w="2502" w:type="dxa"/>
            <w:tcBorders>
              <w:top w:val="nil"/>
              <w:bottom w:val="nil"/>
            </w:tcBorders>
            <w:vAlign w:val="bottom"/>
          </w:tcPr>
          <w:p w14:paraId="55FBB02A"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9.7</w:t>
            </w:r>
          </w:p>
        </w:tc>
      </w:tr>
      <w:tr w:rsidR="00F57380" w:rsidRPr="00872839" w14:paraId="114AE6B2" w14:textId="77777777" w:rsidTr="00130E84">
        <w:trPr>
          <w:trHeight w:val="322"/>
          <w:jc w:val="center"/>
        </w:trPr>
        <w:tc>
          <w:tcPr>
            <w:tcW w:w="2700" w:type="dxa"/>
            <w:tcBorders>
              <w:top w:val="nil"/>
              <w:bottom w:val="nil"/>
            </w:tcBorders>
            <w:vAlign w:val="bottom"/>
          </w:tcPr>
          <w:p w14:paraId="7051A0BD" w14:textId="171CE3C6" w:rsidR="00F57380" w:rsidRPr="00D2482A" w:rsidRDefault="00901748"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Bachelor</w:t>
            </w:r>
            <w:r>
              <w:rPr>
                <w:color w:val="000000" w:themeColor="text1"/>
              </w:rPr>
              <w:t>’s</w:t>
            </w:r>
          </w:p>
        </w:tc>
        <w:tc>
          <w:tcPr>
            <w:tcW w:w="990" w:type="dxa"/>
            <w:tcBorders>
              <w:top w:val="nil"/>
              <w:bottom w:val="nil"/>
            </w:tcBorders>
            <w:vAlign w:val="bottom"/>
          </w:tcPr>
          <w:p w14:paraId="06905711"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144</w:t>
            </w:r>
          </w:p>
        </w:tc>
        <w:tc>
          <w:tcPr>
            <w:tcW w:w="1530" w:type="dxa"/>
            <w:tcBorders>
              <w:top w:val="nil"/>
              <w:bottom w:val="nil"/>
            </w:tcBorders>
            <w:vAlign w:val="bottom"/>
          </w:tcPr>
          <w:p w14:paraId="6A68E9EF"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37.7</w:t>
            </w:r>
          </w:p>
        </w:tc>
        <w:tc>
          <w:tcPr>
            <w:cnfStyle w:val="000100000000" w:firstRow="0" w:lastRow="0" w:firstColumn="0" w:lastColumn="1" w:oddVBand="0" w:evenVBand="0" w:oddHBand="0" w:evenHBand="0" w:firstRowFirstColumn="0" w:firstRowLastColumn="0" w:lastRowFirstColumn="0" w:lastRowLastColumn="0"/>
            <w:tcW w:w="2502" w:type="dxa"/>
            <w:tcBorders>
              <w:top w:val="nil"/>
              <w:bottom w:val="nil"/>
            </w:tcBorders>
            <w:vAlign w:val="bottom"/>
          </w:tcPr>
          <w:p w14:paraId="55E36FF5"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47.4</w:t>
            </w:r>
          </w:p>
        </w:tc>
      </w:tr>
      <w:tr w:rsidR="00F57380" w:rsidRPr="00872839" w14:paraId="54B93EA1" w14:textId="77777777" w:rsidTr="00130E84">
        <w:trPr>
          <w:trHeight w:val="322"/>
          <w:jc w:val="center"/>
        </w:trPr>
        <w:tc>
          <w:tcPr>
            <w:tcW w:w="2700" w:type="dxa"/>
            <w:tcBorders>
              <w:top w:val="nil"/>
              <w:bottom w:val="nil"/>
            </w:tcBorders>
            <w:vAlign w:val="bottom"/>
          </w:tcPr>
          <w:p w14:paraId="0180E23B" w14:textId="1AF7B707" w:rsidR="00F57380" w:rsidRPr="00D2482A" w:rsidRDefault="00901748"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Master</w:t>
            </w:r>
            <w:r>
              <w:rPr>
                <w:color w:val="000000" w:themeColor="text1"/>
              </w:rPr>
              <w:t>’s</w:t>
            </w:r>
          </w:p>
        </w:tc>
        <w:tc>
          <w:tcPr>
            <w:tcW w:w="990" w:type="dxa"/>
            <w:tcBorders>
              <w:top w:val="nil"/>
              <w:bottom w:val="nil"/>
            </w:tcBorders>
            <w:vAlign w:val="bottom"/>
          </w:tcPr>
          <w:p w14:paraId="4873A150"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165</w:t>
            </w:r>
          </w:p>
        </w:tc>
        <w:tc>
          <w:tcPr>
            <w:tcW w:w="1530" w:type="dxa"/>
            <w:tcBorders>
              <w:top w:val="nil"/>
              <w:bottom w:val="nil"/>
            </w:tcBorders>
            <w:vAlign w:val="bottom"/>
          </w:tcPr>
          <w:p w14:paraId="17005687"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43.2</w:t>
            </w:r>
          </w:p>
        </w:tc>
        <w:tc>
          <w:tcPr>
            <w:cnfStyle w:val="000100000000" w:firstRow="0" w:lastRow="0" w:firstColumn="0" w:lastColumn="1" w:oddVBand="0" w:evenVBand="0" w:oddHBand="0" w:evenHBand="0" w:firstRowFirstColumn="0" w:firstRowLastColumn="0" w:lastRowFirstColumn="0" w:lastRowLastColumn="0"/>
            <w:tcW w:w="2502" w:type="dxa"/>
            <w:tcBorders>
              <w:top w:val="nil"/>
              <w:bottom w:val="nil"/>
            </w:tcBorders>
            <w:vAlign w:val="bottom"/>
          </w:tcPr>
          <w:p w14:paraId="03043D88"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90.6</w:t>
            </w:r>
          </w:p>
        </w:tc>
      </w:tr>
      <w:tr w:rsidR="00F57380" w:rsidRPr="00872839" w14:paraId="106B19A0" w14:textId="77777777" w:rsidTr="00130E84">
        <w:trPr>
          <w:trHeight w:val="322"/>
          <w:jc w:val="center"/>
        </w:trPr>
        <w:tc>
          <w:tcPr>
            <w:tcW w:w="2700" w:type="dxa"/>
            <w:tcBorders>
              <w:top w:val="nil"/>
              <w:bottom w:val="nil"/>
            </w:tcBorders>
            <w:vAlign w:val="bottom"/>
          </w:tcPr>
          <w:p w14:paraId="61A4977B" w14:textId="210F5038" w:rsidR="00F57380" w:rsidRPr="00D2482A" w:rsidRDefault="00901748"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Total</w:t>
            </w:r>
          </w:p>
        </w:tc>
        <w:tc>
          <w:tcPr>
            <w:tcW w:w="990" w:type="dxa"/>
            <w:tcBorders>
              <w:top w:val="nil"/>
              <w:bottom w:val="nil"/>
            </w:tcBorders>
            <w:vAlign w:val="bottom"/>
          </w:tcPr>
          <w:p w14:paraId="0254373C"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382</w:t>
            </w:r>
          </w:p>
        </w:tc>
        <w:tc>
          <w:tcPr>
            <w:tcW w:w="1530" w:type="dxa"/>
            <w:tcBorders>
              <w:top w:val="nil"/>
              <w:bottom w:val="nil"/>
            </w:tcBorders>
            <w:vAlign w:val="bottom"/>
          </w:tcPr>
          <w:p w14:paraId="73D79B56" w14:textId="22D5A22A"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100</w:t>
            </w:r>
          </w:p>
        </w:tc>
        <w:tc>
          <w:tcPr>
            <w:cnfStyle w:val="000100000000" w:firstRow="0" w:lastRow="0" w:firstColumn="0" w:lastColumn="1" w:oddVBand="0" w:evenVBand="0" w:oddHBand="0" w:evenHBand="0" w:firstRowFirstColumn="0" w:firstRowLastColumn="0" w:lastRowFirstColumn="0" w:lastRowLastColumn="0"/>
            <w:tcW w:w="2502" w:type="dxa"/>
            <w:tcBorders>
              <w:top w:val="nil"/>
              <w:bottom w:val="nil"/>
            </w:tcBorders>
            <w:vAlign w:val="bottom"/>
          </w:tcPr>
          <w:p w14:paraId="316F2855" w14:textId="78BAF1AE"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100</w:t>
            </w:r>
          </w:p>
        </w:tc>
      </w:tr>
      <w:tr w:rsidR="00F57380" w:rsidRPr="00872839" w14:paraId="0743299B" w14:textId="77777777" w:rsidTr="00130E84">
        <w:trPr>
          <w:trHeight w:val="322"/>
          <w:jc w:val="center"/>
        </w:trPr>
        <w:tc>
          <w:tcPr>
            <w:tcW w:w="2700" w:type="dxa"/>
            <w:tcBorders>
              <w:top w:val="nil"/>
              <w:bottom w:val="nil"/>
            </w:tcBorders>
          </w:tcPr>
          <w:p w14:paraId="77C2D34F" w14:textId="60837700" w:rsidR="00F57380" w:rsidRPr="00D2482A" w:rsidRDefault="00F57380" w:rsidP="00D2482A">
            <w:pPr>
              <w:autoSpaceDE w:val="0"/>
              <w:autoSpaceDN w:val="0"/>
              <w:adjustRightInd w:val="0"/>
              <w:spacing w:line="360" w:lineRule="auto"/>
              <w:ind w:left="60" w:right="60"/>
              <w:rPr>
                <w:i/>
                <w:iCs/>
                <w:color w:val="000000" w:themeColor="text1"/>
              </w:rPr>
            </w:pPr>
            <w:r w:rsidRPr="00D2482A">
              <w:rPr>
                <w:i/>
                <w:iCs/>
                <w:color w:val="000000" w:themeColor="text1"/>
              </w:rPr>
              <w:t>Experience</w:t>
            </w:r>
            <w:r w:rsidR="00901748" w:rsidRPr="00D2482A">
              <w:rPr>
                <w:i/>
                <w:iCs/>
                <w:color w:val="000000" w:themeColor="text1"/>
              </w:rPr>
              <w:t xml:space="preserve"> (</w:t>
            </w:r>
            <w:r w:rsidR="00037851">
              <w:rPr>
                <w:i/>
                <w:iCs/>
                <w:color w:val="000000" w:themeColor="text1"/>
              </w:rPr>
              <w:t>Y</w:t>
            </w:r>
            <w:r w:rsidR="00901748" w:rsidRPr="00D2482A">
              <w:rPr>
                <w:i/>
                <w:iCs/>
                <w:color w:val="000000" w:themeColor="text1"/>
              </w:rPr>
              <w:t>ears)</w:t>
            </w:r>
          </w:p>
        </w:tc>
        <w:tc>
          <w:tcPr>
            <w:tcW w:w="990" w:type="dxa"/>
            <w:tcBorders>
              <w:top w:val="nil"/>
              <w:bottom w:val="nil"/>
            </w:tcBorders>
          </w:tcPr>
          <w:p w14:paraId="083162C8" w14:textId="77777777" w:rsidR="00F57380" w:rsidRPr="00D2482A" w:rsidRDefault="00F57380" w:rsidP="00D2482A">
            <w:pPr>
              <w:autoSpaceDE w:val="0"/>
              <w:autoSpaceDN w:val="0"/>
              <w:adjustRightInd w:val="0"/>
              <w:spacing w:line="360" w:lineRule="auto"/>
              <w:ind w:left="60" w:right="60"/>
              <w:jc w:val="center"/>
              <w:rPr>
                <w:i/>
                <w:iCs/>
                <w:color w:val="000000" w:themeColor="text1"/>
              </w:rPr>
            </w:pPr>
          </w:p>
        </w:tc>
        <w:tc>
          <w:tcPr>
            <w:tcW w:w="1530" w:type="dxa"/>
            <w:tcBorders>
              <w:top w:val="nil"/>
              <w:bottom w:val="nil"/>
            </w:tcBorders>
          </w:tcPr>
          <w:p w14:paraId="69A7477A" w14:textId="77777777" w:rsidR="00F57380" w:rsidRPr="00D2482A" w:rsidRDefault="00F57380" w:rsidP="00D2482A">
            <w:pPr>
              <w:autoSpaceDE w:val="0"/>
              <w:autoSpaceDN w:val="0"/>
              <w:adjustRightInd w:val="0"/>
              <w:spacing w:line="360" w:lineRule="auto"/>
              <w:ind w:left="60" w:right="60"/>
              <w:jc w:val="center"/>
              <w:rPr>
                <w:color w:val="000000" w:themeColor="text1"/>
              </w:rPr>
            </w:pPr>
          </w:p>
        </w:tc>
        <w:tc>
          <w:tcPr>
            <w:cnfStyle w:val="000100000000" w:firstRow="0" w:lastRow="0" w:firstColumn="0" w:lastColumn="1" w:oddVBand="0" w:evenVBand="0" w:oddHBand="0" w:evenHBand="0" w:firstRowFirstColumn="0" w:firstRowLastColumn="0" w:lastRowFirstColumn="0" w:lastRowLastColumn="0"/>
            <w:tcW w:w="2502" w:type="dxa"/>
            <w:tcBorders>
              <w:top w:val="nil"/>
              <w:bottom w:val="nil"/>
            </w:tcBorders>
          </w:tcPr>
          <w:p w14:paraId="516E15B2" w14:textId="77777777" w:rsidR="00F57380" w:rsidRPr="00D2482A" w:rsidRDefault="00F57380" w:rsidP="00D2482A">
            <w:pPr>
              <w:autoSpaceDE w:val="0"/>
              <w:autoSpaceDN w:val="0"/>
              <w:adjustRightInd w:val="0"/>
              <w:spacing w:line="360" w:lineRule="auto"/>
              <w:ind w:left="60" w:right="60"/>
              <w:jc w:val="center"/>
              <w:rPr>
                <w:color w:val="000000" w:themeColor="text1"/>
              </w:rPr>
            </w:pPr>
          </w:p>
        </w:tc>
      </w:tr>
      <w:tr w:rsidR="00F57380" w:rsidRPr="00872839" w14:paraId="6D6794CF" w14:textId="77777777" w:rsidTr="00130E84">
        <w:trPr>
          <w:trHeight w:val="322"/>
          <w:jc w:val="center"/>
        </w:trPr>
        <w:tc>
          <w:tcPr>
            <w:tcW w:w="2700" w:type="dxa"/>
            <w:tcBorders>
              <w:top w:val="nil"/>
              <w:bottom w:val="nil"/>
            </w:tcBorders>
            <w:vAlign w:val="bottom"/>
          </w:tcPr>
          <w:p w14:paraId="369FCDEA" w14:textId="64674226" w:rsidR="00F57380" w:rsidRPr="00D2482A" w:rsidRDefault="00615286"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1</w:t>
            </w:r>
            <w:r>
              <w:rPr>
                <w:color w:val="000000" w:themeColor="text1"/>
              </w:rPr>
              <w:t>–</w:t>
            </w:r>
            <w:r w:rsidR="00F57380" w:rsidRPr="00D2482A">
              <w:rPr>
                <w:color w:val="000000" w:themeColor="text1"/>
              </w:rPr>
              <w:t>5</w:t>
            </w:r>
          </w:p>
        </w:tc>
        <w:tc>
          <w:tcPr>
            <w:tcW w:w="990" w:type="dxa"/>
            <w:tcBorders>
              <w:top w:val="nil"/>
              <w:bottom w:val="nil"/>
            </w:tcBorders>
            <w:vAlign w:val="bottom"/>
          </w:tcPr>
          <w:p w14:paraId="2BAB6319"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50</w:t>
            </w:r>
          </w:p>
        </w:tc>
        <w:tc>
          <w:tcPr>
            <w:tcW w:w="1530" w:type="dxa"/>
            <w:tcBorders>
              <w:top w:val="nil"/>
              <w:bottom w:val="nil"/>
            </w:tcBorders>
            <w:vAlign w:val="bottom"/>
          </w:tcPr>
          <w:p w14:paraId="69058ECC"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13.1</w:t>
            </w:r>
          </w:p>
        </w:tc>
        <w:tc>
          <w:tcPr>
            <w:cnfStyle w:val="000100000000" w:firstRow="0" w:lastRow="0" w:firstColumn="0" w:lastColumn="1" w:oddVBand="0" w:evenVBand="0" w:oddHBand="0" w:evenHBand="0" w:firstRowFirstColumn="0" w:firstRowLastColumn="0" w:lastRowFirstColumn="0" w:lastRowLastColumn="0"/>
            <w:tcW w:w="2502" w:type="dxa"/>
            <w:tcBorders>
              <w:top w:val="nil"/>
              <w:bottom w:val="nil"/>
            </w:tcBorders>
            <w:vAlign w:val="bottom"/>
          </w:tcPr>
          <w:p w14:paraId="15440459"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13.1</w:t>
            </w:r>
          </w:p>
        </w:tc>
      </w:tr>
      <w:tr w:rsidR="00F57380" w:rsidRPr="00872839" w14:paraId="0E2FFE20" w14:textId="77777777" w:rsidTr="00130E84">
        <w:trPr>
          <w:trHeight w:val="322"/>
          <w:jc w:val="center"/>
        </w:trPr>
        <w:tc>
          <w:tcPr>
            <w:tcW w:w="2700" w:type="dxa"/>
            <w:tcBorders>
              <w:top w:val="nil"/>
              <w:bottom w:val="nil"/>
            </w:tcBorders>
            <w:vAlign w:val="bottom"/>
          </w:tcPr>
          <w:p w14:paraId="39C4B82B" w14:textId="011173F4" w:rsidR="00F57380" w:rsidRPr="00D2482A" w:rsidRDefault="00615286"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6</w:t>
            </w:r>
            <w:r>
              <w:rPr>
                <w:color w:val="000000" w:themeColor="text1"/>
              </w:rPr>
              <w:t>–</w:t>
            </w:r>
            <w:r w:rsidR="00F57380" w:rsidRPr="00D2482A">
              <w:rPr>
                <w:color w:val="000000" w:themeColor="text1"/>
              </w:rPr>
              <w:t>10</w:t>
            </w:r>
          </w:p>
        </w:tc>
        <w:tc>
          <w:tcPr>
            <w:tcW w:w="990" w:type="dxa"/>
            <w:tcBorders>
              <w:top w:val="nil"/>
              <w:bottom w:val="nil"/>
            </w:tcBorders>
            <w:vAlign w:val="bottom"/>
          </w:tcPr>
          <w:p w14:paraId="4ADA23E9"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157</w:t>
            </w:r>
          </w:p>
        </w:tc>
        <w:tc>
          <w:tcPr>
            <w:tcW w:w="1530" w:type="dxa"/>
            <w:tcBorders>
              <w:top w:val="nil"/>
              <w:bottom w:val="nil"/>
            </w:tcBorders>
            <w:vAlign w:val="bottom"/>
          </w:tcPr>
          <w:p w14:paraId="2DA076C4"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41.1</w:t>
            </w:r>
          </w:p>
        </w:tc>
        <w:tc>
          <w:tcPr>
            <w:cnfStyle w:val="000100000000" w:firstRow="0" w:lastRow="0" w:firstColumn="0" w:lastColumn="1" w:oddVBand="0" w:evenVBand="0" w:oddHBand="0" w:evenHBand="0" w:firstRowFirstColumn="0" w:firstRowLastColumn="0" w:lastRowFirstColumn="0" w:lastRowLastColumn="0"/>
            <w:tcW w:w="2502" w:type="dxa"/>
            <w:tcBorders>
              <w:top w:val="nil"/>
              <w:bottom w:val="nil"/>
            </w:tcBorders>
            <w:vAlign w:val="bottom"/>
          </w:tcPr>
          <w:p w14:paraId="7FF8FDDD"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54.2</w:t>
            </w:r>
          </w:p>
        </w:tc>
      </w:tr>
      <w:tr w:rsidR="00F57380" w:rsidRPr="00872839" w14:paraId="4C9BB329" w14:textId="77777777" w:rsidTr="00130E84">
        <w:trPr>
          <w:trHeight w:val="322"/>
          <w:jc w:val="center"/>
        </w:trPr>
        <w:tc>
          <w:tcPr>
            <w:tcW w:w="2700" w:type="dxa"/>
            <w:tcBorders>
              <w:top w:val="nil"/>
              <w:bottom w:val="nil"/>
            </w:tcBorders>
            <w:vAlign w:val="bottom"/>
          </w:tcPr>
          <w:p w14:paraId="6234C865" w14:textId="5075BD69" w:rsidR="00F57380" w:rsidRPr="00D2482A" w:rsidRDefault="00615286"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11</w:t>
            </w:r>
            <w:r>
              <w:rPr>
                <w:color w:val="000000" w:themeColor="text1"/>
              </w:rPr>
              <w:t>–</w:t>
            </w:r>
            <w:r w:rsidR="00F57380" w:rsidRPr="00D2482A">
              <w:rPr>
                <w:color w:val="000000" w:themeColor="text1"/>
              </w:rPr>
              <w:t>20</w:t>
            </w:r>
          </w:p>
        </w:tc>
        <w:tc>
          <w:tcPr>
            <w:tcW w:w="990" w:type="dxa"/>
            <w:tcBorders>
              <w:top w:val="nil"/>
              <w:bottom w:val="nil"/>
            </w:tcBorders>
            <w:vAlign w:val="bottom"/>
          </w:tcPr>
          <w:p w14:paraId="1DF8C26E"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139</w:t>
            </w:r>
          </w:p>
        </w:tc>
        <w:tc>
          <w:tcPr>
            <w:tcW w:w="1530" w:type="dxa"/>
            <w:tcBorders>
              <w:top w:val="nil"/>
              <w:bottom w:val="nil"/>
            </w:tcBorders>
            <w:vAlign w:val="bottom"/>
          </w:tcPr>
          <w:p w14:paraId="6B47B37A"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36.4</w:t>
            </w:r>
          </w:p>
        </w:tc>
        <w:tc>
          <w:tcPr>
            <w:cnfStyle w:val="000100000000" w:firstRow="0" w:lastRow="0" w:firstColumn="0" w:lastColumn="1" w:oddVBand="0" w:evenVBand="0" w:oddHBand="0" w:evenHBand="0" w:firstRowFirstColumn="0" w:firstRowLastColumn="0" w:lastRowFirstColumn="0" w:lastRowLastColumn="0"/>
            <w:tcW w:w="2502" w:type="dxa"/>
            <w:tcBorders>
              <w:top w:val="nil"/>
              <w:bottom w:val="nil"/>
            </w:tcBorders>
            <w:vAlign w:val="bottom"/>
          </w:tcPr>
          <w:p w14:paraId="38BD2E08"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90.6</w:t>
            </w:r>
          </w:p>
        </w:tc>
      </w:tr>
      <w:tr w:rsidR="00F57380" w:rsidRPr="00872839" w14:paraId="364F274A" w14:textId="77777777" w:rsidTr="00130E84">
        <w:trPr>
          <w:trHeight w:val="322"/>
          <w:jc w:val="center"/>
        </w:trPr>
        <w:tc>
          <w:tcPr>
            <w:tcW w:w="2700" w:type="dxa"/>
            <w:tcBorders>
              <w:top w:val="nil"/>
              <w:bottom w:val="nil"/>
            </w:tcBorders>
            <w:vAlign w:val="bottom"/>
          </w:tcPr>
          <w:p w14:paraId="0C3505F6" w14:textId="4FF036A1" w:rsidR="00F57380" w:rsidRPr="00D2482A" w:rsidRDefault="00615286"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Over 20</w:t>
            </w:r>
          </w:p>
        </w:tc>
        <w:tc>
          <w:tcPr>
            <w:tcW w:w="990" w:type="dxa"/>
            <w:tcBorders>
              <w:top w:val="nil"/>
              <w:bottom w:val="nil"/>
            </w:tcBorders>
            <w:vAlign w:val="bottom"/>
          </w:tcPr>
          <w:p w14:paraId="69326E94"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36</w:t>
            </w:r>
          </w:p>
        </w:tc>
        <w:tc>
          <w:tcPr>
            <w:tcW w:w="1530" w:type="dxa"/>
            <w:tcBorders>
              <w:top w:val="nil"/>
              <w:bottom w:val="nil"/>
            </w:tcBorders>
            <w:vAlign w:val="bottom"/>
          </w:tcPr>
          <w:p w14:paraId="4EC91728"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9.4</w:t>
            </w:r>
          </w:p>
        </w:tc>
        <w:tc>
          <w:tcPr>
            <w:cnfStyle w:val="000100000000" w:firstRow="0" w:lastRow="0" w:firstColumn="0" w:lastColumn="1" w:oddVBand="0" w:evenVBand="0" w:oddHBand="0" w:evenHBand="0" w:firstRowFirstColumn="0" w:firstRowLastColumn="0" w:lastRowFirstColumn="0" w:lastRowLastColumn="0"/>
            <w:tcW w:w="2502" w:type="dxa"/>
            <w:tcBorders>
              <w:top w:val="nil"/>
              <w:bottom w:val="nil"/>
            </w:tcBorders>
            <w:vAlign w:val="bottom"/>
          </w:tcPr>
          <w:p w14:paraId="138A28E2"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100</w:t>
            </w:r>
          </w:p>
        </w:tc>
      </w:tr>
      <w:tr w:rsidR="00F57380" w:rsidRPr="00872839" w14:paraId="731126E5" w14:textId="77777777" w:rsidTr="00130E84">
        <w:trPr>
          <w:trHeight w:val="322"/>
          <w:jc w:val="center"/>
        </w:trPr>
        <w:tc>
          <w:tcPr>
            <w:tcW w:w="2700" w:type="dxa"/>
            <w:tcBorders>
              <w:top w:val="nil"/>
              <w:bottom w:val="nil"/>
            </w:tcBorders>
            <w:vAlign w:val="bottom"/>
          </w:tcPr>
          <w:p w14:paraId="15A31CC6" w14:textId="1099AD1F" w:rsidR="00F57380" w:rsidRPr="00D2482A" w:rsidRDefault="00615286"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Total</w:t>
            </w:r>
          </w:p>
        </w:tc>
        <w:tc>
          <w:tcPr>
            <w:tcW w:w="990" w:type="dxa"/>
            <w:tcBorders>
              <w:top w:val="nil"/>
              <w:bottom w:val="nil"/>
            </w:tcBorders>
            <w:vAlign w:val="bottom"/>
          </w:tcPr>
          <w:p w14:paraId="2D939812"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382</w:t>
            </w:r>
          </w:p>
        </w:tc>
        <w:tc>
          <w:tcPr>
            <w:tcW w:w="1530" w:type="dxa"/>
            <w:tcBorders>
              <w:top w:val="nil"/>
              <w:bottom w:val="nil"/>
            </w:tcBorders>
            <w:vAlign w:val="bottom"/>
          </w:tcPr>
          <w:p w14:paraId="123DB09A" w14:textId="4D6C999A"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100</w:t>
            </w:r>
          </w:p>
        </w:tc>
        <w:tc>
          <w:tcPr>
            <w:cnfStyle w:val="000100000000" w:firstRow="0" w:lastRow="0" w:firstColumn="0" w:lastColumn="1" w:oddVBand="0" w:evenVBand="0" w:oddHBand="0" w:evenHBand="0" w:firstRowFirstColumn="0" w:firstRowLastColumn="0" w:lastRowFirstColumn="0" w:lastRowLastColumn="0"/>
            <w:tcW w:w="2502" w:type="dxa"/>
            <w:tcBorders>
              <w:top w:val="nil"/>
              <w:bottom w:val="nil"/>
            </w:tcBorders>
            <w:vAlign w:val="bottom"/>
          </w:tcPr>
          <w:p w14:paraId="63ACB10D" w14:textId="5A4D7DFD"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100</w:t>
            </w:r>
          </w:p>
        </w:tc>
      </w:tr>
      <w:tr w:rsidR="00F57380" w:rsidRPr="00872839" w14:paraId="28374E8E" w14:textId="77777777" w:rsidTr="00130E84">
        <w:trPr>
          <w:trHeight w:val="322"/>
          <w:jc w:val="center"/>
        </w:trPr>
        <w:tc>
          <w:tcPr>
            <w:tcW w:w="2700" w:type="dxa"/>
            <w:tcBorders>
              <w:top w:val="nil"/>
              <w:bottom w:val="nil"/>
            </w:tcBorders>
          </w:tcPr>
          <w:p w14:paraId="740E23F6" w14:textId="77777777" w:rsidR="00F57380" w:rsidRPr="00D2482A" w:rsidRDefault="00F57380" w:rsidP="00D2482A">
            <w:pPr>
              <w:autoSpaceDE w:val="0"/>
              <w:autoSpaceDN w:val="0"/>
              <w:adjustRightInd w:val="0"/>
              <w:spacing w:line="360" w:lineRule="auto"/>
              <w:ind w:left="60" w:right="60"/>
              <w:rPr>
                <w:i/>
                <w:iCs/>
                <w:color w:val="000000" w:themeColor="text1"/>
              </w:rPr>
            </w:pPr>
            <w:r w:rsidRPr="00D2482A">
              <w:rPr>
                <w:i/>
                <w:iCs/>
                <w:color w:val="000000" w:themeColor="text1"/>
              </w:rPr>
              <w:t>Gender</w:t>
            </w:r>
          </w:p>
        </w:tc>
        <w:tc>
          <w:tcPr>
            <w:tcW w:w="990" w:type="dxa"/>
            <w:tcBorders>
              <w:top w:val="nil"/>
              <w:bottom w:val="nil"/>
            </w:tcBorders>
          </w:tcPr>
          <w:p w14:paraId="5D868F79" w14:textId="77777777" w:rsidR="00F57380" w:rsidRPr="00D2482A" w:rsidRDefault="00F57380" w:rsidP="00D2482A">
            <w:pPr>
              <w:autoSpaceDE w:val="0"/>
              <w:autoSpaceDN w:val="0"/>
              <w:adjustRightInd w:val="0"/>
              <w:spacing w:line="360" w:lineRule="auto"/>
              <w:ind w:left="60" w:right="60"/>
              <w:jc w:val="center"/>
              <w:rPr>
                <w:color w:val="000000" w:themeColor="text1"/>
              </w:rPr>
            </w:pPr>
          </w:p>
        </w:tc>
        <w:tc>
          <w:tcPr>
            <w:tcW w:w="1530" w:type="dxa"/>
            <w:tcBorders>
              <w:top w:val="nil"/>
              <w:bottom w:val="nil"/>
            </w:tcBorders>
          </w:tcPr>
          <w:p w14:paraId="0E3AFF95" w14:textId="77777777" w:rsidR="00F57380" w:rsidRPr="00D2482A" w:rsidRDefault="00F57380" w:rsidP="00D2482A">
            <w:pPr>
              <w:autoSpaceDE w:val="0"/>
              <w:autoSpaceDN w:val="0"/>
              <w:adjustRightInd w:val="0"/>
              <w:spacing w:line="360" w:lineRule="auto"/>
              <w:ind w:left="60" w:right="60"/>
              <w:jc w:val="center"/>
              <w:rPr>
                <w:color w:val="000000" w:themeColor="text1"/>
              </w:rPr>
            </w:pPr>
          </w:p>
        </w:tc>
        <w:tc>
          <w:tcPr>
            <w:cnfStyle w:val="000100000000" w:firstRow="0" w:lastRow="0" w:firstColumn="0" w:lastColumn="1" w:oddVBand="0" w:evenVBand="0" w:oddHBand="0" w:evenHBand="0" w:firstRowFirstColumn="0" w:firstRowLastColumn="0" w:lastRowFirstColumn="0" w:lastRowLastColumn="0"/>
            <w:tcW w:w="2502" w:type="dxa"/>
            <w:tcBorders>
              <w:top w:val="nil"/>
              <w:bottom w:val="nil"/>
            </w:tcBorders>
          </w:tcPr>
          <w:p w14:paraId="086BBCD1" w14:textId="77777777" w:rsidR="00F57380" w:rsidRPr="00D2482A" w:rsidRDefault="00F57380" w:rsidP="00D2482A">
            <w:pPr>
              <w:autoSpaceDE w:val="0"/>
              <w:autoSpaceDN w:val="0"/>
              <w:adjustRightInd w:val="0"/>
              <w:spacing w:line="360" w:lineRule="auto"/>
              <w:ind w:left="60" w:right="60"/>
              <w:jc w:val="center"/>
              <w:rPr>
                <w:color w:val="000000" w:themeColor="text1"/>
              </w:rPr>
            </w:pPr>
          </w:p>
        </w:tc>
      </w:tr>
      <w:tr w:rsidR="00F57380" w:rsidRPr="00872839" w14:paraId="627470CE" w14:textId="77777777" w:rsidTr="00130E84">
        <w:trPr>
          <w:trHeight w:val="322"/>
          <w:jc w:val="center"/>
        </w:trPr>
        <w:tc>
          <w:tcPr>
            <w:tcW w:w="2700" w:type="dxa"/>
            <w:tcBorders>
              <w:top w:val="nil"/>
              <w:bottom w:val="nil"/>
            </w:tcBorders>
          </w:tcPr>
          <w:p w14:paraId="6CCD7300" w14:textId="3AF63E9E" w:rsidR="00F57380" w:rsidRPr="00D2482A" w:rsidRDefault="00615286"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Female</w:t>
            </w:r>
          </w:p>
        </w:tc>
        <w:tc>
          <w:tcPr>
            <w:tcW w:w="990" w:type="dxa"/>
            <w:tcBorders>
              <w:top w:val="nil"/>
              <w:bottom w:val="nil"/>
            </w:tcBorders>
            <w:vAlign w:val="bottom"/>
          </w:tcPr>
          <w:p w14:paraId="20C1C9E7"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143</w:t>
            </w:r>
          </w:p>
        </w:tc>
        <w:tc>
          <w:tcPr>
            <w:tcW w:w="1530" w:type="dxa"/>
            <w:tcBorders>
              <w:top w:val="nil"/>
              <w:bottom w:val="nil"/>
            </w:tcBorders>
            <w:vAlign w:val="bottom"/>
          </w:tcPr>
          <w:p w14:paraId="456B62FB"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37.4</w:t>
            </w:r>
          </w:p>
        </w:tc>
        <w:tc>
          <w:tcPr>
            <w:cnfStyle w:val="000100000000" w:firstRow="0" w:lastRow="0" w:firstColumn="0" w:lastColumn="1" w:oddVBand="0" w:evenVBand="0" w:oddHBand="0" w:evenHBand="0" w:firstRowFirstColumn="0" w:firstRowLastColumn="0" w:lastRowFirstColumn="0" w:lastRowLastColumn="0"/>
            <w:tcW w:w="2502" w:type="dxa"/>
            <w:tcBorders>
              <w:top w:val="nil"/>
              <w:bottom w:val="nil"/>
            </w:tcBorders>
            <w:vAlign w:val="bottom"/>
          </w:tcPr>
          <w:p w14:paraId="43C11CA3"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37.4</w:t>
            </w:r>
          </w:p>
        </w:tc>
      </w:tr>
      <w:tr w:rsidR="00F57380" w:rsidRPr="00872839" w14:paraId="4D30E9C6" w14:textId="77777777" w:rsidTr="00130E84">
        <w:trPr>
          <w:trHeight w:val="322"/>
          <w:jc w:val="center"/>
        </w:trPr>
        <w:tc>
          <w:tcPr>
            <w:tcW w:w="2700" w:type="dxa"/>
            <w:tcBorders>
              <w:top w:val="nil"/>
              <w:bottom w:val="nil"/>
            </w:tcBorders>
          </w:tcPr>
          <w:p w14:paraId="281875A4" w14:textId="3AAA440B" w:rsidR="00F57380" w:rsidRPr="00D2482A" w:rsidRDefault="00615286"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Male</w:t>
            </w:r>
          </w:p>
        </w:tc>
        <w:tc>
          <w:tcPr>
            <w:tcW w:w="990" w:type="dxa"/>
            <w:tcBorders>
              <w:top w:val="nil"/>
              <w:bottom w:val="nil"/>
            </w:tcBorders>
            <w:vAlign w:val="bottom"/>
          </w:tcPr>
          <w:p w14:paraId="4D65D025"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239</w:t>
            </w:r>
          </w:p>
        </w:tc>
        <w:tc>
          <w:tcPr>
            <w:tcW w:w="1530" w:type="dxa"/>
            <w:tcBorders>
              <w:top w:val="nil"/>
              <w:bottom w:val="nil"/>
            </w:tcBorders>
            <w:vAlign w:val="bottom"/>
          </w:tcPr>
          <w:p w14:paraId="55EF04CA"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62.6</w:t>
            </w:r>
          </w:p>
        </w:tc>
        <w:tc>
          <w:tcPr>
            <w:cnfStyle w:val="000100000000" w:firstRow="0" w:lastRow="0" w:firstColumn="0" w:lastColumn="1" w:oddVBand="0" w:evenVBand="0" w:oddHBand="0" w:evenHBand="0" w:firstRowFirstColumn="0" w:firstRowLastColumn="0" w:lastRowFirstColumn="0" w:lastRowLastColumn="0"/>
            <w:tcW w:w="2502" w:type="dxa"/>
            <w:tcBorders>
              <w:top w:val="nil"/>
              <w:bottom w:val="nil"/>
            </w:tcBorders>
            <w:vAlign w:val="bottom"/>
          </w:tcPr>
          <w:p w14:paraId="4D97A20F"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100</w:t>
            </w:r>
          </w:p>
        </w:tc>
      </w:tr>
      <w:tr w:rsidR="00F57380" w:rsidRPr="00872839" w14:paraId="01E85766" w14:textId="77777777" w:rsidTr="00130E84">
        <w:trPr>
          <w:trHeight w:val="322"/>
          <w:jc w:val="center"/>
        </w:trPr>
        <w:tc>
          <w:tcPr>
            <w:tcW w:w="2700" w:type="dxa"/>
            <w:tcBorders>
              <w:top w:val="nil"/>
              <w:bottom w:val="nil"/>
            </w:tcBorders>
          </w:tcPr>
          <w:p w14:paraId="68851FFA" w14:textId="13E9C48A" w:rsidR="00F57380" w:rsidRPr="00D2482A" w:rsidRDefault="00615286"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Total</w:t>
            </w:r>
          </w:p>
        </w:tc>
        <w:tc>
          <w:tcPr>
            <w:tcW w:w="990" w:type="dxa"/>
            <w:tcBorders>
              <w:top w:val="nil"/>
              <w:bottom w:val="nil"/>
            </w:tcBorders>
            <w:vAlign w:val="bottom"/>
          </w:tcPr>
          <w:p w14:paraId="5628ABDC"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382</w:t>
            </w:r>
          </w:p>
        </w:tc>
        <w:tc>
          <w:tcPr>
            <w:tcW w:w="1530" w:type="dxa"/>
            <w:tcBorders>
              <w:top w:val="nil"/>
              <w:bottom w:val="nil"/>
            </w:tcBorders>
            <w:vAlign w:val="bottom"/>
          </w:tcPr>
          <w:p w14:paraId="7156024B" w14:textId="69E732F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100</w:t>
            </w:r>
          </w:p>
        </w:tc>
        <w:tc>
          <w:tcPr>
            <w:cnfStyle w:val="000100000000" w:firstRow="0" w:lastRow="0" w:firstColumn="0" w:lastColumn="1" w:oddVBand="0" w:evenVBand="0" w:oddHBand="0" w:evenHBand="0" w:firstRowFirstColumn="0" w:firstRowLastColumn="0" w:lastRowFirstColumn="0" w:lastRowLastColumn="0"/>
            <w:tcW w:w="2502" w:type="dxa"/>
            <w:tcBorders>
              <w:top w:val="nil"/>
              <w:bottom w:val="nil"/>
            </w:tcBorders>
            <w:vAlign w:val="bottom"/>
          </w:tcPr>
          <w:p w14:paraId="0BA2DC41" w14:textId="659B28B0"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100</w:t>
            </w:r>
          </w:p>
        </w:tc>
      </w:tr>
      <w:tr w:rsidR="00615286" w:rsidRPr="00872839" w14:paraId="228E26D8" w14:textId="77777777" w:rsidTr="00F63437">
        <w:trPr>
          <w:trHeight w:val="322"/>
          <w:jc w:val="center"/>
        </w:trPr>
        <w:tc>
          <w:tcPr>
            <w:cnfStyle w:val="000100000000" w:firstRow="0" w:lastRow="0" w:firstColumn="0" w:lastColumn="1" w:oddVBand="0" w:evenVBand="0" w:oddHBand="0" w:evenHBand="0" w:firstRowFirstColumn="0" w:firstRowLastColumn="0" w:lastRowFirstColumn="0" w:lastRowLastColumn="0"/>
            <w:tcW w:w="7722" w:type="dxa"/>
            <w:gridSpan w:val="4"/>
            <w:tcBorders>
              <w:top w:val="nil"/>
              <w:bottom w:val="nil"/>
            </w:tcBorders>
          </w:tcPr>
          <w:p w14:paraId="0E8F17BB" w14:textId="76A51C2D" w:rsidR="00615286" w:rsidRPr="00D2482A" w:rsidRDefault="00615286" w:rsidP="00D2482A">
            <w:pPr>
              <w:autoSpaceDE w:val="0"/>
              <w:autoSpaceDN w:val="0"/>
              <w:adjustRightInd w:val="0"/>
              <w:spacing w:line="360" w:lineRule="auto"/>
              <w:ind w:left="60" w:right="60"/>
              <w:rPr>
                <w:b w:val="0"/>
                <w:bCs w:val="0"/>
                <w:i/>
                <w:iCs/>
                <w:color w:val="000000" w:themeColor="text1"/>
              </w:rPr>
            </w:pPr>
            <w:r w:rsidRPr="00D2482A">
              <w:rPr>
                <w:i/>
                <w:iCs/>
                <w:color w:val="000000" w:themeColor="text1"/>
              </w:rPr>
              <w:t>Users’ Involvement in System Implementation</w:t>
            </w:r>
          </w:p>
        </w:tc>
      </w:tr>
      <w:tr w:rsidR="00F57380" w:rsidRPr="00872839" w14:paraId="08C8DC72" w14:textId="77777777" w:rsidTr="00130E84">
        <w:trPr>
          <w:trHeight w:val="322"/>
          <w:jc w:val="center"/>
        </w:trPr>
        <w:tc>
          <w:tcPr>
            <w:tcW w:w="2700" w:type="dxa"/>
            <w:tcBorders>
              <w:top w:val="nil"/>
              <w:bottom w:val="nil"/>
            </w:tcBorders>
          </w:tcPr>
          <w:p w14:paraId="1B74D96C" w14:textId="3736EB13" w:rsidR="00F57380" w:rsidRPr="00D2482A" w:rsidRDefault="00037851"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Yes</w:t>
            </w:r>
          </w:p>
        </w:tc>
        <w:tc>
          <w:tcPr>
            <w:tcW w:w="990" w:type="dxa"/>
            <w:tcBorders>
              <w:top w:val="nil"/>
              <w:bottom w:val="nil"/>
            </w:tcBorders>
          </w:tcPr>
          <w:p w14:paraId="6CC5BB87"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253</w:t>
            </w:r>
          </w:p>
        </w:tc>
        <w:tc>
          <w:tcPr>
            <w:tcW w:w="1530" w:type="dxa"/>
            <w:tcBorders>
              <w:top w:val="nil"/>
              <w:bottom w:val="nil"/>
            </w:tcBorders>
          </w:tcPr>
          <w:p w14:paraId="78B82C31"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66.2</w:t>
            </w:r>
          </w:p>
        </w:tc>
        <w:tc>
          <w:tcPr>
            <w:cnfStyle w:val="000100000000" w:firstRow="0" w:lastRow="0" w:firstColumn="0" w:lastColumn="1" w:oddVBand="0" w:evenVBand="0" w:oddHBand="0" w:evenHBand="0" w:firstRowFirstColumn="0" w:firstRowLastColumn="0" w:lastRowFirstColumn="0" w:lastRowLastColumn="0"/>
            <w:tcW w:w="2502" w:type="dxa"/>
            <w:tcBorders>
              <w:top w:val="nil"/>
              <w:bottom w:val="nil"/>
            </w:tcBorders>
          </w:tcPr>
          <w:p w14:paraId="4C844145"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66.2</w:t>
            </w:r>
          </w:p>
        </w:tc>
      </w:tr>
      <w:tr w:rsidR="00F57380" w:rsidRPr="00872839" w14:paraId="2FA7A8B6" w14:textId="77777777" w:rsidTr="00130E84">
        <w:trPr>
          <w:trHeight w:val="322"/>
          <w:jc w:val="center"/>
        </w:trPr>
        <w:tc>
          <w:tcPr>
            <w:tcW w:w="2700" w:type="dxa"/>
            <w:tcBorders>
              <w:top w:val="nil"/>
              <w:bottom w:val="nil"/>
            </w:tcBorders>
          </w:tcPr>
          <w:p w14:paraId="1CBDB5DE" w14:textId="795CAAE9" w:rsidR="00F57380" w:rsidRPr="00D2482A" w:rsidRDefault="00037851"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No</w:t>
            </w:r>
          </w:p>
        </w:tc>
        <w:tc>
          <w:tcPr>
            <w:tcW w:w="990" w:type="dxa"/>
            <w:tcBorders>
              <w:top w:val="nil"/>
              <w:bottom w:val="nil"/>
            </w:tcBorders>
          </w:tcPr>
          <w:p w14:paraId="34F6BED2"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129</w:t>
            </w:r>
          </w:p>
        </w:tc>
        <w:tc>
          <w:tcPr>
            <w:tcW w:w="1530" w:type="dxa"/>
            <w:tcBorders>
              <w:top w:val="nil"/>
              <w:bottom w:val="nil"/>
            </w:tcBorders>
          </w:tcPr>
          <w:p w14:paraId="79034877"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33.8</w:t>
            </w:r>
          </w:p>
        </w:tc>
        <w:tc>
          <w:tcPr>
            <w:cnfStyle w:val="000100000000" w:firstRow="0" w:lastRow="0" w:firstColumn="0" w:lastColumn="1" w:oddVBand="0" w:evenVBand="0" w:oddHBand="0" w:evenHBand="0" w:firstRowFirstColumn="0" w:firstRowLastColumn="0" w:lastRowFirstColumn="0" w:lastRowLastColumn="0"/>
            <w:tcW w:w="2502" w:type="dxa"/>
            <w:tcBorders>
              <w:top w:val="nil"/>
              <w:bottom w:val="nil"/>
            </w:tcBorders>
          </w:tcPr>
          <w:p w14:paraId="0DFFF6B1"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100.0</w:t>
            </w:r>
          </w:p>
        </w:tc>
      </w:tr>
      <w:tr w:rsidR="00F57380" w:rsidRPr="00872839" w14:paraId="29886CD5" w14:textId="77777777" w:rsidTr="00130E84">
        <w:trPr>
          <w:trHeight w:val="322"/>
          <w:jc w:val="center"/>
        </w:trPr>
        <w:tc>
          <w:tcPr>
            <w:tcW w:w="2700" w:type="dxa"/>
            <w:tcBorders>
              <w:top w:val="nil"/>
              <w:bottom w:val="single" w:sz="12" w:space="0" w:color="auto"/>
            </w:tcBorders>
          </w:tcPr>
          <w:p w14:paraId="4E0021BD" w14:textId="1F55EC72" w:rsidR="00F57380" w:rsidRPr="00D2482A" w:rsidRDefault="00037851" w:rsidP="00D2482A">
            <w:pPr>
              <w:autoSpaceDE w:val="0"/>
              <w:autoSpaceDN w:val="0"/>
              <w:adjustRightInd w:val="0"/>
              <w:spacing w:line="360" w:lineRule="auto"/>
              <w:ind w:left="60" w:right="60"/>
              <w:rPr>
                <w:color w:val="000000" w:themeColor="text1"/>
              </w:rPr>
            </w:pPr>
            <w:r>
              <w:rPr>
                <w:color w:val="000000" w:themeColor="text1"/>
              </w:rPr>
              <w:t xml:space="preserve">  </w:t>
            </w:r>
            <w:r w:rsidR="00F57380" w:rsidRPr="00D2482A">
              <w:rPr>
                <w:color w:val="000000" w:themeColor="text1"/>
              </w:rPr>
              <w:t>Total</w:t>
            </w:r>
          </w:p>
        </w:tc>
        <w:tc>
          <w:tcPr>
            <w:tcW w:w="990" w:type="dxa"/>
            <w:tcBorders>
              <w:top w:val="nil"/>
              <w:bottom w:val="single" w:sz="12" w:space="0" w:color="auto"/>
            </w:tcBorders>
          </w:tcPr>
          <w:p w14:paraId="761B1E68" w14:textId="77777777"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382</w:t>
            </w:r>
          </w:p>
        </w:tc>
        <w:tc>
          <w:tcPr>
            <w:tcW w:w="1530" w:type="dxa"/>
            <w:tcBorders>
              <w:top w:val="nil"/>
              <w:bottom w:val="single" w:sz="12" w:space="0" w:color="auto"/>
            </w:tcBorders>
          </w:tcPr>
          <w:p w14:paraId="096A7851" w14:textId="50E51423"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100</w:t>
            </w:r>
          </w:p>
        </w:tc>
        <w:tc>
          <w:tcPr>
            <w:cnfStyle w:val="000100000000" w:firstRow="0" w:lastRow="0" w:firstColumn="0" w:lastColumn="1" w:oddVBand="0" w:evenVBand="0" w:oddHBand="0" w:evenHBand="0" w:firstRowFirstColumn="0" w:firstRowLastColumn="0" w:lastRowFirstColumn="0" w:lastRowLastColumn="0"/>
            <w:tcW w:w="2502" w:type="dxa"/>
            <w:tcBorders>
              <w:top w:val="nil"/>
              <w:bottom w:val="single" w:sz="12" w:space="0" w:color="auto"/>
            </w:tcBorders>
          </w:tcPr>
          <w:p w14:paraId="54966AB4" w14:textId="7F42738E" w:rsidR="00F57380" w:rsidRPr="00D2482A" w:rsidRDefault="00F57380" w:rsidP="00D2482A">
            <w:pPr>
              <w:autoSpaceDE w:val="0"/>
              <w:autoSpaceDN w:val="0"/>
              <w:adjustRightInd w:val="0"/>
              <w:spacing w:line="360" w:lineRule="auto"/>
              <w:ind w:left="60" w:right="60"/>
              <w:jc w:val="center"/>
              <w:rPr>
                <w:color w:val="000000" w:themeColor="text1"/>
              </w:rPr>
            </w:pPr>
            <w:r w:rsidRPr="00D2482A">
              <w:rPr>
                <w:color w:val="000000" w:themeColor="text1"/>
              </w:rPr>
              <w:t>100</w:t>
            </w:r>
          </w:p>
        </w:tc>
      </w:tr>
    </w:tbl>
    <w:p w14:paraId="4306C271" w14:textId="77777777" w:rsidR="00F57380" w:rsidRPr="00BA55E1" w:rsidRDefault="00F57380" w:rsidP="00E1438D">
      <w:pPr>
        <w:autoSpaceDE w:val="0"/>
        <w:autoSpaceDN w:val="0"/>
        <w:adjustRightInd w:val="0"/>
        <w:spacing w:line="480" w:lineRule="auto"/>
        <w:ind w:firstLine="720"/>
        <w:jc w:val="both"/>
        <w:rPr>
          <w:rFonts w:asciiTheme="majorBidi" w:hAnsiTheme="majorBidi" w:cstheme="majorBidi"/>
          <w:rtl/>
        </w:rPr>
      </w:pPr>
    </w:p>
    <w:p w14:paraId="488B87D9" w14:textId="3357FD8E" w:rsidR="00E1438D" w:rsidRPr="00BA55E1" w:rsidRDefault="00430C4A" w:rsidP="0032374F">
      <w:pPr>
        <w:pStyle w:val="Heading3"/>
      </w:pPr>
      <w:bookmarkStart w:id="129" w:name="_Toc42945690"/>
      <w:r>
        <w:t>4</w:t>
      </w:r>
      <w:r w:rsidR="00E1438D" w:rsidRPr="00BA55E1">
        <w:t>.2.</w:t>
      </w:r>
      <w:r w:rsidR="00E35D7A" w:rsidRPr="00BA55E1">
        <w:t>5</w:t>
      </w:r>
      <w:r w:rsidR="00E1438D" w:rsidRPr="00BA55E1">
        <w:t xml:space="preserve"> Measures of Central Tendency</w:t>
      </w:r>
      <w:bookmarkEnd w:id="129"/>
      <w:r w:rsidR="00E1438D" w:rsidRPr="00BA55E1">
        <w:t xml:space="preserve"> </w:t>
      </w:r>
    </w:p>
    <w:p w14:paraId="7B962FC4" w14:textId="0118E79F" w:rsidR="004B63E5" w:rsidRDefault="00586659" w:rsidP="00A760A4">
      <w:pPr>
        <w:spacing w:line="480" w:lineRule="auto"/>
        <w:ind w:firstLine="720"/>
        <w:rPr>
          <w:rFonts w:asciiTheme="majorBidi" w:hAnsiTheme="majorBidi" w:cstheme="majorBidi"/>
        </w:rPr>
      </w:pPr>
      <w:r w:rsidRPr="00BA55E1">
        <w:rPr>
          <w:rFonts w:asciiTheme="majorBidi" w:hAnsiTheme="majorBidi" w:cstheme="majorBidi"/>
        </w:rPr>
        <w:t xml:space="preserve">Table </w:t>
      </w:r>
      <w:r w:rsidR="00C52982">
        <w:rPr>
          <w:rFonts w:asciiTheme="majorBidi" w:hAnsiTheme="majorBidi" w:cstheme="majorBidi"/>
        </w:rPr>
        <w:t>9</w:t>
      </w:r>
      <w:r w:rsidRPr="00BA55E1">
        <w:rPr>
          <w:rFonts w:asciiTheme="majorBidi" w:hAnsiTheme="majorBidi" w:cstheme="majorBidi"/>
        </w:rPr>
        <w:t xml:space="preserve"> shows the measures of central tendency for each research construct. All constructs were measured on a five-point Likert-type scale, ranging from </w:t>
      </w:r>
      <w:r w:rsidR="00094520">
        <w:rPr>
          <w:rFonts w:asciiTheme="majorBidi" w:hAnsiTheme="majorBidi" w:cstheme="majorBidi"/>
        </w:rPr>
        <w:t>1 (S</w:t>
      </w:r>
      <w:r w:rsidRPr="00BA55E1">
        <w:rPr>
          <w:rFonts w:asciiTheme="majorBidi" w:hAnsiTheme="majorBidi" w:cstheme="majorBidi"/>
        </w:rPr>
        <w:t>trongly disagree</w:t>
      </w:r>
      <w:r w:rsidR="00094520">
        <w:rPr>
          <w:rFonts w:asciiTheme="majorBidi" w:hAnsiTheme="majorBidi" w:cstheme="majorBidi"/>
        </w:rPr>
        <w:t>)</w:t>
      </w:r>
      <w:r w:rsidRPr="00BA55E1">
        <w:rPr>
          <w:rFonts w:asciiTheme="majorBidi" w:hAnsiTheme="majorBidi" w:cstheme="majorBidi"/>
        </w:rPr>
        <w:t xml:space="preserve"> to </w:t>
      </w:r>
      <w:r w:rsidR="00094520">
        <w:rPr>
          <w:rFonts w:asciiTheme="majorBidi" w:hAnsiTheme="majorBidi" w:cstheme="majorBidi"/>
        </w:rPr>
        <w:t>5 (S</w:t>
      </w:r>
      <w:r w:rsidRPr="00BA55E1">
        <w:rPr>
          <w:rFonts w:asciiTheme="majorBidi" w:hAnsiTheme="majorBidi" w:cstheme="majorBidi"/>
        </w:rPr>
        <w:t xml:space="preserve">trongly agree). The mean is the sum of all scores for the items divided by the number of respondents. The median is the value separating the higher half from the lower half of a data sample. The </w:t>
      </w:r>
      <w:r w:rsidR="008B3546">
        <w:rPr>
          <w:rFonts w:asciiTheme="majorBidi" w:hAnsiTheme="majorBidi" w:cstheme="majorBidi"/>
        </w:rPr>
        <w:t>SD</w:t>
      </w:r>
      <w:r w:rsidRPr="00BA55E1">
        <w:rPr>
          <w:rFonts w:asciiTheme="majorBidi" w:hAnsiTheme="majorBidi" w:cstheme="majorBidi"/>
        </w:rPr>
        <w:t xml:space="preserve"> measures how spread out the values in a dataset are around the mean. The </w:t>
      </w:r>
      <w:r w:rsidR="008B3546">
        <w:rPr>
          <w:rFonts w:asciiTheme="majorBidi" w:hAnsiTheme="majorBidi" w:cstheme="majorBidi"/>
        </w:rPr>
        <w:t>SD</w:t>
      </w:r>
      <w:r w:rsidRPr="00BA55E1">
        <w:rPr>
          <w:rFonts w:asciiTheme="majorBidi" w:hAnsiTheme="majorBidi" w:cstheme="majorBidi"/>
        </w:rPr>
        <w:t xml:space="preserve"> of the data ranged from 0.59 for people readiness to 0.81 for interactive communication. This indicates that people readiness scores do not vary greatly</w:t>
      </w:r>
      <w:r w:rsidR="00A760A4" w:rsidRPr="00BA55E1">
        <w:rPr>
          <w:rFonts w:asciiTheme="majorBidi" w:hAnsiTheme="majorBidi" w:cstheme="majorBidi"/>
        </w:rPr>
        <w:t xml:space="preserve"> since</w:t>
      </w:r>
      <w:r w:rsidRPr="00BA55E1">
        <w:rPr>
          <w:rFonts w:asciiTheme="majorBidi" w:hAnsiTheme="majorBidi" w:cstheme="majorBidi"/>
        </w:rPr>
        <w:t xml:space="preserve"> </w:t>
      </w:r>
      <w:r w:rsidR="00A760A4" w:rsidRPr="00BA55E1">
        <w:rPr>
          <w:rFonts w:asciiTheme="majorBidi" w:hAnsiTheme="majorBidi" w:cstheme="majorBidi"/>
        </w:rPr>
        <w:t xml:space="preserve">all </w:t>
      </w:r>
      <w:r w:rsidRPr="00BA55E1">
        <w:rPr>
          <w:rFonts w:asciiTheme="majorBidi" w:hAnsiTheme="majorBidi" w:cstheme="majorBidi"/>
        </w:rPr>
        <w:t>government authorities tend to adapt similarly to government excellence.</w:t>
      </w:r>
    </w:p>
    <w:p w14:paraId="6DFACDC5" w14:textId="77777777" w:rsidR="00A73C18" w:rsidRPr="00BA55E1" w:rsidRDefault="00A73C18" w:rsidP="00D2482A">
      <w:pPr>
        <w:ind w:firstLine="720"/>
        <w:rPr>
          <w:rFonts w:asciiTheme="majorBidi" w:hAnsiTheme="majorBidi" w:cstheme="majorBidi"/>
        </w:rPr>
      </w:pPr>
    </w:p>
    <w:p w14:paraId="69772A04" w14:textId="41A1E55A" w:rsidR="00E1438D" w:rsidRPr="00D2482A" w:rsidRDefault="00A73C18" w:rsidP="00D2482A">
      <w:pPr>
        <w:pStyle w:val="Caption"/>
        <w:spacing w:after="120"/>
        <w:rPr>
          <w:rFonts w:asciiTheme="majorBidi" w:hAnsiTheme="majorBidi" w:cstheme="majorBidi"/>
          <w:color w:val="000000" w:themeColor="text1"/>
          <w:sz w:val="24"/>
          <w:szCs w:val="24"/>
        </w:rPr>
      </w:pPr>
      <w:bookmarkStart w:id="130" w:name="_Toc457748001"/>
      <w:bookmarkStart w:id="131" w:name="_Toc34997353"/>
      <w:r w:rsidRPr="00D2482A">
        <w:rPr>
          <w:color w:val="000000" w:themeColor="text1"/>
          <w:sz w:val="24"/>
          <w:szCs w:val="24"/>
        </w:rPr>
        <w:t xml:space="preserve">Table </w:t>
      </w:r>
      <w:r w:rsidRPr="00D2482A">
        <w:rPr>
          <w:color w:val="000000" w:themeColor="text1"/>
          <w:sz w:val="24"/>
          <w:szCs w:val="24"/>
        </w:rPr>
        <w:fldChar w:fldCharType="begin"/>
      </w:r>
      <w:r w:rsidRPr="00D2482A">
        <w:rPr>
          <w:color w:val="000000" w:themeColor="text1"/>
          <w:sz w:val="24"/>
          <w:szCs w:val="24"/>
        </w:rPr>
        <w:instrText xml:space="preserve"> SEQ Table \* ARABIC </w:instrText>
      </w:r>
      <w:r w:rsidRPr="00D2482A">
        <w:rPr>
          <w:color w:val="000000" w:themeColor="text1"/>
          <w:sz w:val="24"/>
          <w:szCs w:val="24"/>
        </w:rPr>
        <w:fldChar w:fldCharType="separate"/>
      </w:r>
      <w:r w:rsidR="00AE7776">
        <w:rPr>
          <w:noProof/>
          <w:color w:val="000000" w:themeColor="text1"/>
          <w:sz w:val="24"/>
          <w:szCs w:val="24"/>
        </w:rPr>
        <w:t>9</w:t>
      </w:r>
      <w:r w:rsidRPr="00D2482A">
        <w:rPr>
          <w:color w:val="000000" w:themeColor="text1"/>
          <w:sz w:val="24"/>
          <w:szCs w:val="24"/>
        </w:rPr>
        <w:fldChar w:fldCharType="end"/>
      </w:r>
      <w:r>
        <w:rPr>
          <w:color w:val="000000" w:themeColor="text1"/>
          <w:sz w:val="24"/>
          <w:szCs w:val="24"/>
        </w:rPr>
        <w:t xml:space="preserve">. </w:t>
      </w:r>
      <w:r w:rsidR="00E1438D" w:rsidRPr="00D2482A">
        <w:rPr>
          <w:rFonts w:asciiTheme="majorBidi" w:hAnsiTheme="majorBidi" w:cstheme="majorBidi"/>
          <w:b w:val="0"/>
          <w:bCs w:val="0"/>
          <w:i/>
          <w:iCs/>
          <w:color w:val="000000" w:themeColor="text1"/>
          <w:sz w:val="24"/>
          <w:szCs w:val="24"/>
        </w:rPr>
        <w:t>Measures of Central Tendency</w:t>
      </w:r>
      <w:bookmarkEnd w:id="130"/>
      <w:bookmarkEnd w:id="131"/>
    </w:p>
    <w:tbl>
      <w:tblPr>
        <w:tblStyle w:val="TableGrid"/>
        <w:tblW w:w="5000" w:type="pct"/>
        <w:jc w:val="center"/>
        <w:tblLook w:val="04A0" w:firstRow="1" w:lastRow="0" w:firstColumn="1" w:lastColumn="0" w:noHBand="0" w:noVBand="1"/>
      </w:tblPr>
      <w:tblGrid>
        <w:gridCol w:w="1234"/>
        <w:gridCol w:w="1148"/>
        <w:gridCol w:w="873"/>
        <w:gridCol w:w="1106"/>
        <w:gridCol w:w="800"/>
        <w:gridCol w:w="847"/>
        <w:gridCol w:w="1049"/>
        <w:gridCol w:w="863"/>
      </w:tblGrid>
      <w:tr w:rsidR="009545E5" w:rsidRPr="00525BE3" w14:paraId="645B053B" w14:textId="77777777" w:rsidTr="00D2482A">
        <w:trPr>
          <w:trHeight w:val="377"/>
          <w:jc w:val="center"/>
        </w:trPr>
        <w:tc>
          <w:tcPr>
            <w:tcW w:w="779" w:type="pct"/>
            <w:tcBorders>
              <w:top w:val="single" w:sz="12" w:space="0" w:color="auto"/>
              <w:left w:val="nil"/>
              <w:bottom w:val="single" w:sz="12" w:space="0" w:color="auto"/>
              <w:right w:val="nil"/>
            </w:tcBorders>
            <w:vAlign w:val="center"/>
          </w:tcPr>
          <w:p w14:paraId="7B8F3548" w14:textId="77777777" w:rsidR="009545E5" w:rsidRPr="00D2482A" w:rsidRDefault="009545E5" w:rsidP="00D2482A">
            <w:pPr>
              <w:pStyle w:val="Caption"/>
              <w:keepNext/>
              <w:spacing w:line="360" w:lineRule="auto"/>
              <w:jc w:val="center"/>
              <w:rPr>
                <w:b w:val="0"/>
                <w:bCs w:val="0"/>
                <w:color w:val="auto"/>
                <w:sz w:val="24"/>
                <w:szCs w:val="24"/>
              </w:rPr>
            </w:pPr>
          </w:p>
        </w:tc>
        <w:tc>
          <w:tcPr>
            <w:tcW w:w="725" w:type="pct"/>
            <w:tcBorders>
              <w:top w:val="single" w:sz="12" w:space="0" w:color="auto"/>
              <w:left w:val="nil"/>
              <w:bottom w:val="single" w:sz="12" w:space="0" w:color="auto"/>
              <w:right w:val="nil"/>
            </w:tcBorders>
            <w:vAlign w:val="bottom"/>
          </w:tcPr>
          <w:p w14:paraId="3FFC0C68" w14:textId="77777777" w:rsidR="009545E5" w:rsidRPr="00D2482A" w:rsidRDefault="009545E5" w:rsidP="00D2482A">
            <w:pPr>
              <w:spacing w:line="360" w:lineRule="auto"/>
              <w:jc w:val="center"/>
              <w:rPr>
                <w:b/>
                <w:bCs/>
                <w:color w:val="000000"/>
              </w:rPr>
            </w:pPr>
            <w:r w:rsidRPr="00D2482A">
              <w:rPr>
                <w:b/>
                <w:bCs/>
                <w:color w:val="000000"/>
              </w:rPr>
              <w:t>PROCR</w:t>
            </w:r>
          </w:p>
        </w:tc>
        <w:tc>
          <w:tcPr>
            <w:tcW w:w="551" w:type="pct"/>
            <w:tcBorders>
              <w:top w:val="single" w:sz="12" w:space="0" w:color="auto"/>
              <w:left w:val="nil"/>
              <w:bottom w:val="single" w:sz="12" w:space="0" w:color="auto"/>
              <w:right w:val="nil"/>
            </w:tcBorders>
            <w:vAlign w:val="bottom"/>
          </w:tcPr>
          <w:p w14:paraId="4374D85C" w14:textId="77777777" w:rsidR="009545E5" w:rsidRPr="00D2482A" w:rsidRDefault="009545E5" w:rsidP="00D2482A">
            <w:pPr>
              <w:spacing w:line="360" w:lineRule="auto"/>
              <w:jc w:val="center"/>
              <w:rPr>
                <w:b/>
                <w:bCs/>
                <w:color w:val="000000"/>
              </w:rPr>
            </w:pPr>
            <w:r w:rsidRPr="00D2482A">
              <w:rPr>
                <w:b/>
                <w:bCs/>
                <w:color w:val="000000"/>
              </w:rPr>
              <w:t>ACK</w:t>
            </w:r>
          </w:p>
        </w:tc>
        <w:tc>
          <w:tcPr>
            <w:tcW w:w="698" w:type="pct"/>
            <w:tcBorders>
              <w:top w:val="single" w:sz="12" w:space="0" w:color="auto"/>
              <w:left w:val="nil"/>
              <w:bottom w:val="single" w:sz="12" w:space="0" w:color="auto"/>
              <w:right w:val="nil"/>
            </w:tcBorders>
            <w:vAlign w:val="bottom"/>
          </w:tcPr>
          <w:p w14:paraId="749D0E72" w14:textId="77777777" w:rsidR="009545E5" w:rsidRPr="00D2482A" w:rsidRDefault="009545E5" w:rsidP="00D2482A">
            <w:pPr>
              <w:spacing w:line="360" w:lineRule="auto"/>
              <w:jc w:val="center"/>
              <w:rPr>
                <w:b/>
                <w:bCs/>
                <w:color w:val="000000"/>
              </w:rPr>
            </w:pPr>
            <w:r w:rsidRPr="00D2482A">
              <w:rPr>
                <w:b/>
                <w:bCs/>
                <w:color w:val="000000"/>
              </w:rPr>
              <w:t>PEOPR</w:t>
            </w:r>
          </w:p>
        </w:tc>
        <w:tc>
          <w:tcPr>
            <w:tcW w:w="505" w:type="pct"/>
            <w:tcBorders>
              <w:top w:val="single" w:sz="12" w:space="0" w:color="auto"/>
              <w:left w:val="nil"/>
              <w:bottom w:val="single" w:sz="12" w:space="0" w:color="auto"/>
              <w:right w:val="nil"/>
            </w:tcBorders>
            <w:vAlign w:val="bottom"/>
          </w:tcPr>
          <w:p w14:paraId="48402120" w14:textId="77777777" w:rsidR="009545E5" w:rsidRPr="00D2482A" w:rsidRDefault="009545E5" w:rsidP="00D2482A">
            <w:pPr>
              <w:spacing w:line="360" w:lineRule="auto"/>
              <w:jc w:val="center"/>
              <w:rPr>
                <w:b/>
                <w:bCs/>
                <w:color w:val="000000"/>
              </w:rPr>
            </w:pPr>
            <w:r w:rsidRPr="00D2482A">
              <w:rPr>
                <w:b/>
                <w:bCs/>
                <w:color w:val="000000"/>
              </w:rPr>
              <w:t>IC</w:t>
            </w:r>
          </w:p>
        </w:tc>
        <w:tc>
          <w:tcPr>
            <w:tcW w:w="535" w:type="pct"/>
            <w:tcBorders>
              <w:top w:val="single" w:sz="12" w:space="0" w:color="auto"/>
              <w:left w:val="nil"/>
              <w:bottom w:val="single" w:sz="12" w:space="0" w:color="auto"/>
              <w:right w:val="nil"/>
            </w:tcBorders>
            <w:vAlign w:val="bottom"/>
          </w:tcPr>
          <w:p w14:paraId="5F43B040" w14:textId="77777777" w:rsidR="009545E5" w:rsidRPr="00D2482A" w:rsidRDefault="009545E5" w:rsidP="00D2482A">
            <w:pPr>
              <w:spacing w:line="360" w:lineRule="auto"/>
              <w:jc w:val="center"/>
              <w:rPr>
                <w:b/>
                <w:bCs/>
                <w:color w:val="000000"/>
              </w:rPr>
            </w:pPr>
            <w:r w:rsidRPr="00D2482A">
              <w:rPr>
                <w:b/>
                <w:bCs/>
                <w:color w:val="000000"/>
              </w:rPr>
              <w:t>SUK</w:t>
            </w:r>
          </w:p>
        </w:tc>
        <w:tc>
          <w:tcPr>
            <w:tcW w:w="662" w:type="pct"/>
            <w:tcBorders>
              <w:top w:val="single" w:sz="12" w:space="0" w:color="auto"/>
              <w:left w:val="nil"/>
              <w:bottom w:val="single" w:sz="12" w:space="0" w:color="auto"/>
              <w:right w:val="nil"/>
            </w:tcBorders>
            <w:vAlign w:val="bottom"/>
          </w:tcPr>
          <w:p w14:paraId="42CD691B" w14:textId="77777777" w:rsidR="009545E5" w:rsidRPr="00D2482A" w:rsidRDefault="009545E5" w:rsidP="00D2482A">
            <w:pPr>
              <w:spacing w:line="360" w:lineRule="auto"/>
              <w:jc w:val="center"/>
              <w:rPr>
                <w:b/>
                <w:bCs/>
                <w:color w:val="000000"/>
              </w:rPr>
            </w:pPr>
            <w:r w:rsidRPr="00D2482A">
              <w:rPr>
                <w:b/>
                <w:bCs/>
                <w:color w:val="000000"/>
              </w:rPr>
              <w:t>PERPS</w:t>
            </w:r>
          </w:p>
        </w:tc>
        <w:tc>
          <w:tcPr>
            <w:tcW w:w="545" w:type="pct"/>
            <w:tcBorders>
              <w:top w:val="single" w:sz="12" w:space="0" w:color="auto"/>
              <w:left w:val="nil"/>
              <w:bottom w:val="single" w:sz="12" w:space="0" w:color="auto"/>
              <w:right w:val="nil"/>
            </w:tcBorders>
            <w:vAlign w:val="bottom"/>
          </w:tcPr>
          <w:p w14:paraId="5D461330" w14:textId="77777777" w:rsidR="009545E5" w:rsidRPr="00D2482A" w:rsidRDefault="009545E5" w:rsidP="00D2482A">
            <w:pPr>
              <w:spacing w:line="360" w:lineRule="auto"/>
              <w:jc w:val="center"/>
              <w:rPr>
                <w:b/>
                <w:bCs/>
                <w:color w:val="000000"/>
              </w:rPr>
            </w:pPr>
            <w:r w:rsidRPr="00D2482A">
              <w:rPr>
                <w:b/>
                <w:bCs/>
                <w:color w:val="000000"/>
              </w:rPr>
              <w:t>DGE</w:t>
            </w:r>
          </w:p>
        </w:tc>
      </w:tr>
      <w:tr w:rsidR="009545E5" w:rsidRPr="00525BE3" w14:paraId="0BE9BD7F" w14:textId="77777777" w:rsidTr="00D2482A">
        <w:trPr>
          <w:trHeight w:val="390"/>
          <w:jc w:val="center"/>
        </w:trPr>
        <w:tc>
          <w:tcPr>
            <w:tcW w:w="779" w:type="pct"/>
            <w:tcBorders>
              <w:top w:val="single" w:sz="12" w:space="0" w:color="auto"/>
              <w:left w:val="nil"/>
              <w:bottom w:val="nil"/>
              <w:right w:val="nil"/>
            </w:tcBorders>
            <w:vAlign w:val="center"/>
          </w:tcPr>
          <w:p w14:paraId="12E49EC0" w14:textId="77777777" w:rsidR="009545E5" w:rsidRPr="00D2482A" w:rsidRDefault="009545E5" w:rsidP="00D2482A">
            <w:pPr>
              <w:pStyle w:val="Caption"/>
              <w:keepNext/>
              <w:spacing w:line="360" w:lineRule="auto"/>
              <w:rPr>
                <w:color w:val="auto"/>
                <w:sz w:val="24"/>
                <w:szCs w:val="24"/>
              </w:rPr>
            </w:pPr>
            <w:r w:rsidRPr="00D2482A">
              <w:rPr>
                <w:color w:val="auto"/>
                <w:sz w:val="24"/>
                <w:szCs w:val="24"/>
              </w:rPr>
              <w:t>Mean</w:t>
            </w:r>
          </w:p>
        </w:tc>
        <w:tc>
          <w:tcPr>
            <w:tcW w:w="725" w:type="pct"/>
            <w:tcBorders>
              <w:top w:val="single" w:sz="12" w:space="0" w:color="auto"/>
              <w:left w:val="nil"/>
              <w:bottom w:val="nil"/>
              <w:right w:val="nil"/>
            </w:tcBorders>
          </w:tcPr>
          <w:p w14:paraId="67AAD7F5" w14:textId="77777777" w:rsidR="009545E5" w:rsidRPr="00D2482A" w:rsidRDefault="009545E5" w:rsidP="00D2482A">
            <w:pPr>
              <w:spacing w:line="360" w:lineRule="auto"/>
              <w:jc w:val="center"/>
              <w:rPr>
                <w:color w:val="000000"/>
              </w:rPr>
            </w:pPr>
            <w:r w:rsidRPr="00D2482A">
              <w:rPr>
                <w:color w:val="000000"/>
              </w:rPr>
              <w:t>4.02</w:t>
            </w:r>
          </w:p>
        </w:tc>
        <w:tc>
          <w:tcPr>
            <w:tcW w:w="551" w:type="pct"/>
            <w:tcBorders>
              <w:top w:val="single" w:sz="12" w:space="0" w:color="auto"/>
              <w:left w:val="nil"/>
              <w:bottom w:val="nil"/>
              <w:right w:val="nil"/>
            </w:tcBorders>
          </w:tcPr>
          <w:p w14:paraId="202BB24A" w14:textId="77777777" w:rsidR="009545E5" w:rsidRPr="00D2482A" w:rsidRDefault="009545E5" w:rsidP="00D2482A">
            <w:pPr>
              <w:spacing w:line="360" w:lineRule="auto"/>
              <w:jc w:val="center"/>
              <w:rPr>
                <w:color w:val="000000"/>
              </w:rPr>
            </w:pPr>
            <w:r w:rsidRPr="00D2482A">
              <w:rPr>
                <w:color w:val="000000"/>
              </w:rPr>
              <w:t>3.56</w:t>
            </w:r>
          </w:p>
        </w:tc>
        <w:tc>
          <w:tcPr>
            <w:tcW w:w="698" w:type="pct"/>
            <w:tcBorders>
              <w:top w:val="single" w:sz="12" w:space="0" w:color="auto"/>
              <w:left w:val="nil"/>
              <w:bottom w:val="nil"/>
              <w:right w:val="nil"/>
            </w:tcBorders>
          </w:tcPr>
          <w:p w14:paraId="47638405" w14:textId="77777777" w:rsidR="009545E5" w:rsidRPr="00D2482A" w:rsidRDefault="009545E5" w:rsidP="00D2482A">
            <w:pPr>
              <w:spacing w:line="360" w:lineRule="auto"/>
              <w:jc w:val="center"/>
              <w:rPr>
                <w:color w:val="000000"/>
              </w:rPr>
            </w:pPr>
            <w:r w:rsidRPr="00D2482A">
              <w:rPr>
                <w:color w:val="000000"/>
              </w:rPr>
              <w:t>3.75</w:t>
            </w:r>
          </w:p>
        </w:tc>
        <w:tc>
          <w:tcPr>
            <w:tcW w:w="505" w:type="pct"/>
            <w:tcBorders>
              <w:top w:val="single" w:sz="12" w:space="0" w:color="auto"/>
              <w:left w:val="nil"/>
              <w:bottom w:val="nil"/>
              <w:right w:val="nil"/>
            </w:tcBorders>
          </w:tcPr>
          <w:p w14:paraId="4FCC8410" w14:textId="77777777" w:rsidR="009545E5" w:rsidRPr="00D2482A" w:rsidRDefault="009545E5" w:rsidP="00D2482A">
            <w:pPr>
              <w:spacing w:line="360" w:lineRule="auto"/>
              <w:jc w:val="center"/>
              <w:rPr>
                <w:color w:val="000000"/>
              </w:rPr>
            </w:pPr>
            <w:r w:rsidRPr="00D2482A">
              <w:rPr>
                <w:color w:val="000000"/>
              </w:rPr>
              <w:t>2.29</w:t>
            </w:r>
          </w:p>
        </w:tc>
        <w:tc>
          <w:tcPr>
            <w:tcW w:w="535" w:type="pct"/>
            <w:tcBorders>
              <w:top w:val="single" w:sz="12" w:space="0" w:color="auto"/>
              <w:left w:val="nil"/>
              <w:bottom w:val="nil"/>
              <w:right w:val="nil"/>
            </w:tcBorders>
          </w:tcPr>
          <w:p w14:paraId="73F34841" w14:textId="77777777" w:rsidR="009545E5" w:rsidRPr="00D2482A" w:rsidRDefault="009545E5" w:rsidP="00D2482A">
            <w:pPr>
              <w:spacing w:line="360" w:lineRule="auto"/>
              <w:jc w:val="center"/>
              <w:rPr>
                <w:color w:val="000000"/>
              </w:rPr>
            </w:pPr>
            <w:r w:rsidRPr="00D2482A">
              <w:rPr>
                <w:color w:val="000000"/>
              </w:rPr>
              <w:t>2.77</w:t>
            </w:r>
          </w:p>
        </w:tc>
        <w:tc>
          <w:tcPr>
            <w:tcW w:w="662" w:type="pct"/>
            <w:tcBorders>
              <w:top w:val="single" w:sz="12" w:space="0" w:color="auto"/>
              <w:left w:val="nil"/>
              <w:bottom w:val="nil"/>
              <w:right w:val="nil"/>
            </w:tcBorders>
          </w:tcPr>
          <w:p w14:paraId="5727DBC6" w14:textId="77777777" w:rsidR="009545E5" w:rsidRPr="00D2482A" w:rsidRDefault="009545E5" w:rsidP="00D2482A">
            <w:pPr>
              <w:spacing w:line="360" w:lineRule="auto"/>
              <w:jc w:val="center"/>
              <w:rPr>
                <w:color w:val="000000"/>
              </w:rPr>
            </w:pPr>
            <w:r w:rsidRPr="00D2482A">
              <w:rPr>
                <w:color w:val="000000"/>
              </w:rPr>
              <w:t>3.95</w:t>
            </w:r>
          </w:p>
        </w:tc>
        <w:tc>
          <w:tcPr>
            <w:tcW w:w="545" w:type="pct"/>
            <w:tcBorders>
              <w:top w:val="single" w:sz="12" w:space="0" w:color="auto"/>
              <w:left w:val="nil"/>
              <w:bottom w:val="nil"/>
              <w:right w:val="nil"/>
            </w:tcBorders>
          </w:tcPr>
          <w:p w14:paraId="2F272601" w14:textId="77777777" w:rsidR="009545E5" w:rsidRPr="00D2482A" w:rsidRDefault="009545E5" w:rsidP="00D2482A">
            <w:pPr>
              <w:spacing w:line="360" w:lineRule="auto"/>
              <w:jc w:val="center"/>
              <w:rPr>
                <w:color w:val="000000"/>
              </w:rPr>
            </w:pPr>
            <w:r w:rsidRPr="00D2482A">
              <w:rPr>
                <w:color w:val="000000"/>
              </w:rPr>
              <w:t>2.89</w:t>
            </w:r>
          </w:p>
        </w:tc>
      </w:tr>
      <w:tr w:rsidR="009545E5" w:rsidRPr="00525BE3" w14:paraId="2C7BC60D" w14:textId="77777777" w:rsidTr="00D2482A">
        <w:trPr>
          <w:trHeight w:val="260"/>
          <w:jc w:val="center"/>
        </w:trPr>
        <w:tc>
          <w:tcPr>
            <w:tcW w:w="779" w:type="pct"/>
            <w:tcBorders>
              <w:top w:val="nil"/>
              <w:left w:val="nil"/>
              <w:bottom w:val="nil"/>
              <w:right w:val="nil"/>
            </w:tcBorders>
            <w:vAlign w:val="center"/>
          </w:tcPr>
          <w:p w14:paraId="21176F68" w14:textId="77777777" w:rsidR="009545E5" w:rsidRPr="00D2482A" w:rsidRDefault="009545E5" w:rsidP="00D2482A">
            <w:pPr>
              <w:pStyle w:val="Caption"/>
              <w:keepNext/>
              <w:spacing w:line="360" w:lineRule="auto"/>
              <w:rPr>
                <w:color w:val="auto"/>
                <w:sz w:val="24"/>
                <w:szCs w:val="24"/>
              </w:rPr>
            </w:pPr>
            <w:r w:rsidRPr="00D2482A">
              <w:rPr>
                <w:color w:val="auto"/>
                <w:sz w:val="24"/>
                <w:szCs w:val="24"/>
              </w:rPr>
              <w:t>Median</w:t>
            </w:r>
          </w:p>
        </w:tc>
        <w:tc>
          <w:tcPr>
            <w:tcW w:w="725" w:type="pct"/>
            <w:tcBorders>
              <w:top w:val="nil"/>
              <w:left w:val="nil"/>
              <w:bottom w:val="nil"/>
              <w:right w:val="nil"/>
            </w:tcBorders>
          </w:tcPr>
          <w:p w14:paraId="1B199A16" w14:textId="77777777" w:rsidR="009545E5" w:rsidRPr="00D2482A" w:rsidRDefault="009545E5" w:rsidP="00D2482A">
            <w:pPr>
              <w:spacing w:line="360" w:lineRule="auto"/>
              <w:jc w:val="center"/>
              <w:rPr>
                <w:color w:val="000000"/>
              </w:rPr>
            </w:pPr>
            <w:r w:rsidRPr="00D2482A">
              <w:rPr>
                <w:color w:val="000000"/>
              </w:rPr>
              <w:t>4.00</w:t>
            </w:r>
          </w:p>
        </w:tc>
        <w:tc>
          <w:tcPr>
            <w:tcW w:w="551" w:type="pct"/>
            <w:tcBorders>
              <w:top w:val="nil"/>
              <w:left w:val="nil"/>
              <w:bottom w:val="nil"/>
              <w:right w:val="nil"/>
            </w:tcBorders>
          </w:tcPr>
          <w:p w14:paraId="40390566" w14:textId="77777777" w:rsidR="009545E5" w:rsidRPr="00D2482A" w:rsidRDefault="009545E5" w:rsidP="00D2482A">
            <w:pPr>
              <w:spacing w:line="360" w:lineRule="auto"/>
              <w:jc w:val="center"/>
              <w:rPr>
                <w:color w:val="000000"/>
              </w:rPr>
            </w:pPr>
            <w:r w:rsidRPr="00D2482A">
              <w:rPr>
                <w:color w:val="000000"/>
              </w:rPr>
              <w:t>3.71</w:t>
            </w:r>
          </w:p>
        </w:tc>
        <w:tc>
          <w:tcPr>
            <w:tcW w:w="698" w:type="pct"/>
            <w:tcBorders>
              <w:top w:val="nil"/>
              <w:left w:val="nil"/>
              <w:bottom w:val="nil"/>
              <w:right w:val="nil"/>
            </w:tcBorders>
          </w:tcPr>
          <w:p w14:paraId="6690F7DD" w14:textId="77777777" w:rsidR="009545E5" w:rsidRPr="00D2482A" w:rsidRDefault="009545E5" w:rsidP="00D2482A">
            <w:pPr>
              <w:spacing w:line="360" w:lineRule="auto"/>
              <w:jc w:val="center"/>
              <w:rPr>
                <w:color w:val="000000"/>
              </w:rPr>
            </w:pPr>
            <w:r w:rsidRPr="00D2482A">
              <w:rPr>
                <w:color w:val="000000"/>
              </w:rPr>
              <w:t>3.75</w:t>
            </w:r>
          </w:p>
        </w:tc>
        <w:tc>
          <w:tcPr>
            <w:tcW w:w="505" w:type="pct"/>
            <w:tcBorders>
              <w:top w:val="nil"/>
              <w:left w:val="nil"/>
              <w:bottom w:val="nil"/>
              <w:right w:val="nil"/>
            </w:tcBorders>
          </w:tcPr>
          <w:p w14:paraId="6281C302" w14:textId="77777777" w:rsidR="009545E5" w:rsidRPr="00D2482A" w:rsidRDefault="009545E5" w:rsidP="00D2482A">
            <w:pPr>
              <w:spacing w:line="360" w:lineRule="auto"/>
              <w:jc w:val="center"/>
              <w:rPr>
                <w:color w:val="000000"/>
              </w:rPr>
            </w:pPr>
            <w:r w:rsidRPr="00D2482A">
              <w:rPr>
                <w:color w:val="000000"/>
              </w:rPr>
              <w:t>2.00</w:t>
            </w:r>
          </w:p>
        </w:tc>
        <w:tc>
          <w:tcPr>
            <w:tcW w:w="535" w:type="pct"/>
            <w:tcBorders>
              <w:top w:val="nil"/>
              <w:left w:val="nil"/>
              <w:bottom w:val="nil"/>
              <w:right w:val="nil"/>
            </w:tcBorders>
          </w:tcPr>
          <w:p w14:paraId="272308E2" w14:textId="77777777" w:rsidR="009545E5" w:rsidRPr="00D2482A" w:rsidRDefault="009545E5" w:rsidP="00D2482A">
            <w:pPr>
              <w:spacing w:line="360" w:lineRule="auto"/>
              <w:jc w:val="center"/>
              <w:rPr>
                <w:color w:val="000000"/>
              </w:rPr>
            </w:pPr>
            <w:r w:rsidRPr="00D2482A">
              <w:rPr>
                <w:color w:val="000000"/>
              </w:rPr>
              <w:t>2.75</w:t>
            </w:r>
          </w:p>
        </w:tc>
        <w:tc>
          <w:tcPr>
            <w:tcW w:w="662" w:type="pct"/>
            <w:tcBorders>
              <w:top w:val="nil"/>
              <w:left w:val="nil"/>
              <w:bottom w:val="nil"/>
              <w:right w:val="nil"/>
            </w:tcBorders>
          </w:tcPr>
          <w:p w14:paraId="061881D3" w14:textId="77777777" w:rsidR="009545E5" w:rsidRPr="00D2482A" w:rsidRDefault="009545E5" w:rsidP="00D2482A">
            <w:pPr>
              <w:spacing w:line="360" w:lineRule="auto"/>
              <w:jc w:val="center"/>
              <w:rPr>
                <w:color w:val="000000"/>
              </w:rPr>
            </w:pPr>
            <w:r w:rsidRPr="00D2482A">
              <w:rPr>
                <w:color w:val="000000"/>
              </w:rPr>
              <w:t>4.00</w:t>
            </w:r>
          </w:p>
        </w:tc>
        <w:tc>
          <w:tcPr>
            <w:tcW w:w="545" w:type="pct"/>
            <w:tcBorders>
              <w:top w:val="nil"/>
              <w:left w:val="nil"/>
              <w:bottom w:val="nil"/>
              <w:right w:val="nil"/>
            </w:tcBorders>
          </w:tcPr>
          <w:p w14:paraId="75392635" w14:textId="77777777" w:rsidR="009545E5" w:rsidRPr="00D2482A" w:rsidRDefault="009545E5" w:rsidP="00D2482A">
            <w:pPr>
              <w:spacing w:line="360" w:lineRule="auto"/>
              <w:jc w:val="center"/>
              <w:rPr>
                <w:color w:val="000000"/>
              </w:rPr>
            </w:pPr>
            <w:r w:rsidRPr="00D2482A">
              <w:rPr>
                <w:color w:val="000000"/>
              </w:rPr>
              <w:t>3.00</w:t>
            </w:r>
          </w:p>
        </w:tc>
      </w:tr>
      <w:tr w:rsidR="009545E5" w:rsidRPr="00525BE3" w14:paraId="2AEA7871" w14:textId="77777777" w:rsidTr="00D2482A">
        <w:trPr>
          <w:trHeight w:val="333"/>
          <w:jc w:val="center"/>
        </w:trPr>
        <w:tc>
          <w:tcPr>
            <w:tcW w:w="779" w:type="pct"/>
            <w:tcBorders>
              <w:top w:val="nil"/>
              <w:left w:val="nil"/>
              <w:bottom w:val="nil"/>
              <w:right w:val="nil"/>
            </w:tcBorders>
            <w:vAlign w:val="center"/>
          </w:tcPr>
          <w:p w14:paraId="2369B1DF" w14:textId="77777777" w:rsidR="009545E5" w:rsidRPr="00D2482A" w:rsidRDefault="009545E5" w:rsidP="00D2482A">
            <w:pPr>
              <w:pStyle w:val="Caption"/>
              <w:keepNext/>
              <w:spacing w:line="360" w:lineRule="auto"/>
              <w:rPr>
                <w:color w:val="auto"/>
                <w:sz w:val="24"/>
                <w:szCs w:val="24"/>
              </w:rPr>
            </w:pPr>
            <w:r w:rsidRPr="00D2482A">
              <w:rPr>
                <w:color w:val="auto"/>
                <w:sz w:val="24"/>
                <w:szCs w:val="24"/>
              </w:rPr>
              <w:t>Mode</w:t>
            </w:r>
          </w:p>
        </w:tc>
        <w:tc>
          <w:tcPr>
            <w:tcW w:w="725" w:type="pct"/>
            <w:tcBorders>
              <w:top w:val="nil"/>
              <w:left w:val="nil"/>
              <w:bottom w:val="nil"/>
              <w:right w:val="nil"/>
            </w:tcBorders>
          </w:tcPr>
          <w:p w14:paraId="28D986FD" w14:textId="77777777" w:rsidR="009545E5" w:rsidRPr="00D2482A" w:rsidRDefault="009545E5" w:rsidP="00D2482A">
            <w:pPr>
              <w:spacing w:line="360" w:lineRule="auto"/>
              <w:jc w:val="center"/>
              <w:rPr>
                <w:color w:val="000000"/>
              </w:rPr>
            </w:pPr>
            <w:r w:rsidRPr="00D2482A">
              <w:rPr>
                <w:color w:val="000000"/>
              </w:rPr>
              <w:t>4.00</w:t>
            </w:r>
          </w:p>
        </w:tc>
        <w:tc>
          <w:tcPr>
            <w:tcW w:w="551" w:type="pct"/>
            <w:tcBorders>
              <w:top w:val="nil"/>
              <w:left w:val="nil"/>
              <w:bottom w:val="nil"/>
              <w:right w:val="nil"/>
            </w:tcBorders>
          </w:tcPr>
          <w:p w14:paraId="3C1C5C9F" w14:textId="77777777" w:rsidR="009545E5" w:rsidRPr="00D2482A" w:rsidRDefault="009545E5" w:rsidP="00D2482A">
            <w:pPr>
              <w:spacing w:line="360" w:lineRule="auto"/>
              <w:jc w:val="center"/>
              <w:rPr>
                <w:color w:val="000000"/>
              </w:rPr>
            </w:pPr>
            <w:r w:rsidRPr="00D2482A">
              <w:rPr>
                <w:color w:val="000000"/>
              </w:rPr>
              <w:t>4.00</w:t>
            </w:r>
          </w:p>
        </w:tc>
        <w:tc>
          <w:tcPr>
            <w:tcW w:w="698" w:type="pct"/>
            <w:tcBorders>
              <w:top w:val="nil"/>
              <w:left w:val="nil"/>
              <w:bottom w:val="nil"/>
              <w:right w:val="nil"/>
            </w:tcBorders>
          </w:tcPr>
          <w:p w14:paraId="271A08E5" w14:textId="77777777" w:rsidR="009545E5" w:rsidRPr="00D2482A" w:rsidRDefault="009545E5" w:rsidP="00D2482A">
            <w:pPr>
              <w:spacing w:line="360" w:lineRule="auto"/>
              <w:jc w:val="center"/>
              <w:rPr>
                <w:color w:val="000000"/>
              </w:rPr>
            </w:pPr>
            <w:r w:rsidRPr="00D2482A">
              <w:rPr>
                <w:color w:val="000000"/>
              </w:rPr>
              <w:t>4.00</w:t>
            </w:r>
          </w:p>
        </w:tc>
        <w:tc>
          <w:tcPr>
            <w:tcW w:w="505" w:type="pct"/>
            <w:tcBorders>
              <w:top w:val="nil"/>
              <w:left w:val="nil"/>
              <w:bottom w:val="nil"/>
              <w:right w:val="nil"/>
            </w:tcBorders>
          </w:tcPr>
          <w:p w14:paraId="2CD3F775" w14:textId="77777777" w:rsidR="009545E5" w:rsidRPr="00D2482A" w:rsidRDefault="009545E5" w:rsidP="00D2482A">
            <w:pPr>
              <w:spacing w:line="360" w:lineRule="auto"/>
              <w:jc w:val="center"/>
              <w:rPr>
                <w:color w:val="000000"/>
              </w:rPr>
            </w:pPr>
            <w:r w:rsidRPr="00D2482A">
              <w:rPr>
                <w:color w:val="000000"/>
              </w:rPr>
              <w:t>2.00</w:t>
            </w:r>
          </w:p>
        </w:tc>
        <w:tc>
          <w:tcPr>
            <w:tcW w:w="535" w:type="pct"/>
            <w:tcBorders>
              <w:top w:val="nil"/>
              <w:left w:val="nil"/>
              <w:bottom w:val="nil"/>
              <w:right w:val="nil"/>
            </w:tcBorders>
          </w:tcPr>
          <w:p w14:paraId="5AC91B2B" w14:textId="77777777" w:rsidR="009545E5" w:rsidRPr="00D2482A" w:rsidRDefault="009545E5" w:rsidP="00D2482A">
            <w:pPr>
              <w:spacing w:line="360" w:lineRule="auto"/>
              <w:jc w:val="center"/>
              <w:rPr>
                <w:color w:val="000000"/>
              </w:rPr>
            </w:pPr>
            <w:r w:rsidRPr="00D2482A">
              <w:rPr>
                <w:color w:val="000000"/>
              </w:rPr>
              <w:t>3.00</w:t>
            </w:r>
          </w:p>
        </w:tc>
        <w:tc>
          <w:tcPr>
            <w:tcW w:w="662" w:type="pct"/>
            <w:tcBorders>
              <w:top w:val="nil"/>
              <w:left w:val="nil"/>
              <w:bottom w:val="nil"/>
              <w:right w:val="nil"/>
            </w:tcBorders>
          </w:tcPr>
          <w:p w14:paraId="70242E63" w14:textId="77777777" w:rsidR="009545E5" w:rsidRPr="00D2482A" w:rsidRDefault="009545E5" w:rsidP="00D2482A">
            <w:pPr>
              <w:spacing w:line="360" w:lineRule="auto"/>
              <w:jc w:val="center"/>
              <w:rPr>
                <w:color w:val="000000"/>
              </w:rPr>
            </w:pPr>
            <w:r w:rsidRPr="00D2482A">
              <w:rPr>
                <w:color w:val="000000"/>
              </w:rPr>
              <w:t>4.00</w:t>
            </w:r>
          </w:p>
        </w:tc>
        <w:tc>
          <w:tcPr>
            <w:tcW w:w="545" w:type="pct"/>
            <w:tcBorders>
              <w:top w:val="nil"/>
              <w:left w:val="nil"/>
              <w:bottom w:val="nil"/>
              <w:right w:val="nil"/>
            </w:tcBorders>
          </w:tcPr>
          <w:p w14:paraId="37149024" w14:textId="77777777" w:rsidR="009545E5" w:rsidRPr="00D2482A" w:rsidRDefault="009545E5" w:rsidP="00D2482A">
            <w:pPr>
              <w:spacing w:line="360" w:lineRule="auto"/>
              <w:jc w:val="center"/>
              <w:rPr>
                <w:color w:val="000000"/>
              </w:rPr>
            </w:pPr>
            <w:r w:rsidRPr="00D2482A">
              <w:rPr>
                <w:color w:val="000000"/>
              </w:rPr>
              <w:t>2.00</w:t>
            </w:r>
          </w:p>
        </w:tc>
      </w:tr>
      <w:tr w:rsidR="009545E5" w:rsidRPr="00525BE3" w14:paraId="55F934D6" w14:textId="77777777" w:rsidTr="00D2482A">
        <w:trPr>
          <w:trHeight w:val="405"/>
          <w:jc w:val="center"/>
        </w:trPr>
        <w:tc>
          <w:tcPr>
            <w:tcW w:w="779" w:type="pct"/>
            <w:tcBorders>
              <w:top w:val="nil"/>
              <w:left w:val="nil"/>
              <w:bottom w:val="nil"/>
              <w:right w:val="nil"/>
            </w:tcBorders>
            <w:vAlign w:val="center"/>
          </w:tcPr>
          <w:p w14:paraId="001B45D8" w14:textId="16F9A948" w:rsidR="009545E5" w:rsidRPr="00D2482A" w:rsidRDefault="009545E5" w:rsidP="00D2482A">
            <w:pPr>
              <w:pStyle w:val="Caption"/>
              <w:keepNext/>
              <w:spacing w:line="360" w:lineRule="auto"/>
              <w:rPr>
                <w:color w:val="auto"/>
                <w:sz w:val="24"/>
                <w:szCs w:val="24"/>
              </w:rPr>
            </w:pPr>
            <w:r w:rsidRPr="00D2482A">
              <w:rPr>
                <w:color w:val="auto"/>
                <w:sz w:val="24"/>
                <w:szCs w:val="24"/>
              </w:rPr>
              <w:t>S</w:t>
            </w:r>
            <w:r w:rsidR="00925E86">
              <w:rPr>
                <w:color w:val="auto"/>
                <w:sz w:val="24"/>
                <w:szCs w:val="24"/>
              </w:rPr>
              <w:t>D</w:t>
            </w:r>
          </w:p>
        </w:tc>
        <w:tc>
          <w:tcPr>
            <w:tcW w:w="725" w:type="pct"/>
            <w:tcBorders>
              <w:top w:val="nil"/>
              <w:left w:val="nil"/>
              <w:bottom w:val="nil"/>
              <w:right w:val="nil"/>
            </w:tcBorders>
          </w:tcPr>
          <w:p w14:paraId="31532B30" w14:textId="77777777" w:rsidR="009545E5" w:rsidRPr="00D2482A" w:rsidRDefault="009545E5" w:rsidP="00D2482A">
            <w:pPr>
              <w:spacing w:line="360" w:lineRule="auto"/>
              <w:jc w:val="center"/>
              <w:rPr>
                <w:color w:val="000000"/>
              </w:rPr>
            </w:pPr>
            <w:r w:rsidRPr="00D2482A">
              <w:rPr>
                <w:color w:val="000000"/>
              </w:rPr>
              <w:t>0.61</w:t>
            </w:r>
          </w:p>
        </w:tc>
        <w:tc>
          <w:tcPr>
            <w:tcW w:w="551" w:type="pct"/>
            <w:tcBorders>
              <w:top w:val="nil"/>
              <w:left w:val="nil"/>
              <w:bottom w:val="nil"/>
              <w:right w:val="nil"/>
            </w:tcBorders>
          </w:tcPr>
          <w:p w14:paraId="5EACA15C" w14:textId="77777777" w:rsidR="009545E5" w:rsidRPr="00D2482A" w:rsidRDefault="009545E5" w:rsidP="00D2482A">
            <w:pPr>
              <w:spacing w:line="360" w:lineRule="auto"/>
              <w:jc w:val="center"/>
              <w:rPr>
                <w:color w:val="000000"/>
              </w:rPr>
            </w:pPr>
            <w:r w:rsidRPr="00D2482A">
              <w:rPr>
                <w:color w:val="000000"/>
              </w:rPr>
              <w:t>0.77</w:t>
            </w:r>
          </w:p>
        </w:tc>
        <w:tc>
          <w:tcPr>
            <w:tcW w:w="698" w:type="pct"/>
            <w:tcBorders>
              <w:top w:val="nil"/>
              <w:left w:val="nil"/>
              <w:bottom w:val="nil"/>
              <w:right w:val="nil"/>
            </w:tcBorders>
          </w:tcPr>
          <w:p w14:paraId="1FB7353E" w14:textId="77777777" w:rsidR="009545E5" w:rsidRPr="00D2482A" w:rsidRDefault="009545E5" w:rsidP="00D2482A">
            <w:pPr>
              <w:spacing w:line="360" w:lineRule="auto"/>
              <w:jc w:val="center"/>
              <w:rPr>
                <w:color w:val="000000"/>
              </w:rPr>
            </w:pPr>
            <w:r w:rsidRPr="00D2482A">
              <w:rPr>
                <w:color w:val="000000"/>
              </w:rPr>
              <w:t>0.59</w:t>
            </w:r>
          </w:p>
        </w:tc>
        <w:tc>
          <w:tcPr>
            <w:tcW w:w="505" w:type="pct"/>
            <w:tcBorders>
              <w:top w:val="nil"/>
              <w:left w:val="nil"/>
              <w:bottom w:val="nil"/>
              <w:right w:val="nil"/>
            </w:tcBorders>
          </w:tcPr>
          <w:p w14:paraId="528257CD" w14:textId="77777777" w:rsidR="009545E5" w:rsidRPr="00D2482A" w:rsidRDefault="009545E5" w:rsidP="00D2482A">
            <w:pPr>
              <w:spacing w:line="360" w:lineRule="auto"/>
              <w:jc w:val="center"/>
              <w:rPr>
                <w:color w:val="000000"/>
              </w:rPr>
            </w:pPr>
            <w:r w:rsidRPr="00D2482A">
              <w:rPr>
                <w:color w:val="000000"/>
              </w:rPr>
              <w:t>0.81</w:t>
            </w:r>
          </w:p>
        </w:tc>
        <w:tc>
          <w:tcPr>
            <w:tcW w:w="535" w:type="pct"/>
            <w:tcBorders>
              <w:top w:val="nil"/>
              <w:left w:val="nil"/>
              <w:bottom w:val="nil"/>
              <w:right w:val="nil"/>
            </w:tcBorders>
          </w:tcPr>
          <w:p w14:paraId="6D6F29DD" w14:textId="77777777" w:rsidR="009545E5" w:rsidRPr="00D2482A" w:rsidRDefault="009545E5" w:rsidP="00D2482A">
            <w:pPr>
              <w:spacing w:line="360" w:lineRule="auto"/>
              <w:jc w:val="center"/>
              <w:rPr>
                <w:color w:val="000000"/>
              </w:rPr>
            </w:pPr>
            <w:r w:rsidRPr="00D2482A">
              <w:rPr>
                <w:color w:val="000000"/>
              </w:rPr>
              <w:t>0.79</w:t>
            </w:r>
          </w:p>
        </w:tc>
        <w:tc>
          <w:tcPr>
            <w:tcW w:w="662" w:type="pct"/>
            <w:tcBorders>
              <w:top w:val="nil"/>
              <w:left w:val="nil"/>
              <w:bottom w:val="nil"/>
              <w:right w:val="nil"/>
            </w:tcBorders>
          </w:tcPr>
          <w:p w14:paraId="5CA5EDAF" w14:textId="77777777" w:rsidR="009545E5" w:rsidRPr="00D2482A" w:rsidRDefault="009545E5" w:rsidP="00D2482A">
            <w:pPr>
              <w:spacing w:line="360" w:lineRule="auto"/>
              <w:jc w:val="center"/>
              <w:rPr>
                <w:color w:val="000000"/>
              </w:rPr>
            </w:pPr>
            <w:r w:rsidRPr="00D2482A">
              <w:rPr>
                <w:color w:val="000000"/>
              </w:rPr>
              <w:t>0.60</w:t>
            </w:r>
          </w:p>
        </w:tc>
        <w:tc>
          <w:tcPr>
            <w:tcW w:w="545" w:type="pct"/>
            <w:tcBorders>
              <w:top w:val="nil"/>
              <w:left w:val="nil"/>
              <w:bottom w:val="nil"/>
              <w:right w:val="nil"/>
            </w:tcBorders>
          </w:tcPr>
          <w:p w14:paraId="649C29B7" w14:textId="77777777" w:rsidR="009545E5" w:rsidRPr="00D2482A" w:rsidRDefault="009545E5" w:rsidP="00D2482A">
            <w:pPr>
              <w:spacing w:line="360" w:lineRule="auto"/>
              <w:jc w:val="center"/>
              <w:rPr>
                <w:color w:val="000000"/>
              </w:rPr>
            </w:pPr>
            <w:r w:rsidRPr="00D2482A">
              <w:rPr>
                <w:color w:val="000000"/>
              </w:rPr>
              <w:t>0.73</w:t>
            </w:r>
          </w:p>
        </w:tc>
      </w:tr>
      <w:tr w:rsidR="009545E5" w:rsidRPr="00525BE3" w14:paraId="48F7DF00" w14:textId="77777777" w:rsidTr="00D2482A">
        <w:trPr>
          <w:trHeight w:val="268"/>
          <w:jc w:val="center"/>
        </w:trPr>
        <w:tc>
          <w:tcPr>
            <w:tcW w:w="779" w:type="pct"/>
            <w:tcBorders>
              <w:top w:val="nil"/>
              <w:left w:val="nil"/>
              <w:bottom w:val="single" w:sz="12" w:space="0" w:color="auto"/>
              <w:right w:val="nil"/>
            </w:tcBorders>
            <w:vAlign w:val="center"/>
          </w:tcPr>
          <w:p w14:paraId="546CCA09" w14:textId="77777777" w:rsidR="009545E5" w:rsidRPr="00D2482A" w:rsidRDefault="009545E5" w:rsidP="00D2482A">
            <w:pPr>
              <w:pStyle w:val="Caption"/>
              <w:keepNext/>
              <w:spacing w:line="360" w:lineRule="auto"/>
              <w:rPr>
                <w:color w:val="auto"/>
                <w:sz w:val="24"/>
                <w:szCs w:val="24"/>
              </w:rPr>
            </w:pPr>
            <w:r w:rsidRPr="00D2482A">
              <w:rPr>
                <w:color w:val="auto"/>
                <w:sz w:val="24"/>
                <w:szCs w:val="24"/>
              </w:rPr>
              <w:t>Variance</w:t>
            </w:r>
          </w:p>
        </w:tc>
        <w:tc>
          <w:tcPr>
            <w:tcW w:w="725" w:type="pct"/>
            <w:tcBorders>
              <w:top w:val="nil"/>
              <w:left w:val="nil"/>
              <w:bottom w:val="single" w:sz="12" w:space="0" w:color="auto"/>
              <w:right w:val="nil"/>
            </w:tcBorders>
          </w:tcPr>
          <w:p w14:paraId="6C8FA25E" w14:textId="77777777" w:rsidR="009545E5" w:rsidRPr="00D2482A" w:rsidRDefault="009545E5" w:rsidP="00D2482A">
            <w:pPr>
              <w:spacing w:line="360" w:lineRule="auto"/>
              <w:jc w:val="center"/>
              <w:rPr>
                <w:color w:val="000000"/>
              </w:rPr>
            </w:pPr>
            <w:r w:rsidRPr="00D2482A">
              <w:rPr>
                <w:color w:val="000000"/>
              </w:rPr>
              <w:t>0.37</w:t>
            </w:r>
          </w:p>
        </w:tc>
        <w:tc>
          <w:tcPr>
            <w:tcW w:w="551" w:type="pct"/>
            <w:tcBorders>
              <w:top w:val="nil"/>
              <w:left w:val="nil"/>
              <w:bottom w:val="single" w:sz="12" w:space="0" w:color="auto"/>
              <w:right w:val="nil"/>
            </w:tcBorders>
          </w:tcPr>
          <w:p w14:paraId="5D54EDF4" w14:textId="77777777" w:rsidR="009545E5" w:rsidRPr="00D2482A" w:rsidRDefault="009545E5" w:rsidP="00D2482A">
            <w:pPr>
              <w:spacing w:line="360" w:lineRule="auto"/>
              <w:jc w:val="center"/>
              <w:rPr>
                <w:color w:val="000000"/>
              </w:rPr>
            </w:pPr>
            <w:r w:rsidRPr="00D2482A">
              <w:rPr>
                <w:color w:val="000000"/>
              </w:rPr>
              <w:t>0.59</w:t>
            </w:r>
          </w:p>
        </w:tc>
        <w:tc>
          <w:tcPr>
            <w:tcW w:w="698" w:type="pct"/>
            <w:tcBorders>
              <w:top w:val="nil"/>
              <w:left w:val="nil"/>
              <w:bottom w:val="single" w:sz="12" w:space="0" w:color="auto"/>
              <w:right w:val="nil"/>
            </w:tcBorders>
          </w:tcPr>
          <w:p w14:paraId="1E398295" w14:textId="77777777" w:rsidR="009545E5" w:rsidRPr="00D2482A" w:rsidRDefault="009545E5" w:rsidP="00D2482A">
            <w:pPr>
              <w:spacing w:line="360" w:lineRule="auto"/>
              <w:jc w:val="center"/>
              <w:rPr>
                <w:color w:val="000000"/>
              </w:rPr>
            </w:pPr>
            <w:r w:rsidRPr="00D2482A">
              <w:rPr>
                <w:color w:val="000000"/>
              </w:rPr>
              <w:t>0.34</w:t>
            </w:r>
          </w:p>
        </w:tc>
        <w:tc>
          <w:tcPr>
            <w:tcW w:w="505" w:type="pct"/>
            <w:tcBorders>
              <w:top w:val="nil"/>
              <w:left w:val="nil"/>
              <w:bottom w:val="single" w:sz="12" w:space="0" w:color="auto"/>
              <w:right w:val="nil"/>
            </w:tcBorders>
          </w:tcPr>
          <w:p w14:paraId="1F5358E9" w14:textId="77777777" w:rsidR="009545E5" w:rsidRPr="00D2482A" w:rsidRDefault="009545E5" w:rsidP="00D2482A">
            <w:pPr>
              <w:spacing w:line="360" w:lineRule="auto"/>
              <w:jc w:val="center"/>
              <w:rPr>
                <w:color w:val="000000"/>
              </w:rPr>
            </w:pPr>
            <w:r w:rsidRPr="00D2482A">
              <w:rPr>
                <w:color w:val="000000"/>
              </w:rPr>
              <w:t>0.65</w:t>
            </w:r>
          </w:p>
        </w:tc>
        <w:tc>
          <w:tcPr>
            <w:tcW w:w="535" w:type="pct"/>
            <w:tcBorders>
              <w:top w:val="nil"/>
              <w:left w:val="nil"/>
              <w:bottom w:val="single" w:sz="12" w:space="0" w:color="auto"/>
              <w:right w:val="nil"/>
            </w:tcBorders>
          </w:tcPr>
          <w:p w14:paraId="5B86A0C2" w14:textId="77777777" w:rsidR="009545E5" w:rsidRPr="00D2482A" w:rsidRDefault="009545E5" w:rsidP="00D2482A">
            <w:pPr>
              <w:spacing w:line="360" w:lineRule="auto"/>
              <w:jc w:val="center"/>
              <w:rPr>
                <w:color w:val="000000"/>
              </w:rPr>
            </w:pPr>
            <w:r w:rsidRPr="00D2482A">
              <w:rPr>
                <w:color w:val="000000"/>
              </w:rPr>
              <w:t>0.63</w:t>
            </w:r>
          </w:p>
        </w:tc>
        <w:tc>
          <w:tcPr>
            <w:tcW w:w="662" w:type="pct"/>
            <w:tcBorders>
              <w:top w:val="nil"/>
              <w:left w:val="nil"/>
              <w:bottom w:val="single" w:sz="12" w:space="0" w:color="auto"/>
              <w:right w:val="nil"/>
            </w:tcBorders>
          </w:tcPr>
          <w:p w14:paraId="56D22291" w14:textId="77777777" w:rsidR="009545E5" w:rsidRPr="00D2482A" w:rsidRDefault="009545E5" w:rsidP="00D2482A">
            <w:pPr>
              <w:spacing w:line="360" w:lineRule="auto"/>
              <w:jc w:val="center"/>
              <w:rPr>
                <w:color w:val="000000"/>
              </w:rPr>
            </w:pPr>
            <w:r w:rsidRPr="00D2482A">
              <w:rPr>
                <w:color w:val="000000"/>
              </w:rPr>
              <w:t>0.35</w:t>
            </w:r>
          </w:p>
        </w:tc>
        <w:tc>
          <w:tcPr>
            <w:tcW w:w="545" w:type="pct"/>
            <w:tcBorders>
              <w:top w:val="nil"/>
              <w:left w:val="nil"/>
              <w:bottom w:val="single" w:sz="12" w:space="0" w:color="auto"/>
              <w:right w:val="nil"/>
            </w:tcBorders>
          </w:tcPr>
          <w:p w14:paraId="56850AB0" w14:textId="77777777" w:rsidR="009545E5" w:rsidRPr="00D2482A" w:rsidRDefault="009545E5" w:rsidP="00D2482A">
            <w:pPr>
              <w:spacing w:line="360" w:lineRule="auto"/>
              <w:jc w:val="center"/>
              <w:rPr>
                <w:color w:val="000000"/>
              </w:rPr>
            </w:pPr>
            <w:r w:rsidRPr="00D2482A">
              <w:rPr>
                <w:color w:val="000000"/>
              </w:rPr>
              <w:t>0.54</w:t>
            </w:r>
          </w:p>
        </w:tc>
      </w:tr>
    </w:tbl>
    <w:p w14:paraId="52E5D261" w14:textId="741FD406" w:rsidR="009545E5" w:rsidRPr="00D2482A" w:rsidRDefault="009545E5" w:rsidP="00D2482A">
      <w:pPr>
        <w:rPr>
          <w:rFonts w:asciiTheme="majorBidi" w:hAnsiTheme="majorBidi" w:cstheme="majorBidi"/>
        </w:rPr>
      </w:pPr>
      <w:r w:rsidRPr="00D2482A">
        <w:rPr>
          <w:rFonts w:asciiTheme="majorBidi" w:hAnsiTheme="majorBidi" w:cstheme="majorBidi"/>
          <w:i/>
          <w:iCs/>
        </w:rPr>
        <w:t>Note</w:t>
      </w:r>
      <w:r w:rsidR="00925E86">
        <w:rPr>
          <w:rFonts w:asciiTheme="majorBidi" w:hAnsiTheme="majorBidi" w:cstheme="majorBidi"/>
          <w:i/>
          <w:iCs/>
        </w:rPr>
        <w:t>s</w:t>
      </w:r>
      <w:r w:rsidRPr="00D2482A">
        <w:rPr>
          <w:rFonts w:asciiTheme="majorBidi" w:hAnsiTheme="majorBidi" w:cstheme="majorBidi"/>
          <w:i/>
          <w:iCs/>
        </w:rPr>
        <w:t>:</w:t>
      </w:r>
      <w:r w:rsidRPr="00D2482A">
        <w:rPr>
          <w:rFonts w:asciiTheme="majorBidi" w:hAnsiTheme="majorBidi" w:cstheme="majorBidi"/>
        </w:rPr>
        <w:t xml:space="preserve"> PEOPR</w:t>
      </w:r>
      <w:r w:rsidR="00003479">
        <w:rPr>
          <w:rFonts w:asciiTheme="majorBidi" w:hAnsiTheme="majorBidi" w:cstheme="majorBidi"/>
        </w:rPr>
        <w:t xml:space="preserve"> =</w:t>
      </w:r>
      <w:r w:rsidRPr="00D2482A">
        <w:rPr>
          <w:rFonts w:asciiTheme="majorBidi" w:hAnsiTheme="majorBidi" w:cstheme="majorBidi"/>
        </w:rPr>
        <w:t xml:space="preserve"> People </w:t>
      </w:r>
      <w:r w:rsidR="001D055A">
        <w:rPr>
          <w:rFonts w:asciiTheme="majorBidi" w:hAnsiTheme="majorBidi" w:cstheme="majorBidi"/>
        </w:rPr>
        <w:t>r</w:t>
      </w:r>
      <w:r w:rsidRPr="00D2482A">
        <w:rPr>
          <w:rFonts w:asciiTheme="majorBidi" w:hAnsiTheme="majorBidi" w:cstheme="majorBidi"/>
        </w:rPr>
        <w:t>eadiness; ACK</w:t>
      </w:r>
      <w:r w:rsidR="00003479">
        <w:rPr>
          <w:rFonts w:asciiTheme="majorBidi" w:hAnsiTheme="majorBidi" w:cstheme="majorBidi"/>
        </w:rPr>
        <w:t xml:space="preserve"> = </w:t>
      </w:r>
      <w:r w:rsidRPr="00D2482A">
        <w:rPr>
          <w:rFonts w:asciiTheme="majorBidi" w:hAnsiTheme="majorBidi" w:cstheme="majorBidi"/>
        </w:rPr>
        <w:t xml:space="preserve">Absorptive </w:t>
      </w:r>
      <w:r w:rsidR="001D055A">
        <w:rPr>
          <w:rFonts w:asciiTheme="majorBidi" w:hAnsiTheme="majorBidi" w:cstheme="majorBidi"/>
        </w:rPr>
        <w:t>c</w:t>
      </w:r>
      <w:r w:rsidRPr="00D2482A">
        <w:rPr>
          <w:rFonts w:asciiTheme="majorBidi" w:hAnsiTheme="majorBidi" w:cstheme="majorBidi"/>
        </w:rPr>
        <w:t>apacity; PROCR</w:t>
      </w:r>
      <w:r w:rsidR="009E35FE">
        <w:rPr>
          <w:rFonts w:asciiTheme="majorBidi" w:hAnsiTheme="majorBidi" w:cstheme="majorBidi"/>
        </w:rPr>
        <w:t xml:space="preserve"> =</w:t>
      </w:r>
      <w:r w:rsidRPr="00D2482A">
        <w:rPr>
          <w:rFonts w:asciiTheme="majorBidi" w:hAnsiTheme="majorBidi" w:cstheme="majorBidi"/>
        </w:rPr>
        <w:t xml:space="preserve"> Process </w:t>
      </w:r>
      <w:r w:rsidR="001D055A">
        <w:rPr>
          <w:rFonts w:asciiTheme="majorBidi" w:hAnsiTheme="majorBidi" w:cstheme="majorBidi"/>
        </w:rPr>
        <w:t>r</w:t>
      </w:r>
      <w:r w:rsidRPr="00D2482A">
        <w:rPr>
          <w:rFonts w:asciiTheme="majorBidi" w:hAnsiTheme="majorBidi" w:cstheme="majorBidi"/>
        </w:rPr>
        <w:t>eadiness; IC</w:t>
      </w:r>
      <w:r w:rsidR="009E35FE">
        <w:rPr>
          <w:rFonts w:asciiTheme="majorBidi" w:hAnsiTheme="majorBidi" w:cstheme="majorBidi"/>
        </w:rPr>
        <w:t xml:space="preserve"> = </w:t>
      </w:r>
      <w:r w:rsidRPr="00D2482A">
        <w:rPr>
          <w:rFonts w:asciiTheme="majorBidi" w:hAnsiTheme="majorBidi" w:cstheme="majorBidi"/>
        </w:rPr>
        <w:t xml:space="preserve">Interactive </w:t>
      </w:r>
      <w:r w:rsidR="001D055A">
        <w:rPr>
          <w:rFonts w:asciiTheme="majorBidi" w:hAnsiTheme="majorBidi" w:cstheme="majorBidi"/>
        </w:rPr>
        <w:t>c</w:t>
      </w:r>
      <w:r w:rsidRPr="00D2482A">
        <w:rPr>
          <w:rFonts w:asciiTheme="majorBidi" w:hAnsiTheme="majorBidi" w:cstheme="majorBidi"/>
        </w:rPr>
        <w:t xml:space="preserve">ommunication; SUK: Shared </w:t>
      </w:r>
      <w:r w:rsidR="001D055A">
        <w:rPr>
          <w:rFonts w:asciiTheme="majorBidi" w:hAnsiTheme="majorBidi" w:cstheme="majorBidi"/>
        </w:rPr>
        <w:t>u</w:t>
      </w:r>
      <w:r w:rsidRPr="00D2482A">
        <w:rPr>
          <w:rFonts w:asciiTheme="majorBidi" w:hAnsiTheme="majorBidi" w:cstheme="majorBidi"/>
        </w:rPr>
        <w:t>nderstanding; PERPS</w:t>
      </w:r>
      <w:r w:rsidR="009E35FE">
        <w:rPr>
          <w:rFonts w:asciiTheme="majorBidi" w:hAnsiTheme="majorBidi" w:cstheme="majorBidi"/>
        </w:rPr>
        <w:t xml:space="preserve"> = </w:t>
      </w:r>
      <w:r w:rsidRPr="00D2482A">
        <w:rPr>
          <w:rFonts w:asciiTheme="majorBidi" w:hAnsiTheme="majorBidi" w:cstheme="majorBidi"/>
        </w:rPr>
        <w:t xml:space="preserve">ERP </w:t>
      </w:r>
      <w:r w:rsidR="001D055A">
        <w:rPr>
          <w:rFonts w:asciiTheme="majorBidi" w:hAnsiTheme="majorBidi" w:cstheme="majorBidi"/>
        </w:rPr>
        <w:t xml:space="preserve">post-implementation </w:t>
      </w:r>
      <w:r w:rsidR="001D055A" w:rsidRPr="005E6F52">
        <w:rPr>
          <w:rFonts w:asciiTheme="majorBidi" w:hAnsiTheme="majorBidi" w:cstheme="majorBidi"/>
        </w:rPr>
        <w:t>success</w:t>
      </w:r>
      <w:r w:rsidRPr="00D2482A">
        <w:rPr>
          <w:rFonts w:asciiTheme="majorBidi" w:hAnsiTheme="majorBidi" w:cstheme="majorBidi"/>
        </w:rPr>
        <w:t>; DGE</w:t>
      </w:r>
      <w:r w:rsidR="00B658E5">
        <w:rPr>
          <w:rFonts w:asciiTheme="majorBidi" w:hAnsiTheme="majorBidi" w:cstheme="majorBidi"/>
        </w:rPr>
        <w:t xml:space="preserve"> = </w:t>
      </w:r>
      <w:r w:rsidRPr="00D2482A">
        <w:rPr>
          <w:rFonts w:asciiTheme="majorBidi" w:hAnsiTheme="majorBidi" w:cstheme="majorBidi"/>
        </w:rPr>
        <w:t xml:space="preserve">Digital </w:t>
      </w:r>
      <w:r w:rsidR="001D055A">
        <w:rPr>
          <w:rFonts w:asciiTheme="majorBidi" w:hAnsiTheme="majorBidi" w:cstheme="majorBidi"/>
        </w:rPr>
        <w:t>g</w:t>
      </w:r>
      <w:r w:rsidRPr="00D2482A">
        <w:rPr>
          <w:rFonts w:asciiTheme="majorBidi" w:hAnsiTheme="majorBidi" w:cstheme="majorBidi"/>
        </w:rPr>
        <w:t xml:space="preserve">overnment </w:t>
      </w:r>
      <w:r w:rsidR="001D055A">
        <w:rPr>
          <w:rFonts w:asciiTheme="majorBidi" w:hAnsiTheme="majorBidi" w:cstheme="majorBidi"/>
        </w:rPr>
        <w:t>e</w:t>
      </w:r>
      <w:r w:rsidRPr="00D2482A">
        <w:rPr>
          <w:rFonts w:asciiTheme="majorBidi" w:hAnsiTheme="majorBidi" w:cstheme="majorBidi"/>
        </w:rPr>
        <w:t>xcellence</w:t>
      </w:r>
    </w:p>
    <w:p w14:paraId="2CF0F6DE" w14:textId="77777777" w:rsidR="005626E5" w:rsidRPr="00BA55E1" w:rsidRDefault="005626E5" w:rsidP="00E1438D">
      <w:pPr>
        <w:rPr>
          <w:rFonts w:asciiTheme="majorBidi" w:hAnsiTheme="majorBidi" w:cstheme="majorBidi"/>
          <w:color w:val="002060"/>
        </w:rPr>
      </w:pPr>
    </w:p>
    <w:p w14:paraId="08A56FE3" w14:textId="1DFE2F87" w:rsidR="00E1438D" w:rsidRPr="00BA55E1" w:rsidRDefault="00A00F36" w:rsidP="0032374F">
      <w:pPr>
        <w:pStyle w:val="Heading3"/>
      </w:pPr>
      <w:bookmarkStart w:id="132" w:name="_Toc42945691"/>
      <w:r w:rsidRPr="00BA55E1">
        <w:t>4</w:t>
      </w:r>
      <w:r w:rsidR="00E35D7A" w:rsidRPr="00BA55E1">
        <w:t xml:space="preserve">.2.6 </w:t>
      </w:r>
      <w:r w:rsidR="00574BBB" w:rsidRPr="00BA55E1">
        <w:rPr>
          <w:rFonts w:asciiTheme="majorBidi" w:hAnsiTheme="majorBidi" w:cstheme="majorBidi"/>
          <w:color w:val="000000" w:themeColor="text1"/>
        </w:rPr>
        <w:t xml:space="preserve">Exploratory </w:t>
      </w:r>
      <w:r w:rsidR="00430C4A">
        <w:rPr>
          <w:rFonts w:asciiTheme="majorBidi" w:hAnsiTheme="majorBidi" w:cstheme="majorBidi"/>
          <w:color w:val="000000" w:themeColor="text1"/>
        </w:rPr>
        <w:t>F</w:t>
      </w:r>
      <w:r w:rsidR="00574BBB" w:rsidRPr="00BA55E1">
        <w:rPr>
          <w:rFonts w:asciiTheme="majorBidi" w:hAnsiTheme="majorBidi" w:cstheme="majorBidi"/>
          <w:color w:val="000000" w:themeColor="text1"/>
        </w:rPr>
        <w:t xml:space="preserve">actor </w:t>
      </w:r>
      <w:r w:rsidR="00430C4A">
        <w:rPr>
          <w:rFonts w:asciiTheme="majorBidi" w:hAnsiTheme="majorBidi" w:cstheme="majorBidi"/>
          <w:color w:val="000000" w:themeColor="text1"/>
        </w:rPr>
        <w:t>A</w:t>
      </w:r>
      <w:r w:rsidR="00574BBB" w:rsidRPr="00BA55E1">
        <w:rPr>
          <w:rFonts w:asciiTheme="majorBidi" w:hAnsiTheme="majorBidi" w:cstheme="majorBidi"/>
          <w:color w:val="000000" w:themeColor="text1"/>
        </w:rPr>
        <w:t>nalysis (EFA),</w:t>
      </w:r>
      <w:r w:rsidR="00C94876" w:rsidRPr="00BA55E1">
        <w:rPr>
          <w:rFonts w:asciiTheme="majorBidi" w:hAnsiTheme="majorBidi" w:cstheme="majorBidi"/>
          <w:color w:val="000000" w:themeColor="text1"/>
        </w:rPr>
        <w:t xml:space="preserve"> </w:t>
      </w:r>
      <w:r w:rsidR="00430C4A">
        <w:rPr>
          <w:rFonts w:asciiTheme="majorBidi" w:hAnsiTheme="majorBidi" w:cstheme="majorBidi"/>
          <w:color w:val="000000" w:themeColor="text1"/>
        </w:rPr>
        <w:t>V</w:t>
      </w:r>
      <w:r w:rsidR="00D12807" w:rsidRPr="00BA55E1">
        <w:t>alidity</w:t>
      </w:r>
      <w:r w:rsidR="008512F2">
        <w:t>,</w:t>
      </w:r>
      <w:r w:rsidR="00D12807" w:rsidRPr="00BA55E1">
        <w:t xml:space="preserve"> </w:t>
      </w:r>
      <w:r w:rsidR="00E1438D" w:rsidRPr="00BA55E1">
        <w:t xml:space="preserve">and </w:t>
      </w:r>
      <w:r w:rsidR="00430C4A">
        <w:t>R</w:t>
      </w:r>
      <w:r w:rsidR="00D12807" w:rsidRPr="00BA55E1">
        <w:t xml:space="preserve">eliability </w:t>
      </w:r>
      <w:r w:rsidR="00430C4A">
        <w:t>A</w:t>
      </w:r>
      <w:r w:rsidR="00D12807" w:rsidRPr="00BA55E1">
        <w:t>nalyses</w:t>
      </w:r>
      <w:bookmarkEnd w:id="132"/>
    </w:p>
    <w:p w14:paraId="2466B6A7" w14:textId="339516EB" w:rsidR="0065159B" w:rsidRPr="00BA55E1" w:rsidRDefault="0065159B" w:rsidP="00C82EE9">
      <w:pPr>
        <w:spacing w:line="480" w:lineRule="auto"/>
        <w:ind w:firstLine="720"/>
      </w:pPr>
      <w:r w:rsidRPr="00BA55E1">
        <w:t xml:space="preserve">To </w:t>
      </w:r>
      <w:r w:rsidR="001A3A5B" w:rsidRPr="00BA55E1">
        <w:t xml:space="preserve">conclude the </w:t>
      </w:r>
      <w:r w:rsidR="002C7AB1">
        <w:t xml:space="preserve">analysis of the </w:t>
      </w:r>
      <w:r w:rsidRPr="00BA55E1">
        <w:t xml:space="preserve">variable constructs, </w:t>
      </w:r>
      <w:r w:rsidR="002C7AB1">
        <w:t>EFA</w:t>
      </w:r>
      <w:r w:rsidRPr="00BA55E1">
        <w:t xml:space="preserve"> was used as it is a powerful tool for </w:t>
      </w:r>
      <w:r w:rsidR="00362A6F">
        <w:t xml:space="preserve">use </w:t>
      </w:r>
      <w:r w:rsidRPr="00BA55E1">
        <w:t xml:space="preserve">in </w:t>
      </w:r>
      <w:r w:rsidR="00362A6F">
        <w:t xml:space="preserve">the </w:t>
      </w:r>
      <w:r w:rsidRPr="00BA55E1">
        <w:t>technology field as reported by Mykota, (2015) and Mohamad</w:t>
      </w:r>
      <w:r w:rsidR="00362A6F">
        <w:t xml:space="preserve"> </w:t>
      </w:r>
      <w:r w:rsidRPr="00D2482A">
        <w:rPr>
          <w:rStyle w:val="Emphasis"/>
          <w:rFonts w:eastAsiaTheme="majorEastAsia"/>
          <w:i w:val="0"/>
          <w:color w:val="1C1E29"/>
        </w:rPr>
        <w:t>et al.</w:t>
      </w:r>
      <w:r w:rsidR="00362A6F">
        <w:rPr>
          <w:rStyle w:val="Emphasis"/>
          <w:rFonts w:eastAsiaTheme="majorEastAsia"/>
          <w:i w:val="0"/>
          <w:color w:val="1C1E29"/>
        </w:rPr>
        <w:t xml:space="preserve"> </w:t>
      </w:r>
      <w:r w:rsidRPr="00BA55E1">
        <w:t xml:space="preserve">(2019). </w:t>
      </w:r>
      <w:r w:rsidR="00C82EE9" w:rsidRPr="00BA55E1">
        <w:t xml:space="preserve">It </w:t>
      </w:r>
      <w:r w:rsidRPr="00BA55E1">
        <w:t>is also a top-rated statistical tool in communication research, and the core of ERP and the digital government model are founded upon communication (Hee</w:t>
      </w:r>
      <w:r w:rsidR="00362A6F">
        <w:t xml:space="preserve"> </w:t>
      </w:r>
      <w:r w:rsidRPr="00D2482A">
        <w:rPr>
          <w:rStyle w:val="Emphasis"/>
          <w:rFonts w:eastAsiaTheme="majorEastAsia"/>
          <w:i w:val="0"/>
          <w:iCs w:val="0"/>
          <w:color w:val="1C1E29"/>
        </w:rPr>
        <w:t>et al.</w:t>
      </w:r>
      <w:r w:rsidRPr="00375FE9">
        <w:t>,</w:t>
      </w:r>
      <w:r w:rsidRPr="00BA55E1">
        <w:t xml:space="preserve"> 2002). Convergent validity in EFA </w:t>
      </w:r>
      <w:r w:rsidR="00362A6F">
        <w:t xml:space="preserve">is </w:t>
      </w:r>
      <w:r w:rsidRPr="00BA55E1">
        <w:t>defined as items load</w:t>
      </w:r>
      <w:r w:rsidR="00362A6F">
        <w:t>ing</w:t>
      </w:r>
      <w:r w:rsidRPr="00BA55E1">
        <w:t xml:space="preserve"> highly on their factor</w:t>
      </w:r>
      <w:r w:rsidR="00362A6F">
        <w:t>;</w:t>
      </w:r>
      <w:r w:rsidRPr="00BA55E1">
        <w:t xml:space="preserve"> it </w:t>
      </w:r>
      <w:r w:rsidR="00362A6F">
        <w:t xml:space="preserve">represents </w:t>
      </w:r>
      <w:r w:rsidRPr="00BA55E1">
        <w:t xml:space="preserve">the degree of confidence that a trait is well measured by its indicators (Mirzaei et al., 2019). </w:t>
      </w:r>
      <w:r w:rsidR="00362A6F">
        <w:t>T</w:t>
      </w:r>
      <w:r w:rsidRPr="00BA55E1">
        <w:t xml:space="preserve">here </w:t>
      </w:r>
      <w:r w:rsidR="00362A6F">
        <w:t>we</w:t>
      </w:r>
      <w:r w:rsidRPr="00BA55E1">
        <w:t xml:space="preserve">re no cross-loadings and the loadings </w:t>
      </w:r>
      <w:r w:rsidR="00362A6F">
        <w:t>we</w:t>
      </w:r>
      <w:r w:rsidRPr="00BA55E1">
        <w:t xml:space="preserve">re high enough to </w:t>
      </w:r>
      <w:r w:rsidR="00362A6F">
        <w:t>assure</w:t>
      </w:r>
      <w:r w:rsidRPr="00BA55E1">
        <w:t xml:space="preserve"> discriminant validity (Henseler et al., 2015).</w:t>
      </w:r>
      <w:r w:rsidR="006A2C50" w:rsidRPr="00BA55E1">
        <w:rPr>
          <w:rFonts w:asciiTheme="majorBidi" w:hAnsiTheme="majorBidi" w:cstheme="majorBidi"/>
          <w:sz w:val="20"/>
          <w:szCs w:val="20"/>
          <w:highlight w:val="yellow"/>
        </w:rPr>
        <w:t xml:space="preserve"> </w:t>
      </w:r>
    </w:p>
    <w:p w14:paraId="445DCDEF" w14:textId="0BCC47DF" w:rsidR="00C9663E" w:rsidRDefault="00C9663E" w:rsidP="0034689F">
      <w:pPr>
        <w:spacing w:line="480" w:lineRule="auto"/>
        <w:ind w:firstLine="720"/>
        <w:rPr>
          <w:color w:val="000000" w:themeColor="text1"/>
        </w:rPr>
      </w:pPr>
      <w:r w:rsidRPr="00BA55E1">
        <w:rPr>
          <w:rFonts w:asciiTheme="majorBidi" w:hAnsiTheme="majorBidi" w:cstheme="majorBidi"/>
        </w:rPr>
        <w:t xml:space="preserve">The validity of the scales was assessed using EFA through the </w:t>
      </w:r>
      <w:r w:rsidR="008223F4">
        <w:rPr>
          <w:rFonts w:asciiTheme="majorBidi" w:hAnsiTheme="majorBidi" w:cstheme="majorBidi"/>
        </w:rPr>
        <w:t>MLE</w:t>
      </w:r>
      <w:r w:rsidR="0034689F" w:rsidRPr="00BA55E1">
        <w:rPr>
          <w:rFonts w:asciiTheme="majorBidi" w:hAnsiTheme="majorBidi" w:cstheme="majorBidi"/>
        </w:rPr>
        <w:t xml:space="preserve"> </w:t>
      </w:r>
      <w:r w:rsidR="008223F4">
        <w:rPr>
          <w:rFonts w:asciiTheme="majorBidi" w:hAnsiTheme="majorBidi" w:cstheme="majorBidi"/>
        </w:rPr>
        <w:t>m</w:t>
      </w:r>
      <w:r w:rsidR="0034689F" w:rsidRPr="00BA55E1">
        <w:rPr>
          <w:rFonts w:asciiTheme="majorBidi" w:hAnsiTheme="majorBidi" w:cstheme="majorBidi"/>
        </w:rPr>
        <w:t>ethod</w:t>
      </w:r>
      <w:r w:rsidR="008223F4">
        <w:rPr>
          <w:rFonts w:asciiTheme="majorBidi" w:hAnsiTheme="majorBidi" w:cstheme="majorBidi"/>
        </w:rPr>
        <w:t>,</w:t>
      </w:r>
      <w:r w:rsidR="0034689F" w:rsidRPr="00BA55E1">
        <w:rPr>
          <w:rFonts w:asciiTheme="majorBidi" w:hAnsiTheme="majorBidi" w:cstheme="majorBidi"/>
        </w:rPr>
        <w:t xml:space="preserve"> </w:t>
      </w:r>
      <w:r w:rsidRPr="00BA55E1">
        <w:rPr>
          <w:rFonts w:asciiTheme="majorBidi" w:hAnsiTheme="majorBidi" w:cstheme="majorBidi"/>
        </w:rPr>
        <w:t xml:space="preserve">with </w:t>
      </w:r>
      <w:r w:rsidR="008223F4">
        <w:rPr>
          <w:rFonts w:asciiTheme="majorBidi" w:hAnsiTheme="majorBidi" w:cstheme="majorBidi"/>
        </w:rPr>
        <w:t>e</w:t>
      </w:r>
      <w:r w:rsidRPr="00BA55E1">
        <w:rPr>
          <w:rFonts w:asciiTheme="majorBidi" w:hAnsiTheme="majorBidi" w:cstheme="majorBidi"/>
        </w:rPr>
        <w:t>igenvalue</w:t>
      </w:r>
      <w:r w:rsidR="00E43DA0">
        <w:rPr>
          <w:rFonts w:asciiTheme="majorBidi" w:hAnsiTheme="majorBidi" w:cstheme="majorBidi"/>
        </w:rPr>
        <w:t>s of</w:t>
      </w:r>
      <w:r w:rsidRPr="00BA55E1">
        <w:rPr>
          <w:rFonts w:asciiTheme="majorBidi" w:hAnsiTheme="majorBidi" w:cstheme="majorBidi"/>
        </w:rPr>
        <w:t xml:space="preserve"> more than 1 to extract the number of factors to examine the content of questions that load</w:t>
      </w:r>
      <w:r w:rsidR="00BB2977">
        <w:rPr>
          <w:rFonts w:asciiTheme="majorBidi" w:hAnsiTheme="majorBidi" w:cstheme="majorBidi"/>
        </w:rPr>
        <w:t>ed</w:t>
      </w:r>
      <w:r w:rsidRPr="00BA55E1">
        <w:rPr>
          <w:rFonts w:asciiTheme="majorBidi" w:hAnsiTheme="majorBidi" w:cstheme="majorBidi"/>
        </w:rPr>
        <w:t xml:space="preserve"> highly and on the same factor to identify common themes. The Promax </w:t>
      </w:r>
      <w:r w:rsidR="00BB2977">
        <w:rPr>
          <w:rFonts w:asciiTheme="majorBidi" w:hAnsiTheme="majorBidi" w:cstheme="majorBidi"/>
        </w:rPr>
        <w:t>m</w:t>
      </w:r>
      <w:r w:rsidRPr="00BA55E1">
        <w:rPr>
          <w:rFonts w:asciiTheme="majorBidi" w:hAnsiTheme="majorBidi" w:cstheme="majorBidi"/>
        </w:rPr>
        <w:t xml:space="preserve">ethod was used to rotate variables. The analysis suggested that there were seven constructs, and </w:t>
      </w:r>
      <w:r w:rsidR="00BB2977">
        <w:rPr>
          <w:rFonts w:asciiTheme="majorBidi" w:hAnsiTheme="majorBidi" w:cstheme="majorBidi"/>
        </w:rPr>
        <w:t xml:space="preserve">that </w:t>
      </w:r>
      <w:r w:rsidRPr="00BA55E1">
        <w:rPr>
          <w:rFonts w:asciiTheme="majorBidi" w:hAnsiTheme="majorBidi" w:cstheme="majorBidi"/>
        </w:rPr>
        <w:t xml:space="preserve">all variables loaded under the related constructs. The loading values were above 0.5, except </w:t>
      </w:r>
      <w:r w:rsidR="00591364">
        <w:rPr>
          <w:rFonts w:asciiTheme="majorBidi" w:hAnsiTheme="majorBidi" w:cstheme="majorBidi"/>
        </w:rPr>
        <w:t xml:space="preserve">for </w:t>
      </w:r>
      <w:r w:rsidRPr="00BA55E1">
        <w:rPr>
          <w:rFonts w:asciiTheme="majorBidi" w:hAnsiTheme="majorBidi" w:cstheme="majorBidi"/>
        </w:rPr>
        <w:t xml:space="preserve">one </w:t>
      </w:r>
      <w:r w:rsidR="00845D6C">
        <w:rPr>
          <w:rFonts w:asciiTheme="majorBidi" w:hAnsiTheme="majorBidi" w:cstheme="majorBidi"/>
        </w:rPr>
        <w:t>(</w:t>
      </w:r>
      <w:r w:rsidR="0034689F" w:rsidRPr="00BA55E1">
        <w:rPr>
          <w:rFonts w:asciiTheme="majorBidi" w:hAnsiTheme="majorBidi" w:cstheme="majorBidi"/>
        </w:rPr>
        <w:t xml:space="preserve">the ERP </w:t>
      </w:r>
      <w:r w:rsidR="002B5848">
        <w:rPr>
          <w:rFonts w:asciiTheme="majorBidi" w:hAnsiTheme="majorBidi" w:cstheme="majorBidi"/>
        </w:rPr>
        <w:t xml:space="preserve">post-implementation success </w:t>
      </w:r>
      <w:r w:rsidR="0034689F" w:rsidRPr="00BA55E1">
        <w:rPr>
          <w:rFonts w:asciiTheme="majorBidi" w:hAnsiTheme="majorBidi" w:cstheme="majorBidi"/>
        </w:rPr>
        <w:t>construct</w:t>
      </w:r>
      <w:r w:rsidR="002B5848">
        <w:rPr>
          <w:rFonts w:asciiTheme="majorBidi" w:hAnsiTheme="majorBidi" w:cstheme="majorBidi"/>
        </w:rPr>
        <w:t xml:space="preserve">, </w:t>
      </w:r>
      <w:r w:rsidR="00E90065">
        <w:rPr>
          <w:rFonts w:asciiTheme="majorBidi" w:hAnsiTheme="majorBidi" w:cstheme="majorBidi"/>
        </w:rPr>
        <w:t xml:space="preserve">for which the loading value was </w:t>
      </w:r>
      <w:r w:rsidRPr="00BA55E1">
        <w:rPr>
          <w:rFonts w:asciiTheme="majorBidi" w:hAnsiTheme="majorBidi" w:cstheme="majorBidi"/>
        </w:rPr>
        <w:t>0.42</w:t>
      </w:r>
      <w:r w:rsidR="00845D6C">
        <w:rPr>
          <w:rFonts w:asciiTheme="majorBidi" w:hAnsiTheme="majorBidi" w:cstheme="majorBidi"/>
        </w:rPr>
        <w:t>)</w:t>
      </w:r>
      <w:r w:rsidRPr="00BA55E1">
        <w:rPr>
          <w:rFonts w:asciiTheme="majorBidi" w:hAnsiTheme="majorBidi" w:cstheme="majorBidi"/>
        </w:rPr>
        <w:t xml:space="preserve">; there were no low loading items or any cross-loading issues. </w:t>
      </w:r>
      <w:r w:rsidRPr="00BA55E1">
        <w:rPr>
          <w:color w:val="000000" w:themeColor="text1"/>
        </w:rPr>
        <w:t>The KMO test and Bartlett</w:t>
      </w:r>
      <w:r w:rsidR="00CB7375">
        <w:rPr>
          <w:color w:val="000000" w:themeColor="text1"/>
        </w:rPr>
        <w:t>’</w:t>
      </w:r>
      <w:r w:rsidRPr="00BA55E1">
        <w:rPr>
          <w:color w:val="000000" w:themeColor="text1"/>
        </w:rPr>
        <w:t xml:space="preserve">s test of sphericity were conducted to determine ERP </w:t>
      </w:r>
      <w:r w:rsidR="0073725F">
        <w:rPr>
          <w:color w:val="000000" w:themeColor="text1"/>
        </w:rPr>
        <w:t xml:space="preserve">post-implementation </w:t>
      </w:r>
      <w:r w:rsidRPr="00BA55E1">
        <w:rPr>
          <w:color w:val="000000" w:themeColor="text1"/>
        </w:rPr>
        <w:t xml:space="preserve">success and digital government excellence in the data. The results are shown in Table </w:t>
      </w:r>
      <w:r w:rsidR="0073725F">
        <w:rPr>
          <w:color w:val="000000" w:themeColor="text1"/>
        </w:rPr>
        <w:t>10.</w:t>
      </w:r>
    </w:p>
    <w:p w14:paraId="228DC69C" w14:textId="77777777" w:rsidR="0073725F" w:rsidRPr="00BA55E1" w:rsidRDefault="0073725F" w:rsidP="00D2482A">
      <w:pPr>
        <w:ind w:firstLine="720"/>
        <w:rPr>
          <w:rFonts w:asciiTheme="majorBidi" w:hAnsiTheme="majorBidi" w:cstheme="majorBidi"/>
        </w:rPr>
      </w:pPr>
    </w:p>
    <w:p w14:paraId="67D127C5" w14:textId="78A11F43" w:rsidR="00E1438D" w:rsidRPr="00105DD4" w:rsidRDefault="0073725F" w:rsidP="00D2482A">
      <w:pPr>
        <w:pStyle w:val="Caption"/>
        <w:spacing w:after="120"/>
        <w:rPr>
          <w:color w:val="000000" w:themeColor="text1"/>
        </w:rPr>
      </w:pPr>
      <w:bookmarkStart w:id="133" w:name="_Toc34997354"/>
      <w:r w:rsidRPr="00D2482A">
        <w:rPr>
          <w:color w:val="000000" w:themeColor="text1"/>
          <w:sz w:val="24"/>
          <w:szCs w:val="24"/>
        </w:rPr>
        <w:t xml:space="preserve">Table </w:t>
      </w:r>
      <w:r w:rsidRPr="00D2482A">
        <w:rPr>
          <w:color w:val="000000" w:themeColor="text1"/>
          <w:sz w:val="24"/>
          <w:szCs w:val="24"/>
        </w:rPr>
        <w:fldChar w:fldCharType="begin"/>
      </w:r>
      <w:r w:rsidRPr="00D2482A">
        <w:rPr>
          <w:color w:val="000000" w:themeColor="text1"/>
          <w:sz w:val="24"/>
          <w:szCs w:val="24"/>
        </w:rPr>
        <w:instrText xml:space="preserve"> SEQ Table \* ARABIC </w:instrText>
      </w:r>
      <w:r w:rsidRPr="00D2482A">
        <w:rPr>
          <w:color w:val="000000" w:themeColor="text1"/>
          <w:sz w:val="24"/>
          <w:szCs w:val="24"/>
        </w:rPr>
        <w:fldChar w:fldCharType="separate"/>
      </w:r>
      <w:r w:rsidR="00AE7776">
        <w:rPr>
          <w:noProof/>
          <w:color w:val="000000" w:themeColor="text1"/>
          <w:sz w:val="24"/>
          <w:szCs w:val="24"/>
        </w:rPr>
        <w:t>10</w:t>
      </w:r>
      <w:r w:rsidRPr="00D2482A">
        <w:rPr>
          <w:color w:val="000000" w:themeColor="text1"/>
          <w:sz w:val="24"/>
          <w:szCs w:val="24"/>
        </w:rPr>
        <w:fldChar w:fldCharType="end"/>
      </w:r>
      <w:r w:rsidR="001A68C0">
        <w:rPr>
          <w:color w:val="000000" w:themeColor="text1"/>
          <w:sz w:val="24"/>
          <w:szCs w:val="24"/>
        </w:rPr>
        <w:t xml:space="preserve">. </w:t>
      </w:r>
      <w:r w:rsidR="00E1438D" w:rsidRPr="00D2482A">
        <w:rPr>
          <w:b w:val="0"/>
          <w:bCs w:val="0"/>
          <w:i/>
          <w:iCs/>
          <w:color w:val="000000" w:themeColor="text1"/>
          <w:sz w:val="24"/>
          <w:szCs w:val="24"/>
        </w:rPr>
        <w:t>KMO Test and Bartlett</w:t>
      </w:r>
      <w:r w:rsidR="00CB7375" w:rsidRPr="00D2482A">
        <w:rPr>
          <w:b w:val="0"/>
          <w:bCs w:val="0"/>
          <w:i/>
          <w:iCs/>
          <w:color w:val="000000" w:themeColor="text1"/>
          <w:sz w:val="24"/>
          <w:szCs w:val="24"/>
        </w:rPr>
        <w:t>’</w:t>
      </w:r>
      <w:r w:rsidR="00E1438D" w:rsidRPr="00D2482A">
        <w:rPr>
          <w:b w:val="0"/>
          <w:bCs w:val="0"/>
          <w:i/>
          <w:iCs/>
          <w:color w:val="000000" w:themeColor="text1"/>
          <w:sz w:val="24"/>
          <w:szCs w:val="24"/>
        </w:rPr>
        <w:t>s Test</w:t>
      </w:r>
      <w:r w:rsidR="001A68C0">
        <w:rPr>
          <w:b w:val="0"/>
          <w:bCs w:val="0"/>
          <w:i/>
          <w:iCs/>
          <w:color w:val="000000" w:themeColor="text1"/>
          <w:sz w:val="24"/>
          <w:szCs w:val="24"/>
        </w:rPr>
        <w:t xml:space="preserve"> of Sphericity</w:t>
      </w:r>
      <w:bookmarkEnd w:id="133"/>
    </w:p>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220" w:firstRow="1" w:lastRow="0" w:firstColumn="0" w:lastColumn="0" w:noHBand="1" w:noVBand="0"/>
      </w:tblPr>
      <w:tblGrid>
        <w:gridCol w:w="4771"/>
        <w:gridCol w:w="1853"/>
        <w:gridCol w:w="1296"/>
      </w:tblGrid>
      <w:tr w:rsidR="00E1438D" w:rsidRPr="001A68C0" w14:paraId="3A19059B" w14:textId="77777777" w:rsidTr="005E1322">
        <w:trPr>
          <w:jc w:val="center"/>
        </w:trPr>
        <w:tc>
          <w:tcPr>
            <w:tcW w:w="5310" w:type="dxa"/>
            <w:tcBorders>
              <w:top w:val="single" w:sz="12" w:space="0" w:color="auto"/>
            </w:tcBorders>
          </w:tcPr>
          <w:p w14:paraId="5DEFAA2C" w14:textId="40CF968A" w:rsidR="00E1438D" w:rsidRPr="00D2482A" w:rsidRDefault="00E1438D" w:rsidP="005E1322">
            <w:pPr>
              <w:pStyle w:val="NoSpacing"/>
              <w:spacing w:line="360" w:lineRule="auto"/>
              <w:rPr>
                <w:rFonts w:cstheme="minorHAnsi"/>
                <w:color w:val="000000" w:themeColor="text1"/>
              </w:rPr>
            </w:pPr>
            <w:r w:rsidRPr="00D2482A">
              <w:rPr>
                <w:rFonts w:cstheme="minorHAnsi"/>
                <w:color w:val="000000" w:themeColor="text1"/>
              </w:rPr>
              <w:t>K</w:t>
            </w:r>
            <w:r w:rsidR="001A68C0">
              <w:rPr>
                <w:rFonts w:cstheme="minorHAnsi"/>
                <w:color w:val="000000" w:themeColor="text1"/>
              </w:rPr>
              <w:t>MO</w:t>
            </w:r>
            <w:r w:rsidRPr="00D2482A">
              <w:rPr>
                <w:rFonts w:cstheme="minorHAnsi"/>
                <w:color w:val="000000" w:themeColor="text1"/>
              </w:rPr>
              <w:t xml:space="preserve"> Measure of Sampling Adequacy</w:t>
            </w:r>
          </w:p>
        </w:tc>
        <w:tc>
          <w:tcPr>
            <w:tcW w:w="1980" w:type="dxa"/>
            <w:tcBorders>
              <w:top w:val="single" w:sz="12" w:space="0" w:color="auto"/>
            </w:tcBorders>
          </w:tcPr>
          <w:p w14:paraId="4E60529E" w14:textId="77777777" w:rsidR="00E1438D" w:rsidRPr="00D2482A" w:rsidRDefault="00E1438D" w:rsidP="005E1322">
            <w:pPr>
              <w:pStyle w:val="NoSpacing"/>
              <w:spacing w:line="360" w:lineRule="auto"/>
              <w:rPr>
                <w:rFonts w:cstheme="minorHAnsi"/>
                <w:color w:val="000000" w:themeColor="text1"/>
              </w:rPr>
            </w:pPr>
          </w:p>
        </w:tc>
        <w:tc>
          <w:tcPr>
            <w:tcW w:w="990" w:type="dxa"/>
            <w:tcBorders>
              <w:top w:val="single" w:sz="12" w:space="0" w:color="auto"/>
            </w:tcBorders>
          </w:tcPr>
          <w:p w14:paraId="604E622B" w14:textId="0489ACC4" w:rsidR="00E1438D" w:rsidRPr="00D2482A" w:rsidRDefault="001C29CB" w:rsidP="005E1322">
            <w:pPr>
              <w:pStyle w:val="NoSpacing"/>
              <w:spacing w:line="360" w:lineRule="auto"/>
              <w:rPr>
                <w:rFonts w:cstheme="minorHAnsi"/>
                <w:color w:val="000000" w:themeColor="text1"/>
              </w:rPr>
            </w:pPr>
            <w:r>
              <w:rPr>
                <w:rFonts w:cstheme="minorHAnsi"/>
                <w:color w:val="000000"/>
              </w:rPr>
              <w:t>0</w:t>
            </w:r>
            <w:r w:rsidR="00E1438D" w:rsidRPr="00D2482A">
              <w:rPr>
                <w:rFonts w:cstheme="minorHAnsi"/>
                <w:color w:val="000000"/>
              </w:rPr>
              <w:t>.926</w:t>
            </w:r>
          </w:p>
        </w:tc>
      </w:tr>
      <w:tr w:rsidR="00E1438D" w:rsidRPr="001A68C0" w14:paraId="2848C713" w14:textId="77777777" w:rsidTr="00A43859">
        <w:trPr>
          <w:jc w:val="center"/>
        </w:trPr>
        <w:tc>
          <w:tcPr>
            <w:tcW w:w="5310" w:type="dxa"/>
          </w:tcPr>
          <w:p w14:paraId="6CF8DA0E" w14:textId="4652E485" w:rsidR="00E1438D" w:rsidRPr="00D2482A" w:rsidRDefault="00E1438D" w:rsidP="005E1322">
            <w:pPr>
              <w:pStyle w:val="NoSpacing"/>
              <w:spacing w:line="360" w:lineRule="auto"/>
              <w:rPr>
                <w:rFonts w:cstheme="minorHAnsi"/>
                <w:color w:val="000000" w:themeColor="text1"/>
              </w:rPr>
            </w:pPr>
            <w:r w:rsidRPr="00D2482A">
              <w:rPr>
                <w:rFonts w:cstheme="minorHAnsi"/>
                <w:color w:val="000000" w:themeColor="text1"/>
              </w:rPr>
              <w:t>Bartlett</w:t>
            </w:r>
            <w:r w:rsidR="00CB7375" w:rsidRPr="00D2482A">
              <w:rPr>
                <w:rFonts w:cstheme="minorHAnsi"/>
                <w:color w:val="000000" w:themeColor="text1"/>
              </w:rPr>
              <w:t>’</w:t>
            </w:r>
            <w:r w:rsidRPr="00D2482A">
              <w:rPr>
                <w:rFonts w:cstheme="minorHAnsi"/>
                <w:color w:val="000000" w:themeColor="text1"/>
              </w:rPr>
              <w:t>s Test of Sphericity</w:t>
            </w:r>
          </w:p>
        </w:tc>
        <w:tc>
          <w:tcPr>
            <w:tcW w:w="1980" w:type="dxa"/>
          </w:tcPr>
          <w:p w14:paraId="21D2479E" w14:textId="76CEFB1B" w:rsidR="00E1438D" w:rsidRPr="00D2482A" w:rsidRDefault="00E1438D" w:rsidP="005E1322">
            <w:pPr>
              <w:pStyle w:val="NoSpacing"/>
              <w:spacing w:line="360" w:lineRule="auto"/>
              <w:rPr>
                <w:rFonts w:cstheme="minorHAnsi"/>
                <w:color w:val="000000"/>
              </w:rPr>
            </w:pPr>
            <w:r w:rsidRPr="00D2482A">
              <w:rPr>
                <w:rFonts w:cstheme="minorHAnsi"/>
                <w:color w:val="000000"/>
              </w:rPr>
              <w:t xml:space="preserve">Approx. </w:t>
            </w:r>
            <w:r w:rsidR="001A68C0">
              <w:rPr>
                <w:color w:val="000000"/>
              </w:rPr>
              <w:t>χ</w:t>
            </w:r>
            <w:r w:rsidR="001A68C0" w:rsidRPr="00D2482A">
              <w:rPr>
                <w:rFonts w:cstheme="minorHAnsi"/>
                <w:color w:val="000000"/>
                <w:vertAlign w:val="superscript"/>
              </w:rPr>
              <w:t>2</w:t>
            </w:r>
          </w:p>
        </w:tc>
        <w:tc>
          <w:tcPr>
            <w:tcW w:w="990" w:type="dxa"/>
          </w:tcPr>
          <w:p w14:paraId="1B124E0B" w14:textId="30B59845" w:rsidR="00E1438D" w:rsidRPr="00D2482A" w:rsidRDefault="00E1438D" w:rsidP="005E1322">
            <w:pPr>
              <w:pStyle w:val="NoSpacing"/>
              <w:spacing w:line="360" w:lineRule="auto"/>
              <w:rPr>
                <w:rFonts w:cstheme="minorHAnsi"/>
                <w:color w:val="000000"/>
              </w:rPr>
            </w:pPr>
            <w:r w:rsidRPr="00D2482A">
              <w:rPr>
                <w:rFonts w:cstheme="minorHAnsi"/>
                <w:color w:val="000000"/>
              </w:rPr>
              <w:t>14</w:t>
            </w:r>
            <w:r w:rsidR="001C29CB">
              <w:rPr>
                <w:rFonts w:cstheme="minorHAnsi"/>
                <w:color w:val="000000"/>
              </w:rPr>
              <w:t>,</w:t>
            </w:r>
            <w:r w:rsidRPr="00D2482A">
              <w:rPr>
                <w:rFonts w:cstheme="minorHAnsi"/>
                <w:color w:val="000000"/>
              </w:rPr>
              <w:t>710.773</w:t>
            </w:r>
          </w:p>
        </w:tc>
      </w:tr>
      <w:tr w:rsidR="00E1438D" w:rsidRPr="001A68C0" w14:paraId="6DCE40B7" w14:textId="77777777" w:rsidTr="005E1322">
        <w:trPr>
          <w:jc w:val="center"/>
        </w:trPr>
        <w:tc>
          <w:tcPr>
            <w:tcW w:w="5310" w:type="dxa"/>
          </w:tcPr>
          <w:p w14:paraId="0B09FDE5" w14:textId="77777777" w:rsidR="00E1438D" w:rsidRPr="00D2482A" w:rsidRDefault="00E1438D" w:rsidP="005E1322">
            <w:pPr>
              <w:pStyle w:val="NoSpacing"/>
              <w:spacing w:line="360" w:lineRule="auto"/>
              <w:rPr>
                <w:rFonts w:cstheme="minorHAnsi"/>
                <w:color w:val="000000" w:themeColor="text1"/>
              </w:rPr>
            </w:pPr>
          </w:p>
        </w:tc>
        <w:tc>
          <w:tcPr>
            <w:tcW w:w="1980" w:type="dxa"/>
          </w:tcPr>
          <w:p w14:paraId="195DF370" w14:textId="77777777" w:rsidR="00E1438D" w:rsidRPr="00D2482A" w:rsidRDefault="00E1438D" w:rsidP="005E1322">
            <w:pPr>
              <w:pStyle w:val="NoSpacing"/>
              <w:spacing w:line="360" w:lineRule="auto"/>
              <w:rPr>
                <w:rFonts w:cstheme="minorHAnsi"/>
                <w:color w:val="000000"/>
              </w:rPr>
            </w:pPr>
            <w:r w:rsidRPr="00D2482A">
              <w:rPr>
                <w:rFonts w:cstheme="minorHAnsi"/>
                <w:color w:val="000000"/>
              </w:rPr>
              <w:t>Df</w:t>
            </w:r>
          </w:p>
        </w:tc>
        <w:tc>
          <w:tcPr>
            <w:tcW w:w="990" w:type="dxa"/>
          </w:tcPr>
          <w:p w14:paraId="4450E0D6" w14:textId="419F6A54" w:rsidR="00E1438D" w:rsidRPr="00D2482A" w:rsidRDefault="00E1438D" w:rsidP="005E1322">
            <w:pPr>
              <w:pStyle w:val="NoSpacing"/>
              <w:spacing w:line="360" w:lineRule="auto"/>
              <w:rPr>
                <w:rFonts w:cstheme="minorHAnsi"/>
                <w:color w:val="000000"/>
              </w:rPr>
            </w:pPr>
            <w:r w:rsidRPr="00D2482A">
              <w:rPr>
                <w:rFonts w:cstheme="minorHAnsi"/>
                <w:color w:val="000000"/>
              </w:rPr>
              <w:t>1</w:t>
            </w:r>
            <w:r w:rsidR="001C29CB">
              <w:rPr>
                <w:rFonts w:cstheme="minorHAnsi"/>
                <w:color w:val="000000"/>
              </w:rPr>
              <w:t>,</w:t>
            </w:r>
            <w:r w:rsidRPr="00D2482A">
              <w:rPr>
                <w:rFonts w:cstheme="minorHAnsi"/>
                <w:color w:val="000000"/>
              </w:rPr>
              <w:t>035</w:t>
            </w:r>
          </w:p>
        </w:tc>
      </w:tr>
      <w:tr w:rsidR="00E1438D" w:rsidRPr="001A68C0" w14:paraId="287563BB" w14:textId="77777777" w:rsidTr="005E1322">
        <w:trPr>
          <w:jc w:val="center"/>
        </w:trPr>
        <w:tc>
          <w:tcPr>
            <w:tcW w:w="5310" w:type="dxa"/>
            <w:tcBorders>
              <w:bottom w:val="single" w:sz="12" w:space="0" w:color="auto"/>
            </w:tcBorders>
          </w:tcPr>
          <w:p w14:paraId="1C95978E" w14:textId="77777777" w:rsidR="00E1438D" w:rsidRPr="00D2482A" w:rsidRDefault="00E1438D" w:rsidP="005E1322">
            <w:pPr>
              <w:pStyle w:val="NoSpacing"/>
              <w:spacing w:line="360" w:lineRule="auto"/>
              <w:rPr>
                <w:rFonts w:cstheme="minorHAnsi"/>
                <w:color w:val="000000" w:themeColor="text1"/>
              </w:rPr>
            </w:pPr>
          </w:p>
        </w:tc>
        <w:tc>
          <w:tcPr>
            <w:tcW w:w="1980" w:type="dxa"/>
            <w:tcBorders>
              <w:bottom w:val="single" w:sz="12" w:space="0" w:color="auto"/>
            </w:tcBorders>
          </w:tcPr>
          <w:p w14:paraId="31E3EBCB" w14:textId="77777777" w:rsidR="00E1438D" w:rsidRPr="00D2482A" w:rsidRDefault="00E1438D" w:rsidP="005E1322">
            <w:pPr>
              <w:pStyle w:val="NoSpacing"/>
              <w:spacing w:line="360" w:lineRule="auto"/>
              <w:rPr>
                <w:rFonts w:cstheme="minorHAnsi"/>
                <w:color w:val="000000"/>
              </w:rPr>
            </w:pPr>
            <w:r w:rsidRPr="00D2482A">
              <w:rPr>
                <w:rFonts w:cstheme="minorHAnsi"/>
                <w:color w:val="000000"/>
              </w:rPr>
              <w:t>Sig.</w:t>
            </w:r>
          </w:p>
        </w:tc>
        <w:tc>
          <w:tcPr>
            <w:tcW w:w="990" w:type="dxa"/>
            <w:tcBorders>
              <w:bottom w:val="single" w:sz="12" w:space="0" w:color="auto"/>
            </w:tcBorders>
          </w:tcPr>
          <w:p w14:paraId="0FD98FFC" w14:textId="77777777" w:rsidR="00E1438D" w:rsidRPr="00D2482A" w:rsidRDefault="00E1438D" w:rsidP="005E1322">
            <w:pPr>
              <w:pStyle w:val="NoSpacing"/>
              <w:spacing w:line="360" w:lineRule="auto"/>
              <w:rPr>
                <w:rFonts w:cstheme="minorHAnsi"/>
                <w:color w:val="000000"/>
              </w:rPr>
            </w:pPr>
            <w:r w:rsidRPr="00D2482A">
              <w:rPr>
                <w:rFonts w:cstheme="minorHAnsi"/>
                <w:color w:val="000000"/>
              </w:rPr>
              <w:t>0.000</w:t>
            </w:r>
          </w:p>
        </w:tc>
      </w:tr>
    </w:tbl>
    <w:p w14:paraId="3A7FC4B7" w14:textId="77777777" w:rsidR="00E1438D" w:rsidRPr="00BA55E1" w:rsidRDefault="00E1438D" w:rsidP="00E1438D">
      <w:pPr>
        <w:rPr>
          <w:rFonts w:asciiTheme="majorBidi" w:hAnsiTheme="majorBidi" w:cstheme="majorBidi"/>
          <w:color w:val="002060"/>
        </w:rPr>
      </w:pPr>
    </w:p>
    <w:p w14:paraId="051F9D8E" w14:textId="40D8B367" w:rsidR="00C1271A" w:rsidRPr="00BA55E1" w:rsidRDefault="00C1271A" w:rsidP="0034689F">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According to the KMO </w:t>
      </w:r>
      <w:r w:rsidR="00BF0692">
        <w:rPr>
          <w:rFonts w:asciiTheme="majorBidi" w:hAnsiTheme="majorBidi" w:cstheme="majorBidi"/>
          <w:color w:val="000000" w:themeColor="text1"/>
        </w:rPr>
        <w:t>t</w:t>
      </w:r>
      <w:r w:rsidRPr="00BA55E1">
        <w:rPr>
          <w:rFonts w:asciiTheme="majorBidi" w:hAnsiTheme="majorBidi" w:cstheme="majorBidi"/>
          <w:color w:val="000000" w:themeColor="text1"/>
        </w:rPr>
        <w:t>est and Bartlett</w:t>
      </w:r>
      <w:r w:rsidR="00CB7375">
        <w:rPr>
          <w:rFonts w:asciiTheme="majorBidi" w:hAnsiTheme="majorBidi" w:cstheme="majorBidi"/>
          <w:color w:val="000000" w:themeColor="text1"/>
        </w:rPr>
        <w:t>’</w:t>
      </w:r>
      <w:r w:rsidRPr="00BA55E1">
        <w:rPr>
          <w:rFonts w:asciiTheme="majorBidi" w:hAnsiTheme="majorBidi" w:cstheme="majorBidi"/>
          <w:color w:val="000000" w:themeColor="text1"/>
        </w:rPr>
        <w:t xml:space="preserve">s </w:t>
      </w:r>
      <w:r w:rsidR="001C29CB">
        <w:rPr>
          <w:rFonts w:asciiTheme="majorBidi" w:hAnsiTheme="majorBidi" w:cstheme="majorBidi"/>
          <w:color w:val="000000" w:themeColor="text1"/>
        </w:rPr>
        <w:t>t</w:t>
      </w:r>
      <w:r w:rsidRPr="00BA55E1">
        <w:rPr>
          <w:rFonts w:asciiTheme="majorBidi" w:hAnsiTheme="majorBidi" w:cstheme="majorBidi"/>
          <w:color w:val="000000" w:themeColor="text1"/>
        </w:rPr>
        <w:t xml:space="preserve">est </w:t>
      </w:r>
      <w:r w:rsidR="001C29CB">
        <w:rPr>
          <w:rFonts w:asciiTheme="majorBidi" w:hAnsiTheme="majorBidi" w:cstheme="majorBidi"/>
          <w:color w:val="000000" w:themeColor="text1"/>
        </w:rPr>
        <w:t xml:space="preserve">of sphericity </w:t>
      </w:r>
      <w:r w:rsidRPr="00BA55E1">
        <w:rPr>
          <w:rFonts w:asciiTheme="majorBidi" w:hAnsiTheme="majorBidi" w:cstheme="majorBidi"/>
          <w:color w:val="000000" w:themeColor="text1"/>
        </w:rPr>
        <w:t>(KMO &gt; 0.5)</w:t>
      </w:r>
      <w:r w:rsidR="001C29CB">
        <w:rPr>
          <w:rFonts w:asciiTheme="majorBidi" w:hAnsiTheme="majorBidi" w:cstheme="majorBidi"/>
          <w:color w:val="000000" w:themeColor="text1"/>
        </w:rPr>
        <w:t>,</w:t>
      </w:r>
      <w:r w:rsidRPr="00BA55E1">
        <w:rPr>
          <w:rFonts w:asciiTheme="majorBidi" w:hAnsiTheme="majorBidi" w:cstheme="majorBidi"/>
          <w:color w:val="000000" w:themeColor="text1"/>
        </w:rPr>
        <w:t xml:space="preserve"> these items are suitable and there are no serious issues in the data. Bartlett</w:t>
      </w:r>
      <w:r w:rsidR="00CB7375">
        <w:rPr>
          <w:rFonts w:asciiTheme="majorBidi" w:hAnsiTheme="majorBidi" w:cstheme="majorBidi"/>
          <w:color w:val="000000" w:themeColor="text1"/>
        </w:rPr>
        <w:t>’</w:t>
      </w:r>
      <w:r w:rsidRPr="00BA55E1">
        <w:rPr>
          <w:rFonts w:asciiTheme="majorBidi" w:hAnsiTheme="majorBidi" w:cstheme="majorBidi"/>
          <w:color w:val="000000" w:themeColor="text1"/>
        </w:rPr>
        <w:t xml:space="preserve">s </w:t>
      </w:r>
      <w:r w:rsidR="001C29CB">
        <w:rPr>
          <w:rFonts w:asciiTheme="majorBidi" w:hAnsiTheme="majorBidi" w:cstheme="majorBidi"/>
          <w:color w:val="000000" w:themeColor="text1"/>
        </w:rPr>
        <w:t>t</w:t>
      </w:r>
      <w:r w:rsidRPr="00BA55E1">
        <w:rPr>
          <w:rFonts w:asciiTheme="majorBidi" w:hAnsiTheme="majorBidi" w:cstheme="majorBidi"/>
          <w:color w:val="000000" w:themeColor="text1"/>
        </w:rPr>
        <w:t xml:space="preserve">est of </w:t>
      </w:r>
      <w:r w:rsidR="00CE0ECD">
        <w:rPr>
          <w:rFonts w:asciiTheme="majorBidi" w:hAnsiTheme="majorBidi" w:cstheme="majorBidi"/>
          <w:color w:val="000000" w:themeColor="text1"/>
        </w:rPr>
        <w:t>s</w:t>
      </w:r>
      <w:r w:rsidRPr="00BA55E1">
        <w:rPr>
          <w:rFonts w:asciiTheme="majorBidi" w:hAnsiTheme="majorBidi" w:cstheme="majorBidi"/>
          <w:color w:val="000000" w:themeColor="text1"/>
        </w:rPr>
        <w:t>phericity (significan</w:t>
      </w:r>
      <w:r w:rsidR="00CE0ECD">
        <w:rPr>
          <w:rFonts w:asciiTheme="majorBidi" w:hAnsiTheme="majorBidi" w:cstheme="majorBidi"/>
          <w:color w:val="000000" w:themeColor="text1"/>
        </w:rPr>
        <w:t>t</w:t>
      </w:r>
      <w:r w:rsidRPr="00BA55E1">
        <w:rPr>
          <w:rFonts w:asciiTheme="majorBidi" w:hAnsiTheme="majorBidi" w:cstheme="majorBidi"/>
          <w:color w:val="000000" w:themeColor="text1"/>
        </w:rPr>
        <w:t xml:space="preserve"> at </w:t>
      </w:r>
      <w:r w:rsidRPr="00D2482A">
        <w:rPr>
          <w:rFonts w:asciiTheme="majorBidi" w:hAnsiTheme="majorBidi" w:cstheme="majorBidi"/>
          <w:i/>
          <w:iCs/>
          <w:color w:val="000000" w:themeColor="text1"/>
        </w:rPr>
        <w:t>p</w:t>
      </w:r>
      <w:r w:rsidRPr="00BA55E1">
        <w:rPr>
          <w:rFonts w:asciiTheme="majorBidi" w:hAnsiTheme="majorBidi" w:cstheme="majorBidi"/>
          <w:color w:val="000000" w:themeColor="text1"/>
        </w:rPr>
        <w:t xml:space="preserve"> &lt; 0.05) shows that the correlation among the items </w:t>
      </w:r>
      <w:r w:rsidR="00CE0ECD">
        <w:rPr>
          <w:rFonts w:asciiTheme="majorBidi" w:hAnsiTheme="majorBidi" w:cstheme="majorBidi"/>
          <w:color w:val="000000" w:themeColor="text1"/>
        </w:rPr>
        <w:t>wa</w:t>
      </w:r>
      <w:r w:rsidRPr="00BA55E1">
        <w:rPr>
          <w:rFonts w:asciiTheme="majorBidi" w:hAnsiTheme="majorBidi" w:cstheme="majorBidi"/>
          <w:color w:val="000000" w:themeColor="text1"/>
        </w:rPr>
        <w:t>s sufficient to run factor analysis (</w:t>
      </w:r>
      <w:r w:rsidR="00CE0ECD" w:rsidRPr="00BA55E1">
        <w:rPr>
          <w:rFonts w:asciiTheme="majorBidi" w:hAnsiTheme="majorBidi" w:cstheme="majorBidi"/>
          <w:color w:val="000000" w:themeColor="text1"/>
        </w:rPr>
        <w:t xml:space="preserve">Daldal </w:t>
      </w:r>
      <w:r w:rsidR="00CE0ECD">
        <w:rPr>
          <w:rFonts w:asciiTheme="majorBidi" w:hAnsiTheme="majorBidi" w:cstheme="majorBidi"/>
          <w:color w:val="000000" w:themeColor="text1"/>
        </w:rPr>
        <w:t>&amp;</w:t>
      </w:r>
      <w:r w:rsidR="00CE0ECD" w:rsidRPr="00BA55E1">
        <w:rPr>
          <w:rFonts w:asciiTheme="majorBidi" w:hAnsiTheme="majorBidi" w:cstheme="majorBidi"/>
          <w:color w:val="000000" w:themeColor="text1"/>
        </w:rPr>
        <w:t xml:space="preserve"> Kiliç, </w:t>
      </w:r>
      <w:r w:rsidRPr="00BA55E1">
        <w:rPr>
          <w:rFonts w:asciiTheme="majorBidi" w:hAnsiTheme="majorBidi" w:cstheme="majorBidi"/>
          <w:color w:val="000000" w:themeColor="text1"/>
        </w:rPr>
        <w:t xml:space="preserve">2014). </w:t>
      </w:r>
    </w:p>
    <w:p w14:paraId="137632A1" w14:textId="1F5D2269" w:rsidR="003F6179" w:rsidRPr="00BA55E1" w:rsidRDefault="00CF3689" w:rsidP="00034D38">
      <w:pPr>
        <w:spacing w:line="480" w:lineRule="auto"/>
        <w:ind w:firstLine="720"/>
      </w:pPr>
      <w:r w:rsidRPr="00BA55E1">
        <w:t xml:space="preserve">Item loadings and </w:t>
      </w:r>
      <w:r w:rsidR="00CD26FD" w:rsidRPr="00BA55E1">
        <w:t xml:space="preserve">factor </w:t>
      </w:r>
      <w:r w:rsidRPr="00BA55E1">
        <w:t xml:space="preserve">patterns are presented in a rotated component matrix in Table </w:t>
      </w:r>
      <w:r w:rsidR="00337A23">
        <w:t>11</w:t>
      </w:r>
      <w:r w:rsidRPr="00BA55E1">
        <w:t xml:space="preserve">. </w:t>
      </w:r>
      <w:r w:rsidR="00A10A8C">
        <w:t>The i</w:t>
      </w:r>
      <w:r w:rsidRPr="00BA55E1">
        <w:t>tems loading on factor 1 seem</w:t>
      </w:r>
      <w:r w:rsidR="002032E2">
        <w:t>ed</w:t>
      </w:r>
      <w:r w:rsidRPr="00BA55E1">
        <w:t xml:space="preserve"> to relate to different aspects of excellence </w:t>
      </w:r>
      <w:r w:rsidR="00E15E0D">
        <w:t>in</w:t>
      </w:r>
      <w:r w:rsidRPr="00BA55E1">
        <w:t xml:space="preserve"> digital government; therefore, this factor</w:t>
      </w:r>
      <w:r w:rsidR="00E525B7">
        <w:t xml:space="preserve"> was </w:t>
      </w:r>
      <w:r w:rsidR="00E525B7" w:rsidRPr="00BA55E1">
        <w:t>label</w:t>
      </w:r>
      <w:r w:rsidR="00E525B7">
        <w:t>ed “</w:t>
      </w:r>
      <w:r w:rsidRPr="00D2482A">
        <w:rPr>
          <w:rStyle w:val="Emphasis"/>
          <w:rFonts w:eastAsiaTheme="majorEastAsia"/>
          <w:i w:val="0"/>
          <w:iCs w:val="0"/>
          <w:color w:val="1C1E29"/>
        </w:rPr>
        <w:t>Digital government excellence</w:t>
      </w:r>
      <w:r w:rsidR="00E525B7">
        <w:rPr>
          <w:rStyle w:val="Emphasis"/>
          <w:rFonts w:eastAsiaTheme="majorEastAsia"/>
          <w:i w:val="0"/>
          <w:iCs w:val="0"/>
          <w:color w:val="1C1E29"/>
        </w:rPr>
        <w:t xml:space="preserve">” </w:t>
      </w:r>
      <w:r w:rsidR="005E6F2C">
        <w:rPr>
          <w:rStyle w:val="Emphasis"/>
          <w:rFonts w:eastAsiaTheme="majorEastAsia"/>
          <w:i w:val="0"/>
          <w:iCs w:val="0"/>
          <w:color w:val="1C1E29"/>
        </w:rPr>
        <w:t>(</w:t>
      </w:r>
      <w:r w:rsidR="002032E2">
        <w:t>compris</w:t>
      </w:r>
      <w:r w:rsidR="00334688">
        <w:t>ing</w:t>
      </w:r>
      <w:r w:rsidR="002032E2">
        <w:t xml:space="preserve"> </w:t>
      </w:r>
      <w:r w:rsidR="00E525B7">
        <w:t>nine</w:t>
      </w:r>
      <w:r w:rsidRPr="00BA55E1">
        <w:t xml:space="preserve"> items and account</w:t>
      </w:r>
      <w:r w:rsidR="00334688">
        <w:t>ing</w:t>
      </w:r>
      <w:r w:rsidRPr="00BA55E1">
        <w:t xml:space="preserve"> for 30% of the variance</w:t>
      </w:r>
      <w:r w:rsidR="005E6F2C">
        <w:t>)</w:t>
      </w:r>
      <w:r w:rsidRPr="00BA55E1">
        <w:t xml:space="preserve">. </w:t>
      </w:r>
      <w:r w:rsidR="00A10A8C">
        <w:t>I</w:t>
      </w:r>
      <w:r w:rsidRPr="00BA55E1">
        <w:t>tems load</w:t>
      </w:r>
      <w:r w:rsidR="00A10A8C">
        <w:t>ing</w:t>
      </w:r>
      <w:r w:rsidRPr="00BA55E1">
        <w:t xml:space="preserve"> highly on factor 2 all seem</w:t>
      </w:r>
      <w:r w:rsidR="002032E2">
        <w:t>ed</w:t>
      </w:r>
      <w:r w:rsidRPr="00BA55E1">
        <w:t xml:space="preserve"> to relate to different aspects of business processes and</w:t>
      </w:r>
      <w:r w:rsidR="002032E2">
        <w:t>,</w:t>
      </w:r>
      <w:r w:rsidRPr="00BA55E1">
        <w:t xml:space="preserve"> therefore, </w:t>
      </w:r>
      <w:r w:rsidR="00C93EFD">
        <w:t xml:space="preserve">this was </w:t>
      </w:r>
      <w:r w:rsidRPr="00BA55E1">
        <w:t>label</w:t>
      </w:r>
      <w:r w:rsidR="00C93EFD">
        <w:t>ed “</w:t>
      </w:r>
      <w:r w:rsidRPr="00D2482A">
        <w:rPr>
          <w:rStyle w:val="Emphasis"/>
          <w:rFonts w:eastAsiaTheme="majorEastAsia"/>
          <w:i w:val="0"/>
          <w:iCs w:val="0"/>
          <w:color w:val="1C1E29"/>
        </w:rPr>
        <w:t>Process readiness</w:t>
      </w:r>
      <w:r w:rsidR="00C93EFD">
        <w:t>”</w:t>
      </w:r>
      <w:r w:rsidRPr="00BA55E1">
        <w:t xml:space="preserve"> </w:t>
      </w:r>
      <w:r w:rsidR="00817DDD">
        <w:t>(</w:t>
      </w:r>
      <w:r w:rsidR="00BD6F40">
        <w:t>compris</w:t>
      </w:r>
      <w:r w:rsidR="00817DDD">
        <w:t>ing</w:t>
      </w:r>
      <w:r w:rsidR="00BD6F40">
        <w:t xml:space="preserve"> </w:t>
      </w:r>
      <w:r w:rsidR="00C93EFD">
        <w:t>seven</w:t>
      </w:r>
      <w:r w:rsidRPr="00BA55E1">
        <w:t xml:space="preserve"> items and account</w:t>
      </w:r>
      <w:r w:rsidR="00817DDD">
        <w:t>ing</w:t>
      </w:r>
      <w:r w:rsidRPr="00BA55E1">
        <w:t xml:space="preserve"> for 8.54% of the variance</w:t>
      </w:r>
      <w:r w:rsidR="00817DDD">
        <w:t>)</w:t>
      </w:r>
      <w:r w:rsidRPr="00BA55E1">
        <w:t>. The items loaded highly on factor 3 all seem</w:t>
      </w:r>
      <w:r w:rsidR="00BD6F40">
        <w:t>ed</w:t>
      </w:r>
      <w:r w:rsidRPr="00BA55E1">
        <w:t xml:space="preserve"> to relate to absor</w:t>
      </w:r>
      <w:r w:rsidR="00034D38" w:rsidRPr="00BA55E1">
        <w:t>ptive</w:t>
      </w:r>
      <w:r w:rsidRPr="00BA55E1">
        <w:t xml:space="preserve"> capacity; therefore, this factor</w:t>
      </w:r>
      <w:r w:rsidR="00BD6F40">
        <w:t xml:space="preserve"> was labeled “</w:t>
      </w:r>
      <w:r w:rsidRPr="00D2482A">
        <w:rPr>
          <w:rStyle w:val="Emphasis"/>
          <w:rFonts w:eastAsiaTheme="majorEastAsia"/>
          <w:i w:val="0"/>
          <w:iCs w:val="0"/>
          <w:color w:val="1C1E29"/>
        </w:rPr>
        <w:t xml:space="preserve">Absorptive </w:t>
      </w:r>
      <w:r w:rsidR="00BD6F40">
        <w:rPr>
          <w:rStyle w:val="Emphasis"/>
          <w:rFonts w:eastAsiaTheme="majorEastAsia"/>
          <w:i w:val="0"/>
          <w:iCs w:val="0"/>
          <w:color w:val="1C1E29"/>
        </w:rPr>
        <w:t>c</w:t>
      </w:r>
      <w:r w:rsidRPr="00D2482A">
        <w:rPr>
          <w:rStyle w:val="Emphasis"/>
          <w:rFonts w:eastAsiaTheme="majorEastAsia"/>
          <w:i w:val="0"/>
          <w:iCs w:val="0"/>
          <w:color w:val="1C1E29"/>
        </w:rPr>
        <w:t>apacity</w:t>
      </w:r>
      <w:r w:rsidR="00BD6F40">
        <w:rPr>
          <w:rStyle w:val="Emphasis"/>
          <w:rFonts w:eastAsiaTheme="majorEastAsia"/>
          <w:i w:val="0"/>
          <w:iCs w:val="0"/>
          <w:color w:val="1C1E29"/>
        </w:rPr>
        <w:t>”</w:t>
      </w:r>
      <w:r w:rsidRPr="00BA55E1">
        <w:t xml:space="preserve"> </w:t>
      </w:r>
      <w:r w:rsidR="00817DDD">
        <w:t>(</w:t>
      </w:r>
      <w:r w:rsidR="00DB155B">
        <w:t>compris</w:t>
      </w:r>
      <w:r w:rsidR="00817DDD">
        <w:t>ing</w:t>
      </w:r>
      <w:r w:rsidR="00DB155B">
        <w:t xml:space="preserve"> </w:t>
      </w:r>
      <w:r w:rsidR="00762438">
        <w:t>seven</w:t>
      </w:r>
      <w:r w:rsidR="0046181C">
        <w:t xml:space="preserve"> items and </w:t>
      </w:r>
      <w:r w:rsidRPr="00BA55E1">
        <w:t>account</w:t>
      </w:r>
      <w:r w:rsidR="002F64D5">
        <w:t>ing</w:t>
      </w:r>
      <w:r w:rsidRPr="00BA55E1">
        <w:t xml:space="preserve"> for 8.86% of the variance</w:t>
      </w:r>
      <w:r w:rsidR="002F64D5">
        <w:t>)</w:t>
      </w:r>
      <w:r w:rsidRPr="00BA55E1">
        <w:t>. The items that loaded highly on factor 4 all seem</w:t>
      </w:r>
      <w:r w:rsidR="0046181C">
        <w:t>ed</w:t>
      </w:r>
      <w:r w:rsidRPr="00BA55E1">
        <w:t xml:space="preserve"> to relate to people readiness; therefore, this factor</w:t>
      </w:r>
      <w:r w:rsidR="0046181C">
        <w:t xml:space="preserve"> was labeled </w:t>
      </w:r>
      <w:r w:rsidR="00CC3C74">
        <w:t>“</w:t>
      </w:r>
      <w:r w:rsidRPr="00D2482A">
        <w:rPr>
          <w:rStyle w:val="Emphasis"/>
          <w:rFonts w:eastAsiaTheme="majorEastAsia"/>
          <w:i w:val="0"/>
          <w:iCs w:val="0"/>
          <w:color w:val="1C1E29"/>
        </w:rPr>
        <w:t>People readiness</w:t>
      </w:r>
      <w:r w:rsidR="002F64D5">
        <w:rPr>
          <w:rStyle w:val="Emphasis"/>
          <w:rFonts w:eastAsiaTheme="majorEastAsia"/>
          <w:i w:val="0"/>
          <w:iCs w:val="0"/>
          <w:color w:val="1C1E29"/>
        </w:rPr>
        <w:t>” (</w:t>
      </w:r>
      <w:r w:rsidR="00434488">
        <w:rPr>
          <w:rStyle w:val="Emphasis"/>
          <w:rFonts w:eastAsiaTheme="majorEastAsia"/>
          <w:i w:val="0"/>
          <w:iCs w:val="0"/>
          <w:color w:val="1C1E29"/>
        </w:rPr>
        <w:t xml:space="preserve">comprising eight items and </w:t>
      </w:r>
      <w:r w:rsidRPr="00BA55E1">
        <w:t>account</w:t>
      </w:r>
      <w:r w:rsidR="00434488">
        <w:t>ing</w:t>
      </w:r>
      <w:r w:rsidRPr="00BA55E1">
        <w:t xml:space="preserve"> for 7.27%</w:t>
      </w:r>
      <w:r w:rsidR="00434488">
        <w:t xml:space="preserve"> of variance)</w:t>
      </w:r>
      <w:r w:rsidRPr="00BA55E1">
        <w:t>.</w:t>
      </w:r>
      <w:r w:rsidR="00434488">
        <w:t xml:space="preserve"> </w:t>
      </w:r>
      <w:r w:rsidR="003F6179" w:rsidRPr="00BA55E1">
        <w:t>The items that loaded highly on factor 5 all seem</w:t>
      </w:r>
      <w:r w:rsidR="00434488">
        <w:t>ed</w:t>
      </w:r>
      <w:r w:rsidR="003F6179" w:rsidRPr="00BA55E1">
        <w:t xml:space="preserve"> to relate to user interaction and communication; therefore, this factor </w:t>
      </w:r>
      <w:r w:rsidR="00434488">
        <w:t>w</w:t>
      </w:r>
      <w:r w:rsidR="003F6179" w:rsidRPr="00BA55E1">
        <w:t>as</w:t>
      </w:r>
      <w:r w:rsidR="00434488">
        <w:t xml:space="preserve"> </w:t>
      </w:r>
      <w:r w:rsidR="00434488" w:rsidRPr="00BA55E1">
        <w:t>label</w:t>
      </w:r>
      <w:r w:rsidR="00434488">
        <w:t>ed “</w:t>
      </w:r>
      <w:r w:rsidR="003F6179" w:rsidRPr="00D2482A">
        <w:rPr>
          <w:rStyle w:val="Emphasis"/>
          <w:rFonts w:eastAsiaTheme="majorEastAsia"/>
          <w:i w:val="0"/>
          <w:iCs w:val="0"/>
          <w:color w:val="1C1E29"/>
        </w:rPr>
        <w:t>Interactive communication</w:t>
      </w:r>
      <w:r w:rsidR="00594C1B">
        <w:t>” (</w:t>
      </w:r>
      <w:r w:rsidR="00C7637E">
        <w:t xml:space="preserve">comprising 6 items and </w:t>
      </w:r>
      <w:r w:rsidR="003F6179" w:rsidRPr="00BA55E1">
        <w:t>account</w:t>
      </w:r>
      <w:r w:rsidR="00C7637E">
        <w:t>ing</w:t>
      </w:r>
      <w:r w:rsidR="003F6179" w:rsidRPr="00BA55E1">
        <w:t xml:space="preserve"> for 4.28% of variance</w:t>
      </w:r>
      <w:r w:rsidR="00C7637E">
        <w:t>)</w:t>
      </w:r>
      <w:r w:rsidR="003F6179" w:rsidRPr="00BA55E1">
        <w:t xml:space="preserve">. The </w:t>
      </w:r>
      <w:r w:rsidR="00762438">
        <w:t>items</w:t>
      </w:r>
      <w:r w:rsidR="00762438" w:rsidRPr="00BA55E1">
        <w:t xml:space="preserve"> </w:t>
      </w:r>
      <w:r w:rsidR="003F6179" w:rsidRPr="00BA55E1">
        <w:t>that loaded highly on factor 6 all seem</w:t>
      </w:r>
      <w:r w:rsidR="00762438">
        <w:t>ed</w:t>
      </w:r>
      <w:r w:rsidR="003F6179" w:rsidRPr="00BA55E1">
        <w:t xml:space="preserve"> to relate to factors required to make the </w:t>
      </w:r>
      <w:r w:rsidR="00B67B45">
        <w:t>p</w:t>
      </w:r>
      <w:r w:rsidR="003F6179" w:rsidRPr="00BA55E1">
        <w:t>ost</w:t>
      </w:r>
      <w:r w:rsidR="00B67B45">
        <w:t>-implementation phase of</w:t>
      </w:r>
      <w:r w:rsidR="003F6179" w:rsidRPr="00BA55E1">
        <w:t xml:space="preserve"> ERP </w:t>
      </w:r>
      <w:r w:rsidR="00B67B45">
        <w:t xml:space="preserve">a </w:t>
      </w:r>
      <w:r w:rsidR="003F6179" w:rsidRPr="00BA55E1">
        <w:t>success; therefore, this factor</w:t>
      </w:r>
      <w:r w:rsidR="00B67B45" w:rsidRPr="00B67B45">
        <w:t xml:space="preserve"> </w:t>
      </w:r>
      <w:r w:rsidR="00B67B45" w:rsidRPr="00BA55E1">
        <w:t>w</w:t>
      </w:r>
      <w:r w:rsidR="00B67B45">
        <w:t>as</w:t>
      </w:r>
      <w:r w:rsidR="00B67B45" w:rsidRPr="00BA55E1">
        <w:t xml:space="preserve"> label</w:t>
      </w:r>
      <w:r w:rsidR="00B67B45">
        <w:t>ed “</w:t>
      </w:r>
      <w:r w:rsidR="00925921">
        <w:t xml:space="preserve">ERP post-implementation </w:t>
      </w:r>
      <w:r w:rsidR="00925921" w:rsidRPr="00D2482A">
        <w:rPr>
          <w:rStyle w:val="Emphasis"/>
          <w:rFonts w:eastAsiaTheme="majorEastAsia"/>
          <w:i w:val="0"/>
          <w:iCs w:val="0"/>
          <w:color w:val="1C1E29"/>
        </w:rPr>
        <w:t>s</w:t>
      </w:r>
      <w:r w:rsidR="003F6179" w:rsidRPr="00D2482A">
        <w:rPr>
          <w:rStyle w:val="Emphasis"/>
          <w:rFonts w:eastAsiaTheme="majorEastAsia"/>
          <w:i w:val="0"/>
          <w:iCs w:val="0"/>
          <w:color w:val="1C1E29"/>
        </w:rPr>
        <w:t>uccess</w:t>
      </w:r>
      <w:r w:rsidR="00925921">
        <w:t xml:space="preserve">” (comprising </w:t>
      </w:r>
      <w:r w:rsidR="003D4027">
        <w:t>five</w:t>
      </w:r>
      <w:r w:rsidR="00B14F46">
        <w:t xml:space="preserve"> items and </w:t>
      </w:r>
      <w:r w:rsidR="003F6179" w:rsidRPr="00BA55E1">
        <w:t>account</w:t>
      </w:r>
      <w:r w:rsidR="00B14F46">
        <w:t>ing</w:t>
      </w:r>
      <w:r w:rsidR="003F6179" w:rsidRPr="00BA55E1">
        <w:t xml:space="preserve"> for 4.22% of variance</w:t>
      </w:r>
      <w:r w:rsidR="00B14F46">
        <w:t>)</w:t>
      </w:r>
      <w:r w:rsidR="003F6179" w:rsidRPr="00BA55E1">
        <w:t xml:space="preserve">. </w:t>
      </w:r>
      <w:r w:rsidR="006C52E5">
        <w:t>Finally, t</w:t>
      </w:r>
      <w:r w:rsidR="003F6179" w:rsidRPr="00BA55E1">
        <w:t>he items loaded highly on the last factor all seem</w:t>
      </w:r>
      <w:r w:rsidR="003D4027">
        <w:t>ed</w:t>
      </w:r>
      <w:r w:rsidR="003F6179" w:rsidRPr="00BA55E1">
        <w:t xml:space="preserve"> to relate to shared understanding; therefore, this factor</w:t>
      </w:r>
      <w:r w:rsidR="00B07569">
        <w:t xml:space="preserve"> was labeled “S</w:t>
      </w:r>
      <w:r w:rsidR="003F6179" w:rsidRPr="00D2482A">
        <w:rPr>
          <w:rStyle w:val="Emphasis"/>
          <w:rFonts w:eastAsiaTheme="majorEastAsia"/>
          <w:i w:val="0"/>
          <w:iCs w:val="0"/>
          <w:color w:val="1C1E29"/>
        </w:rPr>
        <w:t>hared understanding</w:t>
      </w:r>
      <w:r w:rsidR="00B07569">
        <w:rPr>
          <w:rStyle w:val="Emphasis"/>
          <w:rFonts w:eastAsiaTheme="majorEastAsia"/>
          <w:i w:val="0"/>
          <w:iCs w:val="0"/>
          <w:color w:val="1C1E29"/>
        </w:rPr>
        <w:t>” (</w:t>
      </w:r>
      <w:r w:rsidR="00B07569">
        <w:t xml:space="preserve">comprising </w:t>
      </w:r>
      <w:r w:rsidR="007D241E">
        <w:t xml:space="preserve">four items and </w:t>
      </w:r>
      <w:r w:rsidR="003F6179" w:rsidRPr="00BA55E1">
        <w:t>account</w:t>
      </w:r>
      <w:r w:rsidR="007D241E">
        <w:t>ing</w:t>
      </w:r>
      <w:r w:rsidR="003F6179" w:rsidRPr="00BA55E1">
        <w:t xml:space="preserve"> for 3.20% of the variance</w:t>
      </w:r>
      <w:r w:rsidR="007D241E">
        <w:t>)</w:t>
      </w:r>
      <w:r w:rsidR="003F6179" w:rsidRPr="00BA55E1">
        <w:t>. The reliability of internal consistency was measured using the Cronbach</w:t>
      </w:r>
      <w:r w:rsidR="00CB7375">
        <w:t>’</w:t>
      </w:r>
      <w:r w:rsidR="003F6179" w:rsidRPr="00BA55E1">
        <w:t>s alpha coefficient for each factor for the total sample</w:t>
      </w:r>
      <w:r w:rsidR="00CD26FD" w:rsidRPr="00BA55E1">
        <w:t xml:space="preserve">. </w:t>
      </w:r>
      <w:r w:rsidR="003F6179" w:rsidRPr="00BA55E1">
        <w:t xml:space="preserve">All values for </w:t>
      </w:r>
      <w:r w:rsidR="001C2BCA">
        <w:t xml:space="preserve">the </w:t>
      </w:r>
      <w:r w:rsidR="003F6179" w:rsidRPr="00BA55E1">
        <w:t>Cronbach</w:t>
      </w:r>
      <w:r w:rsidR="00CB7375">
        <w:t>’</w:t>
      </w:r>
      <w:r w:rsidR="003F6179" w:rsidRPr="00BA55E1">
        <w:t xml:space="preserve">s alpha coefficient were within the range </w:t>
      </w:r>
      <w:r w:rsidR="001C2BCA">
        <w:t>of</w:t>
      </w:r>
      <w:r w:rsidR="001C2BCA" w:rsidRPr="00BA55E1">
        <w:t xml:space="preserve"> </w:t>
      </w:r>
      <w:r w:rsidR="003F6179" w:rsidRPr="00BA55E1">
        <w:t xml:space="preserve">0.82 to 0.98, noticeably exceeding the standard threshold value of 0.7 (Matkar, 2012). Table </w:t>
      </w:r>
      <w:r w:rsidR="00AA58B3">
        <w:t>11</w:t>
      </w:r>
      <w:r w:rsidR="003F6179" w:rsidRPr="00BA55E1">
        <w:t xml:space="preserve"> shows the results for </w:t>
      </w:r>
      <w:r w:rsidR="00AA58B3">
        <w:t>EFA</w:t>
      </w:r>
      <w:r w:rsidR="003F6179" w:rsidRPr="00BA55E1">
        <w:t xml:space="preserve"> loading</w:t>
      </w:r>
      <w:r w:rsidR="005B07A5">
        <w:t xml:space="preserve"> and</w:t>
      </w:r>
      <w:r w:rsidR="003F6179" w:rsidRPr="00BA55E1">
        <w:t xml:space="preserve"> reliability testing. The total variance explained by the seven constructs </w:t>
      </w:r>
      <w:r w:rsidR="005B07A5">
        <w:t>wa</w:t>
      </w:r>
      <w:r w:rsidR="003F6179" w:rsidRPr="00BA55E1">
        <w:t>s 66.41%.</w:t>
      </w:r>
    </w:p>
    <w:p w14:paraId="07724F20" w14:textId="77777777" w:rsidR="002A0574" w:rsidRDefault="002A0574" w:rsidP="00034D38">
      <w:pPr>
        <w:spacing w:line="480" w:lineRule="auto"/>
        <w:ind w:firstLine="720"/>
        <w:sectPr w:rsidR="002A0574" w:rsidSect="008D56A8">
          <w:pgSz w:w="12240" w:h="15840"/>
          <w:pgMar w:top="1797" w:right="2160" w:bottom="1797" w:left="2160" w:header="446" w:footer="547" w:gutter="0"/>
          <w:cols w:space="720"/>
          <w:docGrid w:linePitch="360"/>
        </w:sectPr>
      </w:pPr>
    </w:p>
    <w:p w14:paraId="4AF95B70" w14:textId="617A4F68" w:rsidR="00B12082" w:rsidRPr="00D2482A" w:rsidRDefault="00AA58B3" w:rsidP="00D2482A">
      <w:pPr>
        <w:pStyle w:val="Caption"/>
        <w:rPr>
          <w:color w:val="000000" w:themeColor="text1"/>
        </w:rPr>
      </w:pPr>
      <w:bookmarkStart w:id="134" w:name="_Toc34997355"/>
      <w:r w:rsidRPr="00D2482A">
        <w:rPr>
          <w:color w:val="000000" w:themeColor="text1"/>
          <w:sz w:val="24"/>
          <w:szCs w:val="24"/>
        </w:rPr>
        <w:t xml:space="preserve">Table </w:t>
      </w:r>
      <w:r w:rsidRPr="00D2482A">
        <w:rPr>
          <w:color w:val="000000" w:themeColor="text1"/>
          <w:sz w:val="24"/>
          <w:szCs w:val="24"/>
        </w:rPr>
        <w:fldChar w:fldCharType="begin"/>
      </w:r>
      <w:r w:rsidRPr="00D2482A">
        <w:rPr>
          <w:color w:val="000000" w:themeColor="text1"/>
          <w:sz w:val="24"/>
          <w:szCs w:val="24"/>
        </w:rPr>
        <w:instrText xml:space="preserve"> SEQ Table \* ARABIC </w:instrText>
      </w:r>
      <w:r w:rsidRPr="00D2482A">
        <w:rPr>
          <w:color w:val="000000" w:themeColor="text1"/>
          <w:sz w:val="24"/>
          <w:szCs w:val="24"/>
        </w:rPr>
        <w:fldChar w:fldCharType="separate"/>
      </w:r>
      <w:r w:rsidR="00AE7776">
        <w:rPr>
          <w:noProof/>
          <w:color w:val="000000" w:themeColor="text1"/>
          <w:sz w:val="24"/>
          <w:szCs w:val="24"/>
        </w:rPr>
        <w:t>11</w:t>
      </w:r>
      <w:r w:rsidRPr="00D2482A">
        <w:rPr>
          <w:color w:val="000000" w:themeColor="text1"/>
          <w:sz w:val="24"/>
          <w:szCs w:val="24"/>
        </w:rPr>
        <w:fldChar w:fldCharType="end"/>
      </w:r>
      <w:r>
        <w:rPr>
          <w:color w:val="000000" w:themeColor="text1"/>
          <w:sz w:val="24"/>
          <w:szCs w:val="24"/>
        </w:rPr>
        <w:t xml:space="preserve">. </w:t>
      </w:r>
      <w:r w:rsidR="00E1438D" w:rsidRPr="00D2482A">
        <w:rPr>
          <w:b w:val="0"/>
          <w:bCs w:val="0"/>
          <w:i/>
          <w:iCs/>
          <w:color w:val="000000" w:themeColor="text1"/>
          <w:sz w:val="24"/>
          <w:szCs w:val="24"/>
        </w:rPr>
        <w:t xml:space="preserve">Assessment of </w:t>
      </w:r>
      <w:r w:rsidR="007512B1" w:rsidRPr="00D2482A">
        <w:rPr>
          <w:b w:val="0"/>
          <w:bCs w:val="0"/>
          <w:i/>
          <w:iCs/>
          <w:color w:val="000000" w:themeColor="text1"/>
          <w:sz w:val="24"/>
          <w:szCs w:val="24"/>
        </w:rPr>
        <w:t xml:space="preserve">the </w:t>
      </w:r>
      <w:r>
        <w:rPr>
          <w:b w:val="0"/>
          <w:bCs w:val="0"/>
          <w:i/>
          <w:iCs/>
          <w:color w:val="000000" w:themeColor="text1"/>
          <w:sz w:val="24"/>
          <w:szCs w:val="24"/>
        </w:rPr>
        <w:t>M</w:t>
      </w:r>
      <w:r w:rsidR="007512B1" w:rsidRPr="00D2482A">
        <w:rPr>
          <w:b w:val="0"/>
          <w:bCs w:val="0"/>
          <w:i/>
          <w:iCs/>
          <w:color w:val="000000" w:themeColor="text1"/>
          <w:sz w:val="24"/>
          <w:szCs w:val="24"/>
        </w:rPr>
        <w:t>easurement</w:t>
      </w:r>
      <w:r w:rsidR="00E1438D" w:rsidRPr="00D2482A">
        <w:rPr>
          <w:b w:val="0"/>
          <w:bCs w:val="0"/>
          <w:i/>
          <w:iCs/>
          <w:color w:val="000000" w:themeColor="text1"/>
          <w:sz w:val="24"/>
          <w:szCs w:val="24"/>
        </w:rPr>
        <w:t xml:space="preserve"> </w:t>
      </w:r>
      <w:r>
        <w:rPr>
          <w:b w:val="0"/>
          <w:bCs w:val="0"/>
          <w:i/>
          <w:iCs/>
          <w:color w:val="000000" w:themeColor="text1"/>
          <w:sz w:val="24"/>
          <w:szCs w:val="24"/>
        </w:rPr>
        <w:t>M</w:t>
      </w:r>
      <w:r w:rsidR="00E1438D" w:rsidRPr="00D2482A">
        <w:rPr>
          <w:b w:val="0"/>
          <w:bCs w:val="0"/>
          <w:i/>
          <w:iCs/>
          <w:color w:val="000000" w:themeColor="text1"/>
          <w:sz w:val="24"/>
          <w:szCs w:val="24"/>
        </w:rPr>
        <w:t>odel</w:t>
      </w:r>
      <w:bookmarkEnd w:id="134"/>
      <w:r w:rsidR="00F11C7C" w:rsidRPr="00D2482A">
        <w:rPr>
          <w:color w:val="000000" w:themeColor="text1"/>
          <w:sz w:val="24"/>
          <w:szCs w:val="24"/>
        </w:rPr>
        <w:t xml:space="preserve"> </w:t>
      </w:r>
    </w:p>
    <w:tbl>
      <w:tblPr>
        <w:tblStyle w:val="PlainTable2"/>
        <w:tblW w:w="5000" w:type="pct"/>
        <w:jc w:val="center"/>
        <w:tblBorders>
          <w:top w:val="none" w:sz="0" w:space="0" w:color="auto"/>
          <w:bottom w:val="none" w:sz="0" w:space="0" w:color="auto"/>
        </w:tblBorders>
        <w:tblLayout w:type="fixed"/>
        <w:tblLook w:val="06A0" w:firstRow="1" w:lastRow="0" w:firstColumn="1" w:lastColumn="0" w:noHBand="1" w:noVBand="1"/>
      </w:tblPr>
      <w:tblGrid>
        <w:gridCol w:w="2021"/>
        <w:gridCol w:w="6064"/>
        <w:gridCol w:w="1308"/>
        <w:gridCol w:w="1308"/>
        <w:gridCol w:w="1545"/>
      </w:tblGrid>
      <w:tr w:rsidR="007512B1" w:rsidRPr="00337A23" w14:paraId="2F38ECFB" w14:textId="77777777" w:rsidTr="00D2482A">
        <w:trPr>
          <w:cnfStyle w:val="100000000000" w:firstRow="1" w:lastRow="0" w:firstColumn="0" w:lastColumn="0" w:oddVBand="0" w:evenVBand="0" w:oddHBand="0" w:evenHBand="0" w:firstRowFirstColumn="0" w:firstRowLastColumn="0" w:lastRowFirstColumn="0" w:lastRowLastColumn="0"/>
          <w:trHeight w:val="358"/>
          <w:tblHeader/>
          <w:jc w:val="center"/>
        </w:trPr>
        <w:tc>
          <w:tcPr>
            <w:cnfStyle w:val="001000000000" w:firstRow="0" w:lastRow="0" w:firstColumn="1" w:lastColumn="0" w:oddVBand="0" w:evenVBand="0" w:oddHBand="0" w:evenHBand="0" w:firstRowFirstColumn="0" w:firstRowLastColumn="0" w:lastRowFirstColumn="0" w:lastRowLastColumn="0"/>
            <w:tcW w:w="825" w:type="pct"/>
            <w:tcBorders>
              <w:top w:val="single" w:sz="12" w:space="0" w:color="auto"/>
              <w:bottom w:val="single" w:sz="12" w:space="0" w:color="auto"/>
            </w:tcBorders>
            <w:vAlign w:val="bottom"/>
          </w:tcPr>
          <w:p w14:paraId="0307120F" w14:textId="4DF72F7F" w:rsidR="007512B1" w:rsidRPr="00D2482A" w:rsidRDefault="007512B1" w:rsidP="00D2482A">
            <w:pPr>
              <w:spacing w:line="360" w:lineRule="auto"/>
              <w:rPr>
                <w:color w:val="000000"/>
              </w:rPr>
            </w:pPr>
            <w:bookmarkStart w:id="135" w:name="_Hlk24634240"/>
            <w:r w:rsidRPr="00D2482A">
              <w:rPr>
                <w:color w:val="000000"/>
              </w:rPr>
              <w:t>Model Construct</w:t>
            </w:r>
          </w:p>
        </w:tc>
        <w:tc>
          <w:tcPr>
            <w:tcW w:w="2476" w:type="pct"/>
            <w:tcBorders>
              <w:top w:val="single" w:sz="12" w:space="0" w:color="auto"/>
              <w:bottom w:val="single" w:sz="12" w:space="0" w:color="auto"/>
            </w:tcBorders>
            <w:vAlign w:val="bottom"/>
          </w:tcPr>
          <w:p w14:paraId="414C7F9F" w14:textId="1EE5E877" w:rsidR="007512B1" w:rsidRPr="00D2482A" w:rsidRDefault="007512B1" w:rsidP="00D2482A">
            <w:pPr>
              <w:spacing w:line="360" w:lineRule="auto"/>
              <w:cnfStyle w:val="100000000000" w:firstRow="1" w:lastRow="0" w:firstColumn="0" w:lastColumn="0" w:oddVBand="0" w:evenVBand="0" w:oddHBand="0" w:evenHBand="0" w:firstRowFirstColumn="0" w:firstRowLastColumn="0" w:lastRowFirstColumn="0" w:lastRowLastColumn="0"/>
              <w:rPr>
                <w:color w:val="000000"/>
              </w:rPr>
            </w:pPr>
            <w:r w:rsidRPr="00D2482A">
              <w:rPr>
                <w:color w:val="000000"/>
              </w:rPr>
              <w:t>Item</w:t>
            </w:r>
          </w:p>
        </w:tc>
        <w:tc>
          <w:tcPr>
            <w:tcW w:w="534" w:type="pct"/>
            <w:tcBorders>
              <w:top w:val="single" w:sz="12" w:space="0" w:color="auto"/>
              <w:bottom w:val="single" w:sz="12" w:space="0" w:color="auto"/>
            </w:tcBorders>
            <w:vAlign w:val="bottom"/>
          </w:tcPr>
          <w:p w14:paraId="2EC8DD1E" w14:textId="77777777" w:rsidR="007512B1" w:rsidRPr="00D2482A" w:rsidRDefault="007512B1" w:rsidP="00D2482A">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D2482A">
              <w:rPr>
                <w:color w:val="000000"/>
              </w:rPr>
              <w:t>Loading</w:t>
            </w:r>
          </w:p>
        </w:tc>
        <w:tc>
          <w:tcPr>
            <w:tcW w:w="534" w:type="pct"/>
            <w:tcBorders>
              <w:top w:val="single" w:sz="12" w:space="0" w:color="auto"/>
              <w:bottom w:val="single" w:sz="12" w:space="0" w:color="auto"/>
            </w:tcBorders>
            <w:vAlign w:val="bottom"/>
          </w:tcPr>
          <w:p w14:paraId="6AD79705" w14:textId="16D5636D" w:rsidR="007512B1" w:rsidRPr="00D2482A" w:rsidRDefault="00740383" w:rsidP="00D2482A">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rPr>
            </w:pPr>
            <w:r>
              <w:rPr>
                <w:color w:val="000000"/>
              </w:rPr>
              <w:t>V</w:t>
            </w:r>
            <w:r w:rsidR="007512B1" w:rsidRPr="00D2482A">
              <w:rPr>
                <w:color w:val="000000"/>
              </w:rPr>
              <w:t>ariance</w:t>
            </w:r>
            <w:r>
              <w:rPr>
                <w:color w:val="000000"/>
              </w:rPr>
              <w:t xml:space="preserve"> (%)</w:t>
            </w:r>
          </w:p>
        </w:tc>
        <w:tc>
          <w:tcPr>
            <w:tcW w:w="631" w:type="pct"/>
            <w:tcBorders>
              <w:top w:val="single" w:sz="12" w:space="0" w:color="auto"/>
              <w:bottom w:val="single" w:sz="12" w:space="0" w:color="auto"/>
            </w:tcBorders>
            <w:vAlign w:val="bottom"/>
          </w:tcPr>
          <w:p w14:paraId="6BC993D3" w14:textId="54DA2F85" w:rsidR="007512B1" w:rsidRPr="00D2482A" w:rsidRDefault="007512B1" w:rsidP="00D2482A">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D2482A">
              <w:rPr>
                <w:color w:val="000000"/>
              </w:rPr>
              <w:t>Cronbach</w:t>
            </w:r>
            <w:r w:rsidR="00CB7375" w:rsidRPr="00D2482A">
              <w:rPr>
                <w:color w:val="000000"/>
              </w:rPr>
              <w:t>’</w:t>
            </w:r>
            <w:r w:rsidRPr="00D2482A">
              <w:rPr>
                <w:color w:val="000000"/>
              </w:rPr>
              <w:t>s Alpha</w:t>
            </w:r>
          </w:p>
        </w:tc>
      </w:tr>
      <w:tr w:rsidR="007512B1" w:rsidRPr="00337A23" w14:paraId="556A9A42" w14:textId="77777777" w:rsidTr="00D2482A">
        <w:trPr>
          <w:trHeight w:val="260"/>
          <w:jc w:val="center"/>
        </w:trPr>
        <w:tc>
          <w:tcPr>
            <w:cnfStyle w:val="001000000000" w:firstRow="0" w:lastRow="0" w:firstColumn="1" w:lastColumn="0" w:oddVBand="0" w:evenVBand="0" w:oddHBand="0" w:evenHBand="0" w:firstRowFirstColumn="0" w:firstRowLastColumn="0" w:lastRowFirstColumn="0" w:lastRowLastColumn="0"/>
            <w:tcW w:w="825" w:type="pct"/>
            <w:vMerge w:val="restart"/>
            <w:tcBorders>
              <w:top w:val="single" w:sz="12" w:space="0" w:color="auto"/>
            </w:tcBorders>
          </w:tcPr>
          <w:p w14:paraId="35E81F3E" w14:textId="77777777" w:rsidR="007512B1" w:rsidRPr="00D2482A" w:rsidRDefault="007512B1" w:rsidP="00D2482A">
            <w:pPr>
              <w:spacing w:line="360" w:lineRule="auto"/>
              <w:rPr>
                <w:b w:val="0"/>
                <w:bCs w:val="0"/>
                <w:i/>
                <w:iCs/>
                <w:color w:val="000000"/>
              </w:rPr>
            </w:pPr>
            <w:r w:rsidRPr="00D2482A">
              <w:rPr>
                <w:i/>
                <w:iCs/>
                <w:color w:val="000000"/>
              </w:rPr>
              <w:t>Digital Government Excellence</w:t>
            </w:r>
          </w:p>
        </w:tc>
        <w:tc>
          <w:tcPr>
            <w:tcW w:w="2476" w:type="pct"/>
            <w:tcBorders>
              <w:top w:val="single" w:sz="12" w:space="0" w:color="auto"/>
            </w:tcBorders>
          </w:tcPr>
          <w:p w14:paraId="250360FF" w14:textId="135402C6" w:rsidR="007512B1" w:rsidRPr="00D2482A" w:rsidRDefault="007512B1" w:rsidP="005E6F52">
            <w:pPr>
              <w:spacing w:line="360" w:lineRule="auto"/>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DGE1: Simplifying business processes</w:t>
            </w:r>
          </w:p>
        </w:tc>
        <w:tc>
          <w:tcPr>
            <w:tcW w:w="534" w:type="pct"/>
            <w:tcBorders>
              <w:top w:val="single" w:sz="12" w:space="0" w:color="auto"/>
            </w:tcBorders>
          </w:tcPr>
          <w:p w14:paraId="0DACD774" w14:textId="77777777" w:rsidR="007512B1" w:rsidRPr="00D2482A" w:rsidRDefault="007512B1" w:rsidP="00732098">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0.67</w:t>
            </w:r>
          </w:p>
        </w:tc>
        <w:tc>
          <w:tcPr>
            <w:tcW w:w="534" w:type="pct"/>
            <w:tcBorders>
              <w:top w:val="single" w:sz="12" w:space="0" w:color="auto"/>
            </w:tcBorders>
          </w:tcPr>
          <w:p w14:paraId="3AD23530" w14:textId="77777777" w:rsidR="007512B1" w:rsidRPr="00D2482A" w:rsidRDefault="007512B1" w:rsidP="007B71BA">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30.03</w:t>
            </w:r>
          </w:p>
        </w:tc>
        <w:tc>
          <w:tcPr>
            <w:tcW w:w="631" w:type="pct"/>
            <w:tcBorders>
              <w:top w:val="single" w:sz="12" w:space="0" w:color="auto"/>
            </w:tcBorders>
          </w:tcPr>
          <w:p w14:paraId="2D4F472F"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w:t>
            </w:r>
            <w:r w:rsidRPr="00D2482A">
              <w:t xml:space="preserve"> </w:t>
            </w:r>
            <w:r w:rsidRPr="00D2482A">
              <w:rPr>
                <w:color w:val="000000"/>
              </w:rPr>
              <w:t>.94</w:t>
            </w:r>
          </w:p>
        </w:tc>
      </w:tr>
      <w:tr w:rsidR="007512B1" w:rsidRPr="00337A23" w14:paraId="0A97D35A" w14:textId="77777777" w:rsidTr="00D2482A">
        <w:trPr>
          <w:trHeight w:val="260"/>
          <w:jc w:val="center"/>
        </w:trPr>
        <w:tc>
          <w:tcPr>
            <w:cnfStyle w:val="001000000000" w:firstRow="0" w:lastRow="0" w:firstColumn="1" w:lastColumn="0" w:oddVBand="0" w:evenVBand="0" w:oddHBand="0" w:evenHBand="0" w:firstRowFirstColumn="0" w:firstRowLastColumn="0" w:lastRowFirstColumn="0" w:lastRowLastColumn="0"/>
            <w:tcW w:w="825" w:type="pct"/>
            <w:vMerge/>
          </w:tcPr>
          <w:p w14:paraId="75ACBB0D" w14:textId="77777777" w:rsidR="007512B1" w:rsidRPr="00D2482A" w:rsidRDefault="007512B1" w:rsidP="00D2482A">
            <w:pPr>
              <w:spacing w:line="360" w:lineRule="auto"/>
              <w:rPr>
                <w:b w:val="0"/>
                <w:bCs w:val="0"/>
                <w:color w:val="000000"/>
              </w:rPr>
            </w:pPr>
          </w:p>
        </w:tc>
        <w:tc>
          <w:tcPr>
            <w:tcW w:w="2476" w:type="pct"/>
          </w:tcPr>
          <w:p w14:paraId="7E90E332" w14:textId="18FB25EC" w:rsidR="007512B1" w:rsidRPr="00D2482A" w:rsidRDefault="007512B1" w:rsidP="005E6F52">
            <w:pPr>
              <w:spacing w:line="360" w:lineRule="auto"/>
              <w:cnfStyle w:val="000000000000" w:firstRow="0" w:lastRow="0" w:firstColumn="0" w:lastColumn="0" w:oddVBand="0" w:evenVBand="0" w:oddHBand="0" w:evenHBand="0" w:firstRowFirstColumn="0" w:firstRowLastColumn="0" w:lastRowFirstColumn="0" w:lastRowLastColumn="0"/>
            </w:pPr>
            <w:r w:rsidRPr="00D2482A">
              <w:rPr>
                <w:color w:val="000000"/>
              </w:rPr>
              <w:t>DGE2: Saving citizen</w:t>
            </w:r>
            <w:r w:rsidR="00D14465">
              <w:rPr>
                <w:color w:val="000000"/>
              </w:rPr>
              <w:t>s</w:t>
            </w:r>
            <w:r w:rsidRPr="00D2482A">
              <w:rPr>
                <w:color w:val="000000"/>
              </w:rPr>
              <w:t xml:space="preserve"> time</w:t>
            </w:r>
          </w:p>
        </w:tc>
        <w:tc>
          <w:tcPr>
            <w:tcW w:w="534" w:type="pct"/>
          </w:tcPr>
          <w:p w14:paraId="1768F093" w14:textId="77777777" w:rsidR="007512B1" w:rsidRPr="00D2482A" w:rsidRDefault="007512B1" w:rsidP="00732098">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0.86</w:t>
            </w:r>
          </w:p>
        </w:tc>
        <w:tc>
          <w:tcPr>
            <w:tcW w:w="534" w:type="pct"/>
          </w:tcPr>
          <w:p w14:paraId="2FE1F12C" w14:textId="77777777" w:rsidR="007512B1" w:rsidRPr="00D2482A" w:rsidRDefault="007512B1" w:rsidP="007B71BA">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631" w:type="pct"/>
          </w:tcPr>
          <w:p w14:paraId="09EE008D"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7512B1" w:rsidRPr="00337A23" w14:paraId="124E0B27" w14:textId="77777777" w:rsidTr="00D2482A">
        <w:trPr>
          <w:trHeight w:val="260"/>
          <w:jc w:val="center"/>
        </w:trPr>
        <w:tc>
          <w:tcPr>
            <w:cnfStyle w:val="001000000000" w:firstRow="0" w:lastRow="0" w:firstColumn="1" w:lastColumn="0" w:oddVBand="0" w:evenVBand="0" w:oddHBand="0" w:evenHBand="0" w:firstRowFirstColumn="0" w:firstRowLastColumn="0" w:lastRowFirstColumn="0" w:lastRowLastColumn="0"/>
            <w:tcW w:w="825" w:type="pct"/>
            <w:vMerge/>
          </w:tcPr>
          <w:p w14:paraId="7D93EB06" w14:textId="77777777" w:rsidR="007512B1" w:rsidRPr="00D2482A" w:rsidRDefault="007512B1">
            <w:pPr>
              <w:spacing w:line="360" w:lineRule="auto"/>
              <w:rPr>
                <w:b w:val="0"/>
                <w:bCs w:val="0"/>
                <w:color w:val="000000"/>
              </w:rPr>
            </w:pPr>
          </w:p>
        </w:tc>
        <w:tc>
          <w:tcPr>
            <w:tcW w:w="2476" w:type="pct"/>
          </w:tcPr>
          <w:p w14:paraId="2EAC4263" w14:textId="75EA86DA" w:rsidR="007512B1" w:rsidRPr="00D2482A" w:rsidRDefault="007512B1">
            <w:pPr>
              <w:spacing w:line="360" w:lineRule="auto"/>
              <w:cnfStyle w:val="000000000000" w:firstRow="0" w:lastRow="0" w:firstColumn="0" w:lastColumn="0" w:oddVBand="0" w:evenVBand="0" w:oddHBand="0" w:evenHBand="0" w:firstRowFirstColumn="0" w:firstRowLastColumn="0" w:lastRowFirstColumn="0" w:lastRowLastColumn="0"/>
            </w:pPr>
            <w:r w:rsidRPr="00D2482A">
              <w:rPr>
                <w:color w:val="000000"/>
              </w:rPr>
              <w:t>DGE3: Gov</w:t>
            </w:r>
            <w:r w:rsidR="00D14465">
              <w:rPr>
                <w:color w:val="000000"/>
              </w:rPr>
              <w:t>ernment–</w:t>
            </w:r>
            <w:r w:rsidRPr="00D2482A">
              <w:rPr>
                <w:color w:val="000000"/>
              </w:rPr>
              <w:t>citizen relationship</w:t>
            </w:r>
          </w:p>
        </w:tc>
        <w:tc>
          <w:tcPr>
            <w:tcW w:w="534" w:type="pct"/>
          </w:tcPr>
          <w:p w14:paraId="217B9786"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0.76</w:t>
            </w:r>
          </w:p>
        </w:tc>
        <w:tc>
          <w:tcPr>
            <w:tcW w:w="534" w:type="pct"/>
          </w:tcPr>
          <w:p w14:paraId="1D70B511"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631" w:type="pct"/>
          </w:tcPr>
          <w:p w14:paraId="07DF084C"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7512B1" w:rsidRPr="00337A23" w14:paraId="4B2DAA43" w14:textId="77777777" w:rsidTr="00D2482A">
        <w:trPr>
          <w:trHeight w:val="260"/>
          <w:jc w:val="center"/>
        </w:trPr>
        <w:tc>
          <w:tcPr>
            <w:cnfStyle w:val="001000000000" w:firstRow="0" w:lastRow="0" w:firstColumn="1" w:lastColumn="0" w:oddVBand="0" w:evenVBand="0" w:oddHBand="0" w:evenHBand="0" w:firstRowFirstColumn="0" w:firstRowLastColumn="0" w:lastRowFirstColumn="0" w:lastRowLastColumn="0"/>
            <w:tcW w:w="825" w:type="pct"/>
            <w:vMerge/>
          </w:tcPr>
          <w:p w14:paraId="570E8BD7" w14:textId="77777777" w:rsidR="007512B1" w:rsidRPr="00D2482A" w:rsidRDefault="007512B1">
            <w:pPr>
              <w:spacing w:line="360" w:lineRule="auto"/>
              <w:rPr>
                <w:b w:val="0"/>
                <w:bCs w:val="0"/>
                <w:color w:val="000000"/>
              </w:rPr>
            </w:pPr>
          </w:p>
        </w:tc>
        <w:tc>
          <w:tcPr>
            <w:tcW w:w="2476" w:type="pct"/>
          </w:tcPr>
          <w:p w14:paraId="6417AB8B" w14:textId="766E4C7E" w:rsidR="007512B1" w:rsidRPr="00D2482A" w:rsidRDefault="007512B1">
            <w:pPr>
              <w:spacing w:line="360" w:lineRule="auto"/>
              <w:cnfStyle w:val="000000000000" w:firstRow="0" w:lastRow="0" w:firstColumn="0" w:lastColumn="0" w:oddVBand="0" w:evenVBand="0" w:oddHBand="0" w:evenHBand="0" w:firstRowFirstColumn="0" w:firstRowLastColumn="0" w:lastRowFirstColumn="0" w:lastRowLastColumn="0"/>
            </w:pPr>
            <w:r w:rsidRPr="00D2482A">
              <w:rPr>
                <w:color w:val="000000"/>
              </w:rPr>
              <w:t>DGE4: Reducing paperwork</w:t>
            </w:r>
          </w:p>
        </w:tc>
        <w:tc>
          <w:tcPr>
            <w:tcW w:w="534" w:type="pct"/>
          </w:tcPr>
          <w:p w14:paraId="7B1CD7AC"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0.87</w:t>
            </w:r>
          </w:p>
        </w:tc>
        <w:tc>
          <w:tcPr>
            <w:tcW w:w="534" w:type="pct"/>
          </w:tcPr>
          <w:p w14:paraId="1C8ADC12"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631" w:type="pct"/>
          </w:tcPr>
          <w:p w14:paraId="16295850"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7512B1" w:rsidRPr="00337A23" w14:paraId="210E4B2B" w14:textId="77777777" w:rsidTr="00D2482A">
        <w:trPr>
          <w:trHeight w:val="260"/>
          <w:jc w:val="center"/>
        </w:trPr>
        <w:tc>
          <w:tcPr>
            <w:cnfStyle w:val="001000000000" w:firstRow="0" w:lastRow="0" w:firstColumn="1" w:lastColumn="0" w:oddVBand="0" w:evenVBand="0" w:oddHBand="0" w:evenHBand="0" w:firstRowFirstColumn="0" w:firstRowLastColumn="0" w:lastRowFirstColumn="0" w:lastRowLastColumn="0"/>
            <w:tcW w:w="825" w:type="pct"/>
            <w:vMerge/>
          </w:tcPr>
          <w:p w14:paraId="31E9A4D5" w14:textId="77777777" w:rsidR="007512B1" w:rsidRPr="00D2482A" w:rsidRDefault="007512B1">
            <w:pPr>
              <w:spacing w:line="360" w:lineRule="auto"/>
              <w:rPr>
                <w:b w:val="0"/>
                <w:bCs w:val="0"/>
                <w:color w:val="000000"/>
              </w:rPr>
            </w:pPr>
          </w:p>
        </w:tc>
        <w:tc>
          <w:tcPr>
            <w:tcW w:w="2476" w:type="pct"/>
          </w:tcPr>
          <w:p w14:paraId="6B6546B5" w14:textId="77777777" w:rsidR="007512B1" w:rsidRPr="00D2482A" w:rsidRDefault="007512B1">
            <w:pPr>
              <w:spacing w:line="360" w:lineRule="auto"/>
              <w:cnfStyle w:val="000000000000" w:firstRow="0" w:lastRow="0" w:firstColumn="0" w:lastColumn="0" w:oddVBand="0" w:evenVBand="0" w:oddHBand="0" w:evenHBand="0" w:firstRowFirstColumn="0" w:firstRowLastColumn="0" w:lastRowFirstColumn="0" w:lastRowLastColumn="0"/>
            </w:pPr>
            <w:r w:rsidRPr="00D2482A">
              <w:rPr>
                <w:color w:val="000000"/>
              </w:rPr>
              <w:t xml:space="preserve">DGE5: Information availability </w:t>
            </w:r>
          </w:p>
        </w:tc>
        <w:tc>
          <w:tcPr>
            <w:tcW w:w="534" w:type="pct"/>
          </w:tcPr>
          <w:p w14:paraId="27568AF6"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0.62</w:t>
            </w:r>
          </w:p>
        </w:tc>
        <w:tc>
          <w:tcPr>
            <w:tcW w:w="534" w:type="pct"/>
          </w:tcPr>
          <w:p w14:paraId="3E1DC6ED"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631" w:type="pct"/>
          </w:tcPr>
          <w:p w14:paraId="1765377C"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7512B1" w:rsidRPr="00337A23" w14:paraId="63F71016" w14:textId="77777777" w:rsidTr="00D2482A">
        <w:trPr>
          <w:trHeight w:val="260"/>
          <w:jc w:val="center"/>
        </w:trPr>
        <w:tc>
          <w:tcPr>
            <w:cnfStyle w:val="001000000000" w:firstRow="0" w:lastRow="0" w:firstColumn="1" w:lastColumn="0" w:oddVBand="0" w:evenVBand="0" w:oddHBand="0" w:evenHBand="0" w:firstRowFirstColumn="0" w:firstRowLastColumn="0" w:lastRowFirstColumn="0" w:lastRowLastColumn="0"/>
            <w:tcW w:w="825" w:type="pct"/>
            <w:vMerge/>
          </w:tcPr>
          <w:p w14:paraId="3C667029" w14:textId="77777777" w:rsidR="007512B1" w:rsidRPr="00D2482A" w:rsidRDefault="007512B1">
            <w:pPr>
              <w:spacing w:line="360" w:lineRule="auto"/>
              <w:rPr>
                <w:b w:val="0"/>
                <w:bCs w:val="0"/>
                <w:color w:val="000000"/>
              </w:rPr>
            </w:pPr>
          </w:p>
        </w:tc>
        <w:tc>
          <w:tcPr>
            <w:tcW w:w="2476" w:type="pct"/>
          </w:tcPr>
          <w:p w14:paraId="40E9AFEF" w14:textId="77777777" w:rsidR="007512B1" w:rsidRPr="00D2482A" w:rsidRDefault="007512B1">
            <w:pPr>
              <w:spacing w:line="360" w:lineRule="auto"/>
              <w:cnfStyle w:val="000000000000" w:firstRow="0" w:lastRow="0" w:firstColumn="0" w:lastColumn="0" w:oddVBand="0" w:evenVBand="0" w:oddHBand="0" w:evenHBand="0" w:firstRowFirstColumn="0" w:firstRowLastColumn="0" w:lastRowFirstColumn="0" w:lastRowLastColumn="0"/>
            </w:pPr>
            <w:r w:rsidRPr="00D2482A">
              <w:rPr>
                <w:color w:val="000000"/>
              </w:rPr>
              <w:t xml:space="preserve">DGE6: Relationship between departments </w:t>
            </w:r>
          </w:p>
        </w:tc>
        <w:tc>
          <w:tcPr>
            <w:tcW w:w="534" w:type="pct"/>
          </w:tcPr>
          <w:p w14:paraId="600F31E6"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0.66</w:t>
            </w:r>
          </w:p>
        </w:tc>
        <w:tc>
          <w:tcPr>
            <w:tcW w:w="534" w:type="pct"/>
          </w:tcPr>
          <w:p w14:paraId="41FA28BC"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631" w:type="pct"/>
          </w:tcPr>
          <w:p w14:paraId="34F98884"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7512B1" w:rsidRPr="00337A23" w14:paraId="6430D9FD" w14:textId="77777777" w:rsidTr="00D2482A">
        <w:trPr>
          <w:trHeight w:val="260"/>
          <w:jc w:val="center"/>
        </w:trPr>
        <w:tc>
          <w:tcPr>
            <w:cnfStyle w:val="001000000000" w:firstRow="0" w:lastRow="0" w:firstColumn="1" w:lastColumn="0" w:oddVBand="0" w:evenVBand="0" w:oddHBand="0" w:evenHBand="0" w:firstRowFirstColumn="0" w:firstRowLastColumn="0" w:lastRowFirstColumn="0" w:lastRowLastColumn="0"/>
            <w:tcW w:w="825" w:type="pct"/>
            <w:vMerge/>
          </w:tcPr>
          <w:p w14:paraId="1830F78F" w14:textId="77777777" w:rsidR="007512B1" w:rsidRPr="00D2482A" w:rsidRDefault="007512B1">
            <w:pPr>
              <w:spacing w:line="360" w:lineRule="auto"/>
              <w:rPr>
                <w:b w:val="0"/>
                <w:bCs w:val="0"/>
                <w:color w:val="000000"/>
              </w:rPr>
            </w:pPr>
          </w:p>
        </w:tc>
        <w:tc>
          <w:tcPr>
            <w:tcW w:w="2476" w:type="pct"/>
          </w:tcPr>
          <w:p w14:paraId="2995DB14" w14:textId="0079633B" w:rsidR="007512B1" w:rsidRPr="00D2482A" w:rsidRDefault="007512B1">
            <w:pPr>
              <w:spacing w:line="360" w:lineRule="auto"/>
              <w:cnfStyle w:val="000000000000" w:firstRow="0" w:lastRow="0" w:firstColumn="0" w:lastColumn="0" w:oddVBand="0" w:evenVBand="0" w:oddHBand="0" w:evenHBand="0" w:firstRowFirstColumn="0" w:firstRowLastColumn="0" w:lastRowFirstColumn="0" w:lastRowLastColumn="0"/>
            </w:pPr>
            <w:r w:rsidRPr="00D2482A">
              <w:rPr>
                <w:color w:val="000000"/>
              </w:rPr>
              <w:t>DGE7:</w:t>
            </w:r>
            <w:r w:rsidRPr="00D2482A">
              <w:t xml:space="preserve"> </w:t>
            </w:r>
            <w:r w:rsidR="00D14465">
              <w:t>I</w:t>
            </w:r>
            <w:r w:rsidRPr="00D2482A">
              <w:rPr>
                <w:color w:val="000000"/>
              </w:rPr>
              <w:t>nteractions among employees</w:t>
            </w:r>
          </w:p>
        </w:tc>
        <w:tc>
          <w:tcPr>
            <w:tcW w:w="534" w:type="pct"/>
          </w:tcPr>
          <w:p w14:paraId="75025598"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0.90</w:t>
            </w:r>
          </w:p>
        </w:tc>
        <w:tc>
          <w:tcPr>
            <w:tcW w:w="534" w:type="pct"/>
          </w:tcPr>
          <w:p w14:paraId="759AA56C"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631" w:type="pct"/>
          </w:tcPr>
          <w:p w14:paraId="48C90E27"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7512B1" w:rsidRPr="00337A23" w14:paraId="7B993574" w14:textId="77777777" w:rsidTr="00D2482A">
        <w:trPr>
          <w:trHeight w:val="260"/>
          <w:jc w:val="center"/>
        </w:trPr>
        <w:tc>
          <w:tcPr>
            <w:cnfStyle w:val="001000000000" w:firstRow="0" w:lastRow="0" w:firstColumn="1" w:lastColumn="0" w:oddVBand="0" w:evenVBand="0" w:oddHBand="0" w:evenHBand="0" w:firstRowFirstColumn="0" w:firstRowLastColumn="0" w:lastRowFirstColumn="0" w:lastRowLastColumn="0"/>
            <w:tcW w:w="825" w:type="pct"/>
            <w:vMerge/>
          </w:tcPr>
          <w:p w14:paraId="4127A75C" w14:textId="77777777" w:rsidR="007512B1" w:rsidRPr="00D2482A" w:rsidRDefault="007512B1">
            <w:pPr>
              <w:spacing w:line="360" w:lineRule="auto"/>
              <w:rPr>
                <w:b w:val="0"/>
                <w:bCs w:val="0"/>
                <w:color w:val="000000"/>
              </w:rPr>
            </w:pPr>
          </w:p>
        </w:tc>
        <w:tc>
          <w:tcPr>
            <w:tcW w:w="2476" w:type="pct"/>
          </w:tcPr>
          <w:p w14:paraId="294C5634" w14:textId="4BE07FD0" w:rsidR="007512B1" w:rsidRPr="00D2482A" w:rsidRDefault="007512B1">
            <w:pPr>
              <w:spacing w:line="360" w:lineRule="auto"/>
              <w:cnfStyle w:val="000000000000" w:firstRow="0" w:lastRow="0" w:firstColumn="0" w:lastColumn="0" w:oddVBand="0" w:evenVBand="0" w:oddHBand="0" w:evenHBand="0" w:firstRowFirstColumn="0" w:firstRowLastColumn="0" w:lastRowFirstColumn="0" w:lastRowLastColumn="0"/>
            </w:pPr>
            <w:r w:rsidRPr="00D2482A">
              <w:rPr>
                <w:color w:val="000000"/>
              </w:rPr>
              <w:t>DGE8: Individual productivity</w:t>
            </w:r>
          </w:p>
        </w:tc>
        <w:tc>
          <w:tcPr>
            <w:tcW w:w="534" w:type="pct"/>
          </w:tcPr>
          <w:p w14:paraId="7093E44D"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0.87</w:t>
            </w:r>
          </w:p>
        </w:tc>
        <w:tc>
          <w:tcPr>
            <w:tcW w:w="534" w:type="pct"/>
          </w:tcPr>
          <w:p w14:paraId="74AA4EE3"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631" w:type="pct"/>
          </w:tcPr>
          <w:p w14:paraId="44A1507A"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7512B1" w:rsidRPr="00337A23" w14:paraId="26A9F3C9" w14:textId="77777777" w:rsidTr="00D2482A">
        <w:trPr>
          <w:trHeight w:val="260"/>
          <w:jc w:val="center"/>
        </w:trPr>
        <w:tc>
          <w:tcPr>
            <w:cnfStyle w:val="001000000000" w:firstRow="0" w:lastRow="0" w:firstColumn="1" w:lastColumn="0" w:oddVBand="0" w:evenVBand="0" w:oddHBand="0" w:evenHBand="0" w:firstRowFirstColumn="0" w:firstRowLastColumn="0" w:lastRowFirstColumn="0" w:lastRowLastColumn="0"/>
            <w:tcW w:w="825" w:type="pct"/>
            <w:vMerge/>
          </w:tcPr>
          <w:p w14:paraId="3FA49AE0" w14:textId="77777777" w:rsidR="007512B1" w:rsidRPr="00D2482A" w:rsidRDefault="007512B1">
            <w:pPr>
              <w:spacing w:line="360" w:lineRule="auto"/>
              <w:rPr>
                <w:b w:val="0"/>
                <w:bCs w:val="0"/>
                <w:color w:val="000000"/>
              </w:rPr>
            </w:pPr>
          </w:p>
        </w:tc>
        <w:tc>
          <w:tcPr>
            <w:tcW w:w="2476" w:type="pct"/>
          </w:tcPr>
          <w:p w14:paraId="28D66768" w14:textId="77777777" w:rsidR="007512B1" w:rsidRPr="00D2482A" w:rsidRDefault="007512B1">
            <w:pPr>
              <w:spacing w:line="360" w:lineRule="auto"/>
              <w:cnfStyle w:val="000000000000" w:firstRow="0" w:lastRow="0" w:firstColumn="0" w:lastColumn="0" w:oddVBand="0" w:evenVBand="0" w:oddHBand="0" w:evenHBand="0" w:firstRowFirstColumn="0" w:firstRowLastColumn="0" w:lastRowFirstColumn="0" w:lastRowLastColumn="0"/>
            </w:pPr>
            <w:r w:rsidRPr="00D2482A">
              <w:rPr>
                <w:color w:val="000000"/>
              </w:rPr>
              <w:t>DGE9: Group productivity</w:t>
            </w:r>
          </w:p>
        </w:tc>
        <w:tc>
          <w:tcPr>
            <w:tcW w:w="534" w:type="pct"/>
          </w:tcPr>
          <w:p w14:paraId="4449C710"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0.82</w:t>
            </w:r>
          </w:p>
        </w:tc>
        <w:tc>
          <w:tcPr>
            <w:tcW w:w="534" w:type="pct"/>
          </w:tcPr>
          <w:p w14:paraId="5D669930"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631" w:type="pct"/>
          </w:tcPr>
          <w:p w14:paraId="440FA140"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bookmarkEnd w:id="135"/>
      <w:tr w:rsidR="00D2482A" w:rsidRPr="00337A23" w14:paraId="13FA0462"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trHeight w:val="251"/>
        </w:trPr>
        <w:tc>
          <w:tcPr>
            <w:cnfStyle w:val="001000000000" w:firstRow="0" w:lastRow="0" w:firstColumn="1" w:lastColumn="0" w:oddVBand="0" w:evenVBand="0" w:oddHBand="0" w:evenHBand="0" w:firstRowFirstColumn="0" w:firstRowLastColumn="0" w:lastRowFirstColumn="0" w:lastRowLastColumn="0"/>
            <w:tcW w:w="825" w:type="pct"/>
            <w:vMerge w:val="restart"/>
            <w:tcBorders>
              <w:top w:val="nil"/>
              <w:bottom w:val="nil"/>
            </w:tcBorders>
          </w:tcPr>
          <w:p w14:paraId="60FA3032" w14:textId="39535059" w:rsidR="007512B1" w:rsidRPr="00D2482A" w:rsidRDefault="007512B1" w:rsidP="00D2482A">
            <w:pPr>
              <w:spacing w:line="360" w:lineRule="auto"/>
              <w:rPr>
                <w:b w:val="0"/>
                <w:bCs w:val="0"/>
                <w:i/>
                <w:iCs/>
                <w:color w:val="000000"/>
              </w:rPr>
            </w:pPr>
            <w:r w:rsidRPr="00D2482A">
              <w:rPr>
                <w:i/>
                <w:iCs/>
                <w:color w:val="000000"/>
              </w:rPr>
              <w:t>Process</w:t>
            </w:r>
            <w:r w:rsidR="00740383" w:rsidRPr="00D2482A">
              <w:rPr>
                <w:i/>
                <w:iCs/>
                <w:color w:val="000000"/>
              </w:rPr>
              <w:t xml:space="preserve"> Readiness</w:t>
            </w:r>
          </w:p>
        </w:tc>
        <w:tc>
          <w:tcPr>
            <w:tcW w:w="2476" w:type="pct"/>
            <w:tcBorders>
              <w:top w:val="nil"/>
              <w:bottom w:val="nil"/>
            </w:tcBorders>
          </w:tcPr>
          <w:p w14:paraId="7917E79F" w14:textId="77777777" w:rsidR="007512B1" w:rsidRPr="00D2482A" w:rsidRDefault="007512B1" w:rsidP="005E6F52">
            <w:pPr>
              <w:spacing w:line="360" w:lineRule="auto"/>
              <w:cnfStyle w:val="000000000000" w:firstRow="0" w:lastRow="0" w:firstColumn="0" w:lastColumn="0" w:oddVBand="0" w:evenVBand="0" w:oddHBand="0" w:evenHBand="0" w:firstRowFirstColumn="0" w:firstRowLastColumn="0" w:lastRowFirstColumn="0" w:lastRowLastColumn="0"/>
            </w:pPr>
            <w:r w:rsidRPr="00D2482A">
              <w:rPr>
                <w:color w:val="000000"/>
              </w:rPr>
              <w:t>PROCR1: Organization support</w:t>
            </w:r>
          </w:p>
        </w:tc>
        <w:tc>
          <w:tcPr>
            <w:tcW w:w="534" w:type="pct"/>
            <w:tcBorders>
              <w:top w:val="nil"/>
              <w:bottom w:val="nil"/>
            </w:tcBorders>
            <w:noWrap/>
          </w:tcPr>
          <w:p w14:paraId="251DA976" w14:textId="77777777" w:rsidR="007512B1" w:rsidRPr="00D2482A" w:rsidRDefault="007512B1" w:rsidP="00732098">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0.67</w:t>
            </w:r>
          </w:p>
        </w:tc>
        <w:tc>
          <w:tcPr>
            <w:tcW w:w="534" w:type="pct"/>
            <w:tcBorders>
              <w:top w:val="nil"/>
              <w:bottom w:val="nil"/>
            </w:tcBorders>
          </w:tcPr>
          <w:p w14:paraId="7DFAE084" w14:textId="77777777" w:rsidR="007512B1" w:rsidRPr="00D2482A" w:rsidRDefault="007512B1" w:rsidP="007B71BA">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8.54</w:t>
            </w:r>
          </w:p>
        </w:tc>
        <w:tc>
          <w:tcPr>
            <w:tcW w:w="631" w:type="pct"/>
            <w:tcBorders>
              <w:top w:val="nil"/>
              <w:bottom w:val="nil"/>
            </w:tcBorders>
          </w:tcPr>
          <w:p w14:paraId="1C842131"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0.94</w:t>
            </w:r>
          </w:p>
        </w:tc>
      </w:tr>
      <w:tr w:rsidR="00D2482A" w:rsidRPr="00337A23" w14:paraId="29EFCF5A"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7986E430" w14:textId="77777777" w:rsidR="007512B1" w:rsidRPr="00D2482A" w:rsidRDefault="007512B1">
            <w:pPr>
              <w:spacing w:line="360" w:lineRule="auto"/>
              <w:jc w:val="center"/>
              <w:rPr>
                <w:b w:val="0"/>
                <w:bCs w:val="0"/>
                <w:color w:val="000000"/>
              </w:rPr>
            </w:pPr>
          </w:p>
        </w:tc>
        <w:tc>
          <w:tcPr>
            <w:tcW w:w="2476" w:type="pct"/>
            <w:tcBorders>
              <w:top w:val="nil"/>
              <w:bottom w:val="nil"/>
            </w:tcBorders>
          </w:tcPr>
          <w:p w14:paraId="46ECF54E" w14:textId="77777777" w:rsidR="007512B1" w:rsidRPr="00D2482A" w:rsidRDefault="007512B1">
            <w:pPr>
              <w:spacing w:line="360" w:lineRule="auto"/>
              <w:cnfStyle w:val="000000100000" w:firstRow="0" w:lastRow="0" w:firstColumn="0" w:lastColumn="0" w:oddVBand="0" w:evenVBand="0" w:oddHBand="1" w:evenHBand="0" w:firstRowFirstColumn="0" w:firstRowLastColumn="0" w:lastRowFirstColumn="0" w:lastRowLastColumn="0"/>
            </w:pPr>
            <w:r w:rsidRPr="00D2482A">
              <w:rPr>
                <w:color w:val="000000"/>
              </w:rPr>
              <w:t>PROCR2: Business processes documentation</w:t>
            </w:r>
          </w:p>
        </w:tc>
        <w:tc>
          <w:tcPr>
            <w:tcW w:w="534" w:type="pct"/>
            <w:tcBorders>
              <w:top w:val="nil"/>
              <w:bottom w:val="nil"/>
            </w:tcBorders>
            <w:noWrap/>
          </w:tcPr>
          <w:p w14:paraId="0B8B9285"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0.87</w:t>
            </w:r>
          </w:p>
        </w:tc>
        <w:tc>
          <w:tcPr>
            <w:tcW w:w="534" w:type="pct"/>
            <w:tcBorders>
              <w:top w:val="nil"/>
              <w:bottom w:val="nil"/>
            </w:tcBorders>
          </w:tcPr>
          <w:p w14:paraId="0480C259"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c>
          <w:tcPr>
            <w:tcW w:w="631" w:type="pct"/>
            <w:tcBorders>
              <w:top w:val="nil"/>
              <w:bottom w:val="nil"/>
            </w:tcBorders>
          </w:tcPr>
          <w:p w14:paraId="5AAC957D"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D2482A" w:rsidRPr="00337A23" w14:paraId="47BD07FB"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trHeight w:val="260"/>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6FF27B98" w14:textId="77777777" w:rsidR="007512B1" w:rsidRPr="00D2482A" w:rsidRDefault="007512B1">
            <w:pPr>
              <w:spacing w:line="360" w:lineRule="auto"/>
              <w:jc w:val="center"/>
              <w:rPr>
                <w:b w:val="0"/>
                <w:bCs w:val="0"/>
                <w:color w:val="000000"/>
              </w:rPr>
            </w:pPr>
          </w:p>
        </w:tc>
        <w:tc>
          <w:tcPr>
            <w:tcW w:w="2476" w:type="pct"/>
            <w:tcBorders>
              <w:top w:val="nil"/>
              <w:bottom w:val="nil"/>
            </w:tcBorders>
          </w:tcPr>
          <w:p w14:paraId="447C767F" w14:textId="77777777" w:rsidR="007512B1" w:rsidRPr="00D2482A" w:rsidRDefault="007512B1">
            <w:pPr>
              <w:spacing w:line="360" w:lineRule="auto"/>
              <w:cnfStyle w:val="000000000000" w:firstRow="0" w:lastRow="0" w:firstColumn="0" w:lastColumn="0" w:oddVBand="0" w:evenVBand="0" w:oddHBand="0" w:evenHBand="0" w:firstRowFirstColumn="0" w:firstRowLastColumn="0" w:lastRowFirstColumn="0" w:lastRowLastColumn="0"/>
            </w:pPr>
            <w:r w:rsidRPr="00D2482A">
              <w:rPr>
                <w:color w:val="000000"/>
              </w:rPr>
              <w:t>PROCR3: Testing the business processes</w:t>
            </w:r>
          </w:p>
        </w:tc>
        <w:tc>
          <w:tcPr>
            <w:tcW w:w="534" w:type="pct"/>
            <w:tcBorders>
              <w:top w:val="nil"/>
              <w:bottom w:val="nil"/>
            </w:tcBorders>
            <w:noWrap/>
          </w:tcPr>
          <w:p w14:paraId="75DABEC6"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0.93</w:t>
            </w:r>
          </w:p>
        </w:tc>
        <w:tc>
          <w:tcPr>
            <w:tcW w:w="534" w:type="pct"/>
            <w:tcBorders>
              <w:top w:val="nil"/>
              <w:bottom w:val="nil"/>
            </w:tcBorders>
          </w:tcPr>
          <w:p w14:paraId="63D5AD8F"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631" w:type="pct"/>
            <w:tcBorders>
              <w:top w:val="nil"/>
              <w:bottom w:val="nil"/>
            </w:tcBorders>
          </w:tcPr>
          <w:p w14:paraId="17703C11"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D2482A" w:rsidRPr="00337A23" w14:paraId="598B140F"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39E7FDAD" w14:textId="77777777" w:rsidR="007512B1" w:rsidRPr="00D2482A" w:rsidRDefault="007512B1">
            <w:pPr>
              <w:spacing w:line="360" w:lineRule="auto"/>
              <w:jc w:val="center"/>
              <w:rPr>
                <w:b w:val="0"/>
                <w:bCs w:val="0"/>
                <w:color w:val="000000"/>
              </w:rPr>
            </w:pPr>
          </w:p>
        </w:tc>
        <w:tc>
          <w:tcPr>
            <w:tcW w:w="2476" w:type="pct"/>
            <w:tcBorders>
              <w:top w:val="nil"/>
              <w:bottom w:val="nil"/>
            </w:tcBorders>
          </w:tcPr>
          <w:p w14:paraId="13FBB95B" w14:textId="77777777" w:rsidR="007512B1" w:rsidRPr="00D2482A" w:rsidRDefault="007512B1">
            <w:pPr>
              <w:spacing w:line="360" w:lineRule="auto"/>
              <w:cnfStyle w:val="000000100000" w:firstRow="0" w:lastRow="0" w:firstColumn="0" w:lastColumn="0" w:oddVBand="0" w:evenVBand="0" w:oddHBand="1" w:evenHBand="0" w:firstRowFirstColumn="0" w:firstRowLastColumn="0" w:lastRowFirstColumn="0" w:lastRowLastColumn="0"/>
            </w:pPr>
            <w:r w:rsidRPr="00D2482A">
              <w:rPr>
                <w:color w:val="000000"/>
              </w:rPr>
              <w:t>PROCR4: Alignment of business needs and processes</w:t>
            </w:r>
          </w:p>
        </w:tc>
        <w:tc>
          <w:tcPr>
            <w:tcW w:w="534" w:type="pct"/>
            <w:tcBorders>
              <w:top w:val="nil"/>
              <w:bottom w:val="nil"/>
            </w:tcBorders>
            <w:noWrap/>
          </w:tcPr>
          <w:p w14:paraId="3B0293ED"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0.82</w:t>
            </w:r>
          </w:p>
        </w:tc>
        <w:tc>
          <w:tcPr>
            <w:tcW w:w="534" w:type="pct"/>
            <w:tcBorders>
              <w:top w:val="nil"/>
              <w:bottom w:val="nil"/>
            </w:tcBorders>
          </w:tcPr>
          <w:p w14:paraId="6CF1C9F4"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c>
          <w:tcPr>
            <w:tcW w:w="631" w:type="pct"/>
            <w:tcBorders>
              <w:top w:val="nil"/>
              <w:bottom w:val="nil"/>
            </w:tcBorders>
          </w:tcPr>
          <w:p w14:paraId="12DD9433"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D2482A" w:rsidRPr="00337A23" w14:paraId="531703F8"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trHeight w:val="260"/>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478D71BE" w14:textId="77777777" w:rsidR="007512B1" w:rsidRPr="00D2482A" w:rsidRDefault="007512B1">
            <w:pPr>
              <w:spacing w:line="360" w:lineRule="auto"/>
              <w:jc w:val="center"/>
              <w:rPr>
                <w:b w:val="0"/>
                <w:bCs w:val="0"/>
                <w:color w:val="000000"/>
              </w:rPr>
            </w:pPr>
          </w:p>
        </w:tc>
        <w:tc>
          <w:tcPr>
            <w:tcW w:w="2476" w:type="pct"/>
            <w:tcBorders>
              <w:top w:val="nil"/>
              <w:bottom w:val="nil"/>
            </w:tcBorders>
          </w:tcPr>
          <w:p w14:paraId="18516E40" w14:textId="77777777" w:rsidR="007512B1" w:rsidRPr="00D2482A" w:rsidRDefault="007512B1">
            <w:pPr>
              <w:spacing w:line="360" w:lineRule="auto"/>
              <w:cnfStyle w:val="000000000000" w:firstRow="0" w:lastRow="0" w:firstColumn="0" w:lastColumn="0" w:oddVBand="0" w:evenVBand="0" w:oddHBand="0" w:evenHBand="0" w:firstRowFirstColumn="0" w:firstRowLastColumn="0" w:lastRowFirstColumn="0" w:lastRowLastColumn="0"/>
            </w:pPr>
            <w:r w:rsidRPr="00D2482A">
              <w:rPr>
                <w:color w:val="000000"/>
              </w:rPr>
              <w:t>PROCR5: Alignment of user needs and processes</w:t>
            </w:r>
          </w:p>
        </w:tc>
        <w:tc>
          <w:tcPr>
            <w:tcW w:w="534" w:type="pct"/>
            <w:tcBorders>
              <w:top w:val="nil"/>
              <w:bottom w:val="nil"/>
            </w:tcBorders>
            <w:noWrap/>
          </w:tcPr>
          <w:p w14:paraId="06FF5A21"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0.83</w:t>
            </w:r>
          </w:p>
        </w:tc>
        <w:tc>
          <w:tcPr>
            <w:tcW w:w="534" w:type="pct"/>
            <w:tcBorders>
              <w:top w:val="nil"/>
              <w:bottom w:val="nil"/>
            </w:tcBorders>
          </w:tcPr>
          <w:p w14:paraId="0D316567"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631" w:type="pct"/>
            <w:tcBorders>
              <w:top w:val="nil"/>
              <w:bottom w:val="nil"/>
            </w:tcBorders>
          </w:tcPr>
          <w:p w14:paraId="3B0BE9D9"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D2482A" w:rsidRPr="00337A23" w14:paraId="60BD24A9"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35002EA4" w14:textId="77777777" w:rsidR="007512B1" w:rsidRPr="00D2482A" w:rsidRDefault="007512B1">
            <w:pPr>
              <w:spacing w:line="360" w:lineRule="auto"/>
              <w:jc w:val="center"/>
              <w:rPr>
                <w:b w:val="0"/>
                <w:bCs w:val="0"/>
                <w:color w:val="000000"/>
              </w:rPr>
            </w:pPr>
          </w:p>
        </w:tc>
        <w:tc>
          <w:tcPr>
            <w:tcW w:w="2476" w:type="pct"/>
            <w:tcBorders>
              <w:top w:val="nil"/>
              <w:bottom w:val="nil"/>
            </w:tcBorders>
          </w:tcPr>
          <w:p w14:paraId="630A127B" w14:textId="4C3E3A7A" w:rsidR="007512B1" w:rsidRPr="00D2482A" w:rsidRDefault="007512B1">
            <w:pPr>
              <w:spacing w:line="360" w:lineRule="auto"/>
              <w:cnfStyle w:val="000000100000" w:firstRow="0" w:lastRow="0" w:firstColumn="0" w:lastColumn="0" w:oddVBand="0" w:evenVBand="0" w:oddHBand="1" w:evenHBand="0" w:firstRowFirstColumn="0" w:firstRowLastColumn="0" w:lastRowFirstColumn="0" w:lastRowLastColumn="0"/>
            </w:pPr>
            <w:r w:rsidRPr="00D2482A">
              <w:rPr>
                <w:color w:val="000000"/>
              </w:rPr>
              <w:t xml:space="preserve">PROCR6: </w:t>
            </w:r>
            <w:r w:rsidR="005D5F1F">
              <w:rPr>
                <w:color w:val="000000"/>
              </w:rPr>
              <w:t>A</w:t>
            </w:r>
            <w:r w:rsidRPr="00D2482A">
              <w:rPr>
                <w:color w:val="000000"/>
              </w:rPr>
              <w:t>ccommodating processes changes</w:t>
            </w:r>
          </w:p>
        </w:tc>
        <w:tc>
          <w:tcPr>
            <w:tcW w:w="534" w:type="pct"/>
            <w:tcBorders>
              <w:top w:val="nil"/>
              <w:bottom w:val="nil"/>
            </w:tcBorders>
            <w:noWrap/>
          </w:tcPr>
          <w:p w14:paraId="1473EEC6"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0.95</w:t>
            </w:r>
          </w:p>
        </w:tc>
        <w:tc>
          <w:tcPr>
            <w:tcW w:w="534" w:type="pct"/>
            <w:tcBorders>
              <w:top w:val="nil"/>
              <w:bottom w:val="nil"/>
            </w:tcBorders>
          </w:tcPr>
          <w:p w14:paraId="3E9BDF99"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c>
          <w:tcPr>
            <w:tcW w:w="631" w:type="pct"/>
            <w:tcBorders>
              <w:top w:val="nil"/>
              <w:bottom w:val="nil"/>
            </w:tcBorders>
          </w:tcPr>
          <w:p w14:paraId="7CDDB6DD"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D2482A" w:rsidRPr="00337A23" w14:paraId="4D04123E"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trHeight w:val="251"/>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53344248" w14:textId="77777777" w:rsidR="007512B1" w:rsidRPr="00D2482A" w:rsidRDefault="007512B1">
            <w:pPr>
              <w:spacing w:line="360" w:lineRule="auto"/>
              <w:jc w:val="center"/>
              <w:rPr>
                <w:b w:val="0"/>
                <w:bCs w:val="0"/>
                <w:color w:val="000000"/>
              </w:rPr>
            </w:pPr>
          </w:p>
        </w:tc>
        <w:tc>
          <w:tcPr>
            <w:tcW w:w="2476" w:type="pct"/>
            <w:tcBorders>
              <w:top w:val="nil"/>
              <w:bottom w:val="nil"/>
            </w:tcBorders>
          </w:tcPr>
          <w:p w14:paraId="16DFAAA9" w14:textId="77777777" w:rsidR="007512B1" w:rsidRPr="00D2482A" w:rsidRDefault="007512B1">
            <w:pPr>
              <w:spacing w:line="360" w:lineRule="auto"/>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PROCR7: Alignment of system flows and practices</w:t>
            </w:r>
          </w:p>
        </w:tc>
        <w:tc>
          <w:tcPr>
            <w:tcW w:w="534" w:type="pct"/>
            <w:tcBorders>
              <w:top w:val="nil"/>
              <w:bottom w:val="nil"/>
            </w:tcBorders>
            <w:noWrap/>
          </w:tcPr>
          <w:p w14:paraId="1DA2DB74"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0.74</w:t>
            </w:r>
          </w:p>
        </w:tc>
        <w:tc>
          <w:tcPr>
            <w:tcW w:w="534" w:type="pct"/>
            <w:tcBorders>
              <w:top w:val="nil"/>
              <w:bottom w:val="nil"/>
            </w:tcBorders>
          </w:tcPr>
          <w:p w14:paraId="0BC9C49D"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631" w:type="pct"/>
            <w:tcBorders>
              <w:top w:val="nil"/>
              <w:bottom w:val="nil"/>
            </w:tcBorders>
          </w:tcPr>
          <w:p w14:paraId="56887BD9"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D2482A" w:rsidRPr="00337A23" w14:paraId="7AA1E776"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825" w:type="pct"/>
            <w:vMerge w:val="restart"/>
            <w:tcBorders>
              <w:top w:val="nil"/>
              <w:bottom w:val="nil"/>
            </w:tcBorders>
          </w:tcPr>
          <w:p w14:paraId="303CA945" w14:textId="2801FBBB" w:rsidR="007512B1" w:rsidRPr="00D2482A" w:rsidRDefault="007512B1" w:rsidP="00D2482A">
            <w:pPr>
              <w:spacing w:line="360" w:lineRule="auto"/>
              <w:rPr>
                <w:b w:val="0"/>
                <w:bCs w:val="0"/>
                <w:i/>
                <w:iCs/>
                <w:color w:val="000000"/>
              </w:rPr>
            </w:pPr>
            <w:r w:rsidRPr="00D2482A">
              <w:rPr>
                <w:i/>
                <w:iCs/>
                <w:color w:val="000000"/>
              </w:rPr>
              <w:t xml:space="preserve">Absorptive </w:t>
            </w:r>
            <w:r w:rsidR="00740383">
              <w:rPr>
                <w:b w:val="0"/>
                <w:bCs w:val="0"/>
                <w:i/>
                <w:iCs/>
                <w:color w:val="000000"/>
              </w:rPr>
              <w:t>C</w:t>
            </w:r>
            <w:r w:rsidRPr="00D2482A">
              <w:rPr>
                <w:i/>
                <w:iCs/>
                <w:color w:val="000000"/>
              </w:rPr>
              <w:t>apacity</w:t>
            </w:r>
          </w:p>
        </w:tc>
        <w:tc>
          <w:tcPr>
            <w:tcW w:w="2476" w:type="pct"/>
            <w:tcBorders>
              <w:top w:val="nil"/>
              <w:bottom w:val="nil"/>
            </w:tcBorders>
          </w:tcPr>
          <w:p w14:paraId="22368041" w14:textId="77777777" w:rsidR="007512B1" w:rsidRPr="00D2482A" w:rsidRDefault="007512B1" w:rsidP="005E6F52">
            <w:pPr>
              <w:spacing w:line="360" w:lineRule="auto"/>
              <w:cnfStyle w:val="000000100000" w:firstRow="0" w:lastRow="0" w:firstColumn="0" w:lastColumn="0" w:oddVBand="0" w:evenVBand="0" w:oddHBand="1" w:evenHBand="0" w:firstRowFirstColumn="0" w:firstRowLastColumn="0" w:lastRowFirstColumn="0" w:lastRowLastColumn="0"/>
            </w:pPr>
            <w:r w:rsidRPr="00D2482A">
              <w:rPr>
                <w:color w:val="000000"/>
              </w:rPr>
              <w:t>ACK1: Common understanding of systems scope</w:t>
            </w:r>
          </w:p>
        </w:tc>
        <w:tc>
          <w:tcPr>
            <w:tcW w:w="534" w:type="pct"/>
            <w:tcBorders>
              <w:top w:val="nil"/>
              <w:bottom w:val="nil"/>
            </w:tcBorders>
            <w:noWrap/>
          </w:tcPr>
          <w:p w14:paraId="1FE2FC55" w14:textId="77777777" w:rsidR="007512B1" w:rsidRPr="00D2482A" w:rsidRDefault="007512B1" w:rsidP="00732098">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0.90</w:t>
            </w:r>
          </w:p>
        </w:tc>
        <w:tc>
          <w:tcPr>
            <w:tcW w:w="534" w:type="pct"/>
            <w:tcBorders>
              <w:top w:val="nil"/>
              <w:bottom w:val="nil"/>
            </w:tcBorders>
          </w:tcPr>
          <w:p w14:paraId="61F6FDA0" w14:textId="77777777" w:rsidR="007512B1" w:rsidRPr="00D2482A" w:rsidRDefault="007512B1" w:rsidP="007B71BA">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8.86</w:t>
            </w:r>
          </w:p>
        </w:tc>
        <w:tc>
          <w:tcPr>
            <w:tcW w:w="631" w:type="pct"/>
            <w:tcBorders>
              <w:top w:val="nil"/>
              <w:bottom w:val="nil"/>
            </w:tcBorders>
          </w:tcPr>
          <w:p w14:paraId="5B6CDE88"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0.94</w:t>
            </w:r>
          </w:p>
        </w:tc>
      </w:tr>
      <w:tr w:rsidR="00D2482A" w:rsidRPr="00337A23" w14:paraId="54BB5B96"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trHeight w:val="251"/>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303994D3" w14:textId="77777777" w:rsidR="007512B1" w:rsidRPr="00D2482A" w:rsidRDefault="007512B1">
            <w:pPr>
              <w:spacing w:line="360" w:lineRule="auto"/>
              <w:jc w:val="center"/>
              <w:rPr>
                <w:b w:val="0"/>
                <w:bCs w:val="0"/>
                <w:color w:val="000000"/>
              </w:rPr>
            </w:pPr>
          </w:p>
        </w:tc>
        <w:tc>
          <w:tcPr>
            <w:tcW w:w="2476" w:type="pct"/>
            <w:tcBorders>
              <w:top w:val="nil"/>
              <w:bottom w:val="nil"/>
            </w:tcBorders>
          </w:tcPr>
          <w:p w14:paraId="2C0F3F57" w14:textId="77777777" w:rsidR="007512B1" w:rsidRPr="00D2482A" w:rsidRDefault="007512B1">
            <w:pPr>
              <w:spacing w:line="360" w:lineRule="auto"/>
              <w:cnfStyle w:val="000000000000" w:firstRow="0" w:lastRow="0" w:firstColumn="0" w:lastColumn="0" w:oddVBand="0" w:evenVBand="0" w:oddHBand="0" w:evenHBand="0" w:firstRowFirstColumn="0" w:firstRowLastColumn="0" w:lastRowFirstColumn="0" w:lastRowLastColumn="0"/>
            </w:pPr>
            <w:r w:rsidRPr="00D2482A">
              <w:rPr>
                <w:color w:val="000000"/>
              </w:rPr>
              <w:t xml:space="preserve">ACK 2: Clear vision </w:t>
            </w:r>
          </w:p>
        </w:tc>
        <w:tc>
          <w:tcPr>
            <w:tcW w:w="534" w:type="pct"/>
            <w:tcBorders>
              <w:top w:val="nil"/>
              <w:bottom w:val="nil"/>
            </w:tcBorders>
            <w:noWrap/>
          </w:tcPr>
          <w:p w14:paraId="5FFDBA87"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0.86</w:t>
            </w:r>
          </w:p>
        </w:tc>
        <w:tc>
          <w:tcPr>
            <w:tcW w:w="534" w:type="pct"/>
            <w:tcBorders>
              <w:top w:val="nil"/>
              <w:bottom w:val="nil"/>
            </w:tcBorders>
          </w:tcPr>
          <w:p w14:paraId="23E9C9A7"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631" w:type="pct"/>
            <w:tcBorders>
              <w:top w:val="nil"/>
              <w:bottom w:val="nil"/>
            </w:tcBorders>
          </w:tcPr>
          <w:p w14:paraId="5AE9C1C4"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D2482A" w:rsidRPr="00337A23" w14:paraId="104ABE89"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32B56C19" w14:textId="77777777" w:rsidR="007512B1" w:rsidRPr="00D2482A" w:rsidRDefault="007512B1">
            <w:pPr>
              <w:spacing w:line="360" w:lineRule="auto"/>
              <w:jc w:val="center"/>
              <w:rPr>
                <w:b w:val="0"/>
                <w:bCs w:val="0"/>
                <w:color w:val="000000"/>
              </w:rPr>
            </w:pPr>
          </w:p>
        </w:tc>
        <w:tc>
          <w:tcPr>
            <w:tcW w:w="2476" w:type="pct"/>
            <w:tcBorders>
              <w:top w:val="nil"/>
              <w:bottom w:val="nil"/>
            </w:tcBorders>
          </w:tcPr>
          <w:p w14:paraId="7500D66B" w14:textId="77777777" w:rsidR="007512B1" w:rsidRPr="00D2482A" w:rsidRDefault="007512B1">
            <w:pPr>
              <w:spacing w:line="360" w:lineRule="auto"/>
              <w:cnfStyle w:val="000000100000" w:firstRow="0" w:lastRow="0" w:firstColumn="0" w:lastColumn="0" w:oddVBand="0" w:evenVBand="0" w:oddHBand="1" w:evenHBand="0" w:firstRowFirstColumn="0" w:firstRowLastColumn="0" w:lastRowFirstColumn="0" w:lastRowLastColumn="0"/>
            </w:pPr>
            <w:r w:rsidRPr="00D2482A">
              <w:rPr>
                <w:color w:val="000000"/>
              </w:rPr>
              <w:t>ACK 3: Using the most modern technology</w:t>
            </w:r>
          </w:p>
        </w:tc>
        <w:tc>
          <w:tcPr>
            <w:tcW w:w="534" w:type="pct"/>
            <w:tcBorders>
              <w:top w:val="nil"/>
              <w:bottom w:val="nil"/>
            </w:tcBorders>
            <w:noWrap/>
          </w:tcPr>
          <w:p w14:paraId="3C2EB0D2"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0.81</w:t>
            </w:r>
          </w:p>
        </w:tc>
        <w:tc>
          <w:tcPr>
            <w:tcW w:w="534" w:type="pct"/>
            <w:tcBorders>
              <w:top w:val="nil"/>
              <w:bottom w:val="nil"/>
            </w:tcBorders>
          </w:tcPr>
          <w:p w14:paraId="66423C22"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c>
          <w:tcPr>
            <w:tcW w:w="631" w:type="pct"/>
            <w:tcBorders>
              <w:top w:val="nil"/>
              <w:bottom w:val="nil"/>
            </w:tcBorders>
          </w:tcPr>
          <w:p w14:paraId="1609C802"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D2482A" w:rsidRPr="00337A23" w14:paraId="04F3635B"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trHeight w:val="260"/>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1E7C3E07" w14:textId="77777777" w:rsidR="007512B1" w:rsidRPr="00D2482A" w:rsidRDefault="007512B1">
            <w:pPr>
              <w:spacing w:line="360" w:lineRule="auto"/>
              <w:jc w:val="center"/>
              <w:rPr>
                <w:b w:val="0"/>
                <w:bCs w:val="0"/>
                <w:color w:val="000000"/>
              </w:rPr>
            </w:pPr>
          </w:p>
        </w:tc>
        <w:tc>
          <w:tcPr>
            <w:tcW w:w="2476" w:type="pct"/>
            <w:tcBorders>
              <w:top w:val="nil"/>
              <w:bottom w:val="nil"/>
            </w:tcBorders>
          </w:tcPr>
          <w:p w14:paraId="1F64451F" w14:textId="77777777" w:rsidR="007512B1" w:rsidRPr="00D2482A" w:rsidRDefault="007512B1">
            <w:pPr>
              <w:spacing w:line="360" w:lineRule="auto"/>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ACK 4: Clear understanding of the new systems</w:t>
            </w:r>
          </w:p>
        </w:tc>
        <w:tc>
          <w:tcPr>
            <w:tcW w:w="534" w:type="pct"/>
            <w:tcBorders>
              <w:top w:val="nil"/>
              <w:bottom w:val="nil"/>
            </w:tcBorders>
            <w:noWrap/>
          </w:tcPr>
          <w:p w14:paraId="64BC810A"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0.66</w:t>
            </w:r>
          </w:p>
        </w:tc>
        <w:tc>
          <w:tcPr>
            <w:tcW w:w="534" w:type="pct"/>
            <w:tcBorders>
              <w:top w:val="nil"/>
              <w:bottom w:val="nil"/>
            </w:tcBorders>
          </w:tcPr>
          <w:p w14:paraId="2EAF411D"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631" w:type="pct"/>
            <w:tcBorders>
              <w:top w:val="nil"/>
              <w:bottom w:val="nil"/>
            </w:tcBorders>
          </w:tcPr>
          <w:p w14:paraId="1461BF45"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D2482A" w:rsidRPr="00337A23" w14:paraId="3ACA95D0"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083750C3" w14:textId="77777777" w:rsidR="007512B1" w:rsidRPr="00D2482A" w:rsidRDefault="007512B1">
            <w:pPr>
              <w:spacing w:line="360" w:lineRule="auto"/>
              <w:jc w:val="center"/>
              <w:rPr>
                <w:b w:val="0"/>
                <w:bCs w:val="0"/>
                <w:color w:val="000000"/>
              </w:rPr>
            </w:pPr>
          </w:p>
        </w:tc>
        <w:tc>
          <w:tcPr>
            <w:tcW w:w="2476" w:type="pct"/>
            <w:tcBorders>
              <w:top w:val="nil"/>
              <w:bottom w:val="nil"/>
            </w:tcBorders>
          </w:tcPr>
          <w:p w14:paraId="4D21ECE1" w14:textId="77777777" w:rsidR="007512B1" w:rsidRPr="00D2482A" w:rsidRDefault="007512B1">
            <w:pPr>
              <w:spacing w:line="360" w:lineRule="auto"/>
              <w:cnfStyle w:val="000000100000" w:firstRow="0" w:lastRow="0" w:firstColumn="0" w:lastColumn="0" w:oddVBand="0" w:evenVBand="0" w:oddHBand="1" w:evenHBand="0" w:firstRowFirstColumn="0" w:firstRowLastColumn="0" w:lastRowFirstColumn="0" w:lastRowLastColumn="0"/>
            </w:pPr>
            <w:r w:rsidRPr="00D2482A">
              <w:rPr>
                <w:color w:val="000000"/>
              </w:rPr>
              <w:t xml:space="preserve">ACK 5: Understand the technical knowledge </w:t>
            </w:r>
          </w:p>
        </w:tc>
        <w:tc>
          <w:tcPr>
            <w:tcW w:w="534" w:type="pct"/>
            <w:tcBorders>
              <w:top w:val="nil"/>
              <w:bottom w:val="nil"/>
            </w:tcBorders>
            <w:noWrap/>
          </w:tcPr>
          <w:p w14:paraId="29895BBE"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0.86</w:t>
            </w:r>
          </w:p>
        </w:tc>
        <w:tc>
          <w:tcPr>
            <w:tcW w:w="534" w:type="pct"/>
            <w:tcBorders>
              <w:top w:val="nil"/>
              <w:bottom w:val="nil"/>
            </w:tcBorders>
          </w:tcPr>
          <w:p w14:paraId="15913FFF"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c>
          <w:tcPr>
            <w:tcW w:w="631" w:type="pct"/>
            <w:tcBorders>
              <w:top w:val="nil"/>
              <w:bottom w:val="nil"/>
            </w:tcBorders>
          </w:tcPr>
          <w:p w14:paraId="0050E76B"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D2482A" w:rsidRPr="00337A23" w14:paraId="667C92A4"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trHeight w:val="287"/>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08E23145" w14:textId="77777777" w:rsidR="007512B1" w:rsidRPr="00D2482A" w:rsidRDefault="007512B1">
            <w:pPr>
              <w:spacing w:line="360" w:lineRule="auto"/>
              <w:jc w:val="center"/>
              <w:rPr>
                <w:b w:val="0"/>
                <w:bCs w:val="0"/>
                <w:color w:val="000000"/>
              </w:rPr>
            </w:pPr>
          </w:p>
        </w:tc>
        <w:tc>
          <w:tcPr>
            <w:tcW w:w="2476" w:type="pct"/>
            <w:tcBorders>
              <w:top w:val="nil"/>
              <w:bottom w:val="nil"/>
            </w:tcBorders>
          </w:tcPr>
          <w:p w14:paraId="6888EAB9" w14:textId="77777777" w:rsidR="007512B1" w:rsidRPr="00D2482A" w:rsidRDefault="007512B1">
            <w:pPr>
              <w:spacing w:line="360" w:lineRule="auto"/>
              <w:cnfStyle w:val="000000000000" w:firstRow="0" w:lastRow="0" w:firstColumn="0" w:lastColumn="0" w:oddVBand="0" w:evenVBand="0" w:oddHBand="0" w:evenHBand="0" w:firstRowFirstColumn="0" w:firstRowLastColumn="0" w:lastRowFirstColumn="0" w:lastRowLastColumn="0"/>
            </w:pPr>
            <w:r w:rsidRPr="00D2482A">
              <w:rPr>
                <w:color w:val="000000"/>
              </w:rPr>
              <w:t xml:space="preserve">ACK 6: Leadership understanding </w:t>
            </w:r>
          </w:p>
        </w:tc>
        <w:tc>
          <w:tcPr>
            <w:tcW w:w="534" w:type="pct"/>
            <w:tcBorders>
              <w:top w:val="nil"/>
              <w:bottom w:val="nil"/>
            </w:tcBorders>
            <w:noWrap/>
          </w:tcPr>
          <w:p w14:paraId="67A1A00F"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0.86</w:t>
            </w:r>
          </w:p>
        </w:tc>
        <w:tc>
          <w:tcPr>
            <w:tcW w:w="534" w:type="pct"/>
            <w:tcBorders>
              <w:top w:val="nil"/>
              <w:bottom w:val="nil"/>
            </w:tcBorders>
          </w:tcPr>
          <w:p w14:paraId="3E864C05"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631" w:type="pct"/>
            <w:tcBorders>
              <w:top w:val="nil"/>
              <w:bottom w:val="nil"/>
            </w:tcBorders>
          </w:tcPr>
          <w:p w14:paraId="411F3D39"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D2482A" w:rsidRPr="00337A23" w14:paraId="2C3DA56C"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54127CBC" w14:textId="77777777" w:rsidR="007512B1" w:rsidRPr="00D2482A" w:rsidRDefault="007512B1">
            <w:pPr>
              <w:spacing w:line="360" w:lineRule="auto"/>
              <w:jc w:val="center"/>
              <w:rPr>
                <w:b w:val="0"/>
                <w:bCs w:val="0"/>
                <w:color w:val="000000"/>
              </w:rPr>
            </w:pPr>
          </w:p>
        </w:tc>
        <w:tc>
          <w:tcPr>
            <w:tcW w:w="2476" w:type="pct"/>
            <w:tcBorders>
              <w:top w:val="nil"/>
              <w:bottom w:val="nil"/>
            </w:tcBorders>
          </w:tcPr>
          <w:p w14:paraId="64482C5C" w14:textId="77777777" w:rsidR="007512B1" w:rsidRPr="00D2482A" w:rsidRDefault="007512B1">
            <w:pPr>
              <w:spacing w:line="360" w:lineRule="auto"/>
              <w:cnfStyle w:val="000000100000" w:firstRow="0" w:lastRow="0" w:firstColumn="0" w:lastColumn="0" w:oddVBand="0" w:evenVBand="0" w:oddHBand="1" w:evenHBand="0" w:firstRowFirstColumn="0" w:firstRowLastColumn="0" w:lastRowFirstColumn="0" w:lastRowLastColumn="0"/>
            </w:pPr>
            <w:r w:rsidRPr="00D2482A">
              <w:rPr>
                <w:color w:val="000000"/>
              </w:rPr>
              <w:t xml:space="preserve">ACK 7: Understanding the recent technology </w:t>
            </w:r>
          </w:p>
        </w:tc>
        <w:tc>
          <w:tcPr>
            <w:tcW w:w="534" w:type="pct"/>
            <w:tcBorders>
              <w:top w:val="nil"/>
              <w:bottom w:val="nil"/>
            </w:tcBorders>
            <w:noWrap/>
          </w:tcPr>
          <w:p w14:paraId="3FDAAD1F"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0.82</w:t>
            </w:r>
          </w:p>
        </w:tc>
        <w:tc>
          <w:tcPr>
            <w:tcW w:w="534" w:type="pct"/>
            <w:tcBorders>
              <w:top w:val="nil"/>
              <w:bottom w:val="nil"/>
            </w:tcBorders>
          </w:tcPr>
          <w:p w14:paraId="43306716"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c>
          <w:tcPr>
            <w:tcW w:w="631" w:type="pct"/>
            <w:tcBorders>
              <w:top w:val="nil"/>
              <w:bottom w:val="nil"/>
            </w:tcBorders>
          </w:tcPr>
          <w:p w14:paraId="32EF9541"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D2482A" w:rsidRPr="00337A23" w14:paraId="4965A457"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trHeight w:val="251"/>
        </w:trPr>
        <w:tc>
          <w:tcPr>
            <w:cnfStyle w:val="001000000000" w:firstRow="0" w:lastRow="0" w:firstColumn="1" w:lastColumn="0" w:oddVBand="0" w:evenVBand="0" w:oddHBand="0" w:evenHBand="0" w:firstRowFirstColumn="0" w:firstRowLastColumn="0" w:lastRowFirstColumn="0" w:lastRowLastColumn="0"/>
            <w:tcW w:w="825" w:type="pct"/>
            <w:vMerge w:val="restart"/>
            <w:tcBorders>
              <w:top w:val="nil"/>
              <w:bottom w:val="nil"/>
            </w:tcBorders>
          </w:tcPr>
          <w:p w14:paraId="53FFECA9" w14:textId="6F230D0C" w:rsidR="007512B1" w:rsidRPr="00D2482A" w:rsidRDefault="00740383" w:rsidP="00D2482A">
            <w:pPr>
              <w:spacing w:line="360" w:lineRule="auto"/>
              <w:rPr>
                <w:b w:val="0"/>
                <w:bCs w:val="0"/>
                <w:i/>
                <w:iCs/>
                <w:color w:val="000000"/>
              </w:rPr>
            </w:pPr>
            <w:r w:rsidRPr="00D2482A">
              <w:rPr>
                <w:i/>
                <w:iCs/>
                <w:color w:val="000000"/>
              </w:rPr>
              <w:t xml:space="preserve">People </w:t>
            </w:r>
            <w:r w:rsidR="007512B1" w:rsidRPr="00D2482A">
              <w:rPr>
                <w:i/>
                <w:iCs/>
                <w:color w:val="000000"/>
              </w:rPr>
              <w:t>Readiness</w:t>
            </w:r>
          </w:p>
        </w:tc>
        <w:tc>
          <w:tcPr>
            <w:tcW w:w="2476" w:type="pct"/>
            <w:tcBorders>
              <w:top w:val="nil"/>
              <w:bottom w:val="nil"/>
            </w:tcBorders>
          </w:tcPr>
          <w:p w14:paraId="1C26F3BA" w14:textId="77777777" w:rsidR="007512B1" w:rsidRPr="00D2482A" w:rsidRDefault="007512B1" w:rsidP="005E6F52">
            <w:pPr>
              <w:spacing w:line="360" w:lineRule="auto"/>
              <w:cnfStyle w:val="000000000000" w:firstRow="0" w:lastRow="0" w:firstColumn="0" w:lastColumn="0" w:oddVBand="0" w:evenVBand="0" w:oddHBand="0" w:evenHBand="0" w:firstRowFirstColumn="0" w:firstRowLastColumn="0" w:lastRowFirstColumn="0" w:lastRowLastColumn="0"/>
            </w:pPr>
            <w:r w:rsidRPr="00D2482A">
              <w:rPr>
                <w:color w:val="000000"/>
              </w:rPr>
              <w:t>PEOPR 1: Top management support</w:t>
            </w:r>
          </w:p>
        </w:tc>
        <w:tc>
          <w:tcPr>
            <w:tcW w:w="534" w:type="pct"/>
            <w:tcBorders>
              <w:top w:val="nil"/>
              <w:bottom w:val="nil"/>
            </w:tcBorders>
            <w:noWrap/>
          </w:tcPr>
          <w:p w14:paraId="1D60E25E" w14:textId="77777777" w:rsidR="007512B1" w:rsidRPr="00D2482A" w:rsidRDefault="007512B1" w:rsidP="00732098">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0.53</w:t>
            </w:r>
          </w:p>
        </w:tc>
        <w:tc>
          <w:tcPr>
            <w:tcW w:w="534" w:type="pct"/>
            <w:tcBorders>
              <w:top w:val="nil"/>
              <w:bottom w:val="nil"/>
            </w:tcBorders>
          </w:tcPr>
          <w:p w14:paraId="28D8E1AE" w14:textId="77777777" w:rsidR="007512B1" w:rsidRPr="00D2482A" w:rsidRDefault="007512B1" w:rsidP="007B71BA">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7.27</w:t>
            </w:r>
          </w:p>
        </w:tc>
        <w:tc>
          <w:tcPr>
            <w:tcW w:w="631" w:type="pct"/>
            <w:tcBorders>
              <w:top w:val="nil"/>
              <w:bottom w:val="nil"/>
            </w:tcBorders>
          </w:tcPr>
          <w:p w14:paraId="23568629"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0.90</w:t>
            </w:r>
          </w:p>
        </w:tc>
      </w:tr>
      <w:tr w:rsidR="00D2482A" w:rsidRPr="00337A23" w14:paraId="27B4752E"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5B5E8874" w14:textId="77777777" w:rsidR="007512B1" w:rsidRPr="00D2482A" w:rsidRDefault="007512B1">
            <w:pPr>
              <w:spacing w:line="360" w:lineRule="auto"/>
              <w:jc w:val="center"/>
              <w:rPr>
                <w:b w:val="0"/>
                <w:bCs w:val="0"/>
                <w:color w:val="000000"/>
              </w:rPr>
            </w:pPr>
          </w:p>
        </w:tc>
        <w:tc>
          <w:tcPr>
            <w:tcW w:w="2476" w:type="pct"/>
            <w:tcBorders>
              <w:top w:val="nil"/>
              <w:bottom w:val="nil"/>
            </w:tcBorders>
          </w:tcPr>
          <w:p w14:paraId="54A5A4BA" w14:textId="77777777" w:rsidR="007512B1" w:rsidRPr="00D2482A" w:rsidRDefault="007512B1">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 xml:space="preserve">PEOPR 2: Strong management information system </w:t>
            </w:r>
          </w:p>
        </w:tc>
        <w:tc>
          <w:tcPr>
            <w:tcW w:w="534" w:type="pct"/>
            <w:tcBorders>
              <w:top w:val="nil"/>
              <w:bottom w:val="nil"/>
            </w:tcBorders>
            <w:noWrap/>
          </w:tcPr>
          <w:p w14:paraId="71AD648F"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0.50</w:t>
            </w:r>
          </w:p>
        </w:tc>
        <w:tc>
          <w:tcPr>
            <w:tcW w:w="534" w:type="pct"/>
            <w:tcBorders>
              <w:top w:val="nil"/>
              <w:bottom w:val="nil"/>
            </w:tcBorders>
          </w:tcPr>
          <w:p w14:paraId="23F7BEDB"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c>
          <w:tcPr>
            <w:tcW w:w="631" w:type="pct"/>
            <w:tcBorders>
              <w:top w:val="nil"/>
              <w:bottom w:val="nil"/>
            </w:tcBorders>
          </w:tcPr>
          <w:p w14:paraId="7261A99A"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D2482A" w:rsidRPr="00337A23" w14:paraId="7D207A94"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trHeight w:val="251"/>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51001F7B" w14:textId="77777777" w:rsidR="007512B1" w:rsidRPr="00D2482A" w:rsidRDefault="007512B1">
            <w:pPr>
              <w:spacing w:line="360" w:lineRule="auto"/>
              <w:jc w:val="center"/>
              <w:rPr>
                <w:b w:val="0"/>
                <w:bCs w:val="0"/>
                <w:color w:val="000000"/>
              </w:rPr>
            </w:pPr>
          </w:p>
        </w:tc>
        <w:tc>
          <w:tcPr>
            <w:tcW w:w="2476" w:type="pct"/>
            <w:tcBorders>
              <w:top w:val="nil"/>
              <w:bottom w:val="nil"/>
            </w:tcBorders>
          </w:tcPr>
          <w:p w14:paraId="0CC48D40" w14:textId="2EB87694" w:rsidR="007512B1" w:rsidRPr="00D2482A" w:rsidRDefault="007512B1">
            <w:pPr>
              <w:spacing w:line="360" w:lineRule="auto"/>
              <w:cnfStyle w:val="000000000000" w:firstRow="0" w:lastRow="0" w:firstColumn="0" w:lastColumn="0" w:oddVBand="0" w:evenVBand="0" w:oddHBand="0" w:evenHBand="0" w:firstRowFirstColumn="0" w:firstRowLastColumn="0" w:lastRowFirstColumn="0" w:lastRowLastColumn="0"/>
            </w:pPr>
            <w:r w:rsidRPr="00D2482A">
              <w:rPr>
                <w:color w:val="000000"/>
              </w:rPr>
              <w:t xml:space="preserve">PEOPR 4: Good </w:t>
            </w:r>
            <w:r w:rsidR="005D5F1F">
              <w:rPr>
                <w:color w:val="000000"/>
              </w:rPr>
              <w:t>i</w:t>
            </w:r>
            <w:r w:rsidRPr="00D2482A">
              <w:rPr>
                <w:color w:val="000000"/>
              </w:rPr>
              <w:t>mplementation partner</w:t>
            </w:r>
          </w:p>
        </w:tc>
        <w:tc>
          <w:tcPr>
            <w:tcW w:w="534" w:type="pct"/>
            <w:tcBorders>
              <w:top w:val="nil"/>
              <w:bottom w:val="nil"/>
            </w:tcBorders>
            <w:noWrap/>
          </w:tcPr>
          <w:p w14:paraId="6B6B8260"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0.77</w:t>
            </w:r>
          </w:p>
        </w:tc>
        <w:tc>
          <w:tcPr>
            <w:tcW w:w="534" w:type="pct"/>
            <w:tcBorders>
              <w:top w:val="nil"/>
              <w:bottom w:val="nil"/>
            </w:tcBorders>
          </w:tcPr>
          <w:p w14:paraId="16758A93"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631" w:type="pct"/>
            <w:tcBorders>
              <w:top w:val="nil"/>
              <w:bottom w:val="nil"/>
            </w:tcBorders>
          </w:tcPr>
          <w:p w14:paraId="3651D9E2"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D2482A" w:rsidRPr="00337A23" w14:paraId="577E8D4E"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620B8AE8" w14:textId="77777777" w:rsidR="007512B1" w:rsidRPr="00D2482A" w:rsidRDefault="007512B1">
            <w:pPr>
              <w:spacing w:line="360" w:lineRule="auto"/>
              <w:jc w:val="center"/>
              <w:rPr>
                <w:b w:val="0"/>
                <w:bCs w:val="0"/>
                <w:color w:val="000000"/>
              </w:rPr>
            </w:pPr>
          </w:p>
        </w:tc>
        <w:tc>
          <w:tcPr>
            <w:tcW w:w="2476" w:type="pct"/>
            <w:tcBorders>
              <w:top w:val="nil"/>
              <w:bottom w:val="nil"/>
            </w:tcBorders>
          </w:tcPr>
          <w:p w14:paraId="6FDCCBF5" w14:textId="75A9D0EC" w:rsidR="007512B1" w:rsidRPr="00D2482A" w:rsidRDefault="007512B1">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PEOPR 5: System users</w:t>
            </w:r>
            <w:r w:rsidR="005D5F1F">
              <w:rPr>
                <w:color w:val="000000"/>
              </w:rPr>
              <w:t>’</w:t>
            </w:r>
            <w:r w:rsidRPr="00D2482A">
              <w:rPr>
                <w:color w:val="000000"/>
              </w:rPr>
              <w:t xml:space="preserve"> involvement </w:t>
            </w:r>
          </w:p>
        </w:tc>
        <w:tc>
          <w:tcPr>
            <w:tcW w:w="534" w:type="pct"/>
            <w:tcBorders>
              <w:top w:val="nil"/>
              <w:bottom w:val="nil"/>
            </w:tcBorders>
            <w:noWrap/>
          </w:tcPr>
          <w:p w14:paraId="04896281"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0.90</w:t>
            </w:r>
          </w:p>
        </w:tc>
        <w:tc>
          <w:tcPr>
            <w:tcW w:w="534" w:type="pct"/>
            <w:tcBorders>
              <w:top w:val="nil"/>
              <w:bottom w:val="nil"/>
            </w:tcBorders>
          </w:tcPr>
          <w:p w14:paraId="2594A2F1"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c>
          <w:tcPr>
            <w:tcW w:w="631" w:type="pct"/>
            <w:tcBorders>
              <w:top w:val="nil"/>
              <w:bottom w:val="nil"/>
            </w:tcBorders>
          </w:tcPr>
          <w:p w14:paraId="523BB43E"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D2482A" w:rsidRPr="00337A23" w14:paraId="123152CF"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trHeight w:val="260"/>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2CFFE0EC" w14:textId="77777777" w:rsidR="007512B1" w:rsidRPr="00D2482A" w:rsidRDefault="007512B1">
            <w:pPr>
              <w:spacing w:line="360" w:lineRule="auto"/>
              <w:jc w:val="center"/>
              <w:rPr>
                <w:b w:val="0"/>
                <w:bCs w:val="0"/>
                <w:color w:val="000000"/>
              </w:rPr>
            </w:pPr>
          </w:p>
        </w:tc>
        <w:tc>
          <w:tcPr>
            <w:tcW w:w="2476" w:type="pct"/>
            <w:tcBorders>
              <w:top w:val="nil"/>
              <w:bottom w:val="nil"/>
            </w:tcBorders>
          </w:tcPr>
          <w:p w14:paraId="6F6493AD" w14:textId="77777777" w:rsidR="007512B1" w:rsidRPr="00D2482A" w:rsidRDefault="007512B1">
            <w:pPr>
              <w:spacing w:line="360" w:lineRule="auto"/>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PEOPR 6: Good understanding of the new systems</w:t>
            </w:r>
          </w:p>
        </w:tc>
        <w:tc>
          <w:tcPr>
            <w:tcW w:w="534" w:type="pct"/>
            <w:tcBorders>
              <w:top w:val="nil"/>
              <w:bottom w:val="nil"/>
            </w:tcBorders>
            <w:noWrap/>
          </w:tcPr>
          <w:p w14:paraId="00823ACE"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0.66</w:t>
            </w:r>
          </w:p>
        </w:tc>
        <w:tc>
          <w:tcPr>
            <w:tcW w:w="534" w:type="pct"/>
            <w:tcBorders>
              <w:top w:val="nil"/>
              <w:bottom w:val="nil"/>
            </w:tcBorders>
          </w:tcPr>
          <w:p w14:paraId="1F169421"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631" w:type="pct"/>
            <w:tcBorders>
              <w:top w:val="nil"/>
              <w:bottom w:val="nil"/>
            </w:tcBorders>
          </w:tcPr>
          <w:p w14:paraId="403D7EAC"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D2482A" w:rsidRPr="00337A23" w14:paraId="487E0F91"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0942818E" w14:textId="77777777" w:rsidR="007512B1" w:rsidRPr="00D2482A" w:rsidRDefault="007512B1">
            <w:pPr>
              <w:spacing w:line="360" w:lineRule="auto"/>
              <w:jc w:val="center"/>
              <w:rPr>
                <w:b w:val="0"/>
                <w:bCs w:val="0"/>
                <w:color w:val="000000"/>
              </w:rPr>
            </w:pPr>
          </w:p>
        </w:tc>
        <w:tc>
          <w:tcPr>
            <w:tcW w:w="2476" w:type="pct"/>
            <w:tcBorders>
              <w:top w:val="nil"/>
              <w:bottom w:val="nil"/>
            </w:tcBorders>
          </w:tcPr>
          <w:p w14:paraId="5770DA75" w14:textId="187818E7" w:rsidR="007512B1" w:rsidRPr="00D2482A" w:rsidRDefault="007512B1">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PEOPR7:</w:t>
            </w:r>
            <w:r w:rsidRPr="00D2482A">
              <w:t xml:space="preserve"> </w:t>
            </w:r>
            <w:r w:rsidRPr="00D2482A">
              <w:rPr>
                <w:color w:val="000000"/>
              </w:rPr>
              <w:t xml:space="preserve">Professional IT </w:t>
            </w:r>
            <w:r w:rsidR="00794EB0">
              <w:rPr>
                <w:color w:val="000000"/>
              </w:rPr>
              <w:t>d</w:t>
            </w:r>
            <w:r w:rsidR="00794EB0" w:rsidRPr="006B6C32">
              <w:rPr>
                <w:color w:val="000000"/>
              </w:rPr>
              <w:t xml:space="preserve">evelopment </w:t>
            </w:r>
            <w:r w:rsidRPr="00D2482A">
              <w:rPr>
                <w:color w:val="000000"/>
              </w:rPr>
              <w:t>team</w:t>
            </w:r>
          </w:p>
        </w:tc>
        <w:tc>
          <w:tcPr>
            <w:tcW w:w="534" w:type="pct"/>
            <w:tcBorders>
              <w:top w:val="nil"/>
              <w:bottom w:val="nil"/>
            </w:tcBorders>
            <w:noWrap/>
          </w:tcPr>
          <w:p w14:paraId="1F79AB59"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0.99</w:t>
            </w:r>
          </w:p>
        </w:tc>
        <w:tc>
          <w:tcPr>
            <w:tcW w:w="534" w:type="pct"/>
            <w:tcBorders>
              <w:top w:val="nil"/>
              <w:bottom w:val="nil"/>
            </w:tcBorders>
          </w:tcPr>
          <w:p w14:paraId="19AF3DF1"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c>
          <w:tcPr>
            <w:tcW w:w="631" w:type="pct"/>
            <w:tcBorders>
              <w:top w:val="nil"/>
              <w:bottom w:val="nil"/>
            </w:tcBorders>
          </w:tcPr>
          <w:p w14:paraId="72E7FA66"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D2482A" w:rsidRPr="00337A23" w14:paraId="3F547C81"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trHeight w:val="260"/>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272818E6" w14:textId="77777777" w:rsidR="007512B1" w:rsidRPr="00D2482A" w:rsidRDefault="007512B1">
            <w:pPr>
              <w:spacing w:line="360" w:lineRule="auto"/>
              <w:jc w:val="center"/>
              <w:rPr>
                <w:b w:val="0"/>
                <w:bCs w:val="0"/>
                <w:color w:val="000000"/>
              </w:rPr>
            </w:pPr>
          </w:p>
        </w:tc>
        <w:tc>
          <w:tcPr>
            <w:tcW w:w="2476" w:type="pct"/>
            <w:tcBorders>
              <w:top w:val="nil"/>
              <w:bottom w:val="nil"/>
            </w:tcBorders>
          </w:tcPr>
          <w:p w14:paraId="4850069F" w14:textId="17747DBE" w:rsidR="007512B1" w:rsidRPr="00D2482A" w:rsidRDefault="007512B1">
            <w:pPr>
              <w:spacing w:line="360" w:lineRule="auto"/>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PEOPR 8: Technical and professional support skills</w:t>
            </w:r>
          </w:p>
        </w:tc>
        <w:tc>
          <w:tcPr>
            <w:tcW w:w="534" w:type="pct"/>
            <w:tcBorders>
              <w:top w:val="nil"/>
              <w:bottom w:val="nil"/>
            </w:tcBorders>
            <w:noWrap/>
          </w:tcPr>
          <w:p w14:paraId="411ADE26"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0.77</w:t>
            </w:r>
          </w:p>
        </w:tc>
        <w:tc>
          <w:tcPr>
            <w:tcW w:w="534" w:type="pct"/>
            <w:tcBorders>
              <w:top w:val="nil"/>
              <w:bottom w:val="nil"/>
            </w:tcBorders>
          </w:tcPr>
          <w:p w14:paraId="3EC93038"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631" w:type="pct"/>
            <w:tcBorders>
              <w:top w:val="nil"/>
              <w:bottom w:val="nil"/>
            </w:tcBorders>
          </w:tcPr>
          <w:p w14:paraId="474BBB12"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D2482A" w:rsidRPr="00337A23" w14:paraId="1AEE3280"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273927F9" w14:textId="77777777" w:rsidR="007512B1" w:rsidRPr="00D2482A" w:rsidRDefault="007512B1">
            <w:pPr>
              <w:spacing w:line="360" w:lineRule="auto"/>
              <w:jc w:val="center"/>
              <w:rPr>
                <w:b w:val="0"/>
                <w:bCs w:val="0"/>
                <w:color w:val="000000"/>
              </w:rPr>
            </w:pPr>
          </w:p>
        </w:tc>
        <w:tc>
          <w:tcPr>
            <w:tcW w:w="2476" w:type="pct"/>
            <w:tcBorders>
              <w:top w:val="nil"/>
              <w:bottom w:val="nil"/>
            </w:tcBorders>
          </w:tcPr>
          <w:p w14:paraId="56BF3D65" w14:textId="77777777" w:rsidR="007512B1" w:rsidRPr="00D2482A" w:rsidRDefault="007512B1">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 xml:space="preserve">PEOPR 9: Effective IT service desk </w:t>
            </w:r>
          </w:p>
        </w:tc>
        <w:tc>
          <w:tcPr>
            <w:tcW w:w="534" w:type="pct"/>
            <w:tcBorders>
              <w:top w:val="nil"/>
              <w:bottom w:val="nil"/>
            </w:tcBorders>
            <w:noWrap/>
          </w:tcPr>
          <w:p w14:paraId="01A31F8A"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0.64</w:t>
            </w:r>
          </w:p>
        </w:tc>
        <w:tc>
          <w:tcPr>
            <w:tcW w:w="534" w:type="pct"/>
            <w:tcBorders>
              <w:top w:val="nil"/>
              <w:bottom w:val="nil"/>
            </w:tcBorders>
          </w:tcPr>
          <w:p w14:paraId="69FDAE6C"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c>
          <w:tcPr>
            <w:tcW w:w="631" w:type="pct"/>
            <w:tcBorders>
              <w:top w:val="nil"/>
              <w:bottom w:val="nil"/>
            </w:tcBorders>
          </w:tcPr>
          <w:p w14:paraId="44195567"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D2482A" w:rsidRPr="00337A23" w14:paraId="3E9F59AE"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trHeight w:val="260"/>
        </w:trPr>
        <w:tc>
          <w:tcPr>
            <w:cnfStyle w:val="001000000000" w:firstRow="0" w:lastRow="0" w:firstColumn="1" w:lastColumn="0" w:oddVBand="0" w:evenVBand="0" w:oddHBand="0" w:evenHBand="0" w:firstRowFirstColumn="0" w:firstRowLastColumn="0" w:lastRowFirstColumn="0" w:lastRowLastColumn="0"/>
            <w:tcW w:w="825" w:type="pct"/>
            <w:vMerge w:val="restart"/>
            <w:tcBorders>
              <w:top w:val="nil"/>
              <w:bottom w:val="nil"/>
            </w:tcBorders>
          </w:tcPr>
          <w:p w14:paraId="3F14296C" w14:textId="52601768" w:rsidR="007512B1" w:rsidRPr="00D2482A" w:rsidRDefault="007512B1" w:rsidP="00D2482A">
            <w:pPr>
              <w:spacing w:line="360" w:lineRule="auto"/>
              <w:rPr>
                <w:b w:val="0"/>
                <w:bCs w:val="0"/>
                <w:i/>
                <w:iCs/>
                <w:color w:val="000000"/>
              </w:rPr>
            </w:pPr>
            <w:r w:rsidRPr="00D2482A">
              <w:rPr>
                <w:i/>
                <w:iCs/>
                <w:color w:val="000000"/>
              </w:rPr>
              <w:t xml:space="preserve">Interactive </w:t>
            </w:r>
            <w:r w:rsidR="00740383">
              <w:rPr>
                <w:b w:val="0"/>
                <w:bCs w:val="0"/>
                <w:i/>
                <w:iCs/>
                <w:color w:val="000000"/>
              </w:rPr>
              <w:t>C</w:t>
            </w:r>
            <w:r w:rsidRPr="00D2482A">
              <w:rPr>
                <w:i/>
                <w:iCs/>
                <w:color w:val="000000"/>
              </w:rPr>
              <w:t>ommunication</w:t>
            </w:r>
          </w:p>
        </w:tc>
        <w:tc>
          <w:tcPr>
            <w:tcW w:w="2476" w:type="pct"/>
            <w:tcBorders>
              <w:top w:val="nil"/>
              <w:bottom w:val="nil"/>
            </w:tcBorders>
          </w:tcPr>
          <w:p w14:paraId="0385F4AC" w14:textId="77777777" w:rsidR="007512B1" w:rsidRPr="00D2482A" w:rsidRDefault="007512B1" w:rsidP="005E6F52">
            <w:pPr>
              <w:spacing w:line="360" w:lineRule="auto"/>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IC1: Communicating expected risks of the project</w:t>
            </w:r>
          </w:p>
        </w:tc>
        <w:tc>
          <w:tcPr>
            <w:tcW w:w="534" w:type="pct"/>
            <w:tcBorders>
              <w:top w:val="nil"/>
              <w:bottom w:val="nil"/>
            </w:tcBorders>
            <w:noWrap/>
          </w:tcPr>
          <w:p w14:paraId="45081532" w14:textId="77777777" w:rsidR="007512B1" w:rsidRPr="00D2482A" w:rsidRDefault="007512B1" w:rsidP="00732098">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0.89</w:t>
            </w:r>
          </w:p>
        </w:tc>
        <w:tc>
          <w:tcPr>
            <w:tcW w:w="534" w:type="pct"/>
            <w:tcBorders>
              <w:top w:val="nil"/>
              <w:bottom w:val="nil"/>
            </w:tcBorders>
          </w:tcPr>
          <w:p w14:paraId="6221E72B" w14:textId="77777777" w:rsidR="007512B1" w:rsidRPr="00D2482A" w:rsidRDefault="007512B1" w:rsidP="007B71BA">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4.28</w:t>
            </w:r>
          </w:p>
        </w:tc>
        <w:tc>
          <w:tcPr>
            <w:tcW w:w="631" w:type="pct"/>
            <w:tcBorders>
              <w:top w:val="nil"/>
              <w:bottom w:val="nil"/>
            </w:tcBorders>
          </w:tcPr>
          <w:p w14:paraId="49AE4BD0"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w:t>
            </w:r>
            <w:r w:rsidRPr="00D2482A">
              <w:t xml:space="preserve"> </w:t>
            </w:r>
            <w:r w:rsidRPr="00D2482A">
              <w:rPr>
                <w:color w:val="000000"/>
              </w:rPr>
              <w:t>98</w:t>
            </w:r>
          </w:p>
        </w:tc>
      </w:tr>
      <w:tr w:rsidR="00D2482A" w:rsidRPr="00337A23" w14:paraId="0633F880"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0240505E" w14:textId="77777777" w:rsidR="007512B1" w:rsidRPr="00D2482A" w:rsidRDefault="007512B1" w:rsidP="00D2482A">
            <w:pPr>
              <w:spacing w:line="360" w:lineRule="auto"/>
              <w:rPr>
                <w:b w:val="0"/>
                <w:bCs w:val="0"/>
                <w:i/>
                <w:iCs/>
                <w:color w:val="000000"/>
              </w:rPr>
            </w:pPr>
          </w:p>
        </w:tc>
        <w:tc>
          <w:tcPr>
            <w:tcW w:w="2476" w:type="pct"/>
            <w:tcBorders>
              <w:top w:val="nil"/>
              <w:bottom w:val="nil"/>
            </w:tcBorders>
          </w:tcPr>
          <w:p w14:paraId="7857C5B1" w14:textId="77777777" w:rsidR="007512B1" w:rsidRPr="00D2482A" w:rsidRDefault="007512B1" w:rsidP="005E6F52">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IC2: Communicating expected project outcomes</w:t>
            </w:r>
          </w:p>
        </w:tc>
        <w:tc>
          <w:tcPr>
            <w:tcW w:w="534" w:type="pct"/>
            <w:tcBorders>
              <w:top w:val="nil"/>
              <w:bottom w:val="nil"/>
            </w:tcBorders>
            <w:noWrap/>
          </w:tcPr>
          <w:p w14:paraId="5A480333" w14:textId="77777777" w:rsidR="007512B1" w:rsidRPr="00D2482A" w:rsidRDefault="007512B1" w:rsidP="00732098">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0.91</w:t>
            </w:r>
          </w:p>
        </w:tc>
        <w:tc>
          <w:tcPr>
            <w:tcW w:w="534" w:type="pct"/>
            <w:tcBorders>
              <w:top w:val="nil"/>
              <w:bottom w:val="nil"/>
            </w:tcBorders>
          </w:tcPr>
          <w:p w14:paraId="17AF9BAA" w14:textId="77777777" w:rsidR="007512B1" w:rsidRPr="00D2482A" w:rsidRDefault="007512B1" w:rsidP="007B71BA">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c>
          <w:tcPr>
            <w:tcW w:w="631" w:type="pct"/>
            <w:tcBorders>
              <w:top w:val="nil"/>
              <w:bottom w:val="nil"/>
            </w:tcBorders>
          </w:tcPr>
          <w:p w14:paraId="46F37DF5"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D2482A" w:rsidRPr="00337A23" w14:paraId="24353F58"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trHeight w:val="260"/>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12D0E779" w14:textId="77777777" w:rsidR="007512B1" w:rsidRPr="00D2482A" w:rsidRDefault="007512B1" w:rsidP="00D2482A">
            <w:pPr>
              <w:spacing w:line="360" w:lineRule="auto"/>
              <w:rPr>
                <w:b w:val="0"/>
                <w:bCs w:val="0"/>
                <w:i/>
                <w:iCs/>
                <w:color w:val="000000"/>
              </w:rPr>
            </w:pPr>
          </w:p>
        </w:tc>
        <w:tc>
          <w:tcPr>
            <w:tcW w:w="2476" w:type="pct"/>
            <w:tcBorders>
              <w:top w:val="nil"/>
              <w:bottom w:val="nil"/>
            </w:tcBorders>
          </w:tcPr>
          <w:p w14:paraId="734CBD6F" w14:textId="77777777" w:rsidR="007512B1" w:rsidRPr="00D2482A" w:rsidRDefault="007512B1" w:rsidP="005E6F52">
            <w:pPr>
              <w:spacing w:line="360" w:lineRule="auto"/>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IC3: Proficiency in communication</w:t>
            </w:r>
          </w:p>
        </w:tc>
        <w:tc>
          <w:tcPr>
            <w:tcW w:w="534" w:type="pct"/>
            <w:tcBorders>
              <w:top w:val="nil"/>
              <w:bottom w:val="nil"/>
            </w:tcBorders>
            <w:noWrap/>
          </w:tcPr>
          <w:p w14:paraId="620C392B" w14:textId="77777777" w:rsidR="007512B1" w:rsidRPr="00D2482A" w:rsidRDefault="007512B1" w:rsidP="00732098">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0.77</w:t>
            </w:r>
          </w:p>
        </w:tc>
        <w:tc>
          <w:tcPr>
            <w:tcW w:w="534" w:type="pct"/>
            <w:tcBorders>
              <w:top w:val="nil"/>
              <w:bottom w:val="nil"/>
            </w:tcBorders>
          </w:tcPr>
          <w:p w14:paraId="09FA0B8E" w14:textId="77777777" w:rsidR="007512B1" w:rsidRPr="00D2482A" w:rsidRDefault="007512B1" w:rsidP="007B71BA">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631" w:type="pct"/>
            <w:tcBorders>
              <w:top w:val="nil"/>
              <w:bottom w:val="nil"/>
            </w:tcBorders>
          </w:tcPr>
          <w:p w14:paraId="5899ED66"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D2482A" w:rsidRPr="00337A23" w14:paraId="2D6378B7"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29CBCBEA" w14:textId="77777777" w:rsidR="007512B1" w:rsidRPr="00D2482A" w:rsidRDefault="007512B1" w:rsidP="00D2482A">
            <w:pPr>
              <w:spacing w:line="360" w:lineRule="auto"/>
              <w:rPr>
                <w:b w:val="0"/>
                <w:bCs w:val="0"/>
                <w:i/>
                <w:iCs/>
                <w:color w:val="000000"/>
              </w:rPr>
            </w:pPr>
          </w:p>
        </w:tc>
        <w:tc>
          <w:tcPr>
            <w:tcW w:w="2476" w:type="pct"/>
            <w:tcBorders>
              <w:top w:val="nil"/>
              <w:bottom w:val="nil"/>
            </w:tcBorders>
          </w:tcPr>
          <w:p w14:paraId="0A5AABA6" w14:textId="72F5D7BA" w:rsidR="007512B1" w:rsidRPr="00D2482A" w:rsidRDefault="007512B1" w:rsidP="005E6F52">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IC4: Easy IT</w:t>
            </w:r>
            <w:r w:rsidR="00285954">
              <w:rPr>
                <w:color w:val="000000"/>
              </w:rPr>
              <w:t>–b</w:t>
            </w:r>
            <w:r w:rsidRPr="00D2482A">
              <w:rPr>
                <w:color w:val="000000"/>
              </w:rPr>
              <w:t xml:space="preserve">usiness communication </w:t>
            </w:r>
          </w:p>
        </w:tc>
        <w:tc>
          <w:tcPr>
            <w:tcW w:w="534" w:type="pct"/>
            <w:tcBorders>
              <w:top w:val="nil"/>
              <w:bottom w:val="nil"/>
            </w:tcBorders>
            <w:noWrap/>
          </w:tcPr>
          <w:p w14:paraId="5377B866" w14:textId="77777777" w:rsidR="007512B1" w:rsidRPr="00D2482A" w:rsidRDefault="007512B1" w:rsidP="00732098">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0.85</w:t>
            </w:r>
          </w:p>
        </w:tc>
        <w:tc>
          <w:tcPr>
            <w:tcW w:w="534" w:type="pct"/>
            <w:tcBorders>
              <w:top w:val="nil"/>
              <w:bottom w:val="nil"/>
            </w:tcBorders>
          </w:tcPr>
          <w:p w14:paraId="32EA0AA1" w14:textId="77777777" w:rsidR="007512B1" w:rsidRPr="00D2482A" w:rsidRDefault="007512B1" w:rsidP="007B71BA">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c>
          <w:tcPr>
            <w:tcW w:w="631" w:type="pct"/>
            <w:tcBorders>
              <w:top w:val="nil"/>
              <w:bottom w:val="nil"/>
            </w:tcBorders>
          </w:tcPr>
          <w:p w14:paraId="57A699B4"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D2482A" w:rsidRPr="00337A23" w14:paraId="4FB447FD"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trHeight w:val="260"/>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5C1AD4A7" w14:textId="77777777" w:rsidR="007512B1" w:rsidRPr="00D2482A" w:rsidRDefault="007512B1" w:rsidP="00D2482A">
            <w:pPr>
              <w:spacing w:line="360" w:lineRule="auto"/>
              <w:rPr>
                <w:b w:val="0"/>
                <w:bCs w:val="0"/>
                <w:i/>
                <w:iCs/>
                <w:color w:val="000000"/>
              </w:rPr>
            </w:pPr>
          </w:p>
        </w:tc>
        <w:tc>
          <w:tcPr>
            <w:tcW w:w="2476" w:type="pct"/>
            <w:tcBorders>
              <w:top w:val="nil"/>
              <w:bottom w:val="nil"/>
            </w:tcBorders>
          </w:tcPr>
          <w:p w14:paraId="0C5CF226" w14:textId="77777777" w:rsidR="007512B1" w:rsidRPr="00D2482A" w:rsidRDefault="007512B1" w:rsidP="005E6F52">
            <w:pPr>
              <w:spacing w:line="360" w:lineRule="auto"/>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IC5: Collaboration between IT and employees</w:t>
            </w:r>
          </w:p>
        </w:tc>
        <w:tc>
          <w:tcPr>
            <w:tcW w:w="534" w:type="pct"/>
            <w:tcBorders>
              <w:top w:val="nil"/>
              <w:bottom w:val="nil"/>
            </w:tcBorders>
            <w:noWrap/>
          </w:tcPr>
          <w:p w14:paraId="64C2495C" w14:textId="77777777" w:rsidR="007512B1" w:rsidRPr="00D2482A" w:rsidRDefault="007512B1" w:rsidP="00732098">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0.87</w:t>
            </w:r>
          </w:p>
        </w:tc>
        <w:tc>
          <w:tcPr>
            <w:tcW w:w="534" w:type="pct"/>
            <w:tcBorders>
              <w:top w:val="nil"/>
              <w:bottom w:val="nil"/>
            </w:tcBorders>
          </w:tcPr>
          <w:p w14:paraId="0C85390C" w14:textId="77777777" w:rsidR="007512B1" w:rsidRPr="00D2482A" w:rsidRDefault="007512B1" w:rsidP="007B71BA">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631" w:type="pct"/>
            <w:tcBorders>
              <w:top w:val="nil"/>
              <w:bottom w:val="nil"/>
            </w:tcBorders>
          </w:tcPr>
          <w:p w14:paraId="6DEA470A"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D2482A" w:rsidRPr="00337A23" w14:paraId="5DBBF42E"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523A8A67" w14:textId="77777777" w:rsidR="007512B1" w:rsidRPr="00D2482A" w:rsidRDefault="007512B1" w:rsidP="00D2482A">
            <w:pPr>
              <w:spacing w:line="360" w:lineRule="auto"/>
              <w:rPr>
                <w:b w:val="0"/>
                <w:bCs w:val="0"/>
                <w:i/>
                <w:iCs/>
                <w:color w:val="000000"/>
              </w:rPr>
            </w:pPr>
          </w:p>
        </w:tc>
        <w:tc>
          <w:tcPr>
            <w:tcW w:w="2476" w:type="pct"/>
            <w:tcBorders>
              <w:top w:val="nil"/>
              <w:bottom w:val="nil"/>
            </w:tcBorders>
          </w:tcPr>
          <w:p w14:paraId="2ADC74ED" w14:textId="77777777" w:rsidR="007512B1" w:rsidRPr="00D2482A" w:rsidRDefault="007512B1" w:rsidP="005E6F52">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IC6: Good staff relationships across departments</w:t>
            </w:r>
          </w:p>
        </w:tc>
        <w:tc>
          <w:tcPr>
            <w:tcW w:w="534" w:type="pct"/>
            <w:tcBorders>
              <w:top w:val="nil"/>
              <w:bottom w:val="nil"/>
            </w:tcBorders>
            <w:noWrap/>
          </w:tcPr>
          <w:p w14:paraId="667E63F7" w14:textId="77777777" w:rsidR="007512B1" w:rsidRPr="00D2482A" w:rsidRDefault="007512B1" w:rsidP="00732098">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0.90</w:t>
            </w:r>
          </w:p>
        </w:tc>
        <w:tc>
          <w:tcPr>
            <w:tcW w:w="534" w:type="pct"/>
            <w:tcBorders>
              <w:top w:val="nil"/>
              <w:bottom w:val="nil"/>
            </w:tcBorders>
          </w:tcPr>
          <w:p w14:paraId="19CDD998" w14:textId="77777777" w:rsidR="007512B1" w:rsidRPr="00D2482A" w:rsidRDefault="007512B1" w:rsidP="007B71BA">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c>
          <w:tcPr>
            <w:tcW w:w="631" w:type="pct"/>
            <w:tcBorders>
              <w:top w:val="nil"/>
              <w:bottom w:val="nil"/>
            </w:tcBorders>
          </w:tcPr>
          <w:p w14:paraId="09214E0D"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D2482A" w:rsidRPr="00337A23" w14:paraId="48EAC8C6"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trHeight w:val="260"/>
        </w:trPr>
        <w:tc>
          <w:tcPr>
            <w:cnfStyle w:val="001000000000" w:firstRow="0" w:lastRow="0" w:firstColumn="1" w:lastColumn="0" w:oddVBand="0" w:evenVBand="0" w:oddHBand="0" w:evenHBand="0" w:firstRowFirstColumn="0" w:firstRowLastColumn="0" w:lastRowFirstColumn="0" w:lastRowLastColumn="0"/>
            <w:tcW w:w="825" w:type="pct"/>
            <w:vMerge w:val="restart"/>
            <w:tcBorders>
              <w:top w:val="nil"/>
              <w:bottom w:val="nil"/>
            </w:tcBorders>
          </w:tcPr>
          <w:p w14:paraId="0E93700A" w14:textId="5C61E87D" w:rsidR="007512B1" w:rsidRPr="00D2482A" w:rsidRDefault="007512B1" w:rsidP="00D2482A">
            <w:pPr>
              <w:spacing w:line="360" w:lineRule="auto"/>
              <w:rPr>
                <w:b w:val="0"/>
                <w:bCs w:val="0"/>
                <w:i/>
                <w:iCs/>
                <w:color w:val="000000"/>
              </w:rPr>
            </w:pPr>
            <w:r w:rsidRPr="00D2482A">
              <w:rPr>
                <w:i/>
                <w:iCs/>
                <w:color w:val="000000"/>
              </w:rPr>
              <w:t xml:space="preserve">ERP </w:t>
            </w:r>
            <w:r w:rsidR="00740383">
              <w:rPr>
                <w:b w:val="0"/>
                <w:bCs w:val="0"/>
                <w:i/>
                <w:iCs/>
                <w:color w:val="000000"/>
              </w:rPr>
              <w:t xml:space="preserve">Post-Implementation </w:t>
            </w:r>
            <w:r w:rsidRPr="00D2482A">
              <w:rPr>
                <w:i/>
                <w:iCs/>
                <w:color w:val="000000"/>
              </w:rPr>
              <w:t>Success</w:t>
            </w:r>
          </w:p>
        </w:tc>
        <w:tc>
          <w:tcPr>
            <w:tcW w:w="2476" w:type="pct"/>
            <w:tcBorders>
              <w:top w:val="nil"/>
              <w:bottom w:val="nil"/>
            </w:tcBorders>
          </w:tcPr>
          <w:p w14:paraId="493DF59E" w14:textId="77777777" w:rsidR="007512B1" w:rsidRPr="00D2482A" w:rsidRDefault="007512B1" w:rsidP="005E6F52">
            <w:pPr>
              <w:spacing w:line="360" w:lineRule="auto"/>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PERPS6: Increasing productivity</w:t>
            </w:r>
          </w:p>
        </w:tc>
        <w:tc>
          <w:tcPr>
            <w:tcW w:w="534" w:type="pct"/>
            <w:tcBorders>
              <w:top w:val="nil"/>
              <w:bottom w:val="nil"/>
            </w:tcBorders>
            <w:noWrap/>
          </w:tcPr>
          <w:p w14:paraId="69047AE6" w14:textId="77777777" w:rsidR="007512B1" w:rsidRPr="00D2482A" w:rsidRDefault="007512B1" w:rsidP="00732098">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0.99</w:t>
            </w:r>
          </w:p>
        </w:tc>
        <w:tc>
          <w:tcPr>
            <w:tcW w:w="534" w:type="pct"/>
            <w:tcBorders>
              <w:top w:val="nil"/>
              <w:bottom w:val="nil"/>
            </w:tcBorders>
          </w:tcPr>
          <w:p w14:paraId="6BEBB4DA" w14:textId="77777777" w:rsidR="007512B1" w:rsidRPr="00D2482A" w:rsidRDefault="007512B1" w:rsidP="007B71BA">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4.22</w:t>
            </w:r>
          </w:p>
        </w:tc>
        <w:tc>
          <w:tcPr>
            <w:tcW w:w="631" w:type="pct"/>
            <w:tcBorders>
              <w:top w:val="nil"/>
              <w:bottom w:val="nil"/>
            </w:tcBorders>
          </w:tcPr>
          <w:p w14:paraId="4C85ED3B"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w:t>
            </w:r>
            <w:r w:rsidRPr="00D2482A">
              <w:t xml:space="preserve"> </w:t>
            </w:r>
            <w:r w:rsidRPr="00D2482A">
              <w:rPr>
                <w:color w:val="000000"/>
              </w:rPr>
              <w:t>.91</w:t>
            </w:r>
          </w:p>
        </w:tc>
      </w:tr>
      <w:tr w:rsidR="00D2482A" w:rsidRPr="00337A23" w14:paraId="5324F632"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722533AF" w14:textId="77777777" w:rsidR="007512B1" w:rsidRPr="00D2482A" w:rsidRDefault="007512B1" w:rsidP="00D2482A">
            <w:pPr>
              <w:spacing w:line="360" w:lineRule="auto"/>
              <w:rPr>
                <w:b w:val="0"/>
                <w:bCs w:val="0"/>
                <w:i/>
                <w:iCs/>
                <w:color w:val="000000"/>
              </w:rPr>
            </w:pPr>
          </w:p>
        </w:tc>
        <w:tc>
          <w:tcPr>
            <w:tcW w:w="2476" w:type="pct"/>
            <w:tcBorders>
              <w:top w:val="nil"/>
              <w:bottom w:val="nil"/>
            </w:tcBorders>
          </w:tcPr>
          <w:p w14:paraId="183CC606" w14:textId="77777777" w:rsidR="007512B1" w:rsidRPr="00D2482A" w:rsidRDefault="007512B1" w:rsidP="005E6F52">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PERPS7: Improving competitive position</w:t>
            </w:r>
          </w:p>
        </w:tc>
        <w:tc>
          <w:tcPr>
            <w:tcW w:w="534" w:type="pct"/>
            <w:tcBorders>
              <w:top w:val="nil"/>
              <w:bottom w:val="nil"/>
            </w:tcBorders>
            <w:noWrap/>
          </w:tcPr>
          <w:p w14:paraId="6E859AFC" w14:textId="77777777" w:rsidR="007512B1" w:rsidRPr="00D2482A" w:rsidRDefault="007512B1" w:rsidP="00732098">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0.92</w:t>
            </w:r>
          </w:p>
        </w:tc>
        <w:tc>
          <w:tcPr>
            <w:tcW w:w="534" w:type="pct"/>
            <w:tcBorders>
              <w:top w:val="nil"/>
              <w:bottom w:val="nil"/>
            </w:tcBorders>
          </w:tcPr>
          <w:p w14:paraId="1697A857" w14:textId="77777777" w:rsidR="007512B1" w:rsidRPr="00D2482A" w:rsidRDefault="007512B1" w:rsidP="007B71BA">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c>
          <w:tcPr>
            <w:tcW w:w="631" w:type="pct"/>
            <w:tcBorders>
              <w:top w:val="nil"/>
              <w:bottom w:val="nil"/>
            </w:tcBorders>
          </w:tcPr>
          <w:p w14:paraId="5321CF92"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D2482A" w:rsidRPr="00337A23" w14:paraId="0B99645E"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trHeight w:val="260"/>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4C05B40E" w14:textId="77777777" w:rsidR="007512B1" w:rsidRPr="00D2482A" w:rsidRDefault="007512B1" w:rsidP="00D2482A">
            <w:pPr>
              <w:spacing w:line="360" w:lineRule="auto"/>
              <w:rPr>
                <w:b w:val="0"/>
                <w:bCs w:val="0"/>
                <w:i/>
                <w:iCs/>
                <w:color w:val="000000"/>
              </w:rPr>
            </w:pPr>
          </w:p>
        </w:tc>
        <w:tc>
          <w:tcPr>
            <w:tcW w:w="2476" w:type="pct"/>
            <w:tcBorders>
              <w:top w:val="nil"/>
              <w:bottom w:val="nil"/>
            </w:tcBorders>
          </w:tcPr>
          <w:p w14:paraId="11D95967" w14:textId="77777777" w:rsidR="007512B1" w:rsidRPr="00D2482A" w:rsidRDefault="007512B1" w:rsidP="005E6F52">
            <w:pPr>
              <w:spacing w:line="360" w:lineRule="auto"/>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PERPS8: Improving communication</w:t>
            </w:r>
          </w:p>
        </w:tc>
        <w:tc>
          <w:tcPr>
            <w:tcW w:w="534" w:type="pct"/>
            <w:tcBorders>
              <w:top w:val="nil"/>
              <w:bottom w:val="nil"/>
            </w:tcBorders>
            <w:noWrap/>
          </w:tcPr>
          <w:p w14:paraId="5A476F80" w14:textId="77777777" w:rsidR="007512B1" w:rsidRPr="00D2482A" w:rsidRDefault="007512B1" w:rsidP="00732098">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0.42</w:t>
            </w:r>
          </w:p>
        </w:tc>
        <w:tc>
          <w:tcPr>
            <w:tcW w:w="534" w:type="pct"/>
            <w:tcBorders>
              <w:top w:val="nil"/>
              <w:bottom w:val="nil"/>
            </w:tcBorders>
          </w:tcPr>
          <w:p w14:paraId="018D6C5A" w14:textId="77777777" w:rsidR="007512B1" w:rsidRPr="00D2482A" w:rsidRDefault="007512B1" w:rsidP="007B71BA">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631" w:type="pct"/>
            <w:tcBorders>
              <w:top w:val="nil"/>
              <w:bottom w:val="nil"/>
            </w:tcBorders>
          </w:tcPr>
          <w:p w14:paraId="29826CEC"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D2482A" w:rsidRPr="00337A23" w14:paraId="3215B555"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16AC25D5" w14:textId="77777777" w:rsidR="007512B1" w:rsidRPr="00D2482A" w:rsidRDefault="007512B1" w:rsidP="00D2482A">
            <w:pPr>
              <w:spacing w:line="360" w:lineRule="auto"/>
              <w:rPr>
                <w:b w:val="0"/>
                <w:bCs w:val="0"/>
                <w:i/>
                <w:iCs/>
                <w:color w:val="000000"/>
              </w:rPr>
            </w:pPr>
          </w:p>
        </w:tc>
        <w:tc>
          <w:tcPr>
            <w:tcW w:w="2476" w:type="pct"/>
            <w:tcBorders>
              <w:top w:val="nil"/>
              <w:bottom w:val="nil"/>
            </w:tcBorders>
          </w:tcPr>
          <w:p w14:paraId="653416A2" w14:textId="77777777" w:rsidR="007512B1" w:rsidRPr="00D2482A" w:rsidRDefault="007512B1" w:rsidP="005E6F52">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PERPS10: Improving overall process</w:t>
            </w:r>
          </w:p>
        </w:tc>
        <w:tc>
          <w:tcPr>
            <w:tcW w:w="534" w:type="pct"/>
            <w:tcBorders>
              <w:top w:val="nil"/>
              <w:bottom w:val="nil"/>
            </w:tcBorders>
            <w:noWrap/>
          </w:tcPr>
          <w:p w14:paraId="1A553A87" w14:textId="77777777" w:rsidR="007512B1" w:rsidRPr="00D2482A" w:rsidRDefault="007512B1" w:rsidP="00732098">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0.83</w:t>
            </w:r>
          </w:p>
        </w:tc>
        <w:tc>
          <w:tcPr>
            <w:tcW w:w="534" w:type="pct"/>
            <w:tcBorders>
              <w:top w:val="nil"/>
              <w:bottom w:val="nil"/>
            </w:tcBorders>
          </w:tcPr>
          <w:p w14:paraId="52B31DF7" w14:textId="77777777" w:rsidR="007512B1" w:rsidRPr="00D2482A" w:rsidRDefault="007512B1" w:rsidP="007B71BA">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c>
          <w:tcPr>
            <w:tcW w:w="631" w:type="pct"/>
            <w:tcBorders>
              <w:top w:val="nil"/>
              <w:bottom w:val="nil"/>
            </w:tcBorders>
          </w:tcPr>
          <w:p w14:paraId="3C916D2A"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D2482A" w:rsidRPr="00337A23" w14:paraId="28E8169E"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trHeight w:val="260"/>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05DA45E4" w14:textId="77777777" w:rsidR="007512B1" w:rsidRPr="00D2482A" w:rsidRDefault="007512B1" w:rsidP="00D2482A">
            <w:pPr>
              <w:spacing w:line="360" w:lineRule="auto"/>
              <w:rPr>
                <w:b w:val="0"/>
                <w:bCs w:val="0"/>
                <w:i/>
                <w:iCs/>
                <w:color w:val="000000"/>
              </w:rPr>
            </w:pPr>
          </w:p>
        </w:tc>
        <w:tc>
          <w:tcPr>
            <w:tcW w:w="2476" w:type="pct"/>
            <w:tcBorders>
              <w:top w:val="nil"/>
              <w:bottom w:val="nil"/>
            </w:tcBorders>
          </w:tcPr>
          <w:p w14:paraId="21B7DE4C" w14:textId="3320EF3C" w:rsidR="007512B1" w:rsidRPr="00D2482A" w:rsidRDefault="007512B1" w:rsidP="005E6F52">
            <w:pPr>
              <w:spacing w:line="360" w:lineRule="auto"/>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PERPS12: Improving decision</w:t>
            </w:r>
            <w:r w:rsidR="00285954">
              <w:rPr>
                <w:color w:val="000000"/>
              </w:rPr>
              <w:t xml:space="preserve"> </w:t>
            </w:r>
            <w:r w:rsidRPr="00D2482A">
              <w:rPr>
                <w:color w:val="000000"/>
              </w:rPr>
              <w:t>making</w:t>
            </w:r>
          </w:p>
        </w:tc>
        <w:tc>
          <w:tcPr>
            <w:tcW w:w="534" w:type="pct"/>
            <w:tcBorders>
              <w:top w:val="nil"/>
              <w:bottom w:val="nil"/>
            </w:tcBorders>
            <w:noWrap/>
          </w:tcPr>
          <w:p w14:paraId="25D7D25E" w14:textId="77777777" w:rsidR="007512B1" w:rsidRPr="00D2482A" w:rsidRDefault="007512B1" w:rsidP="00732098">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0.87</w:t>
            </w:r>
          </w:p>
        </w:tc>
        <w:tc>
          <w:tcPr>
            <w:tcW w:w="534" w:type="pct"/>
            <w:tcBorders>
              <w:top w:val="nil"/>
              <w:bottom w:val="nil"/>
            </w:tcBorders>
          </w:tcPr>
          <w:p w14:paraId="63AE21EF" w14:textId="77777777" w:rsidR="007512B1" w:rsidRPr="00D2482A" w:rsidRDefault="007512B1" w:rsidP="007B71BA">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631" w:type="pct"/>
            <w:tcBorders>
              <w:top w:val="nil"/>
              <w:bottom w:val="nil"/>
            </w:tcBorders>
          </w:tcPr>
          <w:p w14:paraId="2A58BA19"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D2482A" w:rsidRPr="00337A23" w14:paraId="5F038F6F"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5" w:type="pct"/>
            <w:vMerge w:val="restart"/>
            <w:tcBorders>
              <w:top w:val="nil"/>
              <w:bottom w:val="nil"/>
            </w:tcBorders>
          </w:tcPr>
          <w:p w14:paraId="6AB87474" w14:textId="72BDC9E1" w:rsidR="007512B1" w:rsidRPr="00D2482A" w:rsidRDefault="007512B1" w:rsidP="00D2482A">
            <w:pPr>
              <w:spacing w:line="360" w:lineRule="auto"/>
              <w:rPr>
                <w:b w:val="0"/>
                <w:bCs w:val="0"/>
                <w:i/>
                <w:iCs/>
                <w:color w:val="000000"/>
              </w:rPr>
            </w:pPr>
            <w:r w:rsidRPr="00D2482A">
              <w:rPr>
                <w:i/>
                <w:iCs/>
                <w:color w:val="000000"/>
              </w:rPr>
              <w:t xml:space="preserve">Shared </w:t>
            </w:r>
            <w:r w:rsidR="00740383">
              <w:rPr>
                <w:b w:val="0"/>
                <w:bCs w:val="0"/>
                <w:i/>
                <w:iCs/>
                <w:color w:val="000000"/>
              </w:rPr>
              <w:t>U</w:t>
            </w:r>
            <w:r w:rsidRPr="00D2482A">
              <w:rPr>
                <w:i/>
                <w:iCs/>
                <w:color w:val="000000"/>
              </w:rPr>
              <w:t>nderstanding</w:t>
            </w:r>
          </w:p>
        </w:tc>
        <w:tc>
          <w:tcPr>
            <w:tcW w:w="2476" w:type="pct"/>
            <w:tcBorders>
              <w:top w:val="nil"/>
              <w:bottom w:val="nil"/>
            </w:tcBorders>
          </w:tcPr>
          <w:p w14:paraId="415863CD" w14:textId="0B449B1B" w:rsidR="007512B1" w:rsidRPr="00D2482A" w:rsidRDefault="007512B1" w:rsidP="005E6F52">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SUK1: Importance of business</w:t>
            </w:r>
            <w:r w:rsidR="00CB7375" w:rsidRPr="00D2482A">
              <w:rPr>
                <w:color w:val="000000"/>
              </w:rPr>
              <w:t>’</w:t>
            </w:r>
            <w:r w:rsidRPr="00D2482A">
              <w:rPr>
                <w:color w:val="000000"/>
              </w:rPr>
              <w:t>s priorities</w:t>
            </w:r>
          </w:p>
        </w:tc>
        <w:tc>
          <w:tcPr>
            <w:tcW w:w="534" w:type="pct"/>
            <w:tcBorders>
              <w:top w:val="nil"/>
              <w:bottom w:val="nil"/>
            </w:tcBorders>
            <w:noWrap/>
          </w:tcPr>
          <w:p w14:paraId="76F98B42" w14:textId="77777777" w:rsidR="007512B1" w:rsidRPr="00D2482A" w:rsidRDefault="007512B1" w:rsidP="00732098">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0.68</w:t>
            </w:r>
          </w:p>
        </w:tc>
        <w:tc>
          <w:tcPr>
            <w:tcW w:w="534" w:type="pct"/>
            <w:tcBorders>
              <w:top w:val="nil"/>
              <w:bottom w:val="nil"/>
            </w:tcBorders>
          </w:tcPr>
          <w:p w14:paraId="5E60505F" w14:textId="77777777" w:rsidR="007512B1" w:rsidRPr="00D2482A" w:rsidRDefault="007512B1" w:rsidP="007B71BA">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3.20</w:t>
            </w:r>
          </w:p>
        </w:tc>
        <w:tc>
          <w:tcPr>
            <w:tcW w:w="631" w:type="pct"/>
            <w:tcBorders>
              <w:top w:val="nil"/>
              <w:bottom w:val="nil"/>
            </w:tcBorders>
          </w:tcPr>
          <w:p w14:paraId="2FF82DD8"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0</w:t>
            </w:r>
            <w:r w:rsidRPr="00D2482A">
              <w:t xml:space="preserve"> </w:t>
            </w:r>
            <w:r w:rsidRPr="00D2482A">
              <w:rPr>
                <w:color w:val="000000"/>
              </w:rPr>
              <w:t>.82</w:t>
            </w:r>
          </w:p>
        </w:tc>
      </w:tr>
      <w:tr w:rsidR="00D2482A" w:rsidRPr="00337A23" w14:paraId="4640A519"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trHeight w:val="260"/>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26A2789B" w14:textId="77777777" w:rsidR="007512B1" w:rsidRPr="00D2482A" w:rsidRDefault="007512B1">
            <w:pPr>
              <w:spacing w:line="360" w:lineRule="auto"/>
              <w:jc w:val="center"/>
              <w:rPr>
                <w:b w:val="0"/>
                <w:bCs w:val="0"/>
                <w:color w:val="000000"/>
              </w:rPr>
            </w:pPr>
          </w:p>
        </w:tc>
        <w:tc>
          <w:tcPr>
            <w:tcW w:w="2476" w:type="pct"/>
            <w:tcBorders>
              <w:top w:val="nil"/>
              <w:bottom w:val="nil"/>
            </w:tcBorders>
          </w:tcPr>
          <w:p w14:paraId="41F99FA3" w14:textId="77777777" w:rsidR="007512B1" w:rsidRPr="00D2482A" w:rsidRDefault="007512B1">
            <w:pPr>
              <w:spacing w:line="360" w:lineRule="auto"/>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 xml:space="preserve">SUK2: Common language between business and IT </w:t>
            </w:r>
          </w:p>
        </w:tc>
        <w:tc>
          <w:tcPr>
            <w:tcW w:w="534" w:type="pct"/>
            <w:tcBorders>
              <w:top w:val="nil"/>
              <w:bottom w:val="nil"/>
            </w:tcBorders>
            <w:noWrap/>
          </w:tcPr>
          <w:p w14:paraId="206DF514"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0.75</w:t>
            </w:r>
          </w:p>
        </w:tc>
        <w:tc>
          <w:tcPr>
            <w:tcW w:w="534" w:type="pct"/>
            <w:tcBorders>
              <w:top w:val="nil"/>
              <w:bottom w:val="nil"/>
            </w:tcBorders>
          </w:tcPr>
          <w:p w14:paraId="355FB0F8"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631" w:type="pct"/>
            <w:tcBorders>
              <w:top w:val="nil"/>
              <w:bottom w:val="nil"/>
            </w:tcBorders>
          </w:tcPr>
          <w:p w14:paraId="3314F67B"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D2482A" w:rsidRPr="00337A23" w14:paraId="3883F3E6"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nil"/>
            </w:tcBorders>
          </w:tcPr>
          <w:p w14:paraId="390A96CF" w14:textId="77777777" w:rsidR="007512B1" w:rsidRPr="00D2482A" w:rsidRDefault="007512B1">
            <w:pPr>
              <w:spacing w:line="360" w:lineRule="auto"/>
              <w:jc w:val="center"/>
              <w:rPr>
                <w:b w:val="0"/>
                <w:bCs w:val="0"/>
                <w:color w:val="000000"/>
              </w:rPr>
            </w:pPr>
          </w:p>
        </w:tc>
        <w:tc>
          <w:tcPr>
            <w:tcW w:w="2476" w:type="pct"/>
            <w:tcBorders>
              <w:top w:val="nil"/>
              <w:bottom w:val="nil"/>
            </w:tcBorders>
          </w:tcPr>
          <w:p w14:paraId="66485E29" w14:textId="77777777" w:rsidR="007512B1" w:rsidRPr="00D2482A" w:rsidRDefault="007512B1">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SUK3: Understanding the business processes</w:t>
            </w:r>
          </w:p>
        </w:tc>
        <w:tc>
          <w:tcPr>
            <w:tcW w:w="534" w:type="pct"/>
            <w:tcBorders>
              <w:top w:val="nil"/>
              <w:bottom w:val="nil"/>
            </w:tcBorders>
            <w:noWrap/>
          </w:tcPr>
          <w:p w14:paraId="0151385E"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D2482A">
              <w:rPr>
                <w:color w:val="000000"/>
              </w:rPr>
              <w:t>0.73</w:t>
            </w:r>
          </w:p>
        </w:tc>
        <w:tc>
          <w:tcPr>
            <w:tcW w:w="534" w:type="pct"/>
            <w:tcBorders>
              <w:top w:val="nil"/>
              <w:bottom w:val="nil"/>
            </w:tcBorders>
          </w:tcPr>
          <w:p w14:paraId="23EC3016"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c>
          <w:tcPr>
            <w:tcW w:w="631" w:type="pct"/>
            <w:tcBorders>
              <w:top w:val="nil"/>
              <w:bottom w:val="nil"/>
            </w:tcBorders>
          </w:tcPr>
          <w:p w14:paraId="36FD8FD7" w14:textId="77777777" w:rsidR="007512B1" w:rsidRPr="00D2482A" w:rsidRDefault="007512B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D2482A" w:rsidRPr="00337A23" w14:paraId="59523F49" w14:textId="77777777" w:rsidTr="00D2482A">
        <w:tblPrEx>
          <w:jc w:val="left"/>
          <w:tblBorders>
            <w:top w:val="single" w:sz="4" w:space="0" w:color="7F7F7F" w:themeColor="text1" w:themeTint="80"/>
            <w:bottom w:val="single" w:sz="4" w:space="0" w:color="7F7F7F" w:themeColor="text1" w:themeTint="80"/>
          </w:tblBorders>
          <w:tblLook w:val="04A0" w:firstRow="1" w:lastRow="0" w:firstColumn="1" w:lastColumn="0" w:noHBand="0" w:noVBand="1"/>
        </w:tblPrEx>
        <w:trPr>
          <w:trHeight w:val="260"/>
        </w:trPr>
        <w:tc>
          <w:tcPr>
            <w:cnfStyle w:val="001000000000" w:firstRow="0" w:lastRow="0" w:firstColumn="1" w:lastColumn="0" w:oddVBand="0" w:evenVBand="0" w:oddHBand="0" w:evenHBand="0" w:firstRowFirstColumn="0" w:firstRowLastColumn="0" w:lastRowFirstColumn="0" w:lastRowLastColumn="0"/>
            <w:tcW w:w="825" w:type="pct"/>
            <w:vMerge/>
            <w:tcBorders>
              <w:top w:val="nil"/>
              <w:bottom w:val="single" w:sz="12" w:space="0" w:color="auto"/>
            </w:tcBorders>
          </w:tcPr>
          <w:p w14:paraId="393096F9" w14:textId="77777777" w:rsidR="007512B1" w:rsidRPr="00D2482A" w:rsidRDefault="007512B1">
            <w:pPr>
              <w:spacing w:line="360" w:lineRule="auto"/>
              <w:jc w:val="center"/>
              <w:rPr>
                <w:b w:val="0"/>
                <w:bCs w:val="0"/>
                <w:color w:val="000000"/>
              </w:rPr>
            </w:pPr>
          </w:p>
        </w:tc>
        <w:tc>
          <w:tcPr>
            <w:tcW w:w="2476" w:type="pct"/>
            <w:tcBorders>
              <w:top w:val="nil"/>
              <w:bottom w:val="single" w:sz="12" w:space="0" w:color="auto"/>
            </w:tcBorders>
          </w:tcPr>
          <w:p w14:paraId="181C8ED3" w14:textId="1007C160" w:rsidR="007512B1" w:rsidRPr="00D2482A" w:rsidRDefault="007512B1">
            <w:pPr>
              <w:spacing w:line="360" w:lineRule="auto"/>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SUK4: Comprehensive users</w:t>
            </w:r>
            <w:r w:rsidR="00CB7375" w:rsidRPr="00D2482A">
              <w:rPr>
                <w:color w:val="000000"/>
              </w:rPr>
              <w:t>’</w:t>
            </w:r>
            <w:r w:rsidRPr="00D2482A">
              <w:rPr>
                <w:color w:val="000000"/>
              </w:rPr>
              <w:t xml:space="preserve"> training program</w:t>
            </w:r>
          </w:p>
        </w:tc>
        <w:tc>
          <w:tcPr>
            <w:tcW w:w="534" w:type="pct"/>
            <w:tcBorders>
              <w:top w:val="nil"/>
              <w:bottom w:val="single" w:sz="12" w:space="0" w:color="auto"/>
            </w:tcBorders>
            <w:noWrap/>
          </w:tcPr>
          <w:p w14:paraId="1A9FE941"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482A">
              <w:rPr>
                <w:color w:val="000000"/>
              </w:rPr>
              <w:t>0.74</w:t>
            </w:r>
          </w:p>
        </w:tc>
        <w:tc>
          <w:tcPr>
            <w:tcW w:w="534" w:type="pct"/>
            <w:tcBorders>
              <w:top w:val="nil"/>
              <w:bottom w:val="single" w:sz="12" w:space="0" w:color="auto"/>
            </w:tcBorders>
          </w:tcPr>
          <w:p w14:paraId="03C429B9"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631" w:type="pct"/>
            <w:tcBorders>
              <w:top w:val="nil"/>
              <w:bottom w:val="single" w:sz="12" w:space="0" w:color="auto"/>
            </w:tcBorders>
          </w:tcPr>
          <w:p w14:paraId="17816026" w14:textId="77777777" w:rsidR="007512B1" w:rsidRPr="00D2482A" w:rsidRDefault="007512B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bl>
    <w:p w14:paraId="587D27FE" w14:textId="2DAB7E78" w:rsidR="00F9422D" w:rsidRPr="00D2482A" w:rsidRDefault="00F9422D" w:rsidP="00876C59">
      <w:pPr>
        <w:jc w:val="both"/>
        <w:rPr>
          <w:rFonts w:asciiTheme="majorBidi" w:hAnsiTheme="majorBidi" w:cstheme="majorBidi"/>
        </w:rPr>
      </w:pPr>
    </w:p>
    <w:p w14:paraId="37FCB9BF" w14:textId="77777777" w:rsidR="002A0574" w:rsidRDefault="002A0574" w:rsidP="005626E5">
      <w:pPr>
        <w:jc w:val="both"/>
        <w:rPr>
          <w:color w:val="000000" w:themeColor="text1"/>
        </w:rPr>
        <w:sectPr w:rsidR="002A0574" w:rsidSect="008D56A8">
          <w:pgSz w:w="15840" w:h="12240" w:orient="landscape"/>
          <w:pgMar w:top="2160" w:right="1797" w:bottom="2160" w:left="1797" w:header="446" w:footer="547" w:gutter="0"/>
          <w:cols w:space="720"/>
          <w:docGrid w:linePitch="360"/>
        </w:sectPr>
      </w:pPr>
    </w:p>
    <w:p w14:paraId="06E07D59" w14:textId="1071D6FE" w:rsidR="00E1438D" w:rsidRPr="00BA55E1" w:rsidRDefault="00A00F36" w:rsidP="0032374F">
      <w:pPr>
        <w:pStyle w:val="Heading3"/>
      </w:pPr>
      <w:bookmarkStart w:id="136" w:name="_Toc42945692"/>
      <w:r w:rsidRPr="00BA55E1">
        <w:t>4.2.</w:t>
      </w:r>
      <w:r w:rsidR="008D5990" w:rsidRPr="00BA55E1">
        <w:t>7</w:t>
      </w:r>
      <w:r w:rsidRPr="00BA55E1">
        <w:t xml:space="preserve"> </w:t>
      </w:r>
      <w:r w:rsidR="00E1438D" w:rsidRPr="00BA55E1">
        <w:t>Confirmatory Factor Analysis (CFA)</w:t>
      </w:r>
      <w:bookmarkEnd w:id="136"/>
      <w:r w:rsidR="00F123A4" w:rsidRPr="00BA55E1">
        <w:t xml:space="preserve"> </w:t>
      </w:r>
    </w:p>
    <w:p w14:paraId="1591ED80" w14:textId="4A22E90A" w:rsidR="002A5CDE" w:rsidRPr="00BA55E1" w:rsidRDefault="00D15BAD" w:rsidP="00432D15">
      <w:pPr>
        <w:spacing w:line="480" w:lineRule="auto"/>
        <w:ind w:firstLine="720"/>
        <w:rPr>
          <w:rFonts w:asciiTheme="majorBidi" w:hAnsiTheme="majorBidi" w:cstheme="majorBidi"/>
          <w:color w:val="000000" w:themeColor="text1"/>
        </w:rPr>
      </w:pPr>
      <w:r w:rsidRPr="00BA55E1">
        <w:rPr>
          <w:rFonts w:asciiTheme="majorBidi" w:hAnsiTheme="majorBidi" w:cstheme="majorBidi"/>
        </w:rPr>
        <w:t>CFA was performed to assess the measurement and adequacy of the hypothesized model for all items simultaneously (</w:t>
      </w:r>
      <w:r w:rsidR="001834A0">
        <w:rPr>
          <w:rFonts w:asciiTheme="majorBidi" w:hAnsiTheme="majorBidi" w:cstheme="majorBidi"/>
        </w:rPr>
        <w:t>seven</w:t>
      </w:r>
      <w:r w:rsidRPr="00BA55E1">
        <w:rPr>
          <w:rFonts w:asciiTheme="majorBidi" w:hAnsiTheme="majorBidi" w:cstheme="majorBidi"/>
        </w:rPr>
        <w:t xml:space="preserve"> constructs and 54 items) in the 382 </w:t>
      </w:r>
      <w:r w:rsidR="00DE648F" w:rsidRPr="00BA55E1">
        <w:rPr>
          <w:rFonts w:asciiTheme="majorBidi" w:hAnsiTheme="majorBidi" w:cstheme="majorBidi"/>
        </w:rPr>
        <w:t xml:space="preserve">usable questionnaires. </w:t>
      </w:r>
      <w:r w:rsidR="00C61E09">
        <w:rPr>
          <w:rFonts w:asciiTheme="majorBidi" w:hAnsiTheme="majorBidi" w:cstheme="majorBidi"/>
        </w:rPr>
        <w:t>T</w:t>
      </w:r>
      <w:r w:rsidRPr="00BA55E1">
        <w:rPr>
          <w:rFonts w:asciiTheme="majorBidi" w:hAnsiTheme="majorBidi" w:cstheme="majorBidi"/>
        </w:rPr>
        <w:t>o examine convergent and discriminant validity, A</w:t>
      </w:r>
      <w:r w:rsidR="00AA5AA5">
        <w:rPr>
          <w:rFonts w:asciiTheme="majorBidi" w:hAnsiTheme="majorBidi" w:cstheme="majorBidi"/>
        </w:rPr>
        <w:t>mos</w:t>
      </w:r>
      <w:r w:rsidRPr="00BA55E1">
        <w:rPr>
          <w:rFonts w:asciiTheme="majorBidi" w:hAnsiTheme="majorBidi" w:cstheme="majorBidi"/>
        </w:rPr>
        <w:t xml:space="preserve"> 20 software was used.</w:t>
      </w:r>
      <w:r w:rsidR="00A01B23" w:rsidRPr="00BA55E1">
        <w:rPr>
          <w:rFonts w:asciiTheme="majorBidi" w:hAnsiTheme="majorBidi" w:cstheme="majorBidi"/>
        </w:rPr>
        <w:t xml:space="preserve"> </w:t>
      </w:r>
      <w:r w:rsidRPr="00BA55E1">
        <w:rPr>
          <w:rFonts w:asciiTheme="majorBidi" w:hAnsiTheme="majorBidi" w:cstheme="majorBidi"/>
        </w:rPr>
        <w:t xml:space="preserve">CFA </w:t>
      </w:r>
      <w:r w:rsidR="000E089A">
        <w:rPr>
          <w:rFonts w:asciiTheme="majorBidi" w:hAnsiTheme="majorBidi" w:cstheme="majorBidi"/>
        </w:rPr>
        <w:t>wa</w:t>
      </w:r>
      <w:r w:rsidR="00D4347F" w:rsidRPr="00BA55E1">
        <w:rPr>
          <w:rFonts w:asciiTheme="majorBidi" w:hAnsiTheme="majorBidi" w:cstheme="majorBidi"/>
        </w:rPr>
        <w:t xml:space="preserve">s </w:t>
      </w:r>
      <w:r w:rsidRPr="00BA55E1">
        <w:rPr>
          <w:rFonts w:asciiTheme="majorBidi" w:hAnsiTheme="majorBidi" w:cstheme="majorBidi"/>
        </w:rPr>
        <w:t>conducted based on the outcome of the factor</w:t>
      </w:r>
      <w:r w:rsidR="00633BC4" w:rsidRPr="00BA55E1">
        <w:rPr>
          <w:rFonts w:asciiTheme="majorBidi" w:hAnsiTheme="majorBidi" w:cstheme="majorBidi"/>
        </w:rPr>
        <w:t>s</w:t>
      </w:r>
      <w:r w:rsidRPr="00BA55E1">
        <w:rPr>
          <w:rFonts w:asciiTheme="majorBidi" w:hAnsiTheme="majorBidi" w:cstheme="majorBidi"/>
        </w:rPr>
        <w:t xml:space="preserve"> of EFA: </w:t>
      </w:r>
      <w:r w:rsidR="00CB7375">
        <w:rPr>
          <w:rFonts w:asciiTheme="majorBidi" w:hAnsiTheme="majorBidi" w:cstheme="majorBidi"/>
        </w:rPr>
        <w:t>“</w:t>
      </w:r>
      <w:r w:rsidRPr="00BA55E1">
        <w:rPr>
          <w:rFonts w:asciiTheme="majorBidi" w:hAnsiTheme="majorBidi" w:cstheme="majorBidi"/>
        </w:rPr>
        <w:t xml:space="preserve">People </w:t>
      </w:r>
      <w:r w:rsidR="000E089A">
        <w:rPr>
          <w:rFonts w:asciiTheme="majorBidi" w:hAnsiTheme="majorBidi" w:cstheme="majorBidi"/>
        </w:rPr>
        <w:t>r</w:t>
      </w:r>
      <w:r w:rsidRPr="00BA55E1">
        <w:rPr>
          <w:rFonts w:asciiTheme="majorBidi" w:hAnsiTheme="majorBidi" w:cstheme="majorBidi"/>
        </w:rPr>
        <w:t>eadiness</w:t>
      </w:r>
      <w:r w:rsidR="000E089A">
        <w:rPr>
          <w:rFonts w:asciiTheme="majorBidi" w:hAnsiTheme="majorBidi" w:cstheme="majorBidi"/>
        </w:rPr>
        <w:t>;</w:t>
      </w:r>
      <w:r w:rsidR="00CB7375">
        <w:rPr>
          <w:rFonts w:asciiTheme="majorBidi" w:hAnsiTheme="majorBidi" w:cstheme="majorBidi"/>
        </w:rPr>
        <w:t>”</w:t>
      </w:r>
      <w:r w:rsidRPr="00BA55E1">
        <w:rPr>
          <w:rFonts w:asciiTheme="majorBidi" w:hAnsiTheme="majorBidi" w:cstheme="majorBidi"/>
        </w:rPr>
        <w:t xml:space="preserve"> </w:t>
      </w:r>
      <w:r w:rsidR="00CB7375">
        <w:rPr>
          <w:rFonts w:asciiTheme="majorBidi" w:hAnsiTheme="majorBidi" w:cstheme="majorBidi"/>
        </w:rPr>
        <w:t>“</w:t>
      </w:r>
      <w:r w:rsidRPr="00BA55E1">
        <w:rPr>
          <w:rFonts w:asciiTheme="majorBidi" w:hAnsiTheme="majorBidi" w:cstheme="majorBidi"/>
        </w:rPr>
        <w:t xml:space="preserve">Process </w:t>
      </w:r>
      <w:r w:rsidR="000E089A">
        <w:rPr>
          <w:rFonts w:asciiTheme="majorBidi" w:hAnsiTheme="majorBidi" w:cstheme="majorBidi"/>
        </w:rPr>
        <w:t>r</w:t>
      </w:r>
      <w:r w:rsidRPr="00BA55E1">
        <w:rPr>
          <w:rFonts w:asciiTheme="majorBidi" w:hAnsiTheme="majorBidi" w:cstheme="majorBidi"/>
        </w:rPr>
        <w:t>eadiness</w:t>
      </w:r>
      <w:r w:rsidR="000E089A">
        <w:rPr>
          <w:rFonts w:asciiTheme="majorBidi" w:hAnsiTheme="majorBidi" w:cstheme="majorBidi"/>
        </w:rPr>
        <w:t>;</w:t>
      </w:r>
      <w:r w:rsidR="00CB7375">
        <w:rPr>
          <w:rFonts w:asciiTheme="majorBidi" w:hAnsiTheme="majorBidi" w:cstheme="majorBidi"/>
        </w:rPr>
        <w:t>”</w:t>
      </w:r>
      <w:r w:rsidRPr="00BA55E1">
        <w:rPr>
          <w:rFonts w:asciiTheme="majorBidi" w:hAnsiTheme="majorBidi" w:cstheme="majorBidi"/>
        </w:rPr>
        <w:t xml:space="preserve"> </w:t>
      </w:r>
      <w:r w:rsidR="00CB7375">
        <w:rPr>
          <w:rFonts w:asciiTheme="majorBidi" w:hAnsiTheme="majorBidi" w:cstheme="majorBidi"/>
        </w:rPr>
        <w:t>“</w:t>
      </w:r>
      <w:r w:rsidRPr="00BA55E1">
        <w:rPr>
          <w:rFonts w:asciiTheme="majorBidi" w:hAnsiTheme="majorBidi" w:cstheme="majorBidi"/>
        </w:rPr>
        <w:t>Absorptive capacity</w:t>
      </w:r>
      <w:r w:rsidR="000E089A">
        <w:rPr>
          <w:rFonts w:asciiTheme="majorBidi" w:hAnsiTheme="majorBidi" w:cstheme="majorBidi"/>
        </w:rPr>
        <w:t>;</w:t>
      </w:r>
      <w:r w:rsidR="00CB7375">
        <w:rPr>
          <w:rFonts w:asciiTheme="majorBidi" w:hAnsiTheme="majorBidi" w:cstheme="majorBidi"/>
        </w:rPr>
        <w:t>”</w:t>
      </w:r>
      <w:r w:rsidRPr="00BA55E1">
        <w:rPr>
          <w:rFonts w:asciiTheme="majorBidi" w:hAnsiTheme="majorBidi" w:cstheme="majorBidi"/>
        </w:rPr>
        <w:t xml:space="preserve"> </w:t>
      </w:r>
      <w:r w:rsidR="00CB7375">
        <w:rPr>
          <w:rFonts w:asciiTheme="majorBidi" w:hAnsiTheme="majorBidi" w:cstheme="majorBidi"/>
        </w:rPr>
        <w:t>“</w:t>
      </w:r>
      <w:r w:rsidRPr="00BA55E1">
        <w:rPr>
          <w:rFonts w:asciiTheme="majorBidi" w:hAnsiTheme="majorBidi" w:cstheme="majorBidi"/>
        </w:rPr>
        <w:t>Shared understanding</w:t>
      </w:r>
      <w:r w:rsidR="000E089A">
        <w:rPr>
          <w:rFonts w:asciiTheme="majorBidi" w:hAnsiTheme="majorBidi" w:cstheme="majorBidi"/>
        </w:rPr>
        <w:t>;</w:t>
      </w:r>
      <w:r w:rsidR="00CB7375">
        <w:rPr>
          <w:rFonts w:asciiTheme="majorBidi" w:hAnsiTheme="majorBidi" w:cstheme="majorBidi"/>
        </w:rPr>
        <w:t>”</w:t>
      </w:r>
      <w:r w:rsidRPr="00BA55E1">
        <w:rPr>
          <w:rFonts w:asciiTheme="majorBidi" w:hAnsiTheme="majorBidi" w:cstheme="majorBidi"/>
        </w:rPr>
        <w:t xml:space="preserve"> </w:t>
      </w:r>
      <w:r w:rsidR="00CB7375">
        <w:rPr>
          <w:rFonts w:asciiTheme="majorBidi" w:hAnsiTheme="majorBidi" w:cstheme="majorBidi"/>
        </w:rPr>
        <w:t>“</w:t>
      </w:r>
      <w:r w:rsidRPr="00BA55E1">
        <w:rPr>
          <w:rFonts w:asciiTheme="majorBidi" w:hAnsiTheme="majorBidi" w:cstheme="majorBidi"/>
        </w:rPr>
        <w:t>Interactive communication</w:t>
      </w:r>
      <w:r w:rsidR="000E089A">
        <w:rPr>
          <w:rFonts w:asciiTheme="majorBidi" w:hAnsiTheme="majorBidi" w:cstheme="majorBidi"/>
        </w:rPr>
        <w:t>;</w:t>
      </w:r>
      <w:r w:rsidR="00CB7375">
        <w:rPr>
          <w:rFonts w:asciiTheme="majorBidi" w:hAnsiTheme="majorBidi" w:cstheme="majorBidi"/>
        </w:rPr>
        <w:t>”</w:t>
      </w:r>
      <w:r w:rsidRPr="00BA55E1">
        <w:rPr>
          <w:rFonts w:asciiTheme="majorBidi" w:hAnsiTheme="majorBidi" w:cstheme="majorBidi"/>
        </w:rPr>
        <w:t xml:space="preserve"> </w:t>
      </w:r>
      <w:r w:rsidR="00CB7375">
        <w:rPr>
          <w:rFonts w:asciiTheme="majorBidi" w:hAnsiTheme="majorBidi" w:cstheme="majorBidi"/>
        </w:rPr>
        <w:t>“</w:t>
      </w:r>
      <w:r w:rsidRPr="00BA55E1">
        <w:rPr>
          <w:rFonts w:asciiTheme="majorBidi" w:hAnsiTheme="majorBidi" w:cstheme="majorBidi"/>
        </w:rPr>
        <w:t xml:space="preserve">ERP </w:t>
      </w:r>
      <w:r w:rsidR="000E089A">
        <w:rPr>
          <w:rFonts w:asciiTheme="majorBidi" w:hAnsiTheme="majorBidi" w:cstheme="majorBidi"/>
        </w:rPr>
        <w:t>post-implementation success;</w:t>
      </w:r>
      <w:r w:rsidR="00CB7375">
        <w:rPr>
          <w:rFonts w:asciiTheme="majorBidi" w:hAnsiTheme="majorBidi" w:cstheme="majorBidi"/>
        </w:rPr>
        <w:t>”</w:t>
      </w:r>
      <w:r w:rsidRPr="00BA55E1">
        <w:rPr>
          <w:rFonts w:asciiTheme="majorBidi" w:hAnsiTheme="majorBidi" w:cstheme="majorBidi"/>
        </w:rPr>
        <w:t xml:space="preserve"> and </w:t>
      </w:r>
      <w:r w:rsidR="00CB7375">
        <w:rPr>
          <w:rFonts w:asciiTheme="majorBidi" w:hAnsiTheme="majorBidi" w:cstheme="majorBidi"/>
        </w:rPr>
        <w:t>“</w:t>
      </w:r>
      <w:r w:rsidR="00786267" w:rsidRPr="00BA55E1">
        <w:rPr>
          <w:rFonts w:asciiTheme="majorBidi" w:hAnsiTheme="majorBidi" w:cstheme="majorBidi"/>
        </w:rPr>
        <w:t>Digital government excellence</w:t>
      </w:r>
      <w:r w:rsidR="00CB7375">
        <w:rPr>
          <w:rFonts w:asciiTheme="majorBidi" w:hAnsiTheme="majorBidi" w:cstheme="majorBidi"/>
        </w:rPr>
        <w:t>”</w:t>
      </w:r>
      <w:r w:rsidR="00786267" w:rsidRPr="00BA55E1">
        <w:rPr>
          <w:rFonts w:asciiTheme="majorBidi" w:hAnsiTheme="majorBidi" w:cstheme="majorBidi"/>
        </w:rPr>
        <w:t xml:space="preserve"> </w:t>
      </w:r>
      <w:r w:rsidR="006461AC">
        <w:rPr>
          <w:rFonts w:asciiTheme="majorBidi" w:hAnsiTheme="majorBidi" w:cstheme="majorBidi"/>
        </w:rPr>
        <w:t xml:space="preserve">(see </w:t>
      </w:r>
      <w:r w:rsidRPr="00BA55E1">
        <w:rPr>
          <w:rFonts w:asciiTheme="majorBidi" w:hAnsiTheme="majorBidi" w:cstheme="majorBidi"/>
        </w:rPr>
        <w:t xml:space="preserve">Table </w:t>
      </w:r>
      <w:r w:rsidR="006461AC">
        <w:rPr>
          <w:rFonts w:asciiTheme="majorBidi" w:hAnsiTheme="majorBidi" w:cstheme="majorBidi"/>
        </w:rPr>
        <w:t>1</w:t>
      </w:r>
      <w:r w:rsidR="001643F8">
        <w:rPr>
          <w:rFonts w:asciiTheme="majorBidi" w:hAnsiTheme="majorBidi" w:cstheme="majorBidi"/>
        </w:rPr>
        <w:t>1</w:t>
      </w:r>
      <w:r w:rsidR="006461AC">
        <w:rPr>
          <w:rFonts w:asciiTheme="majorBidi" w:hAnsiTheme="majorBidi" w:cstheme="majorBidi"/>
        </w:rPr>
        <w:t>)</w:t>
      </w:r>
      <w:r w:rsidRPr="00BA55E1">
        <w:rPr>
          <w:rFonts w:asciiTheme="majorBidi" w:hAnsiTheme="majorBidi" w:cstheme="majorBidi"/>
        </w:rPr>
        <w:t xml:space="preserve">. </w:t>
      </w:r>
    </w:p>
    <w:p w14:paraId="17F7DC2B" w14:textId="1C5F880E" w:rsidR="00791B3C" w:rsidRDefault="00791B3C" w:rsidP="00CE185C">
      <w:pPr>
        <w:spacing w:line="480" w:lineRule="auto"/>
        <w:ind w:firstLine="720"/>
        <w:rPr>
          <w:rFonts w:asciiTheme="majorBidi" w:hAnsiTheme="majorBidi" w:cstheme="majorBidi"/>
          <w:lang w:bidi="en-US"/>
        </w:rPr>
      </w:pPr>
      <w:r w:rsidRPr="00BA55E1">
        <w:t>The model-fit indices including the comparative fit index (CFI), root mean square of error approximation (RMSEA), normed fit index (NFI), and Tucker–Lewis index (TLI) were selected to judge the model fit (</w:t>
      </w:r>
      <w:r w:rsidR="00D4347F" w:rsidRPr="00BA55E1">
        <w:t>Bandyopadhyay et al</w:t>
      </w:r>
      <w:r w:rsidR="00430C4A">
        <w:t>.</w:t>
      </w:r>
      <w:r w:rsidR="00D4347F" w:rsidRPr="00BA55E1">
        <w:t>, 2011</w:t>
      </w:r>
      <w:r w:rsidRPr="00BA55E1">
        <w:t>;</w:t>
      </w:r>
      <w:r w:rsidR="00D4347F" w:rsidRPr="00BA55E1">
        <w:t xml:space="preserve"> Garg </w:t>
      </w:r>
      <w:r w:rsidR="00430C4A">
        <w:t>&amp;</w:t>
      </w:r>
      <w:r w:rsidR="00430C4A" w:rsidRPr="00BA55E1">
        <w:t xml:space="preserve"> </w:t>
      </w:r>
      <w:r w:rsidR="00D4347F" w:rsidRPr="00BA55E1">
        <w:t>Khurana, 2017</w:t>
      </w:r>
      <w:r w:rsidR="00430C4A" w:rsidRPr="00BA55E1">
        <w:t>; Satapathy, 2014</w:t>
      </w:r>
      <w:r w:rsidRPr="00BA55E1">
        <w:t xml:space="preserve">). To obtain an acceptable model fit, CFI, NFI, and TLI should be greater than 0.9, and RMSEA must be lower than 0.08 (Garg </w:t>
      </w:r>
      <w:r w:rsidR="00430C4A">
        <w:t>&amp;</w:t>
      </w:r>
      <w:r w:rsidR="00430C4A" w:rsidRPr="00BA55E1">
        <w:t xml:space="preserve"> </w:t>
      </w:r>
      <w:r w:rsidRPr="00BA55E1">
        <w:t xml:space="preserve">Khurana, 2017). </w:t>
      </w:r>
      <w:r w:rsidR="00633BC4" w:rsidRPr="00BA55E1">
        <w:t>Table</w:t>
      </w:r>
      <w:r w:rsidRPr="00BA55E1">
        <w:t xml:space="preserve"> </w:t>
      </w:r>
      <w:r w:rsidR="00430C4A">
        <w:t>12</w:t>
      </w:r>
      <w:r w:rsidRPr="00BA55E1">
        <w:t xml:space="preserve"> shows a summary of indices for the measurement model. The </w:t>
      </w:r>
      <w:r w:rsidR="001B4E2F">
        <w:t>c</w:t>
      </w:r>
      <w:r w:rsidRPr="00BA55E1">
        <w:t xml:space="preserve">hi-square </w:t>
      </w:r>
      <w:r w:rsidR="008B3F33">
        <w:t xml:space="preserve">statistic </w:t>
      </w:r>
      <w:r w:rsidRPr="00BA55E1">
        <w:t xml:space="preserve">(CMIN) is associated with </w:t>
      </w:r>
      <w:r w:rsidR="00CB7375">
        <w:t>“</w:t>
      </w:r>
      <w:r w:rsidRPr="00BA55E1">
        <w:t>probability</w:t>
      </w:r>
      <w:r w:rsidR="00CB7375">
        <w:t>”</w:t>
      </w:r>
      <w:r w:rsidRPr="00BA55E1">
        <w:t xml:space="preserve"> or </w:t>
      </w:r>
      <w:r w:rsidRPr="00D2482A">
        <w:rPr>
          <w:i/>
          <w:iCs/>
        </w:rPr>
        <w:t>p</w:t>
      </w:r>
      <w:r w:rsidRPr="00BA55E1">
        <w:t>-value, which should not be statistically significant if there is a good model fit. However, the</w:t>
      </w:r>
      <w:r w:rsidR="008B3F33">
        <w:t xml:space="preserve"> χ</w:t>
      </w:r>
      <w:r w:rsidR="008B3F33" w:rsidRPr="00D2482A">
        <w:rPr>
          <w:vertAlign w:val="superscript"/>
        </w:rPr>
        <w:t>2</w:t>
      </w:r>
      <w:r w:rsidR="008B3F33" w:rsidRPr="00BA55E1">
        <w:t xml:space="preserve"> </w:t>
      </w:r>
      <w:r w:rsidR="008B3F33">
        <w:t>s</w:t>
      </w:r>
      <w:r w:rsidRPr="00BA55E1">
        <w:t xml:space="preserve">tatistic is very sensitive to sample size and is no longer relied upon as a basis for model acceptance or rejection (Cole et al., 2006). CFA performed with </w:t>
      </w:r>
      <w:r w:rsidR="008B3F33">
        <w:t>seven</w:t>
      </w:r>
      <w:r w:rsidRPr="00BA55E1">
        <w:t xml:space="preserve"> </w:t>
      </w:r>
      <w:r w:rsidR="00633BC4" w:rsidRPr="00BA55E1">
        <w:t>factors</w:t>
      </w:r>
      <w:r w:rsidRPr="00BA55E1">
        <w:t xml:space="preserve"> indicated a good fit of the model to the data. The cut</w:t>
      </w:r>
      <w:r w:rsidR="008B3F33">
        <w:t>-</w:t>
      </w:r>
      <w:r w:rsidRPr="00BA55E1">
        <w:t xml:space="preserve">off ranges of fit indices were within the recommended levels with a highly scored value </w:t>
      </w:r>
      <w:r w:rsidR="002A6ECC">
        <w:t>for χ</w:t>
      </w:r>
      <w:r w:rsidR="002A6ECC" w:rsidRPr="006B6C32">
        <w:rPr>
          <w:vertAlign w:val="superscript"/>
        </w:rPr>
        <w:t>2</w:t>
      </w:r>
      <w:r w:rsidRPr="00BA55E1">
        <w:t xml:space="preserve"> (CMIN/df</w:t>
      </w:r>
      <w:r w:rsidR="002A6ECC">
        <w:t xml:space="preserve"> </w:t>
      </w:r>
      <w:r w:rsidRPr="00BA55E1">
        <w:t>=</w:t>
      </w:r>
      <w:r w:rsidR="002A6ECC">
        <w:t xml:space="preserve"> </w:t>
      </w:r>
      <w:r w:rsidRPr="00BA55E1">
        <w:t xml:space="preserve">1.694), </w:t>
      </w:r>
      <w:r w:rsidR="00861FEA">
        <w:t>root mean square residual (</w:t>
      </w:r>
      <w:r w:rsidRPr="00BA55E1">
        <w:t>RMR</w:t>
      </w:r>
      <w:r w:rsidR="00861FEA">
        <w:t>)</w:t>
      </w:r>
      <w:r w:rsidR="002A6ECC">
        <w:t xml:space="preserve"> </w:t>
      </w:r>
      <w:r w:rsidRPr="00BA55E1">
        <w:t>=</w:t>
      </w:r>
      <w:r w:rsidR="002A6ECC">
        <w:t xml:space="preserve"> </w:t>
      </w:r>
      <w:r w:rsidRPr="00BA55E1">
        <w:t>0.035, and RMSEA</w:t>
      </w:r>
      <w:r w:rsidR="002A6ECC">
        <w:t xml:space="preserve"> </w:t>
      </w:r>
      <w:r w:rsidRPr="00BA55E1">
        <w:t>=</w:t>
      </w:r>
      <w:r w:rsidR="002A6ECC">
        <w:t xml:space="preserve"> </w:t>
      </w:r>
      <w:r w:rsidRPr="00BA55E1">
        <w:t>0.043. The factor loadings were well above the cut</w:t>
      </w:r>
      <w:r w:rsidR="0071440F">
        <w:t>-</w:t>
      </w:r>
      <w:r w:rsidRPr="00BA55E1">
        <w:t>off</w:t>
      </w:r>
      <w:r w:rsidR="00633BC4" w:rsidRPr="00BA55E1">
        <w:t xml:space="preserve"> value of 0.50 for each item of the model </w:t>
      </w:r>
      <w:r w:rsidRPr="00BA55E1">
        <w:t xml:space="preserve">(Riaz </w:t>
      </w:r>
      <w:r w:rsidR="0071440F">
        <w:t>&amp;</w:t>
      </w:r>
      <w:r w:rsidR="0071440F" w:rsidRPr="00BA55E1">
        <w:t xml:space="preserve"> </w:t>
      </w:r>
      <w:r w:rsidRPr="00BA55E1">
        <w:t>bin Mohamed, 2017).</w:t>
      </w:r>
      <w:r w:rsidR="0071440F">
        <w:t xml:space="preserve"> The </w:t>
      </w:r>
      <w:r w:rsidR="00DB26DC" w:rsidRPr="00BA55E1">
        <w:rPr>
          <w:rFonts w:asciiTheme="majorBidi" w:hAnsiTheme="majorBidi" w:cstheme="majorBidi"/>
          <w:color w:val="000000" w:themeColor="text1"/>
          <w:lang w:bidi="en-US"/>
        </w:rPr>
        <w:t xml:space="preserve">Suggested threshold statistics </w:t>
      </w:r>
      <w:r w:rsidR="00DB26DC" w:rsidRPr="00BA55E1">
        <w:rPr>
          <w:rFonts w:asciiTheme="majorBidi" w:hAnsiTheme="majorBidi" w:cstheme="majorBidi"/>
          <w:color w:val="000000" w:themeColor="text1"/>
        </w:rPr>
        <w:t xml:space="preserve">model </w:t>
      </w:r>
      <w:r w:rsidR="00DB26DC" w:rsidRPr="00BA55E1">
        <w:rPr>
          <w:rFonts w:asciiTheme="majorBidi" w:hAnsiTheme="majorBidi" w:cstheme="majorBidi"/>
          <w:color w:val="000000" w:themeColor="text1"/>
          <w:lang w:bidi="en-US"/>
        </w:rPr>
        <w:t>goodness-of-</w:t>
      </w:r>
      <w:r w:rsidR="00DB26DC" w:rsidRPr="00BA55E1">
        <w:rPr>
          <w:rFonts w:asciiTheme="majorBidi" w:hAnsiTheme="majorBidi" w:cstheme="majorBidi"/>
          <w:color w:val="000000" w:themeColor="text1"/>
        </w:rPr>
        <w:t>fit indices</w:t>
      </w:r>
      <w:r w:rsidR="00DB26DC" w:rsidRPr="00BA55E1">
        <w:rPr>
          <w:rFonts w:asciiTheme="majorBidi" w:hAnsiTheme="majorBidi" w:cstheme="majorBidi"/>
          <w:lang w:bidi="en-US"/>
        </w:rPr>
        <w:t xml:space="preserve"> are shown in </w:t>
      </w:r>
      <w:r w:rsidR="00352172">
        <w:rPr>
          <w:rFonts w:asciiTheme="majorBidi" w:hAnsiTheme="majorBidi" w:cstheme="majorBidi"/>
          <w:lang w:bidi="en-US"/>
        </w:rPr>
        <w:t>T</w:t>
      </w:r>
      <w:r w:rsidR="00DB26DC" w:rsidRPr="00BA55E1">
        <w:rPr>
          <w:rFonts w:asciiTheme="majorBidi" w:hAnsiTheme="majorBidi" w:cstheme="majorBidi"/>
          <w:lang w:bidi="en-US"/>
        </w:rPr>
        <w:t xml:space="preserve">able </w:t>
      </w:r>
      <w:r w:rsidR="00352172">
        <w:rPr>
          <w:rFonts w:asciiTheme="majorBidi" w:hAnsiTheme="majorBidi" w:cstheme="majorBidi"/>
          <w:lang w:bidi="en-US"/>
        </w:rPr>
        <w:t>13</w:t>
      </w:r>
      <w:r w:rsidR="00DB26DC" w:rsidRPr="00BA55E1">
        <w:rPr>
          <w:rFonts w:asciiTheme="majorBidi" w:hAnsiTheme="majorBidi" w:cstheme="majorBidi"/>
          <w:lang w:bidi="en-US"/>
        </w:rPr>
        <w:t xml:space="preserve"> and </w:t>
      </w:r>
      <w:r w:rsidR="00F56286">
        <w:rPr>
          <w:rFonts w:asciiTheme="majorBidi" w:hAnsiTheme="majorBidi" w:cstheme="majorBidi"/>
          <w:lang w:bidi="en-US"/>
        </w:rPr>
        <w:t>t</w:t>
      </w:r>
      <w:r w:rsidR="002D68C7" w:rsidRPr="00BA55E1">
        <w:rPr>
          <w:rFonts w:asciiTheme="majorBidi" w:hAnsiTheme="majorBidi" w:cstheme="majorBidi"/>
          <w:lang w:bidi="en-US"/>
        </w:rPr>
        <w:t>he first</w:t>
      </w:r>
      <w:r w:rsidR="00F56286">
        <w:rPr>
          <w:rFonts w:asciiTheme="majorBidi" w:hAnsiTheme="majorBidi" w:cstheme="majorBidi"/>
          <w:lang w:bidi="en-US"/>
        </w:rPr>
        <w:t>-</w:t>
      </w:r>
      <w:r w:rsidR="002D68C7" w:rsidRPr="00BA55E1">
        <w:rPr>
          <w:rFonts w:asciiTheme="majorBidi" w:hAnsiTheme="majorBidi" w:cstheme="majorBidi"/>
          <w:lang w:bidi="en-US"/>
        </w:rPr>
        <w:t xml:space="preserve">order </w:t>
      </w:r>
      <w:r w:rsidR="00D4347F" w:rsidRPr="00BA55E1">
        <w:rPr>
          <w:rFonts w:asciiTheme="majorBidi" w:hAnsiTheme="majorBidi" w:cstheme="majorBidi"/>
          <w:lang w:bidi="en-US"/>
        </w:rPr>
        <w:t xml:space="preserve">measurement </w:t>
      </w:r>
      <w:r w:rsidR="002D68C7" w:rsidRPr="00BA55E1">
        <w:rPr>
          <w:rFonts w:asciiTheme="majorBidi" w:hAnsiTheme="majorBidi" w:cstheme="majorBidi"/>
          <w:lang w:bidi="en-US"/>
        </w:rPr>
        <w:t xml:space="preserve">model </w:t>
      </w:r>
      <w:r w:rsidR="00D4347F" w:rsidRPr="00BA55E1">
        <w:rPr>
          <w:rFonts w:asciiTheme="majorBidi" w:hAnsiTheme="majorBidi" w:cstheme="majorBidi"/>
          <w:lang w:bidi="en-US"/>
        </w:rPr>
        <w:t>goodness-of-</w:t>
      </w:r>
      <w:r w:rsidR="002D68C7" w:rsidRPr="00BA55E1">
        <w:rPr>
          <w:rFonts w:asciiTheme="majorBidi" w:hAnsiTheme="majorBidi" w:cstheme="majorBidi"/>
          <w:lang w:bidi="en-US"/>
        </w:rPr>
        <w:t xml:space="preserve">fit </w:t>
      </w:r>
      <w:r w:rsidR="00D4347F" w:rsidRPr="00BA55E1">
        <w:rPr>
          <w:rFonts w:asciiTheme="majorBidi" w:hAnsiTheme="majorBidi" w:cstheme="majorBidi"/>
          <w:lang w:bidi="en-US"/>
        </w:rPr>
        <w:t xml:space="preserve">indices are </w:t>
      </w:r>
      <w:r w:rsidR="002D68C7" w:rsidRPr="00BA55E1">
        <w:rPr>
          <w:rFonts w:asciiTheme="majorBidi" w:hAnsiTheme="majorBidi" w:cstheme="majorBidi"/>
          <w:lang w:bidi="en-US"/>
        </w:rPr>
        <w:t xml:space="preserve">shown in Figure </w:t>
      </w:r>
      <w:r w:rsidR="0043467F" w:rsidRPr="00BA55E1">
        <w:rPr>
          <w:rFonts w:asciiTheme="majorBidi" w:hAnsiTheme="majorBidi" w:cstheme="majorBidi"/>
          <w:lang w:bidi="en-US"/>
        </w:rPr>
        <w:t>6</w:t>
      </w:r>
      <w:r w:rsidR="002D68C7" w:rsidRPr="00BA55E1">
        <w:rPr>
          <w:rFonts w:asciiTheme="majorBidi" w:hAnsiTheme="majorBidi" w:cstheme="majorBidi"/>
          <w:lang w:bidi="en-US"/>
        </w:rPr>
        <w:t>.</w:t>
      </w:r>
      <w:r w:rsidR="00F11C7C" w:rsidRPr="00BA55E1">
        <w:rPr>
          <w:rFonts w:asciiTheme="majorBidi" w:hAnsiTheme="majorBidi" w:cstheme="majorBidi"/>
          <w:lang w:bidi="en-US"/>
        </w:rPr>
        <w:t xml:space="preserve"> </w:t>
      </w:r>
    </w:p>
    <w:p w14:paraId="2DCFE77C" w14:textId="77777777" w:rsidR="00FB1DE7" w:rsidRDefault="00FB1DE7" w:rsidP="00D2482A">
      <w:pPr>
        <w:ind w:firstLine="720"/>
        <w:rPr>
          <w:rFonts w:asciiTheme="majorBidi" w:hAnsiTheme="majorBidi" w:cstheme="majorBidi"/>
          <w:lang w:bidi="en-US"/>
        </w:rPr>
      </w:pPr>
    </w:p>
    <w:p w14:paraId="727524F4" w14:textId="560D7EAF" w:rsidR="00FB1DE7" w:rsidRPr="00D2482A" w:rsidRDefault="00FB1DE7" w:rsidP="00D2482A">
      <w:pPr>
        <w:pStyle w:val="Caption"/>
        <w:spacing w:after="120"/>
        <w:rPr>
          <w:rFonts w:asciiTheme="majorBidi" w:hAnsiTheme="majorBidi" w:cstheme="majorBidi"/>
          <w:color w:val="000000" w:themeColor="text1"/>
          <w:sz w:val="24"/>
          <w:szCs w:val="24"/>
          <w:shd w:val="clear" w:color="auto" w:fill="FFFFFF"/>
        </w:rPr>
      </w:pPr>
      <w:bookmarkStart w:id="137" w:name="_Toc34997356"/>
      <w:r w:rsidRPr="00D2482A">
        <w:rPr>
          <w:color w:val="000000" w:themeColor="text1"/>
          <w:sz w:val="24"/>
          <w:szCs w:val="24"/>
        </w:rPr>
        <w:t xml:space="preserve">Table </w:t>
      </w:r>
      <w:r w:rsidRPr="00D2482A">
        <w:rPr>
          <w:color w:val="000000" w:themeColor="text1"/>
          <w:sz w:val="24"/>
          <w:szCs w:val="24"/>
        </w:rPr>
        <w:fldChar w:fldCharType="begin"/>
      </w:r>
      <w:r w:rsidRPr="00D2482A">
        <w:rPr>
          <w:color w:val="000000" w:themeColor="text1"/>
          <w:sz w:val="24"/>
          <w:szCs w:val="24"/>
        </w:rPr>
        <w:instrText xml:space="preserve"> SEQ Table \* ARABIC </w:instrText>
      </w:r>
      <w:r w:rsidRPr="00D2482A">
        <w:rPr>
          <w:color w:val="000000" w:themeColor="text1"/>
          <w:sz w:val="24"/>
          <w:szCs w:val="24"/>
        </w:rPr>
        <w:fldChar w:fldCharType="separate"/>
      </w:r>
      <w:r w:rsidR="00AE7776">
        <w:rPr>
          <w:noProof/>
          <w:color w:val="000000" w:themeColor="text1"/>
          <w:sz w:val="24"/>
          <w:szCs w:val="24"/>
        </w:rPr>
        <w:t>12</w:t>
      </w:r>
      <w:r w:rsidRPr="00D2482A">
        <w:rPr>
          <w:color w:val="000000" w:themeColor="text1"/>
          <w:sz w:val="24"/>
          <w:szCs w:val="24"/>
        </w:rPr>
        <w:fldChar w:fldCharType="end"/>
      </w:r>
      <w:r w:rsidR="007B6562">
        <w:rPr>
          <w:color w:val="000000" w:themeColor="text1"/>
          <w:sz w:val="24"/>
          <w:szCs w:val="24"/>
        </w:rPr>
        <w:t xml:space="preserve">. </w:t>
      </w:r>
      <w:r w:rsidR="007B6562">
        <w:rPr>
          <w:rFonts w:asciiTheme="majorBidi" w:hAnsiTheme="majorBidi" w:cstheme="majorBidi"/>
          <w:b w:val="0"/>
          <w:bCs w:val="0"/>
          <w:i/>
          <w:iCs/>
          <w:color w:val="000000" w:themeColor="text1"/>
          <w:sz w:val="24"/>
          <w:szCs w:val="24"/>
          <w:lang w:bidi="en-US"/>
        </w:rPr>
        <w:t>G</w:t>
      </w:r>
      <w:r w:rsidRPr="00D2482A">
        <w:rPr>
          <w:rFonts w:asciiTheme="majorBidi" w:hAnsiTheme="majorBidi" w:cstheme="majorBidi"/>
          <w:b w:val="0"/>
          <w:bCs w:val="0"/>
          <w:i/>
          <w:iCs/>
          <w:color w:val="000000" w:themeColor="text1"/>
          <w:sz w:val="24"/>
          <w:szCs w:val="24"/>
          <w:lang w:bidi="en-US"/>
        </w:rPr>
        <w:t>oodness-of-</w:t>
      </w:r>
      <w:r w:rsidR="007B6562">
        <w:rPr>
          <w:rFonts w:asciiTheme="majorBidi" w:hAnsiTheme="majorBidi" w:cstheme="majorBidi"/>
          <w:b w:val="0"/>
          <w:bCs w:val="0"/>
          <w:i/>
          <w:iCs/>
          <w:color w:val="000000" w:themeColor="text1"/>
          <w:sz w:val="24"/>
          <w:szCs w:val="24"/>
          <w:lang w:bidi="en-US"/>
        </w:rPr>
        <w:t>F</w:t>
      </w:r>
      <w:r w:rsidRPr="00D2482A">
        <w:rPr>
          <w:rFonts w:asciiTheme="majorBidi" w:hAnsiTheme="majorBidi" w:cstheme="majorBidi"/>
          <w:b w:val="0"/>
          <w:bCs w:val="0"/>
          <w:i/>
          <w:iCs/>
          <w:color w:val="000000" w:themeColor="text1"/>
          <w:sz w:val="24"/>
          <w:szCs w:val="24"/>
        </w:rPr>
        <w:t xml:space="preserve">it </w:t>
      </w:r>
      <w:r w:rsidR="007B6562">
        <w:rPr>
          <w:rFonts w:asciiTheme="majorBidi" w:hAnsiTheme="majorBidi" w:cstheme="majorBidi"/>
          <w:b w:val="0"/>
          <w:bCs w:val="0"/>
          <w:i/>
          <w:iCs/>
          <w:color w:val="000000" w:themeColor="text1"/>
          <w:sz w:val="24"/>
          <w:szCs w:val="24"/>
        </w:rPr>
        <w:t>I</w:t>
      </w:r>
      <w:r w:rsidRPr="00D2482A">
        <w:rPr>
          <w:rFonts w:asciiTheme="majorBidi" w:hAnsiTheme="majorBidi" w:cstheme="majorBidi"/>
          <w:b w:val="0"/>
          <w:bCs w:val="0"/>
          <w:i/>
          <w:iCs/>
          <w:color w:val="000000" w:themeColor="text1"/>
          <w:sz w:val="24"/>
          <w:szCs w:val="24"/>
        </w:rPr>
        <w:t>ndices</w:t>
      </w:r>
      <w:r w:rsidR="007B6562">
        <w:rPr>
          <w:rFonts w:asciiTheme="majorBidi" w:hAnsiTheme="majorBidi" w:cstheme="majorBidi"/>
          <w:b w:val="0"/>
          <w:bCs w:val="0"/>
          <w:i/>
          <w:iCs/>
          <w:color w:val="000000" w:themeColor="text1"/>
          <w:sz w:val="24"/>
          <w:szCs w:val="24"/>
        </w:rPr>
        <w:t xml:space="preserve"> for t</w:t>
      </w:r>
      <w:r w:rsidR="007B6562" w:rsidRPr="006B6C32">
        <w:rPr>
          <w:rFonts w:asciiTheme="majorBidi" w:hAnsiTheme="majorBidi" w:cstheme="majorBidi"/>
          <w:b w:val="0"/>
          <w:bCs w:val="0"/>
          <w:i/>
          <w:iCs/>
          <w:color w:val="000000" w:themeColor="text1"/>
          <w:sz w:val="24"/>
          <w:szCs w:val="24"/>
        </w:rPr>
        <w:t xml:space="preserve">he </w:t>
      </w:r>
      <w:r w:rsidR="007B6562">
        <w:rPr>
          <w:rFonts w:asciiTheme="majorBidi" w:hAnsiTheme="majorBidi" w:cstheme="majorBidi"/>
          <w:b w:val="0"/>
          <w:bCs w:val="0"/>
          <w:i/>
          <w:iCs/>
          <w:color w:val="000000" w:themeColor="text1"/>
          <w:sz w:val="24"/>
          <w:szCs w:val="24"/>
        </w:rPr>
        <w:t>M</w:t>
      </w:r>
      <w:r w:rsidR="007B6562" w:rsidRPr="006B6C32">
        <w:rPr>
          <w:rFonts w:asciiTheme="majorBidi" w:hAnsiTheme="majorBidi" w:cstheme="majorBidi"/>
          <w:b w:val="0"/>
          <w:bCs w:val="0"/>
          <w:i/>
          <w:iCs/>
          <w:color w:val="000000" w:themeColor="text1"/>
          <w:sz w:val="24"/>
          <w:szCs w:val="24"/>
          <w:lang w:bidi="en-US"/>
        </w:rPr>
        <w:t>easurement</w:t>
      </w:r>
      <w:r w:rsidR="007B6562" w:rsidRPr="006B6C32">
        <w:rPr>
          <w:rFonts w:asciiTheme="majorBidi" w:hAnsiTheme="majorBidi" w:cstheme="majorBidi"/>
          <w:b w:val="0"/>
          <w:bCs w:val="0"/>
          <w:i/>
          <w:iCs/>
          <w:color w:val="000000" w:themeColor="text1"/>
          <w:sz w:val="24"/>
          <w:szCs w:val="24"/>
        </w:rPr>
        <w:t xml:space="preserve"> </w:t>
      </w:r>
      <w:r w:rsidR="007B6562">
        <w:rPr>
          <w:rFonts w:asciiTheme="majorBidi" w:hAnsiTheme="majorBidi" w:cstheme="majorBidi"/>
          <w:b w:val="0"/>
          <w:bCs w:val="0"/>
          <w:i/>
          <w:iCs/>
          <w:color w:val="000000" w:themeColor="text1"/>
          <w:sz w:val="24"/>
          <w:szCs w:val="24"/>
        </w:rPr>
        <w:t>M</w:t>
      </w:r>
      <w:r w:rsidR="007B6562" w:rsidRPr="006B6C32">
        <w:rPr>
          <w:rFonts w:asciiTheme="majorBidi" w:hAnsiTheme="majorBidi" w:cstheme="majorBidi"/>
          <w:b w:val="0"/>
          <w:bCs w:val="0"/>
          <w:i/>
          <w:iCs/>
          <w:color w:val="000000" w:themeColor="text1"/>
          <w:sz w:val="24"/>
          <w:szCs w:val="24"/>
        </w:rPr>
        <w:t>odel</w:t>
      </w:r>
      <w:bookmarkEnd w:id="13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2"/>
        <w:gridCol w:w="816"/>
      </w:tblGrid>
      <w:tr w:rsidR="00FB1DE7" w:rsidRPr="007B6562" w14:paraId="7B3A714B" w14:textId="77777777" w:rsidTr="00D2482A">
        <w:trPr>
          <w:trHeight w:val="369"/>
          <w:jc w:val="center"/>
        </w:trPr>
        <w:tc>
          <w:tcPr>
            <w:tcW w:w="0" w:type="auto"/>
            <w:tcBorders>
              <w:top w:val="single" w:sz="12" w:space="0" w:color="auto"/>
              <w:bottom w:val="single" w:sz="12" w:space="0" w:color="auto"/>
            </w:tcBorders>
          </w:tcPr>
          <w:p w14:paraId="1317A705" w14:textId="14680288" w:rsidR="00FB1DE7" w:rsidRPr="00D2482A" w:rsidRDefault="007B6562" w:rsidP="00D2482A">
            <w:pPr>
              <w:spacing w:line="360" w:lineRule="auto"/>
              <w:rPr>
                <w:rFonts w:asciiTheme="majorBidi" w:hAnsiTheme="majorBidi" w:cstheme="majorBidi"/>
                <w:b/>
                <w:bCs/>
                <w:lang w:bidi="en-US"/>
              </w:rPr>
            </w:pPr>
            <w:r>
              <w:rPr>
                <w:rFonts w:asciiTheme="majorBidi" w:hAnsiTheme="majorBidi" w:cstheme="majorBidi"/>
                <w:b/>
                <w:bCs/>
                <w:lang w:bidi="en-US"/>
              </w:rPr>
              <w:t>G</w:t>
            </w:r>
            <w:r w:rsidR="00FB1DE7" w:rsidRPr="00D2482A">
              <w:rPr>
                <w:rFonts w:asciiTheme="majorBidi" w:hAnsiTheme="majorBidi" w:cstheme="majorBidi"/>
                <w:b/>
                <w:bCs/>
                <w:lang w:bidi="en-US"/>
              </w:rPr>
              <w:t>oodness-of-fit indices</w:t>
            </w:r>
          </w:p>
        </w:tc>
        <w:tc>
          <w:tcPr>
            <w:tcW w:w="0" w:type="auto"/>
            <w:tcBorders>
              <w:top w:val="single" w:sz="12" w:space="0" w:color="auto"/>
              <w:bottom w:val="single" w:sz="12" w:space="0" w:color="auto"/>
            </w:tcBorders>
          </w:tcPr>
          <w:p w14:paraId="0D6F2065" w14:textId="77777777" w:rsidR="00FB1DE7" w:rsidRPr="00D2482A" w:rsidRDefault="00FB1DE7" w:rsidP="00F63437">
            <w:pPr>
              <w:spacing w:line="360" w:lineRule="auto"/>
              <w:jc w:val="center"/>
              <w:rPr>
                <w:rFonts w:asciiTheme="majorBidi" w:hAnsiTheme="majorBidi" w:cstheme="majorBidi"/>
                <w:b/>
                <w:bCs/>
                <w:lang w:bidi="en-US"/>
              </w:rPr>
            </w:pPr>
            <w:r w:rsidRPr="00D2482A">
              <w:rPr>
                <w:rFonts w:asciiTheme="majorBidi" w:hAnsiTheme="majorBidi" w:cstheme="majorBidi"/>
                <w:b/>
                <w:bCs/>
                <w:lang w:bidi="en-US"/>
              </w:rPr>
              <w:t>Value</w:t>
            </w:r>
          </w:p>
        </w:tc>
      </w:tr>
      <w:tr w:rsidR="00FB1DE7" w:rsidRPr="007B6562" w14:paraId="7DB6A521" w14:textId="77777777" w:rsidTr="00D2482A">
        <w:trPr>
          <w:trHeight w:val="87"/>
          <w:jc w:val="center"/>
        </w:trPr>
        <w:tc>
          <w:tcPr>
            <w:tcW w:w="0" w:type="auto"/>
          </w:tcPr>
          <w:p w14:paraId="0C1949B4" w14:textId="2361638B" w:rsidR="00FB1DE7" w:rsidRPr="00D2482A" w:rsidRDefault="00FB1DE7" w:rsidP="00D2482A">
            <w:pPr>
              <w:spacing w:line="360" w:lineRule="auto"/>
              <w:rPr>
                <w:rFonts w:asciiTheme="majorBidi" w:hAnsiTheme="majorBidi" w:cstheme="majorBidi"/>
                <w:lang w:bidi="en-US"/>
              </w:rPr>
            </w:pPr>
            <w:r w:rsidRPr="00D2482A">
              <w:rPr>
                <w:rFonts w:asciiTheme="majorBidi" w:hAnsiTheme="majorBidi" w:cstheme="majorBidi"/>
                <w:color w:val="000000" w:themeColor="text1"/>
              </w:rPr>
              <w:t>CMIN/</w:t>
            </w:r>
            <w:r w:rsidR="00683427">
              <w:rPr>
                <w:rFonts w:asciiTheme="majorBidi" w:hAnsiTheme="majorBidi" w:cstheme="majorBidi"/>
                <w:color w:val="000000" w:themeColor="text1"/>
              </w:rPr>
              <w:t>df</w:t>
            </w:r>
          </w:p>
        </w:tc>
        <w:tc>
          <w:tcPr>
            <w:tcW w:w="0" w:type="auto"/>
          </w:tcPr>
          <w:p w14:paraId="412D30D1" w14:textId="77777777" w:rsidR="00FB1DE7" w:rsidRPr="00D2482A" w:rsidRDefault="00FB1DE7" w:rsidP="00F63437">
            <w:pPr>
              <w:spacing w:line="360" w:lineRule="auto"/>
              <w:jc w:val="center"/>
              <w:rPr>
                <w:rFonts w:asciiTheme="majorBidi" w:hAnsiTheme="majorBidi" w:cstheme="majorBidi"/>
                <w:color w:val="000000" w:themeColor="text1"/>
              </w:rPr>
            </w:pPr>
            <w:r w:rsidRPr="00D2482A">
              <w:rPr>
                <w:rFonts w:asciiTheme="majorBidi" w:hAnsiTheme="majorBidi" w:cstheme="majorBidi"/>
                <w:color w:val="000000" w:themeColor="text1"/>
              </w:rPr>
              <w:t>1.55</w:t>
            </w:r>
          </w:p>
        </w:tc>
      </w:tr>
      <w:tr w:rsidR="00FB1DE7" w:rsidRPr="007B6562" w14:paraId="23416FA6" w14:textId="77777777" w:rsidTr="00D2482A">
        <w:trPr>
          <w:trHeight w:val="87"/>
          <w:jc w:val="center"/>
        </w:trPr>
        <w:tc>
          <w:tcPr>
            <w:tcW w:w="0" w:type="auto"/>
          </w:tcPr>
          <w:p w14:paraId="62E9CFB5" w14:textId="6E40DBF1" w:rsidR="00FB1DE7" w:rsidRPr="00D2482A" w:rsidRDefault="00C534F5" w:rsidP="00D2482A">
            <w:pPr>
              <w:spacing w:line="360" w:lineRule="auto"/>
              <w:rPr>
                <w:rFonts w:asciiTheme="majorBidi" w:hAnsiTheme="majorBidi" w:cstheme="majorBidi"/>
                <w:lang w:bidi="en-US"/>
              </w:rPr>
            </w:pPr>
            <w:r w:rsidRPr="006B6C32">
              <w:rPr>
                <w:rFonts w:asciiTheme="majorBidi" w:hAnsiTheme="majorBidi" w:cstheme="majorBidi"/>
              </w:rPr>
              <w:t>Adjusted goodness-of-fit index (AGFI)</w:t>
            </w:r>
          </w:p>
        </w:tc>
        <w:tc>
          <w:tcPr>
            <w:tcW w:w="0" w:type="auto"/>
          </w:tcPr>
          <w:p w14:paraId="3ED2422C" w14:textId="77777777" w:rsidR="00FB1DE7" w:rsidRPr="00D2482A" w:rsidRDefault="00FB1DE7" w:rsidP="00F63437">
            <w:pPr>
              <w:spacing w:line="360" w:lineRule="auto"/>
              <w:jc w:val="center"/>
              <w:rPr>
                <w:rFonts w:asciiTheme="majorBidi" w:hAnsiTheme="majorBidi" w:cstheme="majorBidi"/>
                <w:color w:val="000000" w:themeColor="text1"/>
              </w:rPr>
            </w:pPr>
            <w:r w:rsidRPr="00D2482A">
              <w:rPr>
                <w:rFonts w:asciiTheme="majorBidi" w:hAnsiTheme="majorBidi" w:cstheme="majorBidi"/>
                <w:lang w:bidi="en-US"/>
              </w:rPr>
              <w:t>0.769</w:t>
            </w:r>
          </w:p>
        </w:tc>
      </w:tr>
      <w:tr w:rsidR="00FB1DE7" w:rsidRPr="007B6562" w14:paraId="0DCE2911" w14:textId="77777777" w:rsidTr="00D2482A">
        <w:trPr>
          <w:trHeight w:val="87"/>
          <w:jc w:val="center"/>
        </w:trPr>
        <w:tc>
          <w:tcPr>
            <w:tcW w:w="0" w:type="auto"/>
          </w:tcPr>
          <w:p w14:paraId="2064E8BB" w14:textId="2159B747" w:rsidR="00FB1DE7" w:rsidRPr="00D2482A" w:rsidRDefault="00C534F5" w:rsidP="00D2482A">
            <w:pPr>
              <w:spacing w:line="360" w:lineRule="auto"/>
              <w:rPr>
                <w:rFonts w:asciiTheme="majorBidi" w:hAnsiTheme="majorBidi" w:cstheme="majorBidi"/>
                <w:lang w:bidi="en-US"/>
              </w:rPr>
            </w:pPr>
            <w:r>
              <w:t>N</w:t>
            </w:r>
            <w:r w:rsidRPr="00BA55E1">
              <w:t>ormed fit index (NFI)</w:t>
            </w:r>
          </w:p>
        </w:tc>
        <w:tc>
          <w:tcPr>
            <w:tcW w:w="0" w:type="auto"/>
          </w:tcPr>
          <w:p w14:paraId="5A4114F7" w14:textId="77777777" w:rsidR="00FB1DE7" w:rsidRPr="00D2482A" w:rsidRDefault="00FB1DE7" w:rsidP="00F63437">
            <w:pPr>
              <w:spacing w:line="360" w:lineRule="auto"/>
              <w:jc w:val="center"/>
              <w:rPr>
                <w:rFonts w:asciiTheme="majorBidi" w:hAnsiTheme="majorBidi" w:cstheme="majorBidi"/>
                <w:lang w:bidi="en-US"/>
              </w:rPr>
            </w:pPr>
            <w:r w:rsidRPr="00D2482A">
              <w:rPr>
                <w:rFonts w:asciiTheme="majorBidi" w:hAnsiTheme="majorBidi" w:cstheme="majorBidi"/>
                <w:color w:val="000000" w:themeColor="text1"/>
              </w:rPr>
              <w:t>0.895</w:t>
            </w:r>
          </w:p>
        </w:tc>
      </w:tr>
      <w:tr w:rsidR="00FB1DE7" w:rsidRPr="007B6562" w14:paraId="729347BA" w14:textId="77777777" w:rsidTr="00D2482A">
        <w:trPr>
          <w:trHeight w:val="207"/>
          <w:jc w:val="center"/>
        </w:trPr>
        <w:tc>
          <w:tcPr>
            <w:tcW w:w="0" w:type="auto"/>
          </w:tcPr>
          <w:p w14:paraId="390A22C7" w14:textId="133C4474" w:rsidR="00FB1DE7" w:rsidRPr="00D2482A" w:rsidRDefault="00C534F5" w:rsidP="00D2482A">
            <w:pPr>
              <w:spacing w:line="360" w:lineRule="auto"/>
              <w:rPr>
                <w:rFonts w:asciiTheme="majorBidi" w:hAnsiTheme="majorBidi" w:cstheme="majorBidi"/>
                <w:lang w:bidi="en-US"/>
              </w:rPr>
            </w:pPr>
            <w:r>
              <w:rPr>
                <w:rFonts w:asciiTheme="majorBidi" w:hAnsiTheme="majorBidi" w:cstheme="majorBidi"/>
                <w:lang w:eastAsia="ja-JP"/>
              </w:rPr>
              <w:t>C</w:t>
            </w:r>
            <w:r w:rsidRPr="00430C4A">
              <w:rPr>
                <w:rFonts w:asciiTheme="majorBidi" w:hAnsiTheme="majorBidi" w:cstheme="majorBidi"/>
                <w:lang w:eastAsia="ja-JP"/>
              </w:rPr>
              <w:t>omparative fit index</w:t>
            </w:r>
            <w:r w:rsidRPr="005E6F52">
              <w:rPr>
                <w:rFonts w:asciiTheme="majorBidi" w:hAnsiTheme="majorBidi" w:cstheme="majorBidi"/>
                <w:lang w:bidi="en-US"/>
              </w:rPr>
              <w:t xml:space="preserve"> </w:t>
            </w:r>
            <w:r>
              <w:rPr>
                <w:rFonts w:asciiTheme="majorBidi" w:hAnsiTheme="majorBidi" w:cstheme="majorBidi"/>
                <w:lang w:bidi="en-US"/>
              </w:rPr>
              <w:t>(</w:t>
            </w:r>
            <w:r w:rsidR="00FB1DE7" w:rsidRPr="00D2482A">
              <w:rPr>
                <w:rFonts w:asciiTheme="majorBidi" w:hAnsiTheme="majorBidi" w:cstheme="majorBidi"/>
                <w:lang w:bidi="en-US"/>
              </w:rPr>
              <w:t>CFI</w:t>
            </w:r>
            <w:r>
              <w:rPr>
                <w:rFonts w:asciiTheme="majorBidi" w:hAnsiTheme="majorBidi" w:cstheme="majorBidi"/>
                <w:lang w:bidi="en-US"/>
              </w:rPr>
              <w:t>)</w:t>
            </w:r>
          </w:p>
        </w:tc>
        <w:tc>
          <w:tcPr>
            <w:tcW w:w="0" w:type="auto"/>
          </w:tcPr>
          <w:p w14:paraId="54E50F92" w14:textId="77777777" w:rsidR="00FB1DE7" w:rsidRPr="00D2482A" w:rsidRDefault="00FB1DE7" w:rsidP="00F63437">
            <w:pPr>
              <w:spacing w:line="360" w:lineRule="auto"/>
              <w:jc w:val="center"/>
              <w:rPr>
                <w:rFonts w:asciiTheme="majorBidi" w:hAnsiTheme="majorBidi" w:cstheme="majorBidi"/>
                <w:lang w:bidi="en-US"/>
              </w:rPr>
            </w:pPr>
            <w:r w:rsidRPr="00D2482A">
              <w:rPr>
                <w:rFonts w:asciiTheme="majorBidi" w:hAnsiTheme="majorBidi" w:cstheme="majorBidi"/>
                <w:color w:val="000000" w:themeColor="text1"/>
              </w:rPr>
              <w:t>0.954</w:t>
            </w:r>
          </w:p>
        </w:tc>
      </w:tr>
      <w:tr w:rsidR="00FB1DE7" w:rsidRPr="007B6562" w14:paraId="5D32DED1" w14:textId="77777777" w:rsidTr="00D2482A">
        <w:trPr>
          <w:trHeight w:val="126"/>
          <w:jc w:val="center"/>
        </w:trPr>
        <w:tc>
          <w:tcPr>
            <w:tcW w:w="0" w:type="auto"/>
          </w:tcPr>
          <w:p w14:paraId="173395CC" w14:textId="7D77E67B" w:rsidR="00FB1DE7" w:rsidRPr="00D2482A" w:rsidRDefault="00C534F5" w:rsidP="00D2482A">
            <w:pPr>
              <w:spacing w:line="360" w:lineRule="auto"/>
              <w:rPr>
                <w:rFonts w:asciiTheme="majorBidi" w:hAnsiTheme="majorBidi" w:cstheme="majorBidi"/>
                <w:lang w:bidi="en-US"/>
              </w:rPr>
            </w:pPr>
            <w:r w:rsidRPr="00BA55E1">
              <w:t>Tucker–Lewis index</w:t>
            </w:r>
            <w:r w:rsidRPr="005E6F52">
              <w:rPr>
                <w:rFonts w:asciiTheme="majorBidi" w:hAnsiTheme="majorBidi" w:cstheme="majorBidi"/>
                <w:lang w:bidi="en-US"/>
              </w:rPr>
              <w:t xml:space="preserve"> </w:t>
            </w:r>
            <w:r>
              <w:rPr>
                <w:rFonts w:asciiTheme="majorBidi" w:hAnsiTheme="majorBidi" w:cstheme="majorBidi"/>
                <w:lang w:bidi="en-US"/>
              </w:rPr>
              <w:t>(</w:t>
            </w:r>
            <w:r w:rsidR="00FB1DE7" w:rsidRPr="00D2482A">
              <w:rPr>
                <w:rFonts w:asciiTheme="majorBidi" w:hAnsiTheme="majorBidi" w:cstheme="majorBidi"/>
                <w:lang w:bidi="en-US"/>
              </w:rPr>
              <w:t>TLI</w:t>
            </w:r>
            <w:r>
              <w:rPr>
                <w:rFonts w:asciiTheme="majorBidi" w:hAnsiTheme="majorBidi" w:cstheme="majorBidi"/>
                <w:lang w:bidi="en-US"/>
              </w:rPr>
              <w:t>)</w:t>
            </w:r>
          </w:p>
        </w:tc>
        <w:tc>
          <w:tcPr>
            <w:tcW w:w="0" w:type="auto"/>
          </w:tcPr>
          <w:p w14:paraId="310663E4" w14:textId="77777777" w:rsidR="00FB1DE7" w:rsidRPr="00D2482A" w:rsidRDefault="00FB1DE7" w:rsidP="00F63437">
            <w:pPr>
              <w:spacing w:line="360" w:lineRule="auto"/>
              <w:jc w:val="center"/>
              <w:rPr>
                <w:rFonts w:asciiTheme="majorBidi" w:hAnsiTheme="majorBidi" w:cstheme="majorBidi"/>
                <w:lang w:bidi="en-US"/>
              </w:rPr>
            </w:pPr>
            <w:r w:rsidRPr="00D2482A">
              <w:rPr>
                <w:rFonts w:asciiTheme="majorBidi" w:hAnsiTheme="majorBidi" w:cstheme="majorBidi"/>
                <w:color w:val="000000" w:themeColor="text1"/>
              </w:rPr>
              <w:t>0.950</w:t>
            </w:r>
          </w:p>
        </w:tc>
      </w:tr>
      <w:tr w:rsidR="00FB1DE7" w:rsidRPr="007B6562" w14:paraId="78F61FDF" w14:textId="77777777" w:rsidTr="00D2482A">
        <w:trPr>
          <w:trHeight w:val="387"/>
          <w:jc w:val="center"/>
        </w:trPr>
        <w:tc>
          <w:tcPr>
            <w:tcW w:w="0" w:type="auto"/>
            <w:tcBorders>
              <w:bottom w:val="single" w:sz="12" w:space="0" w:color="auto"/>
            </w:tcBorders>
          </w:tcPr>
          <w:p w14:paraId="039AF296" w14:textId="0844D154" w:rsidR="00FB1DE7" w:rsidRPr="00D2482A" w:rsidRDefault="00C534F5" w:rsidP="00D2482A">
            <w:pPr>
              <w:spacing w:line="360" w:lineRule="auto"/>
              <w:rPr>
                <w:rFonts w:asciiTheme="majorBidi" w:hAnsiTheme="majorBidi" w:cstheme="majorBidi"/>
                <w:lang w:bidi="en-US"/>
              </w:rPr>
            </w:pPr>
            <w:r>
              <w:t>R</w:t>
            </w:r>
            <w:r w:rsidRPr="00BA55E1">
              <w:t xml:space="preserve">oot mean square of error approximation </w:t>
            </w:r>
            <w:r>
              <w:t>(</w:t>
            </w:r>
            <w:r w:rsidR="00FB1DE7" w:rsidRPr="00D2482A">
              <w:rPr>
                <w:rFonts w:asciiTheme="majorBidi" w:hAnsiTheme="majorBidi" w:cstheme="majorBidi"/>
                <w:lang w:bidi="en-US"/>
              </w:rPr>
              <w:t>RMSEA</w:t>
            </w:r>
            <w:r>
              <w:rPr>
                <w:rFonts w:asciiTheme="majorBidi" w:hAnsiTheme="majorBidi" w:cstheme="majorBidi"/>
                <w:lang w:bidi="en-US"/>
              </w:rPr>
              <w:t>)</w:t>
            </w:r>
          </w:p>
        </w:tc>
        <w:tc>
          <w:tcPr>
            <w:tcW w:w="0" w:type="auto"/>
            <w:tcBorders>
              <w:bottom w:val="single" w:sz="12" w:space="0" w:color="auto"/>
            </w:tcBorders>
          </w:tcPr>
          <w:p w14:paraId="6A59253A" w14:textId="77777777" w:rsidR="00FB1DE7" w:rsidRPr="00D2482A" w:rsidRDefault="00FB1DE7" w:rsidP="00F63437">
            <w:pPr>
              <w:spacing w:line="360" w:lineRule="auto"/>
              <w:jc w:val="center"/>
              <w:rPr>
                <w:rFonts w:asciiTheme="majorBidi" w:hAnsiTheme="majorBidi" w:cstheme="majorBidi"/>
                <w:lang w:bidi="en-US"/>
              </w:rPr>
            </w:pPr>
            <w:r w:rsidRPr="00D2482A">
              <w:rPr>
                <w:rFonts w:asciiTheme="majorBidi" w:hAnsiTheme="majorBidi" w:cstheme="majorBidi"/>
                <w:color w:val="000000" w:themeColor="text1"/>
              </w:rPr>
              <w:t>0.043</w:t>
            </w:r>
          </w:p>
        </w:tc>
      </w:tr>
    </w:tbl>
    <w:p w14:paraId="76BADD43" w14:textId="77777777" w:rsidR="00FB31BF" w:rsidRPr="00BA55E1" w:rsidRDefault="00FB31BF" w:rsidP="005E6F52">
      <w:pPr>
        <w:spacing w:line="480" w:lineRule="auto"/>
        <w:ind w:firstLine="720"/>
        <w:rPr>
          <w:rFonts w:asciiTheme="majorBidi" w:hAnsiTheme="majorBidi" w:cstheme="majorBidi"/>
          <w:lang w:bidi="en-US"/>
        </w:rPr>
      </w:pPr>
    </w:p>
    <w:p w14:paraId="152D8F2B" w14:textId="62B38747" w:rsidR="00B053A5" w:rsidRPr="00105DD4" w:rsidRDefault="00FB1DE7" w:rsidP="00D2482A">
      <w:pPr>
        <w:pStyle w:val="Caption"/>
        <w:spacing w:after="120"/>
        <w:rPr>
          <w:rFonts w:asciiTheme="majorBidi" w:hAnsiTheme="majorBidi" w:cstheme="majorBidi"/>
          <w:color w:val="000000" w:themeColor="text1"/>
          <w:shd w:val="clear" w:color="auto" w:fill="FFFFFF"/>
        </w:rPr>
      </w:pPr>
      <w:bookmarkStart w:id="138" w:name="_Toc34997357"/>
      <w:r w:rsidRPr="00D2482A">
        <w:rPr>
          <w:color w:val="000000" w:themeColor="text1"/>
          <w:sz w:val="24"/>
          <w:szCs w:val="24"/>
        </w:rPr>
        <w:t xml:space="preserve">Table </w:t>
      </w:r>
      <w:r w:rsidRPr="00D2482A">
        <w:rPr>
          <w:color w:val="000000" w:themeColor="text1"/>
          <w:sz w:val="24"/>
          <w:szCs w:val="24"/>
        </w:rPr>
        <w:fldChar w:fldCharType="begin"/>
      </w:r>
      <w:r w:rsidRPr="00D2482A">
        <w:rPr>
          <w:color w:val="000000" w:themeColor="text1"/>
          <w:sz w:val="24"/>
          <w:szCs w:val="24"/>
        </w:rPr>
        <w:instrText xml:space="preserve"> SEQ Table \* ARABIC </w:instrText>
      </w:r>
      <w:r w:rsidRPr="00D2482A">
        <w:rPr>
          <w:color w:val="000000" w:themeColor="text1"/>
          <w:sz w:val="24"/>
          <w:szCs w:val="24"/>
        </w:rPr>
        <w:fldChar w:fldCharType="separate"/>
      </w:r>
      <w:r w:rsidR="00AE7776">
        <w:rPr>
          <w:noProof/>
          <w:color w:val="000000" w:themeColor="text1"/>
          <w:sz w:val="24"/>
          <w:szCs w:val="24"/>
        </w:rPr>
        <w:t>13</w:t>
      </w:r>
      <w:r w:rsidRPr="00D2482A">
        <w:rPr>
          <w:color w:val="000000" w:themeColor="text1"/>
          <w:sz w:val="24"/>
          <w:szCs w:val="24"/>
        </w:rPr>
        <w:fldChar w:fldCharType="end"/>
      </w:r>
      <w:r w:rsidR="007B6562">
        <w:rPr>
          <w:color w:val="000000" w:themeColor="text1"/>
          <w:sz w:val="24"/>
          <w:szCs w:val="24"/>
        </w:rPr>
        <w:t xml:space="preserve">. </w:t>
      </w:r>
      <w:r w:rsidR="00B053A5" w:rsidRPr="00D2482A">
        <w:rPr>
          <w:rFonts w:asciiTheme="majorBidi" w:hAnsiTheme="majorBidi" w:cstheme="majorBidi"/>
          <w:b w:val="0"/>
          <w:bCs w:val="0"/>
          <w:i/>
          <w:iCs/>
          <w:color w:val="000000" w:themeColor="text1"/>
          <w:sz w:val="24"/>
          <w:szCs w:val="24"/>
          <w:lang w:bidi="en-US"/>
        </w:rPr>
        <w:t xml:space="preserve">Suggested </w:t>
      </w:r>
      <w:r w:rsidR="007B6562">
        <w:rPr>
          <w:rFonts w:asciiTheme="majorBidi" w:hAnsiTheme="majorBidi" w:cstheme="majorBidi"/>
          <w:b w:val="0"/>
          <w:bCs w:val="0"/>
          <w:i/>
          <w:iCs/>
          <w:color w:val="000000" w:themeColor="text1"/>
          <w:sz w:val="24"/>
          <w:szCs w:val="24"/>
          <w:lang w:bidi="en-US"/>
        </w:rPr>
        <w:t>T</w:t>
      </w:r>
      <w:r w:rsidR="00B053A5" w:rsidRPr="00D2482A">
        <w:rPr>
          <w:rFonts w:asciiTheme="majorBidi" w:hAnsiTheme="majorBidi" w:cstheme="majorBidi"/>
          <w:b w:val="0"/>
          <w:bCs w:val="0"/>
          <w:i/>
          <w:iCs/>
          <w:color w:val="000000" w:themeColor="text1"/>
          <w:sz w:val="24"/>
          <w:szCs w:val="24"/>
          <w:lang w:bidi="en-US"/>
        </w:rPr>
        <w:t xml:space="preserve">hreshold </w:t>
      </w:r>
      <w:r w:rsidR="00441540">
        <w:rPr>
          <w:rFonts w:asciiTheme="majorBidi" w:hAnsiTheme="majorBidi" w:cstheme="majorBidi"/>
          <w:b w:val="0"/>
          <w:bCs w:val="0"/>
          <w:i/>
          <w:iCs/>
          <w:color w:val="000000" w:themeColor="text1"/>
          <w:sz w:val="24"/>
          <w:szCs w:val="24"/>
          <w:lang w:bidi="en-US"/>
        </w:rPr>
        <w:t xml:space="preserve">for </w:t>
      </w:r>
      <w:r w:rsidR="00374441">
        <w:rPr>
          <w:rFonts w:asciiTheme="majorBidi" w:hAnsiTheme="majorBidi" w:cstheme="majorBidi"/>
          <w:b w:val="0"/>
          <w:bCs w:val="0"/>
          <w:i/>
          <w:iCs/>
          <w:color w:val="000000" w:themeColor="text1"/>
          <w:sz w:val="24"/>
          <w:szCs w:val="24"/>
        </w:rPr>
        <w:t>G</w:t>
      </w:r>
      <w:r w:rsidR="00B053A5" w:rsidRPr="00D2482A">
        <w:rPr>
          <w:rFonts w:asciiTheme="majorBidi" w:hAnsiTheme="majorBidi" w:cstheme="majorBidi"/>
          <w:b w:val="0"/>
          <w:bCs w:val="0"/>
          <w:i/>
          <w:iCs/>
          <w:color w:val="000000" w:themeColor="text1"/>
          <w:sz w:val="24"/>
          <w:szCs w:val="24"/>
          <w:lang w:bidi="en-US"/>
        </w:rPr>
        <w:t>oodness-of-</w:t>
      </w:r>
      <w:r w:rsidR="00374441">
        <w:rPr>
          <w:rFonts w:asciiTheme="majorBidi" w:hAnsiTheme="majorBidi" w:cstheme="majorBidi"/>
          <w:b w:val="0"/>
          <w:bCs w:val="0"/>
          <w:i/>
          <w:iCs/>
          <w:color w:val="000000" w:themeColor="text1"/>
          <w:sz w:val="24"/>
          <w:szCs w:val="24"/>
          <w:lang w:bidi="en-US"/>
        </w:rPr>
        <w:t>F</w:t>
      </w:r>
      <w:r w:rsidR="00B053A5" w:rsidRPr="00D2482A">
        <w:rPr>
          <w:rFonts w:asciiTheme="majorBidi" w:hAnsiTheme="majorBidi" w:cstheme="majorBidi"/>
          <w:b w:val="0"/>
          <w:bCs w:val="0"/>
          <w:i/>
          <w:iCs/>
          <w:color w:val="000000" w:themeColor="text1"/>
          <w:sz w:val="24"/>
          <w:szCs w:val="24"/>
        </w:rPr>
        <w:t xml:space="preserve">it </w:t>
      </w:r>
      <w:r w:rsidR="00374441">
        <w:rPr>
          <w:rFonts w:asciiTheme="majorBidi" w:hAnsiTheme="majorBidi" w:cstheme="majorBidi"/>
          <w:b w:val="0"/>
          <w:bCs w:val="0"/>
          <w:i/>
          <w:iCs/>
          <w:color w:val="000000" w:themeColor="text1"/>
          <w:sz w:val="24"/>
          <w:szCs w:val="24"/>
        </w:rPr>
        <w:t>I</w:t>
      </w:r>
      <w:r w:rsidR="00B053A5" w:rsidRPr="00D2482A">
        <w:rPr>
          <w:rFonts w:asciiTheme="majorBidi" w:hAnsiTheme="majorBidi" w:cstheme="majorBidi"/>
          <w:b w:val="0"/>
          <w:bCs w:val="0"/>
          <w:i/>
          <w:iCs/>
          <w:color w:val="000000" w:themeColor="text1"/>
          <w:sz w:val="24"/>
          <w:szCs w:val="24"/>
        </w:rPr>
        <w:t>ndices</w:t>
      </w:r>
      <w:bookmarkEnd w:id="13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81"/>
        <w:gridCol w:w="2171"/>
      </w:tblGrid>
      <w:tr w:rsidR="00DA4179" w:rsidRPr="007B6562" w14:paraId="499EF79E" w14:textId="77777777" w:rsidTr="00D2482A">
        <w:trPr>
          <w:cantSplit/>
          <w:trHeight w:val="246"/>
          <w:jc w:val="center"/>
        </w:trPr>
        <w:tc>
          <w:tcPr>
            <w:tcW w:w="0" w:type="auto"/>
            <w:tcBorders>
              <w:top w:val="single" w:sz="12" w:space="0" w:color="auto"/>
              <w:left w:val="nil"/>
              <w:bottom w:val="single" w:sz="12" w:space="0" w:color="auto"/>
              <w:right w:val="nil"/>
            </w:tcBorders>
            <w:shd w:val="clear" w:color="auto" w:fill="auto"/>
            <w:tcMar>
              <w:top w:w="15" w:type="dxa"/>
              <w:left w:w="15" w:type="dxa"/>
              <w:bottom w:w="15" w:type="dxa"/>
              <w:right w:w="15" w:type="dxa"/>
            </w:tcMar>
            <w:vAlign w:val="bottom"/>
          </w:tcPr>
          <w:p w14:paraId="7FA6EC27" w14:textId="77777777" w:rsidR="00DA4179" w:rsidRPr="00D2482A" w:rsidRDefault="00DA4179" w:rsidP="00D2482A">
            <w:pPr>
              <w:spacing w:line="360" w:lineRule="auto"/>
              <w:ind w:left="225"/>
              <w:rPr>
                <w:rFonts w:asciiTheme="majorBidi" w:hAnsiTheme="majorBidi" w:cstheme="majorBidi"/>
                <w:b/>
                <w:bCs/>
              </w:rPr>
            </w:pPr>
            <w:r w:rsidRPr="00D2482A">
              <w:rPr>
                <w:rFonts w:asciiTheme="majorBidi" w:hAnsiTheme="majorBidi" w:cstheme="majorBidi"/>
                <w:b/>
                <w:bCs/>
              </w:rPr>
              <w:t>Statistic</w:t>
            </w:r>
          </w:p>
        </w:tc>
        <w:tc>
          <w:tcPr>
            <w:tcW w:w="0" w:type="auto"/>
            <w:tcBorders>
              <w:top w:val="single" w:sz="12" w:space="0" w:color="auto"/>
              <w:left w:val="nil"/>
              <w:bottom w:val="single" w:sz="12" w:space="0" w:color="auto"/>
              <w:right w:val="nil"/>
            </w:tcBorders>
            <w:shd w:val="clear" w:color="auto" w:fill="auto"/>
            <w:tcMar>
              <w:top w:w="15" w:type="dxa"/>
              <w:left w:w="15" w:type="dxa"/>
              <w:bottom w:w="15" w:type="dxa"/>
              <w:right w:w="15" w:type="dxa"/>
            </w:tcMar>
            <w:vAlign w:val="bottom"/>
          </w:tcPr>
          <w:p w14:paraId="41BEA3CE" w14:textId="3389AFA1" w:rsidR="00DA4179" w:rsidRPr="00D2482A" w:rsidRDefault="00DA4179" w:rsidP="00B053A5">
            <w:pPr>
              <w:spacing w:line="360" w:lineRule="auto"/>
              <w:jc w:val="center"/>
              <w:rPr>
                <w:rFonts w:asciiTheme="majorBidi" w:hAnsiTheme="majorBidi" w:cstheme="majorBidi"/>
                <w:b/>
                <w:bCs/>
              </w:rPr>
            </w:pPr>
            <w:r w:rsidRPr="00D2482A">
              <w:rPr>
                <w:rFonts w:asciiTheme="majorBidi" w:hAnsiTheme="majorBidi" w:cstheme="majorBidi"/>
                <w:b/>
                <w:bCs/>
              </w:rPr>
              <w:t>Suggested</w:t>
            </w:r>
            <w:r w:rsidR="00373FD6">
              <w:rPr>
                <w:rFonts w:asciiTheme="majorBidi" w:hAnsiTheme="majorBidi" w:cstheme="majorBidi"/>
                <w:b/>
                <w:bCs/>
              </w:rPr>
              <w:t xml:space="preserve"> Threshold</w:t>
            </w:r>
          </w:p>
        </w:tc>
      </w:tr>
      <w:tr w:rsidR="00DA4179" w:rsidRPr="007B6562" w14:paraId="76B7478B" w14:textId="77777777" w:rsidTr="00D2482A">
        <w:trPr>
          <w:cantSplit/>
          <w:trHeight w:val="246"/>
          <w:jc w:val="center"/>
        </w:trPr>
        <w:tc>
          <w:tcPr>
            <w:tcW w:w="0" w:type="auto"/>
            <w:tcBorders>
              <w:top w:val="single" w:sz="12" w:space="0" w:color="auto"/>
              <w:left w:val="nil"/>
              <w:bottom w:val="nil"/>
              <w:right w:val="nil"/>
            </w:tcBorders>
            <w:shd w:val="clear" w:color="auto" w:fill="auto"/>
            <w:tcMar>
              <w:top w:w="15" w:type="dxa"/>
              <w:left w:w="15" w:type="dxa"/>
              <w:bottom w:w="15" w:type="dxa"/>
              <w:right w:w="15" w:type="dxa"/>
            </w:tcMar>
          </w:tcPr>
          <w:p w14:paraId="728E43CF" w14:textId="56CBB87F" w:rsidR="00DA4179" w:rsidRPr="00D2482A" w:rsidRDefault="00373FD6" w:rsidP="00B053A5">
            <w:pPr>
              <w:spacing w:line="360" w:lineRule="auto"/>
              <w:ind w:left="225"/>
              <w:jc w:val="lowKashida"/>
              <w:rPr>
                <w:rFonts w:asciiTheme="majorBidi" w:hAnsiTheme="majorBidi" w:cstheme="majorBidi"/>
              </w:rPr>
            </w:pPr>
            <w:r>
              <w:t>χ</w:t>
            </w:r>
            <w:r w:rsidRPr="006B6C32">
              <w:rPr>
                <w:vertAlign w:val="superscript"/>
              </w:rPr>
              <w:t>2</w:t>
            </w:r>
            <w:r w:rsidR="00DA4179" w:rsidRPr="00D2482A">
              <w:rPr>
                <w:rFonts w:asciiTheme="majorBidi" w:hAnsiTheme="majorBidi" w:cstheme="majorBidi"/>
              </w:rPr>
              <w:t>/df</w:t>
            </w:r>
          </w:p>
        </w:tc>
        <w:tc>
          <w:tcPr>
            <w:tcW w:w="0" w:type="auto"/>
            <w:tcBorders>
              <w:top w:val="single" w:sz="12" w:space="0" w:color="auto"/>
              <w:left w:val="nil"/>
              <w:bottom w:val="nil"/>
              <w:right w:val="nil"/>
            </w:tcBorders>
            <w:shd w:val="clear" w:color="auto" w:fill="auto"/>
            <w:tcMar>
              <w:top w:w="15" w:type="dxa"/>
              <w:left w:w="15" w:type="dxa"/>
              <w:bottom w:w="15" w:type="dxa"/>
              <w:right w:w="15" w:type="dxa"/>
            </w:tcMar>
          </w:tcPr>
          <w:p w14:paraId="56CC4D1D" w14:textId="77777777" w:rsidR="00DA4179" w:rsidRPr="00D2482A" w:rsidRDefault="00DA4179" w:rsidP="00B053A5">
            <w:pPr>
              <w:spacing w:line="360" w:lineRule="auto"/>
              <w:jc w:val="center"/>
              <w:rPr>
                <w:rFonts w:asciiTheme="majorBidi" w:hAnsiTheme="majorBidi" w:cstheme="majorBidi"/>
              </w:rPr>
            </w:pPr>
            <w:r w:rsidRPr="00D2482A">
              <w:rPr>
                <w:rFonts w:asciiTheme="majorBidi" w:hAnsiTheme="majorBidi" w:cstheme="majorBidi"/>
              </w:rPr>
              <w:t>≤5</w:t>
            </w:r>
          </w:p>
        </w:tc>
      </w:tr>
      <w:tr w:rsidR="00DA4179" w:rsidRPr="007B6562" w14:paraId="59DFA088" w14:textId="77777777" w:rsidTr="00D2482A">
        <w:trPr>
          <w:cantSplit/>
          <w:trHeight w:val="246"/>
          <w:jc w:val="center"/>
        </w:trPr>
        <w:tc>
          <w:tcPr>
            <w:tcW w:w="0" w:type="auto"/>
            <w:tcBorders>
              <w:top w:val="nil"/>
              <w:left w:val="nil"/>
              <w:bottom w:val="nil"/>
              <w:right w:val="nil"/>
            </w:tcBorders>
            <w:shd w:val="clear" w:color="auto" w:fill="auto"/>
            <w:tcMar>
              <w:top w:w="15" w:type="dxa"/>
              <w:left w:w="15" w:type="dxa"/>
              <w:bottom w:w="15" w:type="dxa"/>
              <w:right w:w="15" w:type="dxa"/>
            </w:tcMar>
          </w:tcPr>
          <w:p w14:paraId="7040A2EB" w14:textId="6071C12B" w:rsidR="00DA4179" w:rsidRPr="00D2482A" w:rsidRDefault="00DA4179" w:rsidP="00B053A5">
            <w:pPr>
              <w:spacing w:line="360" w:lineRule="auto"/>
              <w:ind w:left="225"/>
              <w:jc w:val="lowKashida"/>
              <w:rPr>
                <w:rFonts w:asciiTheme="majorBidi" w:hAnsiTheme="majorBidi" w:cstheme="majorBidi"/>
              </w:rPr>
            </w:pPr>
            <w:r w:rsidRPr="00D2482A">
              <w:rPr>
                <w:rFonts w:asciiTheme="majorBidi" w:hAnsiTheme="majorBidi" w:cstheme="majorBidi"/>
              </w:rPr>
              <w:t>Goodness-of-fit index (GFI)</w:t>
            </w:r>
          </w:p>
        </w:tc>
        <w:tc>
          <w:tcPr>
            <w:tcW w:w="0" w:type="auto"/>
            <w:tcBorders>
              <w:top w:val="nil"/>
              <w:left w:val="nil"/>
              <w:bottom w:val="nil"/>
              <w:right w:val="nil"/>
            </w:tcBorders>
            <w:shd w:val="clear" w:color="auto" w:fill="auto"/>
            <w:tcMar>
              <w:top w:w="15" w:type="dxa"/>
              <w:left w:w="15" w:type="dxa"/>
              <w:bottom w:w="15" w:type="dxa"/>
              <w:right w:w="15" w:type="dxa"/>
            </w:tcMar>
          </w:tcPr>
          <w:p w14:paraId="7AB70249" w14:textId="77777777" w:rsidR="00DA4179" w:rsidRPr="00D2482A" w:rsidRDefault="00DA4179" w:rsidP="00B053A5">
            <w:pPr>
              <w:spacing w:line="360" w:lineRule="auto"/>
              <w:jc w:val="center"/>
              <w:rPr>
                <w:rFonts w:asciiTheme="majorBidi" w:hAnsiTheme="majorBidi" w:cstheme="majorBidi"/>
              </w:rPr>
            </w:pPr>
            <w:r w:rsidRPr="00D2482A">
              <w:rPr>
                <w:rFonts w:asciiTheme="majorBidi" w:hAnsiTheme="majorBidi" w:cstheme="majorBidi"/>
              </w:rPr>
              <w:t>≥0.90</w:t>
            </w:r>
          </w:p>
        </w:tc>
      </w:tr>
      <w:tr w:rsidR="00DA4179" w:rsidRPr="007B6562" w14:paraId="6522E7AD" w14:textId="77777777" w:rsidTr="00D2482A">
        <w:trPr>
          <w:cantSplit/>
          <w:trHeight w:val="246"/>
          <w:jc w:val="center"/>
        </w:trPr>
        <w:tc>
          <w:tcPr>
            <w:tcW w:w="0" w:type="auto"/>
            <w:tcBorders>
              <w:top w:val="nil"/>
              <w:left w:val="nil"/>
              <w:bottom w:val="nil"/>
              <w:right w:val="nil"/>
            </w:tcBorders>
            <w:shd w:val="clear" w:color="auto" w:fill="auto"/>
            <w:tcMar>
              <w:top w:w="15" w:type="dxa"/>
              <w:left w:w="15" w:type="dxa"/>
              <w:bottom w:w="15" w:type="dxa"/>
              <w:right w:w="15" w:type="dxa"/>
            </w:tcMar>
          </w:tcPr>
          <w:p w14:paraId="731E5E8A" w14:textId="070C7115" w:rsidR="00DA4179" w:rsidRPr="00D2482A" w:rsidRDefault="00DA4179" w:rsidP="00B053A5">
            <w:pPr>
              <w:spacing w:line="360" w:lineRule="auto"/>
              <w:ind w:left="225"/>
              <w:jc w:val="lowKashida"/>
              <w:rPr>
                <w:rFonts w:asciiTheme="majorBidi" w:hAnsiTheme="majorBidi" w:cstheme="majorBidi"/>
              </w:rPr>
            </w:pPr>
            <w:r w:rsidRPr="00D2482A">
              <w:rPr>
                <w:rFonts w:asciiTheme="majorBidi" w:hAnsiTheme="majorBidi" w:cstheme="majorBidi"/>
              </w:rPr>
              <w:t>Adjusted goodness-of-fit index (AGFI)</w:t>
            </w:r>
          </w:p>
        </w:tc>
        <w:tc>
          <w:tcPr>
            <w:tcW w:w="0" w:type="auto"/>
            <w:tcBorders>
              <w:top w:val="nil"/>
              <w:left w:val="nil"/>
              <w:bottom w:val="nil"/>
              <w:right w:val="nil"/>
            </w:tcBorders>
            <w:shd w:val="clear" w:color="auto" w:fill="auto"/>
            <w:tcMar>
              <w:top w:w="15" w:type="dxa"/>
              <w:left w:w="15" w:type="dxa"/>
              <w:bottom w:w="15" w:type="dxa"/>
              <w:right w:w="15" w:type="dxa"/>
            </w:tcMar>
          </w:tcPr>
          <w:p w14:paraId="6F1DCBDE" w14:textId="77777777" w:rsidR="00DA4179" w:rsidRPr="00D2482A" w:rsidRDefault="00DA4179" w:rsidP="00B053A5">
            <w:pPr>
              <w:spacing w:line="360" w:lineRule="auto"/>
              <w:jc w:val="center"/>
              <w:rPr>
                <w:rFonts w:asciiTheme="majorBidi" w:hAnsiTheme="majorBidi" w:cstheme="majorBidi"/>
              </w:rPr>
            </w:pPr>
            <w:r w:rsidRPr="00D2482A">
              <w:rPr>
                <w:rFonts w:asciiTheme="majorBidi" w:hAnsiTheme="majorBidi" w:cstheme="majorBidi"/>
              </w:rPr>
              <w:t>≥0.80</w:t>
            </w:r>
          </w:p>
        </w:tc>
      </w:tr>
      <w:tr w:rsidR="00DA4179" w:rsidRPr="007B6562" w14:paraId="25BD3C83" w14:textId="77777777" w:rsidTr="00D2482A">
        <w:trPr>
          <w:cantSplit/>
          <w:trHeight w:val="246"/>
          <w:jc w:val="center"/>
        </w:trPr>
        <w:tc>
          <w:tcPr>
            <w:tcW w:w="0" w:type="auto"/>
            <w:tcBorders>
              <w:top w:val="nil"/>
              <w:left w:val="nil"/>
              <w:bottom w:val="nil"/>
              <w:right w:val="nil"/>
            </w:tcBorders>
            <w:shd w:val="clear" w:color="auto" w:fill="auto"/>
            <w:tcMar>
              <w:top w:w="15" w:type="dxa"/>
              <w:left w:w="15" w:type="dxa"/>
              <w:bottom w:w="15" w:type="dxa"/>
              <w:right w:w="15" w:type="dxa"/>
            </w:tcMar>
          </w:tcPr>
          <w:p w14:paraId="071EC493" w14:textId="77777777" w:rsidR="00DA4179" w:rsidRPr="00D2482A" w:rsidRDefault="00DA4179" w:rsidP="00B053A5">
            <w:pPr>
              <w:spacing w:line="360" w:lineRule="auto"/>
              <w:ind w:left="225"/>
              <w:jc w:val="lowKashida"/>
              <w:rPr>
                <w:rFonts w:asciiTheme="majorBidi" w:hAnsiTheme="majorBidi" w:cstheme="majorBidi"/>
              </w:rPr>
            </w:pPr>
            <w:r w:rsidRPr="00D2482A">
              <w:rPr>
                <w:rFonts w:asciiTheme="majorBidi" w:hAnsiTheme="majorBidi" w:cstheme="majorBidi"/>
              </w:rPr>
              <w:t>Comparative fit index (CFI)</w:t>
            </w:r>
          </w:p>
        </w:tc>
        <w:tc>
          <w:tcPr>
            <w:tcW w:w="0" w:type="auto"/>
            <w:tcBorders>
              <w:top w:val="nil"/>
              <w:left w:val="nil"/>
              <w:bottom w:val="nil"/>
              <w:right w:val="nil"/>
            </w:tcBorders>
            <w:shd w:val="clear" w:color="auto" w:fill="auto"/>
            <w:tcMar>
              <w:top w:w="15" w:type="dxa"/>
              <w:left w:w="15" w:type="dxa"/>
              <w:bottom w:w="15" w:type="dxa"/>
              <w:right w:w="15" w:type="dxa"/>
            </w:tcMar>
          </w:tcPr>
          <w:p w14:paraId="4267DE05" w14:textId="77777777" w:rsidR="00DA4179" w:rsidRPr="00D2482A" w:rsidRDefault="00DA4179" w:rsidP="00B053A5">
            <w:pPr>
              <w:spacing w:line="360" w:lineRule="auto"/>
              <w:jc w:val="center"/>
              <w:rPr>
                <w:rFonts w:asciiTheme="majorBidi" w:hAnsiTheme="majorBidi" w:cstheme="majorBidi"/>
              </w:rPr>
            </w:pPr>
            <w:r w:rsidRPr="00D2482A">
              <w:rPr>
                <w:rFonts w:asciiTheme="majorBidi" w:hAnsiTheme="majorBidi" w:cstheme="majorBidi"/>
              </w:rPr>
              <w:t>≥0.90</w:t>
            </w:r>
          </w:p>
        </w:tc>
      </w:tr>
      <w:tr w:rsidR="00DA4179" w:rsidRPr="007B6562" w14:paraId="398D915E" w14:textId="77777777" w:rsidTr="00D2482A">
        <w:trPr>
          <w:cantSplit/>
          <w:trHeight w:val="246"/>
          <w:jc w:val="center"/>
        </w:trPr>
        <w:tc>
          <w:tcPr>
            <w:tcW w:w="0" w:type="auto"/>
            <w:tcBorders>
              <w:top w:val="nil"/>
              <w:left w:val="nil"/>
              <w:bottom w:val="nil"/>
              <w:right w:val="nil"/>
            </w:tcBorders>
            <w:shd w:val="clear" w:color="auto" w:fill="auto"/>
            <w:tcMar>
              <w:top w:w="15" w:type="dxa"/>
              <w:left w:w="15" w:type="dxa"/>
              <w:bottom w:w="15" w:type="dxa"/>
              <w:right w:w="15" w:type="dxa"/>
            </w:tcMar>
          </w:tcPr>
          <w:p w14:paraId="67C72722" w14:textId="77777777" w:rsidR="00DA4179" w:rsidRPr="00D2482A" w:rsidRDefault="00DA4179" w:rsidP="00B053A5">
            <w:pPr>
              <w:spacing w:line="360" w:lineRule="auto"/>
              <w:ind w:left="225"/>
              <w:jc w:val="lowKashida"/>
              <w:rPr>
                <w:rFonts w:asciiTheme="majorBidi" w:hAnsiTheme="majorBidi" w:cstheme="majorBidi"/>
              </w:rPr>
            </w:pPr>
            <w:r w:rsidRPr="00D2482A">
              <w:rPr>
                <w:rFonts w:asciiTheme="majorBidi" w:hAnsiTheme="majorBidi" w:cstheme="majorBidi"/>
              </w:rPr>
              <w:t>Incremental fit index (IFI)</w:t>
            </w:r>
          </w:p>
        </w:tc>
        <w:tc>
          <w:tcPr>
            <w:tcW w:w="0" w:type="auto"/>
            <w:tcBorders>
              <w:top w:val="nil"/>
              <w:left w:val="nil"/>
              <w:bottom w:val="nil"/>
              <w:right w:val="nil"/>
            </w:tcBorders>
            <w:shd w:val="clear" w:color="auto" w:fill="auto"/>
            <w:tcMar>
              <w:top w:w="15" w:type="dxa"/>
              <w:left w:w="15" w:type="dxa"/>
              <w:bottom w:w="15" w:type="dxa"/>
              <w:right w:w="15" w:type="dxa"/>
            </w:tcMar>
          </w:tcPr>
          <w:p w14:paraId="5E35305F" w14:textId="77777777" w:rsidR="00DA4179" w:rsidRPr="00D2482A" w:rsidRDefault="00DA4179" w:rsidP="00B053A5">
            <w:pPr>
              <w:spacing w:line="360" w:lineRule="auto"/>
              <w:jc w:val="center"/>
              <w:rPr>
                <w:rFonts w:asciiTheme="majorBidi" w:hAnsiTheme="majorBidi" w:cstheme="majorBidi"/>
              </w:rPr>
            </w:pPr>
            <w:r w:rsidRPr="00D2482A">
              <w:rPr>
                <w:rFonts w:asciiTheme="majorBidi" w:hAnsiTheme="majorBidi" w:cstheme="majorBidi"/>
              </w:rPr>
              <w:t>≥0.90</w:t>
            </w:r>
          </w:p>
        </w:tc>
      </w:tr>
      <w:tr w:rsidR="00DA4179" w:rsidRPr="007B6562" w14:paraId="5FE7392A" w14:textId="77777777" w:rsidTr="00D2482A">
        <w:trPr>
          <w:cantSplit/>
          <w:trHeight w:val="246"/>
          <w:jc w:val="center"/>
        </w:trPr>
        <w:tc>
          <w:tcPr>
            <w:tcW w:w="0" w:type="auto"/>
            <w:tcBorders>
              <w:top w:val="nil"/>
              <w:left w:val="nil"/>
              <w:bottom w:val="single" w:sz="12" w:space="0" w:color="auto"/>
              <w:right w:val="nil"/>
            </w:tcBorders>
            <w:shd w:val="clear" w:color="auto" w:fill="auto"/>
            <w:tcMar>
              <w:top w:w="15" w:type="dxa"/>
              <w:left w:w="15" w:type="dxa"/>
              <w:bottom w:w="15" w:type="dxa"/>
              <w:right w:w="15" w:type="dxa"/>
            </w:tcMar>
          </w:tcPr>
          <w:p w14:paraId="070E895C" w14:textId="5CE459C9" w:rsidR="00DA4179" w:rsidRPr="00D2482A" w:rsidRDefault="00DA4179" w:rsidP="00B053A5">
            <w:pPr>
              <w:spacing w:line="360" w:lineRule="auto"/>
              <w:ind w:left="225"/>
              <w:jc w:val="lowKashida"/>
              <w:rPr>
                <w:rFonts w:asciiTheme="majorBidi" w:hAnsiTheme="majorBidi" w:cstheme="majorBidi"/>
              </w:rPr>
            </w:pPr>
            <w:r w:rsidRPr="00D2482A">
              <w:rPr>
                <w:rFonts w:asciiTheme="majorBidi" w:hAnsiTheme="majorBidi" w:cstheme="majorBidi"/>
              </w:rPr>
              <w:t>R</w:t>
            </w:r>
            <w:r w:rsidR="00325B2E" w:rsidRPr="00325B2E">
              <w:rPr>
                <w:rFonts w:asciiTheme="majorBidi" w:hAnsiTheme="majorBidi" w:cstheme="majorBidi"/>
              </w:rPr>
              <w:t>oot mean square of error approximation</w:t>
            </w:r>
            <w:r w:rsidRPr="00D2482A">
              <w:rPr>
                <w:rFonts w:asciiTheme="majorBidi" w:hAnsiTheme="majorBidi" w:cstheme="majorBidi"/>
              </w:rPr>
              <w:t xml:space="preserve"> (RMSEA)</w:t>
            </w:r>
          </w:p>
        </w:tc>
        <w:tc>
          <w:tcPr>
            <w:tcW w:w="0" w:type="auto"/>
            <w:tcBorders>
              <w:top w:val="nil"/>
              <w:left w:val="nil"/>
              <w:bottom w:val="single" w:sz="12" w:space="0" w:color="auto"/>
              <w:right w:val="nil"/>
            </w:tcBorders>
            <w:shd w:val="clear" w:color="auto" w:fill="auto"/>
            <w:tcMar>
              <w:top w:w="15" w:type="dxa"/>
              <w:left w:w="15" w:type="dxa"/>
              <w:bottom w:w="15" w:type="dxa"/>
              <w:right w:w="15" w:type="dxa"/>
            </w:tcMar>
          </w:tcPr>
          <w:p w14:paraId="53B84977" w14:textId="77777777" w:rsidR="00DA4179" w:rsidRPr="00D2482A" w:rsidRDefault="00DA4179" w:rsidP="00B053A5">
            <w:pPr>
              <w:spacing w:line="360" w:lineRule="auto"/>
              <w:jc w:val="center"/>
              <w:rPr>
                <w:rFonts w:asciiTheme="majorBidi" w:hAnsiTheme="majorBidi" w:cstheme="majorBidi"/>
              </w:rPr>
            </w:pPr>
            <w:r w:rsidRPr="00D2482A">
              <w:rPr>
                <w:rFonts w:asciiTheme="majorBidi" w:hAnsiTheme="majorBidi" w:cstheme="majorBidi"/>
              </w:rPr>
              <w:t>≤0.10</w:t>
            </w:r>
          </w:p>
        </w:tc>
      </w:tr>
    </w:tbl>
    <w:p w14:paraId="4993ABDC" w14:textId="541CA346" w:rsidR="00DA4179" w:rsidRPr="00BA55E1" w:rsidRDefault="00DA4179" w:rsidP="00445231">
      <w:pPr>
        <w:spacing w:line="480" w:lineRule="auto"/>
        <w:ind w:firstLine="720"/>
        <w:rPr>
          <w:rFonts w:asciiTheme="majorBidi" w:hAnsiTheme="majorBidi" w:cstheme="majorBidi"/>
          <w:color w:val="000000" w:themeColor="text1"/>
        </w:rPr>
      </w:pPr>
    </w:p>
    <w:p w14:paraId="51D3AD70" w14:textId="77777777" w:rsidR="003A0AF6" w:rsidRDefault="003A0AF6">
      <w:pPr>
        <w:spacing w:after="160" w:line="259" w:lineRule="auto"/>
        <w:rPr>
          <w:rFonts w:asciiTheme="majorBidi" w:hAnsiTheme="majorBidi" w:cstheme="majorBidi"/>
        </w:rPr>
      </w:pPr>
      <w:r>
        <w:rPr>
          <w:rFonts w:asciiTheme="majorBidi" w:hAnsiTheme="majorBidi" w:cstheme="majorBidi"/>
        </w:rPr>
        <w:br w:type="page"/>
      </w:r>
    </w:p>
    <w:p w14:paraId="37285937" w14:textId="33B1BC0A" w:rsidR="00E1438D" w:rsidRPr="00BA55E1" w:rsidRDefault="00E1438D" w:rsidP="00E1438D">
      <w:pPr>
        <w:jc w:val="center"/>
        <w:rPr>
          <w:color w:val="000000" w:themeColor="text1"/>
        </w:rPr>
      </w:pPr>
    </w:p>
    <w:p w14:paraId="21F363E8" w14:textId="6F15B50F" w:rsidR="00E1438D" w:rsidRDefault="001F207C" w:rsidP="00E1438D">
      <w:pPr>
        <w:rPr>
          <w:color w:val="000000" w:themeColor="text1"/>
        </w:rPr>
      </w:pPr>
      <w:r>
        <w:rPr>
          <w:noProof/>
          <w:color w:val="000000" w:themeColor="text1"/>
        </w:rPr>
        <w:drawing>
          <wp:inline distT="0" distB="0" distL="0" distR="0" wp14:anchorId="3CAE3DAC" wp14:editId="264B90EF">
            <wp:extent cx="5787080" cy="7188200"/>
            <wp:effectExtent l="0" t="0" r="4445" b="0"/>
            <wp:docPr id="4087" name="Picture 4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01729" cy="7206395"/>
                    </a:xfrm>
                    <a:prstGeom prst="rect">
                      <a:avLst/>
                    </a:prstGeom>
                    <a:noFill/>
                  </pic:spPr>
                </pic:pic>
              </a:graphicData>
            </a:graphic>
          </wp:inline>
        </w:drawing>
      </w:r>
    </w:p>
    <w:p w14:paraId="221956D4" w14:textId="4880FF88" w:rsidR="00D144E9" w:rsidRPr="001F207C" w:rsidRDefault="00D144E9" w:rsidP="001F207C">
      <w:pPr>
        <w:pStyle w:val="Caption"/>
        <w:rPr>
          <w:rFonts w:asciiTheme="majorBidi" w:hAnsiTheme="majorBidi" w:cstheme="majorBidi"/>
          <w:color w:val="000000" w:themeColor="text1"/>
        </w:rPr>
      </w:pPr>
      <w:bookmarkStart w:id="139" w:name="_Toc34997213"/>
      <w:r w:rsidRPr="00D2482A">
        <w:rPr>
          <w:color w:val="000000" w:themeColor="text1"/>
          <w:sz w:val="24"/>
          <w:szCs w:val="24"/>
        </w:rPr>
        <w:t xml:space="preserve">Figure </w:t>
      </w:r>
      <w:r w:rsidRPr="00D2482A">
        <w:rPr>
          <w:color w:val="000000" w:themeColor="text1"/>
          <w:sz w:val="24"/>
          <w:szCs w:val="24"/>
        </w:rPr>
        <w:fldChar w:fldCharType="begin"/>
      </w:r>
      <w:r w:rsidRPr="00D2482A">
        <w:rPr>
          <w:color w:val="000000" w:themeColor="text1"/>
          <w:sz w:val="24"/>
          <w:szCs w:val="24"/>
        </w:rPr>
        <w:instrText xml:space="preserve"> SEQ Figure \* ARABIC </w:instrText>
      </w:r>
      <w:r w:rsidRPr="00D2482A">
        <w:rPr>
          <w:color w:val="000000" w:themeColor="text1"/>
          <w:sz w:val="24"/>
          <w:szCs w:val="24"/>
        </w:rPr>
        <w:fldChar w:fldCharType="separate"/>
      </w:r>
      <w:r w:rsidR="00AE7776">
        <w:rPr>
          <w:noProof/>
          <w:color w:val="000000" w:themeColor="text1"/>
          <w:sz w:val="24"/>
          <w:szCs w:val="24"/>
        </w:rPr>
        <w:t>6</w:t>
      </w:r>
      <w:r w:rsidRPr="00D2482A">
        <w:rPr>
          <w:color w:val="000000" w:themeColor="text1"/>
          <w:sz w:val="24"/>
          <w:szCs w:val="24"/>
        </w:rPr>
        <w:fldChar w:fldCharType="end"/>
      </w:r>
      <w:r>
        <w:rPr>
          <w:color w:val="000000" w:themeColor="text1"/>
          <w:sz w:val="24"/>
          <w:szCs w:val="24"/>
        </w:rPr>
        <w:t xml:space="preserve">. </w:t>
      </w:r>
      <w:r w:rsidR="003A0AF6" w:rsidRPr="00D2482A">
        <w:rPr>
          <w:rFonts w:asciiTheme="majorBidi" w:hAnsiTheme="majorBidi" w:cstheme="majorBidi"/>
          <w:b w:val="0"/>
          <w:bCs w:val="0"/>
          <w:i/>
          <w:iCs/>
          <w:color w:val="000000" w:themeColor="text1"/>
          <w:sz w:val="24"/>
          <w:szCs w:val="24"/>
        </w:rPr>
        <w:t xml:space="preserve">The </w:t>
      </w:r>
      <w:r w:rsidR="0062673F">
        <w:rPr>
          <w:rFonts w:asciiTheme="majorBidi" w:hAnsiTheme="majorBidi" w:cstheme="majorBidi"/>
          <w:b w:val="0"/>
          <w:bCs w:val="0"/>
          <w:i/>
          <w:iCs/>
          <w:color w:val="000000" w:themeColor="text1"/>
          <w:sz w:val="24"/>
          <w:szCs w:val="24"/>
        </w:rPr>
        <w:t>Fir</w:t>
      </w:r>
      <w:r w:rsidR="00F80C88">
        <w:rPr>
          <w:rFonts w:asciiTheme="majorBidi" w:hAnsiTheme="majorBidi" w:cstheme="majorBidi"/>
          <w:b w:val="0"/>
          <w:bCs w:val="0"/>
          <w:i/>
          <w:iCs/>
          <w:color w:val="000000" w:themeColor="text1"/>
          <w:sz w:val="24"/>
          <w:szCs w:val="24"/>
        </w:rPr>
        <w:t xml:space="preserve">st-Order </w:t>
      </w:r>
      <w:r>
        <w:rPr>
          <w:rFonts w:asciiTheme="majorBidi" w:hAnsiTheme="majorBidi" w:cstheme="majorBidi"/>
          <w:b w:val="0"/>
          <w:bCs w:val="0"/>
          <w:i/>
          <w:iCs/>
          <w:color w:val="000000" w:themeColor="text1"/>
          <w:sz w:val="24"/>
          <w:szCs w:val="24"/>
        </w:rPr>
        <w:t>M</w:t>
      </w:r>
      <w:r w:rsidR="003A0AF6" w:rsidRPr="00D2482A">
        <w:rPr>
          <w:rFonts w:asciiTheme="majorBidi" w:hAnsiTheme="majorBidi" w:cstheme="majorBidi"/>
          <w:b w:val="0"/>
          <w:bCs w:val="0"/>
          <w:i/>
          <w:iCs/>
          <w:color w:val="000000" w:themeColor="text1"/>
          <w:sz w:val="24"/>
          <w:szCs w:val="24"/>
        </w:rPr>
        <w:t xml:space="preserve">easurement </w:t>
      </w:r>
      <w:r>
        <w:rPr>
          <w:rFonts w:asciiTheme="majorBidi" w:hAnsiTheme="majorBidi" w:cstheme="majorBidi"/>
          <w:b w:val="0"/>
          <w:bCs w:val="0"/>
          <w:i/>
          <w:iCs/>
          <w:color w:val="000000" w:themeColor="text1"/>
          <w:sz w:val="24"/>
          <w:szCs w:val="24"/>
        </w:rPr>
        <w:t>M</w:t>
      </w:r>
      <w:r w:rsidR="003A0AF6" w:rsidRPr="00D2482A">
        <w:rPr>
          <w:rFonts w:asciiTheme="majorBidi" w:hAnsiTheme="majorBidi" w:cstheme="majorBidi"/>
          <w:b w:val="0"/>
          <w:bCs w:val="0"/>
          <w:i/>
          <w:iCs/>
          <w:color w:val="000000" w:themeColor="text1"/>
          <w:sz w:val="24"/>
          <w:szCs w:val="24"/>
        </w:rPr>
        <w:t xml:space="preserve">odel for Digital </w:t>
      </w:r>
      <w:r>
        <w:rPr>
          <w:rFonts w:asciiTheme="majorBidi" w:hAnsiTheme="majorBidi" w:cstheme="majorBidi"/>
          <w:b w:val="0"/>
          <w:bCs w:val="0"/>
          <w:i/>
          <w:iCs/>
          <w:color w:val="000000" w:themeColor="text1"/>
          <w:sz w:val="24"/>
          <w:szCs w:val="24"/>
        </w:rPr>
        <w:t>G</w:t>
      </w:r>
      <w:r w:rsidR="001F207C">
        <w:rPr>
          <w:rFonts w:asciiTheme="majorBidi" w:hAnsiTheme="majorBidi" w:cstheme="majorBidi"/>
          <w:b w:val="0"/>
          <w:bCs w:val="0"/>
          <w:i/>
          <w:iCs/>
          <w:color w:val="000000" w:themeColor="text1"/>
          <w:sz w:val="24"/>
          <w:szCs w:val="24"/>
        </w:rPr>
        <w:t xml:space="preserve">overnment </w:t>
      </w:r>
      <w:r>
        <w:rPr>
          <w:rFonts w:asciiTheme="majorBidi" w:hAnsiTheme="majorBidi" w:cstheme="majorBidi"/>
          <w:b w:val="0"/>
          <w:bCs w:val="0"/>
          <w:i/>
          <w:iCs/>
          <w:color w:val="000000" w:themeColor="text1"/>
          <w:sz w:val="24"/>
          <w:szCs w:val="24"/>
        </w:rPr>
        <w:t>E</w:t>
      </w:r>
      <w:r w:rsidR="003A0AF6" w:rsidRPr="00D2482A">
        <w:rPr>
          <w:rFonts w:asciiTheme="majorBidi" w:hAnsiTheme="majorBidi" w:cstheme="majorBidi"/>
          <w:b w:val="0"/>
          <w:bCs w:val="0"/>
          <w:i/>
          <w:iCs/>
          <w:color w:val="000000" w:themeColor="text1"/>
          <w:sz w:val="24"/>
          <w:szCs w:val="24"/>
        </w:rPr>
        <w:t>xcellence</w:t>
      </w:r>
      <w:bookmarkEnd w:id="139"/>
      <w:r>
        <w:rPr>
          <w:color w:val="000000" w:themeColor="text1"/>
        </w:rPr>
        <w:br w:type="page"/>
      </w:r>
    </w:p>
    <w:p w14:paraId="7AB21BA2" w14:textId="4F17B772" w:rsidR="00650D88" w:rsidRPr="00BA55E1" w:rsidRDefault="00650D88" w:rsidP="0032374F">
      <w:pPr>
        <w:pStyle w:val="Heading3"/>
      </w:pPr>
      <w:bookmarkStart w:id="140" w:name="_Toc42945693"/>
      <w:r w:rsidRPr="00BA55E1">
        <w:t xml:space="preserve">4.2.8 </w:t>
      </w:r>
      <w:r w:rsidR="007B3794" w:rsidRPr="00BA55E1">
        <w:t xml:space="preserve">Convergent and Discriminant </w:t>
      </w:r>
      <w:r w:rsidR="000F5775">
        <w:t>V</w:t>
      </w:r>
      <w:r w:rsidR="007B3794" w:rsidRPr="00BA55E1">
        <w:t xml:space="preserve">alidity </w:t>
      </w:r>
      <w:r w:rsidR="000F5775">
        <w:t>A</w:t>
      </w:r>
      <w:r w:rsidR="009E1E46" w:rsidRPr="00BA55E1">
        <w:t>ssessment</w:t>
      </w:r>
      <w:bookmarkEnd w:id="140"/>
    </w:p>
    <w:p w14:paraId="1DDB214C" w14:textId="2A38D8FB" w:rsidR="00650D88" w:rsidRDefault="00650D88" w:rsidP="00DF425F">
      <w:pPr>
        <w:spacing w:line="480" w:lineRule="auto"/>
        <w:ind w:firstLine="720"/>
        <w:rPr>
          <w:rFonts w:asciiTheme="majorBidi" w:hAnsiTheme="majorBidi" w:cstheme="majorBidi"/>
          <w:color w:val="000000" w:themeColor="text1"/>
        </w:rPr>
      </w:pPr>
      <w:r w:rsidRPr="00BA55E1">
        <w:rPr>
          <w:color w:val="000000" w:themeColor="text1"/>
        </w:rPr>
        <w:t xml:space="preserve">Table </w:t>
      </w:r>
      <w:r w:rsidR="00973FDB">
        <w:rPr>
          <w:color w:val="000000" w:themeColor="text1"/>
        </w:rPr>
        <w:t>14</w:t>
      </w:r>
      <w:r w:rsidRPr="00BA55E1">
        <w:rPr>
          <w:color w:val="000000" w:themeColor="text1"/>
        </w:rPr>
        <w:t xml:space="preserve"> shows the Pearson product–moment correlation coefficient analysis results. The model shows positive relationship at </w:t>
      </w:r>
      <w:r w:rsidRPr="00BA55E1">
        <w:rPr>
          <w:rFonts w:asciiTheme="majorBidi" w:hAnsiTheme="majorBidi" w:cstheme="majorBidi"/>
          <w:i/>
          <w:color w:val="000000" w:themeColor="text1"/>
        </w:rPr>
        <w:t>p</w:t>
      </w:r>
      <w:r w:rsidRPr="00BA55E1">
        <w:rPr>
          <w:rFonts w:asciiTheme="majorBidi" w:hAnsiTheme="majorBidi" w:cstheme="majorBidi"/>
          <w:i/>
          <w:iCs/>
          <w:color w:val="000000" w:themeColor="text1"/>
        </w:rPr>
        <w:t xml:space="preserve"> </w:t>
      </w:r>
      <w:r w:rsidRPr="00BA55E1">
        <w:rPr>
          <w:rFonts w:asciiTheme="majorBidi" w:hAnsiTheme="majorBidi" w:cstheme="majorBidi"/>
          <w:iCs/>
          <w:color w:val="000000" w:themeColor="text1"/>
        </w:rPr>
        <w:t xml:space="preserve">&lt; 0.01. </w:t>
      </w:r>
      <w:r w:rsidR="00DF425F" w:rsidRPr="00BA55E1">
        <w:rPr>
          <w:rFonts w:asciiTheme="majorBidi" w:hAnsiTheme="majorBidi" w:cstheme="majorBidi"/>
          <w:color w:val="000000" w:themeColor="text1"/>
        </w:rPr>
        <w:t xml:space="preserve">The </w:t>
      </w:r>
      <w:r w:rsidRPr="00BA55E1">
        <w:rPr>
          <w:rFonts w:asciiTheme="majorBidi" w:hAnsiTheme="majorBidi" w:cstheme="majorBidi"/>
          <w:color w:val="000000" w:themeColor="text1"/>
        </w:rPr>
        <w:t xml:space="preserve">analysis shows </w:t>
      </w:r>
      <w:r w:rsidR="00DF425F" w:rsidRPr="00BA55E1">
        <w:rPr>
          <w:rFonts w:asciiTheme="majorBidi" w:hAnsiTheme="majorBidi" w:cstheme="majorBidi"/>
          <w:color w:val="000000" w:themeColor="text1"/>
        </w:rPr>
        <w:t xml:space="preserve">that there </w:t>
      </w:r>
      <w:r w:rsidR="00973FDB">
        <w:rPr>
          <w:rFonts w:asciiTheme="majorBidi" w:hAnsiTheme="majorBidi" w:cstheme="majorBidi"/>
          <w:color w:val="000000" w:themeColor="text1"/>
        </w:rPr>
        <w:t>are</w:t>
      </w:r>
      <w:r w:rsidR="00DF425F"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no </w:t>
      </w:r>
      <w:r w:rsidR="00DF425F" w:rsidRPr="00BA55E1">
        <w:rPr>
          <w:rFonts w:asciiTheme="majorBidi" w:hAnsiTheme="majorBidi" w:cstheme="majorBidi"/>
          <w:color w:val="000000" w:themeColor="text1"/>
        </w:rPr>
        <w:t xml:space="preserve">discriminant </w:t>
      </w:r>
      <w:r w:rsidRPr="00BA55E1">
        <w:rPr>
          <w:rFonts w:asciiTheme="majorBidi" w:hAnsiTheme="majorBidi" w:cstheme="majorBidi"/>
          <w:color w:val="000000" w:themeColor="text1"/>
        </w:rPr>
        <w:t>validity concerns</w:t>
      </w:r>
      <w:r w:rsidR="009E1E46" w:rsidRPr="00BA55E1">
        <w:rPr>
          <w:rFonts w:asciiTheme="majorBidi" w:hAnsiTheme="majorBidi" w:cstheme="majorBidi"/>
          <w:color w:val="000000" w:themeColor="text1"/>
        </w:rPr>
        <w:t xml:space="preserve"> since the square root of the </w:t>
      </w:r>
      <w:r w:rsidR="00872C64" w:rsidRPr="00BA55E1">
        <w:rPr>
          <w:rFonts w:asciiTheme="majorBidi" w:hAnsiTheme="majorBidi" w:cstheme="majorBidi"/>
          <w:color w:val="000000" w:themeColor="text1"/>
        </w:rPr>
        <w:t xml:space="preserve">average variance extracted </w:t>
      </w:r>
      <w:r w:rsidR="00872C64">
        <w:rPr>
          <w:rFonts w:asciiTheme="majorBidi" w:hAnsiTheme="majorBidi" w:cstheme="majorBidi"/>
          <w:color w:val="000000" w:themeColor="text1"/>
        </w:rPr>
        <w:t>(</w:t>
      </w:r>
      <w:r w:rsidR="009E1E46" w:rsidRPr="00BA55E1">
        <w:rPr>
          <w:rFonts w:asciiTheme="majorBidi" w:hAnsiTheme="majorBidi" w:cstheme="majorBidi"/>
          <w:color w:val="000000" w:themeColor="text1"/>
        </w:rPr>
        <w:t>AVE</w:t>
      </w:r>
      <w:r w:rsidR="00872C64">
        <w:rPr>
          <w:rFonts w:asciiTheme="majorBidi" w:hAnsiTheme="majorBidi" w:cstheme="majorBidi"/>
          <w:color w:val="000000" w:themeColor="text1"/>
        </w:rPr>
        <w:t>)</w:t>
      </w:r>
      <w:r w:rsidR="009E1E46" w:rsidRPr="00BA55E1">
        <w:rPr>
          <w:rFonts w:asciiTheme="majorBidi" w:hAnsiTheme="majorBidi" w:cstheme="majorBidi"/>
          <w:color w:val="000000" w:themeColor="text1"/>
        </w:rPr>
        <w:t xml:space="preserve"> of each </w:t>
      </w:r>
      <w:r w:rsidR="00C562F2" w:rsidRPr="00BA55E1">
        <w:rPr>
          <w:rFonts w:asciiTheme="majorBidi" w:hAnsiTheme="majorBidi" w:cstheme="majorBidi"/>
          <w:color w:val="000000" w:themeColor="text1"/>
        </w:rPr>
        <w:t>construct is</w:t>
      </w:r>
      <w:r w:rsidR="009E1E46" w:rsidRPr="00BA55E1">
        <w:rPr>
          <w:rFonts w:asciiTheme="majorBidi" w:hAnsiTheme="majorBidi" w:cstheme="majorBidi"/>
          <w:color w:val="000000" w:themeColor="text1"/>
        </w:rPr>
        <w:t xml:space="preserve"> </w:t>
      </w:r>
      <w:r w:rsidR="00C562F2" w:rsidRPr="00BA55E1">
        <w:rPr>
          <w:rFonts w:asciiTheme="majorBidi" w:hAnsiTheme="majorBidi" w:cstheme="majorBidi"/>
          <w:color w:val="000000" w:themeColor="text1"/>
        </w:rPr>
        <w:t xml:space="preserve">higher </w:t>
      </w:r>
      <w:r w:rsidR="009E1E46" w:rsidRPr="00BA55E1">
        <w:rPr>
          <w:rFonts w:asciiTheme="majorBidi" w:hAnsiTheme="majorBidi" w:cstheme="majorBidi"/>
          <w:color w:val="000000" w:themeColor="text1"/>
        </w:rPr>
        <w:t xml:space="preserve">than the </w:t>
      </w:r>
      <w:r w:rsidR="00C562F2" w:rsidRPr="00BA55E1">
        <w:rPr>
          <w:rFonts w:asciiTheme="majorBidi" w:hAnsiTheme="majorBidi" w:cstheme="majorBidi"/>
          <w:color w:val="000000" w:themeColor="text1"/>
        </w:rPr>
        <w:t xml:space="preserve">inter-construct </w:t>
      </w:r>
      <w:r w:rsidR="009E1E46" w:rsidRPr="00BA55E1">
        <w:rPr>
          <w:rFonts w:asciiTheme="majorBidi" w:hAnsiTheme="majorBidi" w:cstheme="majorBidi"/>
          <w:color w:val="000000" w:themeColor="text1"/>
        </w:rPr>
        <w:t>correlation</w:t>
      </w:r>
      <w:r w:rsidR="00C562F2" w:rsidRPr="00BA55E1">
        <w:rPr>
          <w:rFonts w:asciiTheme="majorBidi" w:hAnsiTheme="majorBidi" w:cstheme="majorBidi"/>
          <w:color w:val="000000" w:themeColor="text1"/>
        </w:rPr>
        <w:t>s</w:t>
      </w:r>
      <w:r w:rsidR="009E1E46" w:rsidRPr="00BA55E1">
        <w:rPr>
          <w:rFonts w:asciiTheme="majorBidi" w:hAnsiTheme="majorBidi" w:cstheme="majorBidi"/>
          <w:color w:val="000000" w:themeColor="text1"/>
        </w:rPr>
        <w:t xml:space="preserve"> between any pairs</w:t>
      </w:r>
      <w:r w:rsidR="00C562F2" w:rsidRPr="00BA55E1">
        <w:rPr>
          <w:rFonts w:asciiTheme="majorBidi" w:hAnsiTheme="majorBidi" w:cstheme="majorBidi"/>
          <w:color w:val="000000" w:themeColor="text1"/>
        </w:rPr>
        <w:t xml:space="preserve"> in the model</w:t>
      </w:r>
      <w:r w:rsidR="00557F71" w:rsidRPr="00BA55E1">
        <w:rPr>
          <w:rFonts w:asciiTheme="majorBidi" w:hAnsiTheme="majorBidi" w:cstheme="majorBidi"/>
          <w:color w:val="000000" w:themeColor="text1"/>
        </w:rPr>
        <w:t xml:space="preserve"> </w:t>
      </w:r>
      <w:r w:rsidR="002051A5">
        <w:rPr>
          <w:rFonts w:asciiTheme="majorBidi" w:hAnsiTheme="majorBidi" w:cstheme="majorBidi"/>
          <w:color w:val="000000" w:themeColor="text1"/>
        </w:rPr>
        <w:t>(</w:t>
      </w:r>
      <w:r w:rsidR="00557F71" w:rsidRPr="00BA55E1">
        <w:rPr>
          <w:rFonts w:asciiTheme="majorBidi" w:hAnsiTheme="majorBidi" w:cstheme="majorBidi"/>
          <w:color w:val="000000" w:themeColor="text1"/>
        </w:rPr>
        <w:t xml:space="preserve">Fornell </w:t>
      </w:r>
      <w:r w:rsidR="002051A5">
        <w:rPr>
          <w:rFonts w:asciiTheme="majorBidi" w:hAnsiTheme="majorBidi" w:cstheme="majorBidi"/>
          <w:color w:val="000000" w:themeColor="text1"/>
        </w:rPr>
        <w:t>&amp;</w:t>
      </w:r>
      <w:r w:rsidR="00557F71" w:rsidRPr="00BA55E1">
        <w:rPr>
          <w:rFonts w:asciiTheme="majorBidi" w:hAnsiTheme="majorBidi" w:cstheme="majorBidi"/>
          <w:color w:val="000000" w:themeColor="text1"/>
        </w:rPr>
        <w:t xml:space="preserve"> Larcker</w:t>
      </w:r>
      <w:r w:rsidR="002051A5">
        <w:rPr>
          <w:rFonts w:asciiTheme="majorBidi" w:hAnsiTheme="majorBidi" w:cstheme="majorBidi"/>
          <w:color w:val="000000" w:themeColor="text1"/>
        </w:rPr>
        <w:t>,</w:t>
      </w:r>
      <w:r w:rsidR="00DF425F" w:rsidRPr="00BA55E1">
        <w:rPr>
          <w:rFonts w:asciiTheme="majorBidi" w:hAnsiTheme="majorBidi" w:cstheme="majorBidi"/>
          <w:color w:val="000000" w:themeColor="text1"/>
        </w:rPr>
        <w:t xml:space="preserve"> 1981)</w:t>
      </w:r>
      <w:r w:rsidRPr="00BA55E1">
        <w:rPr>
          <w:rFonts w:asciiTheme="majorBidi" w:hAnsiTheme="majorBidi" w:cstheme="majorBidi"/>
          <w:color w:val="000000" w:themeColor="text1"/>
        </w:rPr>
        <w:t xml:space="preserve">. In addition, convergent validity </w:t>
      </w:r>
      <w:r w:rsidR="002051A5">
        <w:rPr>
          <w:rFonts w:asciiTheme="majorBidi" w:hAnsiTheme="majorBidi" w:cstheme="majorBidi"/>
          <w:color w:val="000000" w:themeColor="text1"/>
        </w:rPr>
        <w:t>was</w:t>
      </w:r>
      <w:r w:rsidR="00232976" w:rsidRPr="00BA55E1">
        <w:rPr>
          <w:rFonts w:asciiTheme="majorBidi" w:hAnsiTheme="majorBidi" w:cstheme="majorBidi"/>
          <w:color w:val="000000" w:themeColor="text1"/>
        </w:rPr>
        <w:t xml:space="preserve"> confirmed since there w</w:t>
      </w:r>
      <w:r w:rsidR="002051A5">
        <w:rPr>
          <w:rFonts w:asciiTheme="majorBidi" w:hAnsiTheme="majorBidi" w:cstheme="majorBidi"/>
          <w:color w:val="000000" w:themeColor="text1"/>
        </w:rPr>
        <w:t>ere</w:t>
      </w:r>
      <w:r w:rsidR="00232976"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acceptable levels </w:t>
      </w:r>
      <w:r w:rsidR="002051A5">
        <w:rPr>
          <w:rFonts w:asciiTheme="majorBidi" w:hAnsiTheme="majorBidi" w:cstheme="majorBidi"/>
          <w:color w:val="000000" w:themeColor="text1"/>
        </w:rPr>
        <w:t>for the</w:t>
      </w:r>
      <w:r w:rsidRPr="00BA55E1">
        <w:rPr>
          <w:rFonts w:asciiTheme="majorBidi" w:hAnsiTheme="majorBidi" w:cstheme="majorBidi"/>
          <w:color w:val="000000" w:themeColor="text1"/>
        </w:rPr>
        <w:t xml:space="preserve"> factor loadings, </w:t>
      </w:r>
      <w:r w:rsidR="00C14943">
        <w:rPr>
          <w:rFonts w:asciiTheme="majorBidi" w:hAnsiTheme="majorBidi" w:cstheme="majorBidi"/>
          <w:color w:val="000000" w:themeColor="text1"/>
        </w:rPr>
        <w:t xml:space="preserve">with </w:t>
      </w:r>
      <w:r w:rsidRPr="00BA55E1">
        <w:rPr>
          <w:rFonts w:asciiTheme="majorBidi" w:hAnsiTheme="majorBidi" w:cstheme="majorBidi"/>
          <w:color w:val="000000" w:themeColor="text1"/>
        </w:rPr>
        <w:t>co</w:t>
      </w:r>
      <w:r w:rsidR="00AA04DD">
        <w:rPr>
          <w:rFonts w:asciiTheme="majorBidi" w:hAnsiTheme="majorBidi" w:cstheme="majorBidi"/>
          <w:color w:val="000000" w:themeColor="text1"/>
        </w:rPr>
        <w:t>mposite</w:t>
      </w:r>
      <w:r w:rsidRPr="00BA55E1">
        <w:rPr>
          <w:rFonts w:asciiTheme="majorBidi" w:hAnsiTheme="majorBidi" w:cstheme="majorBidi"/>
          <w:color w:val="000000" w:themeColor="text1"/>
        </w:rPr>
        <w:t xml:space="preserve"> reliability</w:t>
      </w:r>
      <w:r w:rsidR="00BC5FC8" w:rsidRPr="00BA55E1">
        <w:rPr>
          <w:rFonts w:asciiTheme="majorBidi" w:hAnsiTheme="majorBidi" w:cstheme="majorBidi"/>
          <w:color w:val="000000" w:themeColor="text1"/>
        </w:rPr>
        <w:t xml:space="preserve"> (CR) exceed</w:t>
      </w:r>
      <w:r w:rsidR="00C14943">
        <w:rPr>
          <w:rFonts w:asciiTheme="majorBidi" w:hAnsiTheme="majorBidi" w:cstheme="majorBidi"/>
          <w:color w:val="000000" w:themeColor="text1"/>
        </w:rPr>
        <w:t>ing</w:t>
      </w:r>
      <w:r w:rsidR="00BC5FC8" w:rsidRPr="00BA55E1">
        <w:rPr>
          <w:rFonts w:asciiTheme="majorBidi" w:hAnsiTheme="majorBidi" w:cstheme="majorBidi"/>
          <w:color w:val="000000" w:themeColor="text1"/>
        </w:rPr>
        <w:t xml:space="preserve"> the threshold of 0.8</w:t>
      </w:r>
      <w:r w:rsidRPr="00BA55E1">
        <w:rPr>
          <w:rFonts w:asciiTheme="majorBidi" w:hAnsiTheme="majorBidi" w:cstheme="majorBidi"/>
          <w:color w:val="000000" w:themeColor="text1"/>
        </w:rPr>
        <w:t xml:space="preserve"> (McDonald, 1978), and </w:t>
      </w:r>
      <w:r w:rsidR="00C14943">
        <w:rPr>
          <w:rFonts w:asciiTheme="majorBidi" w:hAnsiTheme="majorBidi" w:cstheme="majorBidi"/>
          <w:color w:val="000000" w:themeColor="text1"/>
        </w:rPr>
        <w:t xml:space="preserve">the </w:t>
      </w:r>
      <w:r w:rsidR="00232976" w:rsidRPr="00BA55E1">
        <w:rPr>
          <w:rFonts w:asciiTheme="majorBidi" w:hAnsiTheme="majorBidi" w:cstheme="majorBidi"/>
          <w:color w:val="000000" w:themeColor="text1"/>
        </w:rPr>
        <w:t>AVE of each construct exceed</w:t>
      </w:r>
      <w:r w:rsidR="00C14943">
        <w:rPr>
          <w:rFonts w:asciiTheme="majorBidi" w:hAnsiTheme="majorBidi" w:cstheme="majorBidi"/>
          <w:color w:val="000000" w:themeColor="text1"/>
        </w:rPr>
        <w:t>ing</w:t>
      </w:r>
      <w:r w:rsidR="00232976" w:rsidRPr="00BA55E1">
        <w:rPr>
          <w:rFonts w:asciiTheme="majorBidi" w:hAnsiTheme="majorBidi" w:cstheme="majorBidi"/>
          <w:color w:val="000000" w:themeColor="text1"/>
        </w:rPr>
        <w:t xml:space="preserve"> the threshold of 0.5</w:t>
      </w:r>
      <w:r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shd w:val="clear" w:color="auto" w:fill="FFFFFF"/>
        </w:rPr>
        <w:t>(</w:t>
      </w:r>
      <w:r w:rsidR="00C14943" w:rsidRPr="00BA55E1">
        <w:rPr>
          <w:rFonts w:asciiTheme="majorBidi" w:hAnsiTheme="majorBidi" w:cstheme="majorBidi"/>
          <w:color w:val="000000" w:themeColor="text1"/>
        </w:rPr>
        <w:t>Fornell &amp; Larcker, 1981</w:t>
      </w:r>
      <w:r w:rsidR="00C14943">
        <w:rPr>
          <w:rFonts w:asciiTheme="majorBidi" w:hAnsiTheme="majorBidi" w:cstheme="majorBidi"/>
          <w:color w:val="000000" w:themeColor="text1"/>
        </w:rPr>
        <w:t xml:space="preserve">; </w:t>
      </w:r>
      <w:r w:rsidRPr="00BA55E1">
        <w:rPr>
          <w:rFonts w:asciiTheme="majorBidi" w:hAnsiTheme="majorBidi" w:cstheme="majorBidi"/>
          <w:color w:val="000000" w:themeColor="text1"/>
          <w:shd w:val="clear" w:color="auto" w:fill="FFFFFF"/>
        </w:rPr>
        <w:t>Hamid et al., 2017</w:t>
      </w:r>
      <w:r w:rsidRPr="00BA55E1">
        <w:rPr>
          <w:rFonts w:asciiTheme="majorBidi" w:hAnsiTheme="majorBidi" w:cstheme="majorBidi"/>
          <w:color w:val="000000" w:themeColor="text1"/>
        </w:rPr>
        <w:t>).</w:t>
      </w:r>
    </w:p>
    <w:p w14:paraId="4A2EF5C3" w14:textId="77777777" w:rsidR="00AD5284" w:rsidRDefault="00AD5284" w:rsidP="007965E9">
      <w:pPr>
        <w:rPr>
          <w:rFonts w:asciiTheme="majorBidi" w:hAnsiTheme="majorBidi" w:cstheme="majorBidi"/>
          <w:color w:val="000000" w:themeColor="text1"/>
        </w:rPr>
        <w:sectPr w:rsidR="00AD5284" w:rsidSect="00456BD4">
          <w:pgSz w:w="12240" w:h="15840"/>
          <w:pgMar w:top="1797" w:right="2160" w:bottom="1797" w:left="2160" w:header="446" w:footer="547" w:gutter="0"/>
          <w:cols w:space="720"/>
          <w:docGrid w:linePitch="360"/>
        </w:sectPr>
      </w:pPr>
    </w:p>
    <w:p w14:paraId="28D323A2" w14:textId="5E566F81" w:rsidR="00AD5284" w:rsidRDefault="00AD5284" w:rsidP="007965E9">
      <w:pPr>
        <w:rPr>
          <w:rFonts w:asciiTheme="majorBidi" w:hAnsiTheme="majorBidi" w:cstheme="majorBidi"/>
          <w:color w:val="000000" w:themeColor="text1"/>
        </w:rPr>
      </w:pPr>
    </w:p>
    <w:p w14:paraId="35008C58" w14:textId="77777777" w:rsidR="00E9176B" w:rsidRPr="00BA55E1" w:rsidRDefault="00E9176B" w:rsidP="00D2482A">
      <w:pPr>
        <w:ind w:firstLine="720"/>
        <w:rPr>
          <w:rFonts w:asciiTheme="majorBidi" w:hAnsiTheme="majorBidi" w:cstheme="majorBidi"/>
          <w:color w:val="000000" w:themeColor="text1"/>
        </w:rPr>
      </w:pPr>
    </w:p>
    <w:p w14:paraId="7A99156E" w14:textId="60A84AB4" w:rsidR="00650D88" w:rsidRPr="00D2482A" w:rsidRDefault="009C7AC3" w:rsidP="00D2482A">
      <w:pPr>
        <w:pStyle w:val="Caption"/>
        <w:spacing w:after="120"/>
        <w:rPr>
          <w:b w:val="0"/>
          <w:bCs w:val="0"/>
          <w:color w:val="000000" w:themeColor="text1"/>
          <w:sz w:val="24"/>
          <w:szCs w:val="24"/>
        </w:rPr>
      </w:pPr>
      <w:bookmarkStart w:id="141" w:name="_Toc34997358"/>
      <w:r w:rsidRPr="00D2482A">
        <w:rPr>
          <w:color w:val="000000" w:themeColor="text1"/>
          <w:sz w:val="24"/>
          <w:szCs w:val="24"/>
        </w:rPr>
        <w:t xml:space="preserve">Table </w:t>
      </w:r>
      <w:r w:rsidRPr="00D2482A">
        <w:rPr>
          <w:color w:val="000000" w:themeColor="text1"/>
          <w:sz w:val="24"/>
          <w:szCs w:val="24"/>
        </w:rPr>
        <w:fldChar w:fldCharType="begin"/>
      </w:r>
      <w:r w:rsidRPr="00D2482A">
        <w:rPr>
          <w:color w:val="000000" w:themeColor="text1"/>
          <w:sz w:val="24"/>
          <w:szCs w:val="24"/>
        </w:rPr>
        <w:instrText xml:space="preserve"> SEQ Table \* ARABIC </w:instrText>
      </w:r>
      <w:r w:rsidRPr="00D2482A">
        <w:rPr>
          <w:color w:val="000000" w:themeColor="text1"/>
          <w:sz w:val="24"/>
          <w:szCs w:val="24"/>
        </w:rPr>
        <w:fldChar w:fldCharType="separate"/>
      </w:r>
      <w:r w:rsidR="00AE7776">
        <w:rPr>
          <w:noProof/>
          <w:color w:val="000000" w:themeColor="text1"/>
          <w:sz w:val="24"/>
          <w:szCs w:val="24"/>
        </w:rPr>
        <w:t>14</w:t>
      </w:r>
      <w:r w:rsidRPr="00D2482A">
        <w:rPr>
          <w:color w:val="000000" w:themeColor="text1"/>
          <w:sz w:val="24"/>
          <w:szCs w:val="24"/>
        </w:rPr>
        <w:fldChar w:fldCharType="end"/>
      </w:r>
      <w:r w:rsidR="00AD5284">
        <w:rPr>
          <w:color w:val="000000" w:themeColor="text1"/>
          <w:sz w:val="24"/>
          <w:szCs w:val="24"/>
        </w:rPr>
        <w:t xml:space="preserve">. </w:t>
      </w:r>
      <w:r w:rsidR="00650D88" w:rsidRPr="00D2482A">
        <w:rPr>
          <w:b w:val="0"/>
          <w:bCs w:val="0"/>
          <w:i/>
          <w:iCs/>
          <w:color w:val="000000" w:themeColor="text1"/>
          <w:sz w:val="24"/>
          <w:szCs w:val="24"/>
        </w:rPr>
        <w:t>CR, AVE, and Correlation Among Variables</w:t>
      </w:r>
      <w:bookmarkEnd w:id="141"/>
    </w:p>
    <w:tbl>
      <w:tblPr>
        <w:tblW w:w="0" w:type="auto"/>
        <w:jc w:val="center"/>
        <w:tblLook w:val="04A0" w:firstRow="1" w:lastRow="0" w:firstColumn="1" w:lastColumn="0" w:noHBand="0" w:noVBand="1"/>
      </w:tblPr>
      <w:tblGrid>
        <w:gridCol w:w="1070"/>
        <w:gridCol w:w="756"/>
        <w:gridCol w:w="756"/>
        <w:gridCol w:w="977"/>
        <w:gridCol w:w="756"/>
        <w:gridCol w:w="1070"/>
        <w:gridCol w:w="976"/>
        <w:gridCol w:w="1030"/>
        <w:gridCol w:w="756"/>
        <w:gridCol w:w="936"/>
      </w:tblGrid>
      <w:tr w:rsidR="00650D88" w:rsidRPr="00AD5284" w14:paraId="33FD9E22" w14:textId="77777777" w:rsidTr="00D2482A">
        <w:trPr>
          <w:trHeight w:val="286"/>
          <w:jc w:val="center"/>
        </w:trPr>
        <w:tc>
          <w:tcPr>
            <w:tcW w:w="0" w:type="auto"/>
            <w:tcBorders>
              <w:top w:val="single" w:sz="12" w:space="0" w:color="000000"/>
              <w:bottom w:val="single" w:sz="12" w:space="0" w:color="auto"/>
            </w:tcBorders>
            <w:shd w:val="clear" w:color="auto" w:fill="auto"/>
            <w:noWrap/>
            <w:vAlign w:val="bottom"/>
            <w:hideMark/>
          </w:tcPr>
          <w:p w14:paraId="5DD81F56" w14:textId="77777777" w:rsidR="00650D88" w:rsidRPr="00D2482A" w:rsidRDefault="00650D88" w:rsidP="007B3794">
            <w:pPr>
              <w:spacing w:line="480" w:lineRule="auto"/>
              <w:rPr>
                <w:b/>
                <w:bCs/>
                <w:color w:val="000000"/>
              </w:rPr>
            </w:pPr>
          </w:p>
        </w:tc>
        <w:tc>
          <w:tcPr>
            <w:tcW w:w="0" w:type="auto"/>
            <w:tcBorders>
              <w:top w:val="single" w:sz="12" w:space="0" w:color="000000"/>
              <w:bottom w:val="single" w:sz="12" w:space="0" w:color="auto"/>
            </w:tcBorders>
            <w:shd w:val="clear" w:color="auto" w:fill="auto"/>
            <w:noWrap/>
            <w:vAlign w:val="bottom"/>
            <w:hideMark/>
          </w:tcPr>
          <w:p w14:paraId="4737022E" w14:textId="77777777" w:rsidR="00650D88" w:rsidRPr="00D2482A" w:rsidRDefault="00650D88" w:rsidP="007B3794">
            <w:pPr>
              <w:spacing w:line="480" w:lineRule="auto"/>
              <w:rPr>
                <w:b/>
                <w:bCs/>
                <w:color w:val="000000"/>
              </w:rPr>
            </w:pPr>
            <w:r w:rsidRPr="00D2482A">
              <w:rPr>
                <w:b/>
                <w:bCs/>
                <w:color w:val="000000"/>
              </w:rPr>
              <w:t>CR</w:t>
            </w:r>
          </w:p>
        </w:tc>
        <w:tc>
          <w:tcPr>
            <w:tcW w:w="0" w:type="auto"/>
            <w:tcBorders>
              <w:top w:val="single" w:sz="12" w:space="0" w:color="000000"/>
              <w:bottom w:val="single" w:sz="12" w:space="0" w:color="auto"/>
            </w:tcBorders>
            <w:shd w:val="clear" w:color="auto" w:fill="auto"/>
            <w:noWrap/>
            <w:vAlign w:val="bottom"/>
            <w:hideMark/>
          </w:tcPr>
          <w:p w14:paraId="245B73AE" w14:textId="77777777" w:rsidR="00650D88" w:rsidRPr="00D2482A" w:rsidRDefault="00650D88" w:rsidP="007B3794">
            <w:pPr>
              <w:spacing w:line="480" w:lineRule="auto"/>
              <w:rPr>
                <w:b/>
                <w:bCs/>
                <w:color w:val="000000"/>
              </w:rPr>
            </w:pPr>
            <w:r w:rsidRPr="00D2482A">
              <w:rPr>
                <w:b/>
                <w:bCs/>
                <w:color w:val="000000"/>
              </w:rPr>
              <w:t>AVE</w:t>
            </w:r>
          </w:p>
        </w:tc>
        <w:tc>
          <w:tcPr>
            <w:tcW w:w="0" w:type="auto"/>
            <w:tcBorders>
              <w:top w:val="single" w:sz="12" w:space="0" w:color="000000"/>
              <w:bottom w:val="single" w:sz="12" w:space="0" w:color="auto"/>
            </w:tcBorders>
            <w:shd w:val="clear" w:color="auto" w:fill="auto"/>
            <w:noWrap/>
            <w:vAlign w:val="bottom"/>
            <w:hideMark/>
          </w:tcPr>
          <w:p w14:paraId="6371B34D" w14:textId="77777777" w:rsidR="00650D88" w:rsidRPr="00D2482A" w:rsidRDefault="00650D88" w:rsidP="007B3794">
            <w:pPr>
              <w:spacing w:line="480" w:lineRule="auto"/>
              <w:rPr>
                <w:b/>
                <w:bCs/>
                <w:color w:val="000000"/>
              </w:rPr>
            </w:pPr>
            <w:r w:rsidRPr="00D2482A">
              <w:rPr>
                <w:b/>
                <w:bCs/>
                <w:color w:val="000000"/>
              </w:rPr>
              <w:t>PERPS</w:t>
            </w:r>
          </w:p>
        </w:tc>
        <w:tc>
          <w:tcPr>
            <w:tcW w:w="0" w:type="auto"/>
            <w:tcBorders>
              <w:top w:val="single" w:sz="12" w:space="0" w:color="000000"/>
              <w:bottom w:val="single" w:sz="12" w:space="0" w:color="auto"/>
            </w:tcBorders>
            <w:shd w:val="clear" w:color="auto" w:fill="auto"/>
            <w:noWrap/>
            <w:vAlign w:val="bottom"/>
            <w:hideMark/>
          </w:tcPr>
          <w:p w14:paraId="1BF869B1" w14:textId="77777777" w:rsidR="00650D88" w:rsidRPr="00D2482A" w:rsidRDefault="00650D88" w:rsidP="007B3794">
            <w:pPr>
              <w:spacing w:line="480" w:lineRule="auto"/>
              <w:rPr>
                <w:b/>
                <w:bCs/>
                <w:color w:val="000000"/>
              </w:rPr>
            </w:pPr>
            <w:r w:rsidRPr="00D2482A">
              <w:rPr>
                <w:b/>
                <w:bCs/>
                <w:color w:val="000000"/>
              </w:rPr>
              <w:t>DGE</w:t>
            </w:r>
          </w:p>
        </w:tc>
        <w:tc>
          <w:tcPr>
            <w:tcW w:w="0" w:type="auto"/>
            <w:tcBorders>
              <w:top w:val="single" w:sz="12" w:space="0" w:color="000000"/>
              <w:bottom w:val="single" w:sz="12" w:space="0" w:color="auto"/>
            </w:tcBorders>
            <w:shd w:val="clear" w:color="auto" w:fill="auto"/>
            <w:noWrap/>
            <w:vAlign w:val="bottom"/>
            <w:hideMark/>
          </w:tcPr>
          <w:p w14:paraId="23FB612D" w14:textId="77777777" w:rsidR="00650D88" w:rsidRPr="00D2482A" w:rsidRDefault="00650D88" w:rsidP="007B3794">
            <w:pPr>
              <w:spacing w:line="480" w:lineRule="auto"/>
              <w:rPr>
                <w:b/>
                <w:bCs/>
                <w:color w:val="000000"/>
              </w:rPr>
            </w:pPr>
            <w:r w:rsidRPr="00D2482A">
              <w:rPr>
                <w:b/>
                <w:bCs/>
                <w:color w:val="000000"/>
              </w:rPr>
              <w:t>PROCR</w:t>
            </w:r>
          </w:p>
        </w:tc>
        <w:tc>
          <w:tcPr>
            <w:tcW w:w="0" w:type="auto"/>
            <w:tcBorders>
              <w:top w:val="single" w:sz="12" w:space="0" w:color="000000"/>
              <w:bottom w:val="single" w:sz="12" w:space="0" w:color="auto"/>
            </w:tcBorders>
            <w:shd w:val="clear" w:color="auto" w:fill="auto"/>
            <w:noWrap/>
            <w:vAlign w:val="bottom"/>
            <w:hideMark/>
          </w:tcPr>
          <w:p w14:paraId="7DCBC5D3" w14:textId="77777777" w:rsidR="00650D88" w:rsidRPr="00D2482A" w:rsidRDefault="00650D88" w:rsidP="007B3794">
            <w:pPr>
              <w:spacing w:line="480" w:lineRule="auto"/>
              <w:rPr>
                <w:b/>
                <w:bCs/>
                <w:color w:val="000000"/>
              </w:rPr>
            </w:pPr>
            <w:r w:rsidRPr="00D2482A">
              <w:rPr>
                <w:b/>
                <w:bCs/>
                <w:color w:val="000000"/>
              </w:rPr>
              <w:t>KMAC</w:t>
            </w:r>
          </w:p>
        </w:tc>
        <w:tc>
          <w:tcPr>
            <w:tcW w:w="0" w:type="auto"/>
            <w:tcBorders>
              <w:top w:val="single" w:sz="12" w:space="0" w:color="000000"/>
              <w:bottom w:val="single" w:sz="12" w:space="0" w:color="auto"/>
            </w:tcBorders>
            <w:shd w:val="clear" w:color="auto" w:fill="auto"/>
            <w:noWrap/>
            <w:vAlign w:val="bottom"/>
            <w:hideMark/>
          </w:tcPr>
          <w:p w14:paraId="0D711EA0" w14:textId="77777777" w:rsidR="00650D88" w:rsidRPr="00D2482A" w:rsidRDefault="00650D88" w:rsidP="007B3794">
            <w:pPr>
              <w:spacing w:line="480" w:lineRule="auto"/>
              <w:rPr>
                <w:b/>
                <w:bCs/>
                <w:color w:val="000000"/>
              </w:rPr>
            </w:pPr>
            <w:r w:rsidRPr="00D2482A">
              <w:rPr>
                <w:b/>
                <w:bCs/>
                <w:color w:val="000000"/>
              </w:rPr>
              <w:t>PEOPR</w:t>
            </w:r>
          </w:p>
        </w:tc>
        <w:tc>
          <w:tcPr>
            <w:tcW w:w="0" w:type="auto"/>
            <w:tcBorders>
              <w:top w:val="single" w:sz="12" w:space="0" w:color="000000"/>
              <w:bottom w:val="single" w:sz="12" w:space="0" w:color="auto"/>
            </w:tcBorders>
            <w:shd w:val="clear" w:color="auto" w:fill="auto"/>
            <w:noWrap/>
            <w:vAlign w:val="bottom"/>
            <w:hideMark/>
          </w:tcPr>
          <w:p w14:paraId="47B0940D" w14:textId="77777777" w:rsidR="00650D88" w:rsidRPr="00D2482A" w:rsidRDefault="00650D88" w:rsidP="007B3794">
            <w:pPr>
              <w:spacing w:line="480" w:lineRule="auto"/>
              <w:rPr>
                <w:b/>
                <w:bCs/>
                <w:color w:val="000000"/>
              </w:rPr>
            </w:pPr>
            <w:r w:rsidRPr="00D2482A">
              <w:rPr>
                <w:b/>
                <w:bCs/>
                <w:color w:val="000000"/>
              </w:rPr>
              <w:t>IC</w:t>
            </w:r>
          </w:p>
        </w:tc>
        <w:tc>
          <w:tcPr>
            <w:tcW w:w="0" w:type="auto"/>
            <w:tcBorders>
              <w:top w:val="single" w:sz="12" w:space="0" w:color="000000"/>
              <w:bottom w:val="single" w:sz="12" w:space="0" w:color="auto"/>
            </w:tcBorders>
            <w:shd w:val="clear" w:color="auto" w:fill="auto"/>
            <w:noWrap/>
            <w:vAlign w:val="bottom"/>
            <w:hideMark/>
          </w:tcPr>
          <w:p w14:paraId="5C2C8BD7" w14:textId="77777777" w:rsidR="00650D88" w:rsidRPr="00D2482A" w:rsidRDefault="00650D88" w:rsidP="007B3794">
            <w:pPr>
              <w:spacing w:line="480" w:lineRule="auto"/>
              <w:rPr>
                <w:b/>
                <w:bCs/>
                <w:color w:val="000000"/>
              </w:rPr>
            </w:pPr>
            <w:r w:rsidRPr="00D2482A">
              <w:rPr>
                <w:b/>
                <w:bCs/>
                <w:color w:val="000000"/>
              </w:rPr>
              <w:t>KMSU</w:t>
            </w:r>
          </w:p>
        </w:tc>
      </w:tr>
      <w:tr w:rsidR="00650D88" w:rsidRPr="00AD5284" w14:paraId="1FD8E15A" w14:textId="77777777" w:rsidTr="00D2482A">
        <w:trPr>
          <w:trHeight w:val="286"/>
          <w:jc w:val="center"/>
        </w:trPr>
        <w:tc>
          <w:tcPr>
            <w:tcW w:w="0" w:type="auto"/>
            <w:tcBorders>
              <w:top w:val="single" w:sz="12" w:space="0" w:color="auto"/>
            </w:tcBorders>
            <w:shd w:val="clear" w:color="auto" w:fill="auto"/>
            <w:noWrap/>
            <w:vAlign w:val="bottom"/>
            <w:hideMark/>
          </w:tcPr>
          <w:p w14:paraId="23A84ED4" w14:textId="77777777" w:rsidR="00650D88" w:rsidRPr="00D2482A" w:rsidRDefault="00650D88" w:rsidP="007B3794">
            <w:pPr>
              <w:spacing w:line="480" w:lineRule="auto"/>
              <w:rPr>
                <w:b/>
                <w:bCs/>
                <w:color w:val="000000"/>
              </w:rPr>
            </w:pPr>
            <w:r w:rsidRPr="00D2482A">
              <w:rPr>
                <w:b/>
                <w:bCs/>
                <w:color w:val="000000"/>
              </w:rPr>
              <w:t>PERPS</w:t>
            </w:r>
          </w:p>
        </w:tc>
        <w:tc>
          <w:tcPr>
            <w:tcW w:w="0" w:type="auto"/>
            <w:tcBorders>
              <w:top w:val="single" w:sz="12" w:space="0" w:color="auto"/>
            </w:tcBorders>
            <w:shd w:val="clear" w:color="auto" w:fill="auto"/>
            <w:noWrap/>
            <w:vAlign w:val="bottom"/>
            <w:hideMark/>
          </w:tcPr>
          <w:p w14:paraId="0AE4D1A4" w14:textId="77777777" w:rsidR="00650D88" w:rsidRPr="00D2482A" w:rsidRDefault="00650D88" w:rsidP="007B3794">
            <w:pPr>
              <w:spacing w:line="480" w:lineRule="auto"/>
              <w:jc w:val="right"/>
              <w:rPr>
                <w:color w:val="000000"/>
              </w:rPr>
            </w:pPr>
            <w:r w:rsidRPr="00D2482A">
              <w:rPr>
                <w:color w:val="000000"/>
              </w:rPr>
              <w:t>0.918</w:t>
            </w:r>
          </w:p>
        </w:tc>
        <w:tc>
          <w:tcPr>
            <w:tcW w:w="0" w:type="auto"/>
            <w:tcBorders>
              <w:top w:val="single" w:sz="12" w:space="0" w:color="auto"/>
            </w:tcBorders>
            <w:shd w:val="clear" w:color="auto" w:fill="auto"/>
            <w:noWrap/>
            <w:vAlign w:val="bottom"/>
            <w:hideMark/>
          </w:tcPr>
          <w:p w14:paraId="074B4404" w14:textId="77777777" w:rsidR="00650D88" w:rsidRPr="00D2482A" w:rsidRDefault="00650D88" w:rsidP="007B3794">
            <w:pPr>
              <w:spacing w:line="480" w:lineRule="auto"/>
              <w:jc w:val="right"/>
              <w:rPr>
                <w:color w:val="000000"/>
              </w:rPr>
            </w:pPr>
            <w:r w:rsidRPr="00D2482A">
              <w:rPr>
                <w:color w:val="000000"/>
              </w:rPr>
              <w:t>0.699</w:t>
            </w:r>
          </w:p>
        </w:tc>
        <w:tc>
          <w:tcPr>
            <w:tcW w:w="0" w:type="auto"/>
            <w:tcBorders>
              <w:top w:val="single" w:sz="12" w:space="0" w:color="auto"/>
            </w:tcBorders>
            <w:shd w:val="clear" w:color="auto" w:fill="auto"/>
            <w:noWrap/>
            <w:vAlign w:val="bottom"/>
            <w:hideMark/>
          </w:tcPr>
          <w:p w14:paraId="6D7D1335" w14:textId="77777777" w:rsidR="00650D88" w:rsidRPr="00D2482A" w:rsidRDefault="00650D88" w:rsidP="007B3794">
            <w:pPr>
              <w:spacing w:line="480" w:lineRule="auto"/>
              <w:jc w:val="right"/>
              <w:rPr>
                <w:b/>
                <w:bCs/>
                <w:color w:val="000000"/>
              </w:rPr>
            </w:pPr>
            <w:r w:rsidRPr="00D2482A">
              <w:rPr>
                <w:b/>
                <w:bCs/>
                <w:color w:val="000000"/>
              </w:rPr>
              <w:t>0.836</w:t>
            </w:r>
          </w:p>
        </w:tc>
        <w:tc>
          <w:tcPr>
            <w:tcW w:w="0" w:type="auto"/>
            <w:tcBorders>
              <w:top w:val="single" w:sz="12" w:space="0" w:color="auto"/>
            </w:tcBorders>
            <w:shd w:val="clear" w:color="auto" w:fill="auto"/>
            <w:noWrap/>
            <w:vAlign w:val="bottom"/>
            <w:hideMark/>
          </w:tcPr>
          <w:p w14:paraId="7256DC93" w14:textId="77777777" w:rsidR="00650D88" w:rsidRPr="00D2482A" w:rsidRDefault="00650D88" w:rsidP="007B3794">
            <w:pPr>
              <w:spacing w:line="480" w:lineRule="auto"/>
              <w:rPr>
                <w:color w:val="000000"/>
              </w:rPr>
            </w:pPr>
            <w:r w:rsidRPr="00D2482A">
              <w:rPr>
                <w:color w:val="000000"/>
              </w:rPr>
              <w:t> </w:t>
            </w:r>
          </w:p>
        </w:tc>
        <w:tc>
          <w:tcPr>
            <w:tcW w:w="0" w:type="auto"/>
            <w:tcBorders>
              <w:top w:val="single" w:sz="12" w:space="0" w:color="auto"/>
            </w:tcBorders>
            <w:shd w:val="clear" w:color="auto" w:fill="auto"/>
            <w:noWrap/>
            <w:vAlign w:val="bottom"/>
            <w:hideMark/>
          </w:tcPr>
          <w:p w14:paraId="0958EB37" w14:textId="77777777" w:rsidR="00650D88" w:rsidRPr="00D2482A" w:rsidRDefault="00650D88" w:rsidP="007B3794">
            <w:pPr>
              <w:spacing w:line="480" w:lineRule="auto"/>
              <w:rPr>
                <w:color w:val="000000"/>
              </w:rPr>
            </w:pPr>
            <w:r w:rsidRPr="00D2482A">
              <w:rPr>
                <w:color w:val="000000"/>
              </w:rPr>
              <w:t> </w:t>
            </w:r>
          </w:p>
        </w:tc>
        <w:tc>
          <w:tcPr>
            <w:tcW w:w="0" w:type="auto"/>
            <w:tcBorders>
              <w:top w:val="single" w:sz="12" w:space="0" w:color="auto"/>
            </w:tcBorders>
            <w:shd w:val="clear" w:color="auto" w:fill="auto"/>
            <w:noWrap/>
            <w:vAlign w:val="bottom"/>
            <w:hideMark/>
          </w:tcPr>
          <w:p w14:paraId="3344618A" w14:textId="77777777" w:rsidR="00650D88" w:rsidRPr="00D2482A" w:rsidRDefault="00650D88" w:rsidP="007B3794">
            <w:pPr>
              <w:spacing w:line="480" w:lineRule="auto"/>
              <w:rPr>
                <w:color w:val="000000"/>
              </w:rPr>
            </w:pPr>
            <w:r w:rsidRPr="00D2482A">
              <w:rPr>
                <w:color w:val="000000"/>
              </w:rPr>
              <w:t> </w:t>
            </w:r>
          </w:p>
        </w:tc>
        <w:tc>
          <w:tcPr>
            <w:tcW w:w="0" w:type="auto"/>
            <w:tcBorders>
              <w:top w:val="single" w:sz="12" w:space="0" w:color="auto"/>
            </w:tcBorders>
            <w:shd w:val="clear" w:color="auto" w:fill="auto"/>
            <w:noWrap/>
            <w:vAlign w:val="bottom"/>
            <w:hideMark/>
          </w:tcPr>
          <w:p w14:paraId="615ECCB0" w14:textId="77777777" w:rsidR="00650D88" w:rsidRPr="00D2482A" w:rsidRDefault="00650D88" w:rsidP="007B3794">
            <w:pPr>
              <w:spacing w:line="480" w:lineRule="auto"/>
              <w:rPr>
                <w:color w:val="000000"/>
              </w:rPr>
            </w:pPr>
            <w:r w:rsidRPr="00D2482A">
              <w:rPr>
                <w:color w:val="000000"/>
              </w:rPr>
              <w:t> </w:t>
            </w:r>
          </w:p>
        </w:tc>
        <w:tc>
          <w:tcPr>
            <w:tcW w:w="0" w:type="auto"/>
            <w:tcBorders>
              <w:top w:val="single" w:sz="12" w:space="0" w:color="auto"/>
            </w:tcBorders>
            <w:shd w:val="clear" w:color="auto" w:fill="auto"/>
            <w:noWrap/>
            <w:vAlign w:val="bottom"/>
            <w:hideMark/>
          </w:tcPr>
          <w:p w14:paraId="0CDF68D0" w14:textId="77777777" w:rsidR="00650D88" w:rsidRPr="00D2482A" w:rsidRDefault="00650D88" w:rsidP="007B3794">
            <w:pPr>
              <w:spacing w:line="480" w:lineRule="auto"/>
              <w:rPr>
                <w:color w:val="000000"/>
              </w:rPr>
            </w:pPr>
            <w:r w:rsidRPr="00D2482A">
              <w:rPr>
                <w:color w:val="000000"/>
              </w:rPr>
              <w:t> </w:t>
            </w:r>
          </w:p>
        </w:tc>
        <w:tc>
          <w:tcPr>
            <w:tcW w:w="0" w:type="auto"/>
            <w:tcBorders>
              <w:top w:val="single" w:sz="12" w:space="0" w:color="auto"/>
            </w:tcBorders>
            <w:shd w:val="clear" w:color="auto" w:fill="auto"/>
            <w:noWrap/>
            <w:vAlign w:val="bottom"/>
            <w:hideMark/>
          </w:tcPr>
          <w:p w14:paraId="71C4A41D" w14:textId="77777777" w:rsidR="00650D88" w:rsidRPr="00D2482A" w:rsidRDefault="00650D88" w:rsidP="007B3794">
            <w:pPr>
              <w:spacing w:line="480" w:lineRule="auto"/>
              <w:rPr>
                <w:color w:val="000000"/>
              </w:rPr>
            </w:pPr>
            <w:r w:rsidRPr="00D2482A">
              <w:rPr>
                <w:color w:val="000000"/>
              </w:rPr>
              <w:t> </w:t>
            </w:r>
          </w:p>
        </w:tc>
      </w:tr>
      <w:tr w:rsidR="00650D88" w:rsidRPr="00AD5284" w14:paraId="11AA6974" w14:textId="77777777" w:rsidTr="00D2482A">
        <w:trPr>
          <w:trHeight w:val="286"/>
          <w:jc w:val="center"/>
        </w:trPr>
        <w:tc>
          <w:tcPr>
            <w:tcW w:w="0" w:type="auto"/>
            <w:shd w:val="clear" w:color="auto" w:fill="auto"/>
            <w:noWrap/>
            <w:vAlign w:val="bottom"/>
            <w:hideMark/>
          </w:tcPr>
          <w:p w14:paraId="5E49F410" w14:textId="77777777" w:rsidR="00650D88" w:rsidRPr="00D2482A" w:rsidRDefault="00650D88" w:rsidP="007B3794">
            <w:pPr>
              <w:spacing w:line="480" w:lineRule="auto"/>
              <w:rPr>
                <w:b/>
                <w:bCs/>
                <w:color w:val="000000"/>
              </w:rPr>
            </w:pPr>
            <w:r w:rsidRPr="00D2482A">
              <w:rPr>
                <w:b/>
                <w:bCs/>
                <w:color w:val="000000"/>
              </w:rPr>
              <w:t>DGE</w:t>
            </w:r>
          </w:p>
        </w:tc>
        <w:tc>
          <w:tcPr>
            <w:tcW w:w="0" w:type="auto"/>
            <w:shd w:val="clear" w:color="auto" w:fill="auto"/>
            <w:noWrap/>
            <w:vAlign w:val="bottom"/>
            <w:hideMark/>
          </w:tcPr>
          <w:p w14:paraId="5624F6C2" w14:textId="77777777" w:rsidR="00650D88" w:rsidRPr="00D2482A" w:rsidRDefault="00650D88" w:rsidP="007B3794">
            <w:pPr>
              <w:spacing w:line="480" w:lineRule="auto"/>
              <w:jc w:val="right"/>
              <w:rPr>
                <w:color w:val="000000"/>
              </w:rPr>
            </w:pPr>
            <w:r w:rsidRPr="00D2482A">
              <w:rPr>
                <w:color w:val="000000"/>
              </w:rPr>
              <w:t>0.935</w:t>
            </w:r>
          </w:p>
        </w:tc>
        <w:tc>
          <w:tcPr>
            <w:tcW w:w="0" w:type="auto"/>
            <w:shd w:val="clear" w:color="auto" w:fill="auto"/>
            <w:noWrap/>
            <w:vAlign w:val="bottom"/>
            <w:hideMark/>
          </w:tcPr>
          <w:p w14:paraId="631B4E5C" w14:textId="77777777" w:rsidR="00650D88" w:rsidRPr="00D2482A" w:rsidRDefault="00650D88" w:rsidP="007B3794">
            <w:pPr>
              <w:spacing w:line="480" w:lineRule="auto"/>
              <w:jc w:val="right"/>
              <w:rPr>
                <w:color w:val="000000"/>
              </w:rPr>
            </w:pPr>
            <w:r w:rsidRPr="00D2482A">
              <w:rPr>
                <w:color w:val="000000"/>
              </w:rPr>
              <w:t>0.618</w:t>
            </w:r>
          </w:p>
        </w:tc>
        <w:tc>
          <w:tcPr>
            <w:tcW w:w="0" w:type="auto"/>
            <w:shd w:val="clear" w:color="auto" w:fill="auto"/>
            <w:noWrap/>
            <w:vAlign w:val="bottom"/>
            <w:hideMark/>
          </w:tcPr>
          <w:p w14:paraId="299A101E" w14:textId="77777777" w:rsidR="00650D88" w:rsidRPr="00D2482A" w:rsidRDefault="00650D88" w:rsidP="007B3794">
            <w:pPr>
              <w:spacing w:line="480" w:lineRule="auto"/>
              <w:jc w:val="right"/>
              <w:rPr>
                <w:color w:val="000000"/>
              </w:rPr>
            </w:pPr>
            <w:r w:rsidRPr="00D2482A">
              <w:rPr>
                <w:color w:val="000000"/>
              </w:rPr>
              <w:t>0.197</w:t>
            </w:r>
          </w:p>
        </w:tc>
        <w:tc>
          <w:tcPr>
            <w:tcW w:w="0" w:type="auto"/>
            <w:shd w:val="clear" w:color="auto" w:fill="auto"/>
            <w:noWrap/>
            <w:vAlign w:val="bottom"/>
            <w:hideMark/>
          </w:tcPr>
          <w:p w14:paraId="16690992" w14:textId="77777777" w:rsidR="00650D88" w:rsidRPr="00D2482A" w:rsidRDefault="00650D88" w:rsidP="007B3794">
            <w:pPr>
              <w:spacing w:line="480" w:lineRule="auto"/>
              <w:jc w:val="right"/>
              <w:rPr>
                <w:b/>
                <w:bCs/>
                <w:color w:val="000000"/>
              </w:rPr>
            </w:pPr>
            <w:r w:rsidRPr="00D2482A">
              <w:rPr>
                <w:b/>
                <w:bCs/>
                <w:color w:val="000000"/>
              </w:rPr>
              <w:t>0.786</w:t>
            </w:r>
          </w:p>
        </w:tc>
        <w:tc>
          <w:tcPr>
            <w:tcW w:w="0" w:type="auto"/>
            <w:shd w:val="clear" w:color="auto" w:fill="auto"/>
            <w:noWrap/>
            <w:vAlign w:val="bottom"/>
            <w:hideMark/>
          </w:tcPr>
          <w:p w14:paraId="56A0E221" w14:textId="77777777" w:rsidR="00650D88" w:rsidRPr="00D2482A" w:rsidRDefault="00650D88" w:rsidP="007B3794">
            <w:pPr>
              <w:spacing w:line="480" w:lineRule="auto"/>
              <w:rPr>
                <w:color w:val="000000"/>
              </w:rPr>
            </w:pPr>
            <w:r w:rsidRPr="00D2482A">
              <w:rPr>
                <w:color w:val="000000"/>
              </w:rPr>
              <w:t> </w:t>
            </w:r>
          </w:p>
        </w:tc>
        <w:tc>
          <w:tcPr>
            <w:tcW w:w="0" w:type="auto"/>
            <w:shd w:val="clear" w:color="auto" w:fill="auto"/>
            <w:noWrap/>
            <w:vAlign w:val="bottom"/>
            <w:hideMark/>
          </w:tcPr>
          <w:p w14:paraId="750FFFC0" w14:textId="77777777" w:rsidR="00650D88" w:rsidRPr="00D2482A" w:rsidRDefault="00650D88" w:rsidP="007B3794">
            <w:pPr>
              <w:spacing w:line="480" w:lineRule="auto"/>
              <w:rPr>
                <w:color w:val="000000"/>
              </w:rPr>
            </w:pPr>
            <w:r w:rsidRPr="00D2482A">
              <w:rPr>
                <w:color w:val="000000"/>
              </w:rPr>
              <w:t> </w:t>
            </w:r>
          </w:p>
        </w:tc>
        <w:tc>
          <w:tcPr>
            <w:tcW w:w="0" w:type="auto"/>
            <w:shd w:val="clear" w:color="auto" w:fill="auto"/>
            <w:noWrap/>
            <w:vAlign w:val="bottom"/>
            <w:hideMark/>
          </w:tcPr>
          <w:p w14:paraId="01D35AF2" w14:textId="77777777" w:rsidR="00650D88" w:rsidRPr="00D2482A" w:rsidRDefault="00650D88" w:rsidP="007B3794">
            <w:pPr>
              <w:spacing w:line="480" w:lineRule="auto"/>
              <w:rPr>
                <w:color w:val="000000"/>
              </w:rPr>
            </w:pPr>
            <w:r w:rsidRPr="00D2482A">
              <w:rPr>
                <w:color w:val="000000"/>
              </w:rPr>
              <w:t> </w:t>
            </w:r>
          </w:p>
        </w:tc>
        <w:tc>
          <w:tcPr>
            <w:tcW w:w="0" w:type="auto"/>
            <w:shd w:val="clear" w:color="auto" w:fill="auto"/>
            <w:noWrap/>
            <w:vAlign w:val="bottom"/>
            <w:hideMark/>
          </w:tcPr>
          <w:p w14:paraId="2454A280" w14:textId="77777777" w:rsidR="00650D88" w:rsidRPr="00D2482A" w:rsidRDefault="00650D88" w:rsidP="007B3794">
            <w:pPr>
              <w:spacing w:line="480" w:lineRule="auto"/>
              <w:rPr>
                <w:color w:val="000000"/>
              </w:rPr>
            </w:pPr>
            <w:r w:rsidRPr="00D2482A">
              <w:rPr>
                <w:color w:val="000000"/>
              </w:rPr>
              <w:t> </w:t>
            </w:r>
          </w:p>
        </w:tc>
        <w:tc>
          <w:tcPr>
            <w:tcW w:w="0" w:type="auto"/>
            <w:shd w:val="clear" w:color="auto" w:fill="auto"/>
            <w:noWrap/>
            <w:vAlign w:val="bottom"/>
            <w:hideMark/>
          </w:tcPr>
          <w:p w14:paraId="5DEABEE6" w14:textId="77777777" w:rsidR="00650D88" w:rsidRPr="00D2482A" w:rsidRDefault="00650D88" w:rsidP="007B3794">
            <w:pPr>
              <w:spacing w:line="480" w:lineRule="auto"/>
              <w:rPr>
                <w:color w:val="000000"/>
              </w:rPr>
            </w:pPr>
            <w:r w:rsidRPr="00D2482A">
              <w:rPr>
                <w:color w:val="000000"/>
              </w:rPr>
              <w:t> </w:t>
            </w:r>
          </w:p>
        </w:tc>
      </w:tr>
      <w:tr w:rsidR="00650D88" w:rsidRPr="00AD5284" w14:paraId="4C97BEBD" w14:textId="77777777" w:rsidTr="00D2482A">
        <w:trPr>
          <w:trHeight w:val="286"/>
          <w:jc w:val="center"/>
        </w:trPr>
        <w:tc>
          <w:tcPr>
            <w:tcW w:w="0" w:type="auto"/>
            <w:shd w:val="clear" w:color="auto" w:fill="auto"/>
            <w:noWrap/>
            <w:vAlign w:val="bottom"/>
            <w:hideMark/>
          </w:tcPr>
          <w:p w14:paraId="519C5032" w14:textId="77777777" w:rsidR="00650D88" w:rsidRPr="00D2482A" w:rsidRDefault="00650D88" w:rsidP="007B3794">
            <w:pPr>
              <w:spacing w:line="480" w:lineRule="auto"/>
              <w:rPr>
                <w:b/>
                <w:bCs/>
                <w:color w:val="000000"/>
              </w:rPr>
            </w:pPr>
            <w:r w:rsidRPr="00D2482A">
              <w:rPr>
                <w:b/>
                <w:bCs/>
                <w:color w:val="000000"/>
              </w:rPr>
              <w:t>PROCR</w:t>
            </w:r>
          </w:p>
        </w:tc>
        <w:tc>
          <w:tcPr>
            <w:tcW w:w="0" w:type="auto"/>
            <w:shd w:val="clear" w:color="auto" w:fill="auto"/>
            <w:noWrap/>
            <w:vAlign w:val="bottom"/>
            <w:hideMark/>
          </w:tcPr>
          <w:p w14:paraId="74BD6BD2" w14:textId="77777777" w:rsidR="00650D88" w:rsidRPr="00D2482A" w:rsidRDefault="00650D88" w:rsidP="007B3794">
            <w:pPr>
              <w:spacing w:line="480" w:lineRule="auto"/>
              <w:jc w:val="right"/>
              <w:rPr>
                <w:color w:val="000000"/>
              </w:rPr>
            </w:pPr>
            <w:r w:rsidRPr="00D2482A">
              <w:rPr>
                <w:color w:val="000000"/>
              </w:rPr>
              <w:t>0.940</w:t>
            </w:r>
          </w:p>
        </w:tc>
        <w:tc>
          <w:tcPr>
            <w:tcW w:w="0" w:type="auto"/>
            <w:shd w:val="clear" w:color="auto" w:fill="auto"/>
            <w:noWrap/>
            <w:vAlign w:val="bottom"/>
            <w:hideMark/>
          </w:tcPr>
          <w:p w14:paraId="21DE5971" w14:textId="77777777" w:rsidR="00650D88" w:rsidRPr="00D2482A" w:rsidRDefault="00650D88" w:rsidP="007B3794">
            <w:pPr>
              <w:spacing w:line="480" w:lineRule="auto"/>
              <w:jc w:val="right"/>
              <w:rPr>
                <w:color w:val="000000"/>
              </w:rPr>
            </w:pPr>
            <w:r w:rsidRPr="00D2482A">
              <w:rPr>
                <w:color w:val="000000"/>
              </w:rPr>
              <w:t>0.694</w:t>
            </w:r>
          </w:p>
        </w:tc>
        <w:tc>
          <w:tcPr>
            <w:tcW w:w="0" w:type="auto"/>
            <w:shd w:val="clear" w:color="auto" w:fill="auto"/>
            <w:noWrap/>
            <w:vAlign w:val="bottom"/>
            <w:hideMark/>
          </w:tcPr>
          <w:p w14:paraId="6A1A0B28" w14:textId="77777777" w:rsidR="00650D88" w:rsidRPr="00D2482A" w:rsidRDefault="00650D88" w:rsidP="007B3794">
            <w:pPr>
              <w:spacing w:line="480" w:lineRule="auto"/>
              <w:jc w:val="right"/>
              <w:rPr>
                <w:color w:val="000000"/>
              </w:rPr>
            </w:pPr>
            <w:r w:rsidRPr="00D2482A">
              <w:rPr>
                <w:color w:val="000000"/>
              </w:rPr>
              <w:t>0.235</w:t>
            </w:r>
          </w:p>
        </w:tc>
        <w:tc>
          <w:tcPr>
            <w:tcW w:w="0" w:type="auto"/>
            <w:shd w:val="clear" w:color="auto" w:fill="auto"/>
            <w:noWrap/>
            <w:vAlign w:val="bottom"/>
            <w:hideMark/>
          </w:tcPr>
          <w:p w14:paraId="042AE5D6" w14:textId="77777777" w:rsidR="00650D88" w:rsidRPr="00D2482A" w:rsidRDefault="00650D88" w:rsidP="007B3794">
            <w:pPr>
              <w:spacing w:line="480" w:lineRule="auto"/>
              <w:jc w:val="right"/>
              <w:rPr>
                <w:color w:val="000000"/>
              </w:rPr>
            </w:pPr>
            <w:r w:rsidRPr="00D2482A">
              <w:rPr>
                <w:color w:val="000000"/>
              </w:rPr>
              <w:t>0.360</w:t>
            </w:r>
          </w:p>
        </w:tc>
        <w:tc>
          <w:tcPr>
            <w:tcW w:w="0" w:type="auto"/>
            <w:shd w:val="clear" w:color="auto" w:fill="auto"/>
            <w:noWrap/>
            <w:vAlign w:val="bottom"/>
            <w:hideMark/>
          </w:tcPr>
          <w:p w14:paraId="7CBFF038" w14:textId="77777777" w:rsidR="00650D88" w:rsidRPr="00D2482A" w:rsidRDefault="00650D88" w:rsidP="007B3794">
            <w:pPr>
              <w:spacing w:line="480" w:lineRule="auto"/>
              <w:jc w:val="right"/>
              <w:rPr>
                <w:b/>
                <w:bCs/>
                <w:color w:val="000000"/>
              </w:rPr>
            </w:pPr>
            <w:r w:rsidRPr="00D2482A">
              <w:rPr>
                <w:b/>
                <w:bCs/>
                <w:color w:val="000000"/>
              </w:rPr>
              <w:t>0.833</w:t>
            </w:r>
          </w:p>
        </w:tc>
        <w:tc>
          <w:tcPr>
            <w:tcW w:w="0" w:type="auto"/>
            <w:shd w:val="clear" w:color="auto" w:fill="auto"/>
            <w:noWrap/>
            <w:vAlign w:val="bottom"/>
            <w:hideMark/>
          </w:tcPr>
          <w:p w14:paraId="6A6F9E5C" w14:textId="77777777" w:rsidR="00650D88" w:rsidRPr="00D2482A" w:rsidRDefault="00650D88" w:rsidP="007B3794">
            <w:pPr>
              <w:spacing w:line="480" w:lineRule="auto"/>
              <w:rPr>
                <w:color w:val="000000"/>
              </w:rPr>
            </w:pPr>
            <w:r w:rsidRPr="00D2482A">
              <w:rPr>
                <w:color w:val="000000"/>
              </w:rPr>
              <w:t> </w:t>
            </w:r>
          </w:p>
        </w:tc>
        <w:tc>
          <w:tcPr>
            <w:tcW w:w="0" w:type="auto"/>
            <w:shd w:val="clear" w:color="auto" w:fill="auto"/>
            <w:noWrap/>
            <w:vAlign w:val="bottom"/>
            <w:hideMark/>
          </w:tcPr>
          <w:p w14:paraId="571B1FBD" w14:textId="77777777" w:rsidR="00650D88" w:rsidRPr="00D2482A" w:rsidRDefault="00650D88" w:rsidP="007B3794">
            <w:pPr>
              <w:spacing w:line="480" w:lineRule="auto"/>
              <w:rPr>
                <w:color w:val="000000"/>
              </w:rPr>
            </w:pPr>
            <w:r w:rsidRPr="00D2482A">
              <w:rPr>
                <w:color w:val="000000"/>
              </w:rPr>
              <w:t> </w:t>
            </w:r>
          </w:p>
        </w:tc>
        <w:tc>
          <w:tcPr>
            <w:tcW w:w="0" w:type="auto"/>
            <w:shd w:val="clear" w:color="auto" w:fill="auto"/>
            <w:noWrap/>
            <w:vAlign w:val="bottom"/>
            <w:hideMark/>
          </w:tcPr>
          <w:p w14:paraId="469D7A37" w14:textId="77777777" w:rsidR="00650D88" w:rsidRPr="00D2482A" w:rsidRDefault="00650D88" w:rsidP="007B3794">
            <w:pPr>
              <w:spacing w:line="480" w:lineRule="auto"/>
              <w:rPr>
                <w:color w:val="000000"/>
              </w:rPr>
            </w:pPr>
            <w:r w:rsidRPr="00D2482A">
              <w:rPr>
                <w:color w:val="000000"/>
              </w:rPr>
              <w:t> </w:t>
            </w:r>
          </w:p>
        </w:tc>
        <w:tc>
          <w:tcPr>
            <w:tcW w:w="0" w:type="auto"/>
            <w:shd w:val="clear" w:color="auto" w:fill="auto"/>
            <w:noWrap/>
            <w:vAlign w:val="bottom"/>
            <w:hideMark/>
          </w:tcPr>
          <w:p w14:paraId="226660AE" w14:textId="77777777" w:rsidR="00650D88" w:rsidRPr="00D2482A" w:rsidRDefault="00650D88" w:rsidP="007B3794">
            <w:pPr>
              <w:spacing w:line="480" w:lineRule="auto"/>
              <w:rPr>
                <w:color w:val="000000"/>
              </w:rPr>
            </w:pPr>
            <w:r w:rsidRPr="00D2482A">
              <w:rPr>
                <w:color w:val="000000"/>
              </w:rPr>
              <w:t> </w:t>
            </w:r>
          </w:p>
        </w:tc>
      </w:tr>
      <w:tr w:rsidR="00650D88" w:rsidRPr="00AD5284" w14:paraId="1B296CA6" w14:textId="77777777" w:rsidTr="00D2482A">
        <w:trPr>
          <w:trHeight w:val="286"/>
          <w:jc w:val="center"/>
        </w:trPr>
        <w:tc>
          <w:tcPr>
            <w:tcW w:w="0" w:type="auto"/>
            <w:shd w:val="clear" w:color="auto" w:fill="auto"/>
            <w:noWrap/>
            <w:vAlign w:val="bottom"/>
            <w:hideMark/>
          </w:tcPr>
          <w:p w14:paraId="747D3618" w14:textId="77777777" w:rsidR="00650D88" w:rsidRPr="00D2482A" w:rsidRDefault="00650D88" w:rsidP="007B3794">
            <w:pPr>
              <w:spacing w:line="480" w:lineRule="auto"/>
              <w:rPr>
                <w:b/>
                <w:bCs/>
                <w:color w:val="000000"/>
              </w:rPr>
            </w:pPr>
            <w:r w:rsidRPr="00D2482A">
              <w:rPr>
                <w:b/>
                <w:bCs/>
                <w:color w:val="000000"/>
              </w:rPr>
              <w:t>KMAC</w:t>
            </w:r>
          </w:p>
        </w:tc>
        <w:tc>
          <w:tcPr>
            <w:tcW w:w="0" w:type="auto"/>
            <w:shd w:val="clear" w:color="auto" w:fill="auto"/>
            <w:noWrap/>
            <w:vAlign w:val="bottom"/>
            <w:hideMark/>
          </w:tcPr>
          <w:p w14:paraId="029123F8" w14:textId="77777777" w:rsidR="00650D88" w:rsidRPr="00D2482A" w:rsidRDefault="00650D88" w:rsidP="007B3794">
            <w:pPr>
              <w:spacing w:line="480" w:lineRule="auto"/>
              <w:jc w:val="right"/>
              <w:rPr>
                <w:color w:val="000000"/>
              </w:rPr>
            </w:pPr>
            <w:r w:rsidRPr="00D2482A">
              <w:rPr>
                <w:color w:val="000000"/>
              </w:rPr>
              <w:t>0.938</w:t>
            </w:r>
          </w:p>
        </w:tc>
        <w:tc>
          <w:tcPr>
            <w:tcW w:w="0" w:type="auto"/>
            <w:shd w:val="clear" w:color="auto" w:fill="auto"/>
            <w:noWrap/>
            <w:vAlign w:val="bottom"/>
            <w:hideMark/>
          </w:tcPr>
          <w:p w14:paraId="151D8E47" w14:textId="77777777" w:rsidR="00650D88" w:rsidRPr="00D2482A" w:rsidRDefault="00650D88" w:rsidP="007B3794">
            <w:pPr>
              <w:spacing w:line="480" w:lineRule="auto"/>
              <w:jc w:val="right"/>
              <w:rPr>
                <w:color w:val="000000"/>
              </w:rPr>
            </w:pPr>
            <w:r w:rsidRPr="00D2482A">
              <w:rPr>
                <w:color w:val="000000"/>
              </w:rPr>
              <w:t>0.684</w:t>
            </w:r>
          </w:p>
        </w:tc>
        <w:tc>
          <w:tcPr>
            <w:tcW w:w="0" w:type="auto"/>
            <w:shd w:val="clear" w:color="auto" w:fill="auto"/>
            <w:noWrap/>
            <w:vAlign w:val="bottom"/>
            <w:hideMark/>
          </w:tcPr>
          <w:p w14:paraId="29E80194" w14:textId="77777777" w:rsidR="00650D88" w:rsidRPr="00D2482A" w:rsidRDefault="00650D88" w:rsidP="007B3794">
            <w:pPr>
              <w:spacing w:line="480" w:lineRule="auto"/>
              <w:jc w:val="right"/>
              <w:rPr>
                <w:color w:val="000000"/>
              </w:rPr>
            </w:pPr>
            <w:r w:rsidRPr="00D2482A">
              <w:rPr>
                <w:color w:val="000000"/>
              </w:rPr>
              <w:t>0.199</w:t>
            </w:r>
          </w:p>
        </w:tc>
        <w:tc>
          <w:tcPr>
            <w:tcW w:w="0" w:type="auto"/>
            <w:shd w:val="clear" w:color="auto" w:fill="auto"/>
            <w:noWrap/>
            <w:vAlign w:val="bottom"/>
            <w:hideMark/>
          </w:tcPr>
          <w:p w14:paraId="449155B2" w14:textId="77777777" w:rsidR="00650D88" w:rsidRPr="00D2482A" w:rsidRDefault="00650D88" w:rsidP="007B3794">
            <w:pPr>
              <w:spacing w:line="480" w:lineRule="auto"/>
              <w:jc w:val="right"/>
              <w:rPr>
                <w:color w:val="000000"/>
              </w:rPr>
            </w:pPr>
            <w:r w:rsidRPr="00D2482A">
              <w:rPr>
                <w:color w:val="000000"/>
              </w:rPr>
              <w:t>0.541</w:t>
            </w:r>
          </w:p>
        </w:tc>
        <w:tc>
          <w:tcPr>
            <w:tcW w:w="0" w:type="auto"/>
            <w:shd w:val="clear" w:color="auto" w:fill="auto"/>
            <w:noWrap/>
            <w:vAlign w:val="bottom"/>
            <w:hideMark/>
          </w:tcPr>
          <w:p w14:paraId="169159B8" w14:textId="77777777" w:rsidR="00650D88" w:rsidRPr="00D2482A" w:rsidRDefault="00650D88" w:rsidP="007B3794">
            <w:pPr>
              <w:spacing w:line="480" w:lineRule="auto"/>
              <w:jc w:val="right"/>
              <w:rPr>
                <w:color w:val="000000"/>
              </w:rPr>
            </w:pPr>
            <w:r w:rsidRPr="00D2482A">
              <w:rPr>
                <w:color w:val="000000"/>
              </w:rPr>
              <w:t>0.504</w:t>
            </w:r>
          </w:p>
        </w:tc>
        <w:tc>
          <w:tcPr>
            <w:tcW w:w="0" w:type="auto"/>
            <w:shd w:val="clear" w:color="auto" w:fill="auto"/>
            <w:noWrap/>
            <w:vAlign w:val="bottom"/>
            <w:hideMark/>
          </w:tcPr>
          <w:p w14:paraId="612BA954" w14:textId="77777777" w:rsidR="00650D88" w:rsidRPr="00D2482A" w:rsidRDefault="00650D88" w:rsidP="007B3794">
            <w:pPr>
              <w:spacing w:line="480" w:lineRule="auto"/>
              <w:jc w:val="right"/>
              <w:rPr>
                <w:b/>
                <w:bCs/>
                <w:color w:val="000000"/>
              </w:rPr>
            </w:pPr>
            <w:r w:rsidRPr="00D2482A">
              <w:rPr>
                <w:b/>
                <w:bCs/>
                <w:color w:val="000000"/>
              </w:rPr>
              <w:t>0.827</w:t>
            </w:r>
          </w:p>
        </w:tc>
        <w:tc>
          <w:tcPr>
            <w:tcW w:w="0" w:type="auto"/>
            <w:shd w:val="clear" w:color="auto" w:fill="auto"/>
            <w:noWrap/>
            <w:vAlign w:val="bottom"/>
            <w:hideMark/>
          </w:tcPr>
          <w:p w14:paraId="630BF246" w14:textId="77777777" w:rsidR="00650D88" w:rsidRPr="00D2482A" w:rsidRDefault="00650D88" w:rsidP="007B3794">
            <w:pPr>
              <w:spacing w:line="480" w:lineRule="auto"/>
              <w:rPr>
                <w:color w:val="000000"/>
              </w:rPr>
            </w:pPr>
            <w:r w:rsidRPr="00D2482A">
              <w:rPr>
                <w:color w:val="000000"/>
              </w:rPr>
              <w:t> </w:t>
            </w:r>
          </w:p>
        </w:tc>
        <w:tc>
          <w:tcPr>
            <w:tcW w:w="0" w:type="auto"/>
            <w:shd w:val="clear" w:color="auto" w:fill="auto"/>
            <w:noWrap/>
            <w:vAlign w:val="bottom"/>
            <w:hideMark/>
          </w:tcPr>
          <w:p w14:paraId="5C5A63CF" w14:textId="77777777" w:rsidR="00650D88" w:rsidRPr="00D2482A" w:rsidRDefault="00650D88" w:rsidP="007B3794">
            <w:pPr>
              <w:spacing w:line="480" w:lineRule="auto"/>
              <w:rPr>
                <w:color w:val="000000"/>
              </w:rPr>
            </w:pPr>
            <w:r w:rsidRPr="00D2482A">
              <w:rPr>
                <w:color w:val="000000"/>
              </w:rPr>
              <w:t> </w:t>
            </w:r>
          </w:p>
        </w:tc>
        <w:tc>
          <w:tcPr>
            <w:tcW w:w="0" w:type="auto"/>
            <w:shd w:val="clear" w:color="auto" w:fill="auto"/>
            <w:noWrap/>
            <w:vAlign w:val="bottom"/>
            <w:hideMark/>
          </w:tcPr>
          <w:p w14:paraId="12B3EA1F" w14:textId="77777777" w:rsidR="00650D88" w:rsidRPr="00D2482A" w:rsidRDefault="00650D88" w:rsidP="007B3794">
            <w:pPr>
              <w:spacing w:line="480" w:lineRule="auto"/>
              <w:rPr>
                <w:color w:val="000000"/>
              </w:rPr>
            </w:pPr>
            <w:r w:rsidRPr="00D2482A">
              <w:rPr>
                <w:color w:val="000000"/>
              </w:rPr>
              <w:t> </w:t>
            </w:r>
          </w:p>
        </w:tc>
      </w:tr>
      <w:tr w:rsidR="00650D88" w:rsidRPr="00AD5284" w14:paraId="00C9D280" w14:textId="77777777" w:rsidTr="00D2482A">
        <w:trPr>
          <w:trHeight w:val="286"/>
          <w:jc w:val="center"/>
        </w:trPr>
        <w:tc>
          <w:tcPr>
            <w:tcW w:w="0" w:type="auto"/>
            <w:shd w:val="clear" w:color="auto" w:fill="auto"/>
            <w:noWrap/>
            <w:vAlign w:val="bottom"/>
            <w:hideMark/>
          </w:tcPr>
          <w:p w14:paraId="1F39D76D" w14:textId="77777777" w:rsidR="00650D88" w:rsidRPr="00D2482A" w:rsidRDefault="00650D88" w:rsidP="007B3794">
            <w:pPr>
              <w:spacing w:line="480" w:lineRule="auto"/>
              <w:rPr>
                <w:b/>
                <w:bCs/>
                <w:color w:val="000000"/>
              </w:rPr>
            </w:pPr>
            <w:r w:rsidRPr="00D2482A">
              <w:rPr>
                <w:b/>
                <w:bCs/>
                <w:color w:val="000000"/>
              </w:rPr>
              <w:t>PEOPR</w:t>
            </w:r>
          </w:p>
        </w:tc>
        <w:tc>
          <w:tcPr>
            <w:tcW w:w="0" w:type="auto"/>
            <w:shd w:val="clear" w:color="auto" w:fill="auto"/>
            <w:noWrap/>
            <w:vAlign w:val="bottom"/>
            <w:hideMark/>
          </w:tcPr>
          <w:p w14:paraId="090A3024" w14:textId="77777777" w:rsidR="00650D88" w:rsidRPr="00D2482A" w:rsidRDefault="00650D88" w:rsidP="007B3794">
            <w:pPr>
              <w:spacing w:line="480" w:lineRule="auto"/>
              <w:jc w:val="right"/>
              <w:rPr>
                <w:color w:val="000000"/>
              </w:rPr>
            </w:pPr>
            <w:r w:rsidRPr="00D2482A">
              <w:rPr>
                <w:color w:val="000000"/>
              </w:rPr>
              <w:t>0.905</w:t>
            </w:r>
          </w:p>
        </w:tc>
        <w:tc>
          <w:tcPr>
            <w:tcW w:w="0" w:type="auto"/>
            <w:shd w:val="clear" w:color="auto" w:fill="auto"/>
            <w:noWrap/>
            <w:vAlign w:val="bottom"/>
            <w:hideMark/>
          </w:tcPr>
          <w:p w14:paraId="66E589C0" w14:textId="77777777" w:rsidR="00650D88" w:rsidRPr="00D2482A" w:rsidRDefault="00650D88" w:rsidP="007B3794">
            <w:pPr>
              <w:spacing w:line="480" w:lineRule="auto"/>
              <w:jc w:val="right"/>
              <w:rPr>
                <w:color w:val="000000"/>
              </w:rPr>
            </w:pPr>
            <w:r w:rsidRPr="00D2482A">
              <w:rPr>
                <w:color w:val="000000"/>
              </w:rPr>
              <w:t>0.546</w:t>
            </w:r>
          </w:p>
        </w:tc>
        <w:tc>
          <w:tcPr>
            <w:tcW w:w="0" w:type="auto"/>
            <w:shd w:val="clear" w:color="auto" w:fill="auto"/>
            <w:noWrap/>
            <w:vAlign w:val="bottom"/>
            <w:hideMark/>
          </w:tcPr>
          <w:p w14:paraId="0EE27F31" w14:textId="77777777" w:rsidR="00650D88" w:rsidRPr="00D2482A" w:rsidRDefault="00650D88" w:rsidP="007B3794">
            <w:pPr>
              <w:spacing w:line="480" w:lineRule="auto"/>
              <w:jc w:val="right"/>
              <w:rPr>
                <w:color w:val="000000"/>
              </w:rPr>
            </w:pPr>
            <w:r w:rsidRPr="00D2482A">
              <w:rPr>
                <w:color w:val="000000"/>
              </w:rPr>
              <w:t>0.439</w:t>
            </w:r>
          </w:p>
        </w:tc>
        <w:tc>
          <w:tcPr>
            <w:tcW w:w="0" w:type="auto"/>
            <w:shd w:val="clear" w:color="auto" w:fill="auto"/>
            <w:noWrap/>
            <w:vAlign w:val="bottom"/>
            <w:hideMark/>
          </w:tcPr>
          <w:p w14:paraId="2236389E" w14:textId="77777777" w:rsidR="00650D88" w:rsidRPr="00D2482A" w:rsidRDefault="00650D88" w:rsidP="007B3794">
            <w:pPr>
              <w:spacing w:line="480" w:lineRule="auto"/>
              <w:jc w:val="right"/>
              <w:rPr>
                <w:color w:val="000000"/>
              </w:rPr>
            </w:pPr>
            <w:r w:rsidRPr="00D2482A">
              <w:rPr>
                <w:color w:val="000000"/>
              </w:rPr>
              <w:t>0.360</w:t>
            </w:r>
          </w:p>
        </w:tc>
        <w:tc>
          <w:tcPr>
            <w:tcW w:w="0" w:type="auto"/>
            <w:shd w:val="clear" w:color="auto" w:fill="auto"/>
            <w:noWrap/>
            <w:vAlign w:val="bottom"/>
            <w:hideMark/>
          </w:tcPr>
          <w:p w14:paraId="1526D99F" w14:textId="77777777" w:rsidR="00650D88" w:rsidRPr="00D2482A" w:rsidRDefault="00650D88" w:rsidP="007B3794">
            <w:pPr>
              <w:spacing w:line="480" w:lineRule="auto"/>
              <w:jc w:val="right"/>
              <w:rPr>
                <w:color w:val="000000"/>
              </w:rPr>
            </w:pPr>
            <w:r w:rsidRPr="00D2482A">
              <w:rPr>
                <w:color w:val="000000"/>
              </w:rPr>
              <w:t>0.593</w:t>
            </w:r>
          </w:p>
        </w:tc>
        <w:tc>
          <w:tcPr>
            <w:tcW w:w="0" w:type="auto"/>
            <w:shd w:val="clear" w:color="auto" w:fill="auto"/>
            <w:noWrap/>
            <w:vAlign w:val="bottom"/>
            <w:hideMark/>
          </w:tcPr>
          <w:p w14:paraId="0E776289" w14:textId="77777777" w:rsidR="00650D88" w:rsidRPr="00D2482A" w:rsidRDefault="00650D88" w:rsidP="007B3794">
            <w:pPr>
              <w:spacing w:line="480" w:lineRule="auto"/>
              <w:jc w:val="right"/>
              <w:rPr>
                <w:color w:val="000000"/>
              </w:rPr>
            </w:pPr>
            <w:r w:rsidRPr="00D2482A">
              <w:rPr>
                <w:color w:val="000000"/>
              </w:rPr>
              <w:t>0.470</w:t>
            </w:r>
          </w:p>
        </w:tc>
        <w:tc>
          <w:tcPr>
            <w:tcW w:w="0" w:type="auto"/>
            <w:shd w:val="clear" w:color="auto" w:fill="auto"/>
            <w:noWrap/>
            <w:vAlign w:val="bottom"/>
            <w:hideMark/>
          </w:tcPr>
          <w:p w14:paraId="150BD6F9" w14:textId="77777777" w:rsidR="00650D88" w:rsidRPr="00D2482A" w:rsidRDefault="00650D88" w:rsidP="007B3794">
            <w:pPr>
              <w:spacing w:line="480" w:lineRule="auto"/>
              <w:jc w:val="right"/>
              <w:rPr>
                <w:b/>
                <w:bCs/>
                <w:color w:val="000000"/>
              </w:rPr>
            </w:pPr>
            <w:r w:rsidRPr="00D2482A">
              <w:rPr>
                <w:b/>
                <w:bCs/>
                <w:color w:val="000000"/>
              </w:rPr>
              <w:t>0.739</w:t>
            </w:r>
          </w:p>
        </w:tc>
        <w:tc>
          <w:tcPr>
            <w:tcW w:w="0" w:type="auto"/>
            <w:shd w:val="clear" w:color="auto" w:fill="auto"/>
            <w:noWrap/>
            <w:vAlign w:val="bottom"/>
            <w:hideMark/>
          </w:tcPr>
          <w:p w14:paraId="0242C097" w14:textId="77777777" w:rsidR="00650D88" w:rsidRPr="00D2482A" w:rsidRDefault="00650D88" w:rsidP="007B3794">
            <w:pPr>
              <w:spacing w:line="480" w:lineRule="auto"/>
              <w:rPr>
                <w:color w:val="000000"/>
              </w:rPr>
            </w:pPr>
            <w:r w:rsidRPr="00D2482A">
              <w:rPr>
                <w:color w:val="000000"/>
              </w:rPr>
              <w:t> </w:t>
            </w:r>
          </w:p>
        </w:tc>
        <w:tc>
          <w:tcPr>
            <w:tcW w:w="0" w:type="auto"/>
            <w:shd w:val="clear" w:color="auto" w:fill="auto"/>
            <w:noWrap/>
            <w:vAlign w:val="bottom"/>
            <w:hideMark/>
          </w:tcPr>
          <w:p w14:paraId="55E301D3" w14:textId="77777777" w:rsidR="00650D88" w:rsidRPr="00D2482A" w:rsidRDefault="00650D88" w:rsidP="007B3794">
            <w:pPr>
              <w:spacing w:line="480" w:lineRule="auto"/>
              <w:rPr>
                <w:color w:val="000000"/>
              </w:rPr>
            </w:pPr>
            <w:r w:rsidRPr="00D2482A">
              <w:rPr>
                <w:color w:val="000000"/>
              </w:rPr>
              <w:t> </w:t>
            </w:r>
          </w:p>
        </w:tc>
      </w:tr>
      <w:tr w:rsidR="00650D88" w:rsidRPr="00AD5284" w14:paraId="35DE5F32" w14:textId="77777777" w:rsidTr="007965E9">
        <w:trPr>
          <w:trHeight w:val="286"/>
          <w:jc w:val="center"/>
        </w:trPr>
        <w:tc>
          <w:tcPr>
            <w:tcW w:w="0" w:type="auto"/>
            <w:shd w:val="clear" w:color="auto" w:fill="auto"/>
            <w:noWrap/>
            <w:vAlign w:val="bottom"/>
            <w:hideMark/>
          </w:tcPr>
          <w:p w14:paraId="599D309F" w14:textId="77777777" w:rsidR="00650D88" w:rsidRPr="00D2482A" w:rsidRDefault="00650D88" w:rsidP="007B3794">
            <w:pPr>
              <w:spacing w:line="480" w:lineRule="auto"/>
              <w:rPr>
                <w:b/>
                <w:bCs/>
                <w:color w:val="000000"/>
              </w:rPr>
            </w:pPr>
            <w:r w:rsidRPr="00D2482A">
              <w:rPr>
                <w:b/>
                <w:bCs/>
                <w:color w:val="000000"/>
              </w:rPr>
              <w:t>IC</w:t>
            </w:r>
          </w:p>
        </w:tc>
        <w:tc>
          <w:tcPr>
            <w:tcW w:w="0" w:type="auto"/>
            <w:shd w:val="clear" w:color="auto" w:fill="auto"/>
            <w:noWrap/>
            <w:vAlign w:val="bottom"/>
            <w:hideMark/>
          </w:tcPr>
          <w:p w14:paraId="7E5F1F79" w14:textId="77777777" w:rsidR="00650D88" w:rsidRPr="00D2482A" w:rsidRDefault="00650D88" w:rsidP="007B3794">
            <w:pPr>
              <w:spacing w:line="480" w:lineRule="auto"/>
              <w:jc w:val="right"/>
              <w:rPr>
                <w:color w:val="000000"/>
              </w:rPr>
            </w:pPr>
            <w:r w:rsidRPr="00D2482A">
              <w:rPr>
                <w:color w:val="000000"/>
              </w:rPr>
              <w:t>0.949</w:t>
            </w:r>
          </w:p>
        </w:tc>
        <w:tc>
          <w:tcPr>
            <w:tcW w:w="0" w:type="auto"/>
            <w:shd w:val="clear" w:color="auto" w:fill="auto"/>
            <w:noWrap/>
            <w:vAlign w:val="bottom"/>
            <w:hideMark/>
          </w:tcPr>
          <w:p w14:paraId="224756DA" w14:textId="77777777" w:rsidR="00650D88" w:rsidRPr="00D2482A" w:rsidRDefault="00650D88" w:rsidP="007B3794">
            <w:pPr>
              <w:spacing w:line="480" w:lineRule="auto"/>
              <w:jc w:val="right"/>
              <w:rPr>
                <w:color w:val="000000"/>
              </w:rPr>
            </w:pPr>
            <w:r w:rsidRPr="00D2482A">
              <w:rPr>
                <w:color w:val="000000"/>
              </w:rPr>
              <w:t>0.756</w:t>
            </w:r>
          </w:p>
        </w:tc>
        <w:tc>
          <w:tcPr>
            <w:tcW w:w="0" w:type="auto"/>
            <w:shd w:val="clear" w:color="auto" w:fill="auto"/>
            <w:noWrap/>
            <w:vAlign w:val="bottom"/>
            <w:hideMark/>
          </w:tcPr>
          <w:p w14:paraId="25DBA045" w14:textId="77777777" w:rsidR="00650D88" w:rsidRPr="00D2482A" w:rsidRDefault="00650D88" w:rsidP="007B3794">
            <w:pPr>
              <w:spacing w:line="480" w:lineRule="auto"/>
              <w:jc w:val="right"/>
              <w:rPr>
                <w:color w:val="000000"/>
              </w:rPr>
            </w:pPr>
            <w:r w:rsidRPr="00D2482A">
              <w:rPr>
                <w:color w:val="000000"/>
              </w:rPr>
              <w:t>0.130</w:t>
            </w:r>
          </w:p>
        </w:tc>
        <w:tc>
          <w:tcPr>
            <w:tcW w:w="0" w:type="auto"/>
            <w:shd w:val="clear" w:color="auto" w:fill="auto"/>
            <w:noWrap/>
            <w:vAlign w:val="bottom"/>
            <w:hideMark/>
          </w:tcPr>
          <w:p w14:paraId="75A03DF2" w14:textId="77777777" w:rsidR="00650D88" w:rsidRPr="00D2482A" w:rsidRDefault="00650D88" w:rsidP="007B3794">
            <w:pPr>
              <w:spacing w:line="480" w:lineRule="auto"/>
              <w:jc w:val="right"/>
              <w:rPr>
                <w:color w:val="000000"/>
              </w:rPr>
            </w:pPr>
            <w:r w:rsidRPr="00D2482A">
              <w:rPr>
                <w:color w:val="000000"/>
              </w:rPr>
              <w:t>0.412</w:t>
            </w:r>
          </w:p>
        </w:tc>
        <w:tc>
          <w:tcPr>
            <w:tcW w:w="0" w:type="auto"/>
            <w:shd w:val="clear" w:color="auto" w:fill="auto"/>
            <w:noWrap/>
            <w:vAlign w:val="bottom"/>
            <w:hideMark/>
          </w:tcPr>
          <w:p w14:paraId="1F7566AD" w14:textId="77777777" w:rsidR="00650D88" w:rsidRPr="00D2482A" w:rsidRDefault="00650D88" w:rsidP="007B3794">
            <w:pPr>
              <w:spacing w:line="480" w:lineRule="auto"/>
              <w:jc w:val="right"/>
              <w:rPr>
                <w:color w:val="000000"/>
              </w:rPr>
            </w:pPr>
            <w:r w:rsidRPr="00D2482A">
              <w:rPr>
                <w:color w:val="000000"/>
              </w:rPr>
              <w:t>0.236</w:t>
            </w:r>
          </w:p>
        </w:tc>
        <w:tc>
          <w:tcPr>
            <w:tcW w:w="0" w:type="auto"/>
            <w:shd w:val="clear" w:color="auto" w:fill="auto"/>
            <w:noWrap/>
            <w:vAlign w:val="bottom"/>
            <w:hideMark/>
          </w:tcPr>
          <w:p w14:paraId="75F0B4C4" w14:textId="77777777" w:rsidR="00650D88" w:rsidRPr="00D2482A" w:rsidRDefault="00650D88" w:rsidP="007B3794">
            <w:pPr>
              <w:spacing w:line="480" w:lineRule="auto"/>
              <w:jc w:val="right"/>
              <w:rPr>
                <w:color w:val="000000"/>
              </w:rPr>
            </w:pPr>
            <w:r w:rsidRPr="00D2482A">
              <w:rPr>
                <w:color w:val="000000"/>
              </w:rPr>
              <w:t>0.225</w:t>
            </w:r>
          </w:p>
        </w:tc>
        <w:tc>
          <w:tcPr>
            <w:tcW w:w="0" w:type="auto"/>
            <w:shd w:val="clear" w:color="auto" w:fill="auto"/>
            <w:noWrap/>
            <w:vAlign w:val="bottom"/>
            <w:hideMark/>
          </w:tcPr>
          <w:p w14:paraId="2E53ACB4" w14:textId="77777777" w:rsidR="00650D88" w:rsidRPr="00D2482A" w:rsidRDefault="00650D88" w:rsidP="007B3794">
            <w:pPr>
              <w:spacing w:line="480" w:lineRule="auto"/>
              <w:jc w:val="right"/>
              <w:rPr>
                <w:color w:val="000000"/>
              </w:rPr>
            </w:pPr>
            <w:r w:rsidRPr="00D2482A">
              <w:rPr>
                <w:color w:val="000000"/>
              </w:rPr>
              <w:t>0.254</w:t>
            </w:r>
          </w:p>
        </w:tc>
        <w:tc>
          <w:tcPr>
            <w:tcW w:w="0" w:type="auto"/>
            <w:shd w:val="clear" w:color="auto" w:fill="auto"/>
            <w:noWrap/>
            <w:vAlign w:val="bottom"/>
            <w:hideMark/>
          </w:tcPr>
          <w:p w14:paraId="5B1545A3" w14:textId="77777777" w:rsidR="00650D88" w:rsidRPr="00D2482A" w:rsidRDefault="00650D88" w:rsidP="007B3794">
            <w:pPr>
              <w:spacing w:line="480" w:lineRule="auto"/>
              <w:jc w:val="right"/>
              <w:rPr>
                <w:b/>
                <w:bCs/>
                <w:color w:val="000000"/>
              </w:rPr>
            </w:pPr>
            <w:r w:rsidRPr="00D2482A">
              <w:rPr>
                <w:b/>
                <w:bCs/>
                <w:color w:val="000000"/>
              </w:rPr>
              <w:t>0.869</w:t>
            </w:r>
          </w:p>
        </w:tc>
        <w:tc>
          <w:tcPr>
            <w:tcW w:w="0" w:type="auto"/>
            <w:shd w:val="clear" w:color="auto" w:fill="auto"/>
            <w:noWrap/>
            <w:vAlign w:val="bottom"/>
            <w:hideMark/>
          </w:tcPr>
          <w:p w14:paraId="5A1D6CA8" w14:textId="77777777" w:rsidR="00650D88" w:rsidRPr="00D2482A" w:rsidRDefault="00650D88" w:rsidP="007B3794">
            <w:pPr>
              <w:spacing w:line="480" w:lineRule="auto"/>
              <w:rPr>
                <w:color w:val="000000"/>
              </w:rPr>
            </w:pPr>
            <w:r w:rsidRPr="00D2482A">
              <w:rPr>
                <w:color w:val="000000"/>
              </w:rPr>
              <w:t> </w:t>
            </w:r>
          </w:p>
        </w:tc>
      </w:tr>
      <w:tr w:rsidR="00650D88" w:rsidRPr="00AD5284" w14:paraId="56AE6CA9" w14:textId="77777777" w:rsidTr="007965E9">
        <w:trPr>
          <w:trHeight w:val="286"/>
          <w:jc w:val="center"/>
        </w:trPr>
        <w:tc>
          <w:tcPr>
            <w:tcW w:w="0" w:type="auto"/>
            <w:tcBorders>
              <w:bottom w:val="single" w:sz="12" w:space="0" w:color="000000"/>
            </w:tcBorders>
            <w:shd w:val="clear" w:color="auto" w:fill="auto"/>
            <w:noWrap/>
            <w:vAlign w:val="bottom"/>
            <w:hideMark/>
          </w:tcPr>
          <w:p w14:paraId="2EF6C5CD" w14:textId="77777777" w:rsidR="00650D88" w:rsidRPr="00D2482A" w:rsidRDefault="00650D88" w:rsidP="007B3794">
            <w:pPr>
              <w:spacing w:line="480" w:lineRule="auto"/>
              <w:rPr>
                <w:b/>
                <w:bCs/>
                <w:color w:val="000000"/>
              </w:rPr>
            </w:pPr>
            <w:r w:rsidRPr="00D2482A">
              <w:rPr>
                <w:b/>
                <w:bCs/>
                <w:color w:val="000000"/>
              </w:rPr>
              <w:t>KMSU</w:t>
            </w:r>
          </w:p>
        </w:tc>
        <w:tc>
          <w:tcPr>
            <w:tcW w:w="0" w:type="auto"/>
            <w:tcBorders>
              <w:bottom w:val="single" w:sz="12" w:space="0" w:color="000000"/>
            </w:tcBorders>
            <w:shd w:val="clear" w:color="auto" w:fill="auto"/>
            <w:noWrap/>
            <w:vAlign w:val="bottom"/>
            <w:hideMark/>
          </w:tcPr>
          <w:p w14:paraId="4C0F0BA2" w14:textId="77777777" w:rsidR="00650D88" w:rsidRPr="00D2482A" w:rsidRDefault="00650D88" w:rsidP="007B3794">
            <w:pPr>
              <w:spacing w:line="480" w:lineRule="auto"/>
              <w:jc w:val="right"/>
              <w:rPr>
                <w:color w:val="000000"/>
              </w:rPr>
            </w:pPr>
            <w:r w:rsidRPr="00D2482A">
              <w:rPr>
                <w:color w:val="000000"/>
              </w:rPr>
              <w:t>0.817</w:t>
            </w:r>
          </w:p>
        </w:tc>
        <w:tc>
          <w:tcPr>
            <w:tcW w:w="0" w:type="auto"/>
            <w:tcBorders>
              <w:bottom w:val="single" w:sz="12" w:space="0" w:color="000000"/>
            </w:tcBorders>
            <w:shd w:val="clear" w:color="auto" w:fill="auto"/>
            <w:noWrap/>
            <w:vAlign w:val="bottom"/>
            <w:hideMark/>
          </w:tcPr>
          <w:p w14:paraId="783E2E99" w14:textId="77777777" w:rsidR="00650D88" w:rsidRPr="00D2482A" w:rsidRDefault="00650D88" w:rsidP="007B3794">
            <w:pPr>
              <w:spacing w:line="480" w:lineRule="auto"/>
              <w:jc w:val="right"/>
              <w:rPr>
                <w:color w:val="000000"/>
              </w:rPr>
            </w:pPr>
            <w:r w:rsidRPr="00D2482A">
              <w:rPr>
                <w:color w:val="000000"/>
              </w:rPr>
              <w:t>0.527</w:t>
            </w:r>
          </w:p>
        </w:tc>
        <w:tc>
          <w:tcPr>
            <w:tcW w:w="0" w:type="auto"/>
            <w:tcBorders>
              <w:bottom w:val="single" w:sz="12" w:space="0" w:color="000000"/>
            </w:tcBorders>
            <w:shd w:val="clear" w:color="auto" w:fill="auto"/>
            <w:noWrap/>
            <w:vAlign w:val="bottom"/>
            <w:hideMark/>
          </w:tcPr>
          <w:p w14:paraId="048EA13E" w14:textId="77777777" w:rsidR="00650D88" w:rsidRPr="00D2482A" w:rsidRDefault="00650D88" w:rsidP="007B3794">
            <w:pPr>
              <w:spacing w:line="480" w:lineRule="auto"/>
              <w:jc w:val="right"/>
              <w:rPr>
                <w:color w:val="000000"/>
              </w:rPr>
            </w:pPr>
            <w:r w:rsidRPr="00D2482A">
              <w:rPr>
                <w:color w:val="000000"/>
              </w:rPr>
              <w:t>0.153</w:t>
            </w:r>
          </w:p>
        </w:tc>
        <w:tc>
          <w:tcPr>
            <w:tcW w:w="0" w:type="auto"/>
            <w:tcBorders>
              <w:bottom w:val="single" w:sz="12" w:space="0" w:color="000000"/>
            </w:tcBorders>
            <w:shd w:val="clear" w:color="auto" w:fill="auto"/>
            <w:noWrap/>
            <w:vAlign w:val="bottom"/>
            <w:hideMark/>
          </w:tcPr>
          <w:p w14:paraId="6ECC6C29" w14:textId="77777777" w:rsidR="00650D88" w:rsidRPr="00D2482A" w:rsidRDefault="00650D88" w:rsidP="007B3794">
            <w:pPr>
              <w:spacing w:line="480" w:lineRule="auto"/>
              <w:jc w:val="right"/>
              <w:rPr>
                <w:color w:val="000000"/>
              </w:rPr>
            </w:pPr>
            <w:r w:rsidRPr="00D2482A">
              <w:rPr>
                <w:color w:val="000000"/>
              </w:rPr>
              <w:t>0.409</w:t>
            </w:r>
          </w:p>
        </w:tc>
        <w:tc>
          <w:tcPr>
            <w:tcW w:w="0" w:type="auto"/>
            <w:tcBorders>
              <w:bottom w:val="single" w:sz="12" w:space="0" w:color="000000"/>
            </w:tcBorders>
            <w:shd w:val="clear" w:color="auto" w:fill="auto"/>
            <w:noWrap/>
            <w:vAlign w:val="bottom"/>
            <w:hideMark/>
          </w:tcPr>
          <w:p w14:paraId="335E5A48" w14:textId="77777777" w:rsidR="00650D88" w:rsidRPr="00D2482A" w:rsidRDefault="00650D88" w:rsidP="007B3794">
            <w:pPr>
              <w:spacing w:line="480" w:lineRule="auto"/>
              <w:jc w:val="right"/>
              <w:rPr>
                <w:color w:val="000000"/>
              </w:rPr>
            </w:pPr>
            <w:r w:rsidRPr="00D2482A">
              <w:rPr>
                <w:color w:val="000000"/>
              </w:rPr>
              <w:t>0.312</w:t>
            </w:r>
          </w:p>
        </w:tc>
        <w:tc>
          <w:tcPr>
            <w:tcW w:w="0" w:type="auto"/>
            <w:tcBorders>
              <w:bottom w:val="single" w:sz="12" w:space="0" w:color="000000"/>
            </w:tcBorders>
            <w:shd w:val="clear" w:color="auto" w:fill="auto"/>
            <w:noWrap/>
            <w:vAlign w:val="bottom"/>
            <w:hideMark/>
          </w:tcPr>
          <w:p w14:paraId="45BA3986" w14:textId="77777777" w:rsidR="00650D88" w:rsidRPr="00D2482A" w:rsidRDefault="00650D88" w:rsidP="007B3794">
            <w:pPr>
              <w:spacing w:line="480" w:lineRule="auto"/>
              <w:jc w:val="right"/>
              <w:rPr>
                <w:color w:val="000000"/>
              </w:rPr>
            </w:pPr>
            <w:r w:rsidRPr="00D2482A">
              <w:rPr>
                <w:color w:val="000000"/>
              </w:rPr>
              <w:t>0.311</w:t>
            </w:r>
          </w:p>
        </w:tc>
        <w:tc>
          <w:tcPr>
            <w:tcW w:w="0" w:type="auto"/>
            <w:tcBorders>
              <w:bottom w:val="single" w:sz="12" w:space="0" w:color="000000"/>
            </w:tcBorders>
            <w:shd w:val="clear" w:color="auto" w:fill="auto"/>
            <w:noWrap/>
            <w:vAlign w:val="bottom"/>
            <w:hideMark/>
          </w:tcPr>
          <w:p w14:paraId="143D9A75" w14:textId="77777777" w:rsidR="00650D88" w:rsidRPr="00D2482A" w:rsidRDefault="00650D88" w:rsidP="007B3794">
            <w:pPr>
              <w:spacing w:line="480" w:lineRule="auto"/>
              <w:jc w:val="right"/>
              <w:rPr>
                <w:color w:val="000000"/>
              </w:rPr>
            </w:pPr>
            <w:r w:rsidRPr="00D2482A">
              <w:rPr>
                <w:color w:val="000000"/>
              </w:rPr>
              <w:t>0.226</w:t>
            </w:r>
          </w:p>
        </w:tc>
        <w:tc>
          <w:tcPr>
            <w:tcW w:w="0" w:type="auto"/>
            <w:tcBorders>
              <w:bottom w:val="single" w:sz="12" w:space="0" w:color="000000"/>
            </w:tcBorders>
            <w:shd w:val="clear" w:color="auto" w:fill="auto"/>
            <w:noWrap/>
            <w:vAlign w:val="bottom"/>
            <w:hideMark/>
          </w:tcPr>
          <w:p w14:paraId="1A5B26A4" w14:textId="77777777" w:rsidR="00650D88" w:rsidRPr="00D2482A" w:rsidRDefault="00650D88" w:rsidP="007B3794">
            <w:pPr>
              <w:spacing w:line="480" w:lineRule="auto"/>
              <w:jc w:val="right"/>
              <w:rPr>
                <w:color w:val="000000"/>
              </w:rPr>
            </w:pPr>
            <w:r w:rsidRPr="00D2482A">
              <w:rPr>
                <w:color w:val="000000"/>
              </w:rPr>
              <w:t>0.427</w:t>
            </w:r>
          </w:p>
        </w:tc>
        <w:tc>
          <w:tcPr>
            <w:tcW w:w="0" w:type="auto"/>
            <w:tcBorders>
              <w:bottom w:val="single" w:sz="12" w:space="0" w:color="000000"/>
            </w:tcBorders>
            <w:shd w:val="clear" w:color="auto" w:fill="auto"/>
            <w:noWrap/>
            <w:vAlign w:val="bottom"/>
            <w:hideMark/>
          </w:tcPr>
          <w:p w14:paraId="35E61488" w14:textId="77777777" w:rsidR="00650D88" w:rsidRPr="00D2482A" w:rsidRDefault="00650D88" w:rsidP="007B3794">
            <w:pPr>
              <w:spacing w:line="480" w:lineRule="auto"/>
              <w:jc w:val="right"/>
              <w:rPr>
                <w:b/>
                <w:bCs/>
                <w:color w:val="000000"/>
              </w:rPr>
            </w:pPr>
            <w:r w:rsidRPr="00D2482A">
              <w:rPr>
                <w:b/>
                <w:bCs/>
                <w:color w:val="000000"/>
              </w:rPr>
              <w:t>0.726</w:t>
            </w:r>
          </w:p>
        </w:tc>
      </w:tr>
    </w:tbl>
    <w:p w14:paraId="701C63AD" w14:textId="2A9B3D84" w:rsidR="00280925" w:rsidRPr="00D2482A" w:rsidRDefault="00280925" w:rsidP="00280925">
      <w:pPr>
        <w:jc w:val="both"/>
        <w:rPr>
          <w:rFonts w:asciiTheme="majorBidi" w:hAnsiTheme="majorBidi" w:cstheme="majorBidi"/>
        </w:rPr>
      </w:pPr>
      <w:r w:rsidRPr="00D2482A">
        <w:rPr>
          <w:rFonts w:asciiTheme="majorBidi" w:hAnsiTheme="majorBidi" w:cstheme="majorBidi"/>
          <w:i/>
          <w:iCs/>
        </w:rPr>
        <w:t>Note</w:t>
      </w:r>
      <w:r w:rsidR="00AD5284" w:rsidRPr="00D2482A">
        <w:rPr>
          <w:rFonts w:asciiTheme="majorBidi" w:hAnsiTheme="majorBidi" w:cstheme="majorBidi"/>
          <w:i/>
          <w:iCs/>
        </w:rPr>
        <w:t>s</w:t>
      </w:r>
      <w:r w:rsidRPr="00D2482A">
        <w:rPr>
          <w:rFonts w:asciiTheme="majorBidi" w:hAnsiTheme="majorBidi" w:cstheme="majorBidi"/>
          <w:i/>
          <w:iCs/>
        </w:rPr>
        <w:t>:</w:t>
      </w:r>
      <w:r w:rsidRPr="00D2482A">
        <w:rPr>
          <w:rFonts w:asciiTheme="majorBidi" w:hAnsiTheme="majorBidi" w:cstheme="majorBidi"/>
        </w:rPr>
        <w:t xml:space="preserve"> </w:t>
      </w:r>
      <w:r w:rsidR="007345E0">
        <w:rPr>
          <w:rFonts w:asciiTheme="majorBidi" w:hAnsiTheme="majorBidi" w:cstheme="majorBidi"/>
        </w:rPr>
        <w:t xml:space="preserve">CR= </w:t>
      </w:r>
      <w:r w:rsidR="00E9176B">
        <w:rPr>
          <w:rFonts w:asciiTheme="majorBidi" w:hAnsiTheme="majorBidi" w:cstheme="majorBidi"/>
        </w:rPr>
        <w:t>C</w:t>
      </w:r>
      <w:r w:rsidR="007345E0">
        <w:rPr>
          <w:rFonts w:asciiTheme="majorBidi" w:hAnsiTheme="majorBidi" w:cstheme="majorBidi"/>
        </w:rPr>
        <w:t>omposite reliability</w:t>
      </w:r>
      <w:r w:rsidR="008F6B9E">
        <w:rPr>
          <w:rFonts w:asciiTheme="majorBidi" w:hAnsiTheme="majorBidi" w:cstheme="majorBidi"/>
        </w:rPr>
        <w:t xml:space="preserve">; AVE = </w:t>
      </w:r>
      <w:r w:rsidR="00E9176B">
        <w:rPr>
          <w:rFonts w:asciiTheme="majorBidi" w:hAnsiTheme="majorBidi" w:cstheme="majorBidi"/>
        </w:rPr>
        <w:t>A</w:t>
      </w:r>
      <w:r w:rsidR="008F6B9E" w:rsidRPr="00BA55E1">
        <w:rPr>
          <w:rFonts w:asciiTheme="majorBidi" w:hAnsiTheme="majorBidi" w:cstheme="majorBidi"/>
          <w:color w:val="000000" w:themeColor="text1"/>
        </w:rPr>
        <w:t>verage variance extracted</w:t>
      </w:r>
      <w:r w:rsidR="008F6B9E">
        <w:rPr>
          <w:rFonts w:asciiTheme="majorBidi" w:hAnsiTheme="majorBidi" w:cstheme="majorBidi"/>
          <w:color w:val="000000" w:themeColor="text1"/>
        </w:rPr>
        <w:t>.</w:t>
      </w:r>
      <w:r w:rsidR="007345E0">
        <w:rPr>
          <w:rFonts w:asciiTheme="majorBidi" w:hAnsiTheme="majorBidi" w:cstheme="majorBidi"/>
        </w:rPr>
        <w:t xml:space="preserve"> </w:t>
      </w:r>
      <w:r w:rsidRPr="00D2482A">
        <w:rPr>
          <w:rFonts w:asciiTheme="majorBidi" w:hAnsiTheme="majorBidi" w:cstheme="majorBidi"/>
        </w:rPr>
        <w:t>PEOPR</w:t>
      </w:r>
      <w:r w:rsidR="00C14943">
        <w:rPr>
          <w:rFonts w:asciiTheme="majorBidi" w:hAnsiTheme="majorBidi" w:cstheme="majorBidi"/>
        </w:rPr>
        <w:t xml:space="preserve"> =</w:t>
      </w:r>
      <w:r w:rsidRPr="00D2482A">
        <w:rPr>
          <w:rFonts w:asciiTheme="majorBidi" w:hAnsiTheme="majorBidi" w:cstheme="majorBidi"/>
        </w:rPr>
        <w:t xml:space="preserve"> People </w:t>
      </w:r>
      <w:r w:rsidR="00E9176B">
        <w:rPr>
          <w:rFonts w:asciiTheme="majorBidi" w:hAnsiTheme="majorBidi" w:cstheme="majorBidi"/>
        </w:rPr>
        <w:t>r</w:t>
      </w:r>
      <w:r w:rsidRPr="00D2482A">
        <w:rPr>
          <w:rFonts w:asciiTheme="majorBidi" w:hAnsiTheme="majorBidi" w:cstheme="majorBidi"/>
        </w:rPr>
        <w:t>eadiness; ACK</w:t>
      </w:r>
      <w:r w:rsidR="00C14943">
        <w:rPr>
          <w:rFonts w:asciiTheme="majorBidi" w:hAnsiTheme="majorBidi" w:cstheme="majorBidi"/>
        </w:rPr>
        <w:t xml:space="preserve"> =</w:t>
      </w:r>
      <w:r w:rsidRPr="00D2482A">
        <w:rPr>
          <w:rFonts w:asciiTheme="majorBidi" w:hAnsiTheme="majorBidi" w:cstheme="majorBidi"/>
        </w:rPr>
        <w:t xml:space="preserve"> Absorptive </w:t>
      </w:r>
      <w:r w:rsidR="00E9176B">
        <w:rPr>
          <w:rFonts w:asciiTheme="majorBidi" w:hAnsiTheme="majorBidi" w:cstheme="majorBidi"/>
        </w:rPr>
        <w:t>c</w:t>
      </w:r>
      <w:r w:rsidRPr="00D2482A">
        <w:rPr>
          <w:rFonts w:asciiTheme="majorBidi" w:hAnsiTheme="majorBidi" w:cstheme="majorBidi"/>
        </w:rPr>
        <w:t>apacity; PROCR</w:t>
      </w:r>
      <w:r w:rsidR="00C14943">
        <w:rPr>
          <w:rFonts w:asciiTheme="majorBidi" w:hAnsiTheme="majorBidi" w:cstheme="majorBidi"/>
        </w:rPr>
        <w:t xml:space="preserve"> =</w:t>
      </w:r>
      <w:r w:rsidRPr="00D2482A">
        <w:rPr>
          <w:rFonts w:asciiTheme="majorBidi" w:hAnsiTheme="majorBidi" w:cstheme="majorBidi"/>
        </w:rPr>
        <w:t xml:space="preserve"> Process </w:t>
      </w:r>
      <w:r w:rsidR="00E9176B">
        <w:rPr>
          <w:rFonts w:asciiTheme="majorBidi" w:hAnsiTheme="majorBidi" w:cstheme="majorBidi"/>
        </w:rPr>
        <w:t>r</w:t>
      </w:r>
      <w:r w:rsidRPr="00D2482A">
        <w:rPr>
          <w:rFonts w:asciiTheme="majorBidi" w:hAnsiTheme="majorBidi" w:cstheme="majorBidi"/>
        </w:rPr>
        <w:t>eadiness; IC</w:t>
      </w:r>
      <w:r w:rsidR="00C14943">
        <w:rPr>
          <w:rFonts w:asciiTheme="majorBidi" w:hAnsiTheme="majorBidi" w:cstheme="majorBidi"/>
        </w:rPr>
        <w:t xml:space="preserve"> =</w:t>
      </w:r>
      <w:r w:rsidRPr="00D2482A">
        <w:rPr>
          <w:rFonts w:asciiTheme="majorBidi" w:hAnsiTheme="majorBidi" w:cstheme="majorBidi"/>
        </w:rPr>
        <w:t xml:space="preserve"> Interactive </w:t>
      </w:r>
      <w:r w:rsidR="00E9176B">
        <w:rPr>
          <w:rFonts w:asciiTheme="majorBidi" w:hAnsiTheme="majorBidi" w:cstheme="majorBidi"/>
        </w:rPr>
        <w:t>c</w:t>
      </w:r>
      <w:r w:rsidRPr="00D2482A">
        <w:rPr>
          <w:rFonts w:asciiTheme="majorBidi" w:hAnsiTheme="majorBidi" w:cstheme="majorBidi"/>
        </w:rPr>
        <w:t>ommunication; SUK</w:t>
      </w:r>
      <w:r w:rsidR="007345E0">
        <w:rPr>
          <w:rFonts w:asciiTheme="majorBidi" w:hAnsiTheme="majorBidi" w:cstheme="majorBidi"/>
        </w:rPr>
        <w:t xml:space="preserve"> =</w:t>
      </w:r>
      <w:r w:rsidRPr="00D2482A">
        <w:rPr>
          <w:rFonts w:asciiTheme="majorBidi" w:hAnsiTheme="majorBidi" w:cstheme="majorBidi"/>
        </w:rPr>
        <w:t xml:space="preserve"> Shared </w:t>
      </w:r>
      <w:r w:rsidR="00E9176B">
        <w:rPr>
          <w:rFonts w:asciiTheme="majorBidi" w:hAnsiTheme="majorBidi" w:cstheme="majorBidi"/>
        </w:rPr>
        <w:t>u</w:t>
      </w:r>
      <w:r w:rsidRPr="00D2482A">
        <w:rPr>
          <w:rFonts w:asciiTheme="majorBidi" w:hAnsiTheme="majorBidi" w:cstheme="majorBidi"/>
        </w:rPr>
        <w:t>nderstanding; PERPS</w:t>
      </w:r>
      <w:r w:rsidR="007345E0">
        <w:rPr>
          <w:rFonts w:asciiTheme="majorBidi" w:hAnsiTheme="majorBidi" w:cstheme="majorBidi"/>
        </w:rPr>
        <w:t xml:space="preserve"> =</w:t>
      </w:r>
      <w:r w:rsidRPr="00D2482A">
        <w:rPr>
          <w:rFonts w:asciiTheme="majorBidi" w:hAnsiTheme="majorBidi" w:cstheme="majorBidi"/>
        </w:rPr>
        <w:t xml:space="preserve"> ERP </w:t>
      </w:r>
      <w:r w:rsidR="00E9176B">
        <w:rPr>
          <w:rFonts w:asciiTheme="majorBidi" w:hAnsiTheme="majorBidi" w:cstheme="majorBidi"/>
        </w:rPr>
        <w:t>p</w:t>
      </w:r>
      <w:r w:rsidR="007345E0">
        <w:rPr>
          <w:rFonts w:asciiTheme="majorBidi" w:hAnsiTheme="majorBidi" w:cstheme="majorBidi"/>
        </w:rPr>
        <w:t>ost-</w:t>
      </w:r>
      <w:r w:rsidR="00E9176B">
        <w:rPr>
          <w:rFonts w:asciiTheme="majorBidi" w:hAnsiTheme="majorBidi" w:cstheme="majorBidi"/>
        </w:rPr>
        <w:t>i</w:t>
      </w:r>
      <w:r w:rsidR="007345E0">
        <w:rPr>
          <w:rFonts w:asciiTheme="majorBidi" w:hAnsiTheme="majorBidi" w:cstheme="majorBidi"/>
        </w:rPr>
        <w:t xml:space="preserve">mplementation </w:t>
      </w:r>
      <w:r w:rsidR="00E9176B">
        <w:rPr>
          <w:rFonts w:asciiTheme="majorBidi" w:hAnsiTheme="majorBidi" w:cstheme="majorBidi"/>
        </w:rPr>
        <w:t>s</w:t>
      </w:r>
      <w:r w:rsidRPr="00D2482A">
        <w:rPr>
          <w:rFonts w:asciiTheme="majorBidi" w:hAnsiTheme="majorBidi" w:cstheme="majorBidi"/>
        </w:rPr>
        <w:t>uccess; DGE</w:t>
      </w:r>
      <w:r w:rsidR="007345E0">
        <w:rPr>
          <w:rFonts w:asciiTheme="majorBidi" w:hAnsiTheme="majorBidi" w:cstheme="majorBidi"/>
        </w:rPr>
        <w:t xml:space="preserve"> =</w:t>
      </w:r>
      <w:r w:rsidRPr="00D2482A">
        <w:rPr>
          <w:rFonts w:asciiTheme="majorBidi" w:hAnsiTheme="majorBidi" w:cstheme="majorBidi"/>
        </w:rPr>
        <w:t xml:space="preserve"> Digital </w:t>
      </w:r>
      <w:r w:rsidR="00E9176B">
        <w:rPr>
          <w:rFonts w:asciiTheme="majorBidi" w:hAnsiTheme="majorBidi" w:cstheme="majorBidi"/>
        </w:rPr>
        <w:t>g</w:t>
      </w:r>
      <w:r w:rsidRPr="00D2482A">
        <w:rPr>
          <w:rFonts w:asciiTheme="majorBidi" w:hAnsiTheme="majorBidi" w:cstheme="majorBidi"/>
        </w:rPr>
        <w:t xml:space="preserve">overnment </w:t>
      </w:r>
      <w:r w:rsidR="00E9176B">
        <w:rPr>
          <w:rFonts w:asciiTheme="majorBidi" w:hAnsiTheme="majorBidi" w:cstheme="majorBidi"/>
        </w:rPr>
        <w:t>e</w:t>
      </w:r>
      <w:r w:rsidRPr="00D2482A">
        <w:rPr>
          <w:rFonts w:asciiTheme="majorBidi" w:hAnsiTheme="majorBidi" w:cstheme="majorBidi"/>
        </w:rPr>
        <w:t xml:space="preserve">xcellence. </w:t>
      </w:r>
    </w:p>
    <w:p w14:paraId="6DCC4104" w14:textId="77777777" w:rsidR="00AD5284" w:rsidRDefault="00AD5284" w:rsidP="006241FF">
      <w:pPr>
        <w:jc w:val="both"/>
        <w:rPr>
          <w:color w:val="000000" w:themeColor="text1"/>
        </w:rPr>
        <w:sectPr w:rsidR="00AD5284" w:rsidSect="00D2482A">
          <w:pgSz w:w="15840" w:h="12240" w:orient="landscape"/>
          <w:pgMar w:top="2160" w:right="1797" w:bottom="2160" w:left="1797" w:header="446" w:footer="547" w:gutter="0"/>
          <w:cols w:space="720"/>
          <w:docGrid w:linePitch="360"/>
        </w:sectPr>
      </w:pPr>
    </w:p>
    <w:p w14:paraId="583CB1AB" w14:textId="435F9702" w:rsidR="00E1438D" w:rsidRPr="00BA55E1" w:rsidRDefault="00A00F36" w:rsidP="0032374F">
      <w:pPr>
        <w:pStyle w:val="Heading3"/>
        <w:rPr>
          <w:color w:val="000000" w:themeColor="text1"/>
        </w:rPr>
      </w:pPr>
      <w:bookmarkStart w:id="142" w:name="_Toc42945694"/>
      <w:r w:rsidRPr="00BA55E1">
        <w:t>4</w:t>
      </w:r>
      <w:r w:rsidR="00D04313" w:rsidRPr="00BA55E1">
        <w:t>.2.9</w:t>
      </w:r>
      <w:r w:rsidR="00E35D7A" w:rsidRPr="00BA55E1">
        <w:t xml:space="preserve"> </w:t>
      </w:r>
      <w:r w:rsidR="00E1438D" w:rsidRPr="00BA55E1">
        <w:t xml:space="preserve">Common </w:t>
      </w:r>
      <w:r w:rsidR="00E9176B">
        <w:t>M</w:t>
      </w:r>
      <w:r w:rsidR="00E1438D" w:rsidRPr="00BA55E1">
        <w:t xml:space="preserve">ethod </w:t>
      </w:r>
      <w:r w:rsidR="00E9176B">
        <w:t>B</w:t>
      </w:r>
      <w:r w:rsidR="00E1438D" w:rsidRPr="00BA55E1">
        <w:t>ias (CMB)</w:t>
      </w:r>
      <w:bookmarkEnd w:id="142"/>
    </w:p>
    <w:p w14:paraId="020077CB" w14:textId="246E05F6" w:rsidR="00CA0994" w:rsidRPr="00BA55E1" w:rsidRDefault="00CA0994" w:rsidP="008E5D49">
      <w:pPr>
        <w:spacing w:line="480" w:lineRule="auto"/>
        <w:ind w:firstLine="720"/>
        <w:rPr>
          <w:color w:val="000000" w:themeColor="text1"/>
        </w:rPr>
      </w:pPr>
      <w:r w:rsidRPr="00BA55E1">
        <w:rPr>
          <w:rFonts w:asciiTheme="majorBidi" w:hAnsiTheme="majorBidi" w:cstheme="majorBidi"/>
          <w:color w:val="000000" w:themeColor="text1"/>
        </w:rPr>
        <w:t>The second technique used was CLF</w:t>
      </w:r>
      <w:r w:rsidR="008D1757">
        <w:rPr>
          <w:rFonts w:asciiTheme="majorBidi" w:hAnsiTheme="majorBidi" w:cstheme="majorBidi"/>
          <w:color w:val="000000" w:themeColor="text1"/>
        </w:rPr>
        <w:t xml:space="preserve">, involving </w:t>
      </w:r>
      <w:r w:rsidRPr="00BA55E1">
        <w:rPr>
          <w:rFonts w:asciiTheme="majorBidi" w:hAnsiTheme="majorBidi" w:cstheme="majorBidi"/>
          <w:color w:val="000000" w:themeColor="text1"/>
        </w:rPr>
        <w:t>introducing a new latent single variable in such a way that all manifest variables are related to it (</w:t>
      </w:r>
      <w:r w:rsidR="008D1757">
        <w:rPr>
          <w:rFonts w:asciiTheme="majorBidi" w:hAnsiTheme="majorBidi" w:cstheme="majorBidi"/>
          <w:color w:val="000000" w:themeColor="text1"/>
        </w:rPr>
        <w:t>s</w:t>
      </w:r>
      <w:r w:rsidRPr="00BA55E1">
        <w:rPr>
          <w:rFonts w:asciiTheme="majorBidi" w:hAnsiTheme="majorBidi" w:cstheme="majorBidi"/>
          <w:color w:val="000000" w:themeColor="text1"/>
        </w:rPr>
        <w:t xml:space="preserve">ee Figure </w:t>
      </w:r>
      <w:r w:rsidR="008E5D49" w:rsidRPr="00BA55E1">
        <w:rPr>
          <w:rFonts w:asciiTheme="majorBidi" w:hAnsiTheme="majorBidi" w:cstheme="majorBidi"/>
          <w:color w:val="000000" w:themeColor="text1"/>
        </w:rPr>
        <w:t>7</w:t>
      </w:r>
      <w:r w:rsidRPr="00BA55E1">
        <w:rPr>
          <w:rFonts w:asciiTheme="majorBidi" w:hAnsiTheme="majorBidi" w:cstheme="majorBidi"/>
          <w:color w:val="000000" w:themeColor="text1"/>
        </w:rPr>
        <w:t xml:space="preserve">). </w:t>
      </w:r>
      <w:r w:rsidR="00983998">
        <w:rPr>
          <w:rFonts w:asciiTheme="majorBidi" w:hAnsiTheme="majorBidi" w:cstheme="majorBidi"/>
          <w:color w:val="000000" w:themeColor="text1"/>
        </w:rPr>
        <w:t>It is on</w:t>
      </w:r>
      <w:r w:rsidRPr="00BA55E1">
        <w:rPr>
          <w:rFonts w:asciiTheme="majorBidi" w:hAnsiTheme="majorBidi" w:cstheme="majorBidi"/>
          <w:color w:val="000000" w:themeColor="text1"/>
        </w:rPr>
        <w:t xml:space="preserve">e of the simplest ways to test if CMB is using a single common factor score, in which all items are loaded </w:t>
      </w:r>
      <w:r w:rsidR="00983998">
        <w:rPr>
          <w:rFonts w:asciiTheme="majorBidi" w:hAnsiTheme="majorBidi" w:cstheme="majorBidi"/>
          <w:color w:val="000000" w:themeColor="text1"/>
        </w:rPr>
        <w:t>o</w:t>
      </w:r>
      <w:r w:rsidRPr="00BA55E1">
        <w:rPr>
          <w:rFonts w:asciiTheme="majorBidi" w:hAnsiTheme="majorBidi" w:cstheme="majorBidi"/>
          <w:color w:val="000000" w:themeColor="text1"/>
        </w:rPr>
        <w:t>n</w:t>
      </w:r>
      <w:r w:rsidR="00983998">
        <w:rPr>
          <w:rFonts w:asciiTheme="majorBidi" w:hAnsiTheme="majorBidi" w:cstheme="majorBidi"/>
          <w:color w:val="000000" w:themeColor="text1"/>
        </w:rPr>
        <w:t xml:space="preserve"> </w:t>
      </w:r>
      <w:r w:rsidRPr="00BA55E1">
        <w:rPr>
          <w:rFonts w:asciiTheme="majorBidi" w:hAnsiTheme="majorBidi" w:cstheme="majorBidi"/>
          <w:color w:val="000000" w:themeColor="text1"/>
        </w:rPr>
        <w:t>to one common factor. If the total variance for a single factor is less than 50%, it suggests that CMB does not affect the data (Podasakoff et al., 2003, 2012). This technique allows for measurement error. Therefore, the method factor may represent multiple biases. The analysis was based on analyzing the result of the variance of CFA after adding the CLF. All variances after adding the CLF were under 50%</w:t>
      </w:r>
      <w:r w:rsidR="003D7FD7">
        <w:rPr>
          <w:rFonts w:asciiTheme="majorBidi" w:hAnsiTheme="majorBidi" w:cstheme="majorBidi"/>
          <w:color w:val="000000" w:themeColor="text1"/>
        </w:rPr>
        <w:t xml:space="preserve">, thus allowing </w:t>
      </w:r>
      <w:r w:rsidR="00FC3505">
        <w:rPr>
          <w:rFonts w:asciiTheme="majorBidi" w:hAnsiTheme="majorBidi" w:cstheme="majorBidi"/>
          <w:color w:val="000000" w:themeColor="text1"/>
        </w:rPr>
        <w:t xml:space="preserve">the study to progress to the </w:t>
      </w:r>
      <w:r w:rsidRPr="00BA55E1">
        <w:rPr>
          <w:rFonts w:asciiTheme="majorBidi" w:hAnsiTheme="majorBidi" w:cstheme="majorBidi"/>
          <w:color w:val="000000" w:themeColor="text1"/>
        </w:rPr>
        <w:t>structural model.</w:t>
      </w:r>
    </w:p>
    <w:p w14:paraId="573E5175" w14:textId="015F3E5A" w:rsidR="00E1438D" w:rsidRDefault="00CA14F4" w:rsidP="00EB37A6">
      <w:pPr>
        <w:jc w:val="center"/>
        <w:rPr>
          <w:color w:val="000000" w:themeColor="text1"/>
        </w:rPr>
      </w:pPr>
      <w:r>
        <w:rPr>
          <w:noProof/>
          <w:color w:val="000000" w:themeColor="text1"/>
        </w:rPr>
        <w:drawing>
          <wp:inline distT="0" distB="0" distL="0" distR="0" wp14:anchorId="30D90274" wp14:editId="4F8FA95B">
            <wp:extent cx="5931309" cy="6815667"/>
            <wp:effectExtent l="0" t="0" r="0" b="4445"/>
            <wp:docPr id="4088" name="Picture 4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50336" cy="6837531"/>
                    </a:xfrm>
                    <a:prstGeom prst="rect">
                      <a:avLst/>
                    </a:prstGeom>
                    <a:noFill/>
                  </pic:spPr>
                </pic:pic>
              </a:graphicData>
            </a:graphic>
          </wp:inline>
        </w:drawing>
      </w:r>
    </w:p>
    <w:p w14:paraId="35BFC5C5" w14:textId="77777777" w:rsidR="00A832DD" w:rsidRPr="00BA55E1" w:rsidRDefault="00A832DD" w:rsidP="00EB37A6">
      <w:pPr>
        <w:jc w:val="center"/>
        <w:rPr>
          <w:color w:val="000000" w:themeColor="text1"/>
        </w:rPr>
      </w:pPr>
    </w:p>
    <w:bookmarkStart w:id="143" w:name="_Toc34997214"/>
    <w:p w14:paraId="0CC7C72E" w14:textId="4120B581" w:rsidR="00E1438D" w:rsidRPr="00105DD4" w:rsidRDefault="00E1438D" w:rsidP="00D2482A">
      <w:pPr>
        <w:pStyle w:val="Caption"/>
        <w:rPr>
          <w:color w:val="000000" w:themeColor="text1"/>
        </w:rPr>
      </w:pPr>
      <w:r w:rsidRPr="00BA55E1">
        <w:rPr>
          <w:noProof/>
          <w:color w:val="000000" w:themeColor="text1"/>
        </w:rPr>
        <mc:AlternateContent>
          <mc:Choice Requires="wps">
            <w:drawing>
              <wp:inline distT="0" distB="0" distL="0" distR="0" wp14:anchorId="33D11118" wp14:editId="7755ECBE">
                <wp:extent cx="5556648" cy="552450"/>
                <wp:effectExtent l="0" t="0" r="0" b="0"/>
                <wp:docPr id="3565" name="Rectangle 3565"/>
                <wp:cNvGraphicFramePr/>
                <a:graphic xmlns:a="http://schemas.openxmlformats.org/drawingml/2006/main">
                  <a:graphicData uri="http://schemas.microsoft.com/office/word/2010/wordprocessingShape">
                    <wps:wsp>
                      <wps:cNvSpPr/>
                      <wps:spPr>
                        <a:xfrm>
                          <a:off x="0" y="0"/>
                          <a:ext cx="5556648" cy="55245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tbl>
                            <w:tblPr>
                              <w:tblStyle w:val="TableGrid"/>
                              <w:tblW w:w="81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51"/>
                              <w:gridCol w:w="2405"/>
                            </w:tblGrid>
                            <w:tr w:rsidR="00817E4A" w:rsidRPr="001438BA" w14:paraId="0DEAC0B6" w14:textId="77777777" w:rsidTr="00BF2364">
                              <w:trPr>
                                <w:trHeight w:val="232"/>
                                <w:jc w:val="center"/>
                              </w:trPr>
                              <w:tc>
                                <w:tcPr>
                                  <w:tcW w:w="2869" w:type="dxa"/>
                                </w:tcPr>
                                <w:p w14:paraId="7FFE5218" w14:textId="77777777" w:rsidR="00817E4A" w:rsidRPr="00D2482A" w:rsidRDefault="000D1F09" w:rsidP="009A100D">
                                  <w:pPr>
                                    <w:jc w:val="center"/>
                                    <w:rPr>
                                      <w:rFonts w:asciiTheme="majorBidi" w:hAnsiTheme="majorBidi" w:cstheme="majorBidi"/>
                                      <w:color w:val="000000" w:themeColor="text1"/>
                                    </w:rPr>
                                  </w:pPr>
                                  <m:oMath>
                                    <m:sSup>
                                      <m:sSupPr>
                                        <m:ctrlPr>
                                          <w:rPr>
                                            <w:rFonts w:ascii="Cambria Math" w:hAnsi="Cambria Math" w:cstheme="majorBidi"/>
                                            <w:color w:val="000000" w:themeColor="text1"/>
                                          </w:rPr>
                                        </m:ctrlPr>
                                      </m:sSupPr>
                                      <m:e>
                                        <m:r>
                                          <w:rPr>
                                            <w:rFonts w:ascii="Cambria Math" w:hAnsi="Cambria Math" w:cstheme="majorBidi"/>
                                            <w:color w:val="000000" w:themeColor="text1"/>
                                          </w:rPr>
                                          <m:t>χ</m:t>
                                        </m:r>
                                      </m:e>
                                      <m:sup>
                                        <m:r>
                                          <w:rPr>
                                            <w:rFonts w:ascii="Cambria Math" w:hAnsi="Cambria Math" w:cstheme="majorBidi"/>
                                            <w:color w:val="000000" w:themeColor="text1"/>
                                          </w:rPr>
                                          <m:t>2</m:t>
                                        </m:r>
                                      </m:sup>
                                    </m:sSup>
                                  </m:oMath>
                                  <w:r w:rsidR="00817E4A" w:rsidRPr="00D2482A">
                                    <w:rPr>
                                      <w:rFonts w:asciiTheme="majorBidi" w:hAnsiTheme="majorBidi" w:cstheme="majorBidi"/>
                                      <w:color w:val="000000" w:themeColor="text1"/>
                                    </w:rPr>
                                    <w:t xml:space="preserve"> = 1394</w:t>
                                  </w:r>
                                </w:p>
                              </w:tc>
                              <w:tc>
                                <w:tcPr>
                                  <w:tcW w:w="2851" w:type="dxa"/>
                                </w:tcPr>
                                <w:p w14:paraId="5AA063BE" w14:textId="77777777" w:rsidR="00817E4A" w:rsidRPr="00D2482A" w:rsidRDefault="00817E4A" w:rsidP="009A100D">
                                  <w:pPr>
                                    <w:jc w:val="center"/>
                                    <w:rPr>
                                      <w:rFonts w:asciiTheme="majorBidi" w:hAnsiTheme="majorBidi" w:cstheme="majorBidi"/>
                                      <w:color w:val="000000" w:themeColor="text1"/>
                                    </w:rPr>
                                  </w:pPr>
                                  <w:r w:rsidRPr="00D2482A">
                                    <w:rPr>
                                      <w:rFonts w:asciiTheme="majorBidi" w:hAnsiTheme="majorBidi" w:cstheme="majorBidi"/>
                                      <w:color w:val="000000" w:themeColor="text1"/>
                                    </w:rPr>
                                    <w:t>TLI = 0.961</w:t>
                                  </w:r>
                                </w:p>
                              </w:tc>
                              <w:tc>
                                <w:tcPr>
                                  <w:tcW w:w="2404" w:type="dxa"/>
                                </w:tcPr>
                                <w:p w14:paraId="561F6822" w14:textId="77777777" w:rsidR="00817E4A" w:rsidRPr="00D2482A" w:rsidRDefault="00817E4A" w:rsidP="009A100D">
                                  <w:pPr>
                                    <w:jc w:val="center"/>
                                    <w:rPr>
                                      <w:rFonts w:asciiTheme="majorBidi" w:hAnsiTheme="majorBidi" w:cstheme="majorBidi"/>
                                      <w:color w:val="000000" w:themeColor="text1"/>
                                    </w:rPr>
                                  </w:pPr>
                                  <w:r w:rsidRPr="00D2482A">
                                    <w:rPr>
                                      <w:rFonts w:asciiTheme="majorBidi" w:hAnsiTheme="majorBidi" w:cstheme="majorBidi"/>
                                      <w:color w:val="000000" w:themeColor="text1"/>
                                    </w:rPr>
                                    <w:t>CFI = 0.966</w:t>
                                  </w:r>
                                </w:p>
                              </w:tc>
                            </w:tr>
                            <w:tr w:rsidR="00817E4A" w:rsidRPr="001438BA" w14:paraId="25294FCF" w14:textId="77777777" w:rsidTr="00BF2364">
                              <w:trPr>
                                <w:trHeight w:val="241"/>
                                <w:jc w:val="center"/>
                              </w:trPr>
                              <w:tc>
                                <w:tcPr>
                                  <w:tcW w:w="2869" w:type="dxa"/>
                                </w:tcPr>
                                <w:p w14:paraId="01EFD03A" w14:textId="3B80715D" w:rsidR="00817E4A" w:rsidRPr="00D2482A" w:rsidRDefault="00817E4A" w:rsidP="009A100D">
                                  <w:pPr>
                                    <w:jc w:val="center"/>
                                    <w:rPr>
                                      <w:rFonts w:asciiTheme="majorBidi" w:hAnsiTheme="majorBidi" w:cstheme="majorBidi"/>
                                      <w:color w:val="000000" w:themeColor="text1"/>
                                    </w:rPr>
                                  </w:pPr>
                                  <w:r w:rsidRPr="00D2482A">
                                    <w:rPr>
                                      <w:rFonts w:asciiTheme="majorBidi" w:hAnsiTheme="majorBidi" w:cstheme="majorBidi"/>
                                      <w:color w:val="000000" w:themeColor="text1"/>
                                    </w:rPr>
                                    <w:t>CMIN/df = 1.55</w:t>
                                  </w:r>
                                </w:p>
                              </w:tc>
                              <w:tc>
                                <w:tcPr>
                                  <w:tcW w:w="2851" w:type="dxa"/>
                                </w:tcPr>
                                <w:p w14:paraId="6813E6D5" w14:textId="77777777" w:rsidR="00817E4A" w:rsidRPr="00D2482A" w:rsidRDefault="00817E4A" w:rsidP="009A100D">
                                  <w:pPr>
                                    <w:jc w:val="center"/>
                                    <w:rPr>
                                      <w:rFonts w:asciiTheme="majorBidi" w:hAnsiTheme="majorBidi" w:cstheme="majorBidi"/>
                                      <w:color w:val="000000" w:themeColor="text1"/>
                                    </w:rPr>
                                  </w:pPr>
                                  <w:r w:rsidRPr="00D2482A">
                                    <w:rPr>
                                      <w:rFonts w:asciiTheme="majorBidi" w:hAnsiTheme="majorBidi" w:cstheme="majorBidi"/>
                                      <w:color w:val="000000" w:themeColor="text1"/>
                                    </w:rPr>
                                    <w:t>NFI = 0.909</w:t>
                                  </w:r>
                                </w:p>
                              </w:tc>
                              <w:tc>
                                <w:tcPr>
                                  <w:tcW w:w="2404" w:type="dxa"/>
                                </w:tcPr>
                                <w:p w14:paraId="5E8B6833" w14:textId="77777777" w:rsidR="00817E4A" w:rsidRPr="00D2482A" w:rsidRDefault="00817E4A" w:rsidP="009A100D">
                                  <w:pPr>
                                    <w:jc w:val="center"/>
                                    <w:rPr>
                                      <w:rFonts w:asciiTheme="majorBidi" w:hAnsiTheme="majorBidi" w:cstheme="majorBidi"/>
                                      <w:color w:val="000000" w:themeColor="text1"/>
                                    </w:rPr>
                                  </w:pPr>
                                  <w:r w:rsidRPr="00D2482A">
                                    <w:rPr>
                                      <w:rFonts w:asciiTheme="majorBidi" w:hAnsiTheme="majorBidi" w:cstheme="majorBidi"/>
                                      <w:color w:val="000000" w:themeColor="text1"/>
                                    </w:rPr>
                                    <w:t>RMSEA = 0.037</w:t>
                                  </w:r>
                                </w:p>
                              </w:tc>
                            </w:tr>
                            <w:tr w:rsidR="00817E4A" w:rsidRPr="001438BA" w14:paraId="18FA50E8" w14:textId="77777777" w:rsidTr="00BF2364">
                              <w:trPr>
                                <w:trHeight w:val="232"/>
                                <w:jc w:val="center"/>
                              </w:trPr>
                              <w:tc>
                                <w:tcPr>
                                  <w:tcW w:w="8125" w:type="dxa"/>
                                  <w:gridSpan w:val="3"/>
                                </w:tcPr>
                                <w:p w14:paraId="3CE78587" w14:textId="70A0F66B" w:rsidR="00817E4A" w:rsidRPr="00D2482A" w:rsidRDefault="00817E4A" w:rsidP="008E5D49">
                                  <w:pPr>
                                    <w:rPr>
                                      <w:rFonts w:asciiTheme="majorBidi" w:hAnsiTheme="majorBidi" w:cstheme="majorBidi"/>
                                      <w:color w:val="000000" w:themeColor="text1"/>
                                    </w:rPr>
                                  </w:pPr>
                                  <w:r w:rsidRPr="00D2482A">
                                    <w:rPr>
                                      <w:rFonts w:asciiTheme="majorBidi" w:hAnsiTheme="majorBidi" w:cstheme="majorBidi"/>
                                      <w:color w:val="000000" w:themeColor="text1"/>
                                    </w:rPr>
                                    <w:t xml:space="preserve">   </w:t>
                                  </w:r>
                                </w:p>
                              </w:tc>
                            </w:tr>
                          </w:tbl>
                          <w:p w14:paraId="55FE84FC" w14:textId="77777777" w:rsidR="00817E4A" w:rsidRPr="009A100D" w:rsidRDefault="00817E4A" w:rsidP="00E1438D">
                            <w:pPr>
                              <w:jc w:val="center"/>
                              <w:rPr>
                                <w:rFonts w:asciiTheme="majorBidi" w:hAnsiTheme="majorBidi" w:cstheme="majorBid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1="http://schemas.microsoft.com/office/drawing/2015/9/8/chartex">
            <w:pict>
              <v:rect w14:anchorId="33D11118" id="Rectangle 3565" o:spid="_x0000_s1026" style="width:437.55pt;height:4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" filled="f" stroked="f" strokeweight="1pt">
                <v:textbox>
                  <w:txbxContent>
                    <w:tbl>
                      <w:tblPr>
                        <w:tblStyle w:val="TableGrid"/>
                        <w:tblW w:w="81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51"/>
                        <w:gridCol w:w="2405"/>
                      </w:tblGrid>
                      <w:tr w:rsidR="00817E4A" w:rsidRPr="001438BA" w14:paraId="0DEAC0B6" w14:textId="77777777" w:rsidTr="00BF2364">
                        <w:trPr>
                          <w:trHeight w:val="232"/>
                          <w:jc w:val="center"/>
                        </w:trPr>
                        <w:tc>
                          <w:tcPr>
                            <w:tcW w:w="2869" w:type="dxa"/>
                          </w:tcPr>
                          <w:p w14:paraId="7FFE5218" w14:textId="77777777" w:rsidR="00817E4A" w:rsidRPr="00D2482A" w:rsidRDefault="00817E4A" w:rsidP="009A100D">
                            <w:pPr>
                              <w:jc w:val="center"/>
                              <w:rPr>
                                <w:rFonts w:asciiTheme="majorBidi" w:hAnsiTheme="majorBidi" w:cstheme="majorBidi"/>
                                <w:color w:val="000000" w:themeColor="text1"/>
                              </w:rPr>
                            </w:pPr>
                            <m:oMath>
                              <m:sSup>
                                <m:sSupPr>
                                  <m:ctrlPr>
                                    <w:rPr>
                                      <w:rFonts w:ascii="Cambria Math" w:hAnsi="Cambria Math" w:cstheme="majorBidi"/>
                                      <w:color w:val="000000" w:themeColor="text1"/>
                                    </w:rPr>
                                  </m:ctrlPr>
                                </m:sSupPr>
                                <m:e>
                                  <m:r>
                                    <w:rPr>
                                      <w:rFonts w:ascii="Cambria Math" w:hAnsi="Cambria Math" w:cstheme="majorBidi"/>
                                      <w:color w:val="000000" w:themeColor="text1"/>
                                    </w:rPr>
                                    <m:t>χ</m:t>
                                  </m:r>
                                </m:e>
                                <m:sup>
                                  <m:r>
                                    <w:rPr>
                                      <w:rFonts w:ascii="Cambria Math" w:hAnsi="Cambria Math" w:cstheme="majorBidi"/>
                                      <w:color w:val="000000" w:themeColor="text1"/>
                                    </w:rPr>
                                    <m:t>2</m:t>
                                  </m:r>
                                </m:sup>
                              </m:sSup>
                            </m:oMath>
                            <w:r w:rsidRPr="00D2482A">
                              <w:rPr>
                                <w:rFonts w:asciiTheme="majorBidi" w:hAnsiTheme="majorBidi" w:cstheme="majorBidi"/>
                                <w:color w:val="000000" w:themeColor="text1"/>
                              </w:rPr>
                              <w:t xml:space="preserve"> = 1394</w:t>
                            </w:r>
                          </w:p>
                        </w:tc>
                        <w:tc>
                          <w:tcPr>
                            <w:tcW w:w="2851" w:type="dxa"/>
                          </w:tcPr>
                          <w:p w14:paraId="5AA063BE" w14:textId="77777777" w:rsidR="00817E4A" w:rsidRPr="00D2482A" w:rsidRDefault="00817E4A" w:rsidP="009A100D">
                            <w:pPr>
                              <w:jc w:val="center"/>
                              <w:rPr>
                                <w:rFonts w:asciiTheme="majorBidi" w:hAnsiTheme="majorBidi" w:cstheme="majorBidi"/>
                                <w:color w:val="000000" w:themeColor="text1"/>
                              </w:rPr>
                            </w:pPr>
                            <w:r w:rsidRPr="00D2482A">
                              <w:rPr>
                                <w:rFonts w:asciiTheme="majorBidi" w:hAnsiTheme="majorBidi" w:cstheme="majorBidi"/>
                                <w:color w:val="000000" w:themeColor="text1"/>
                              </w:rPr>
                              <w:t>TLI = 0.961</w:t>
                            </w:r>
                          </w:p>
                        </w:tc>
                        <w:tc>
                          <w:tcPr>
                            <w:tcW w:w="2404" w:type="dxa"/>
                          </w:tcPr>
                          <w:p w14:paraId="561F6822" w14:textId="77777777" w:rsidR="00817E4A" w:rsidRPr="00D2482A" w:rsidRDefault="00817E4A" w:rsidP="009A100D">
                            <w:pPr>
                              <w:jc w:val="center"/>
                              <w:rPr>
                                <w:rFonts w:asciiTheme="majorBidi" w:hAnsiTheme="majorBidi" w:cstheme="majorBidi"/>
                                <w:color w:val="000000" w:themeColor="text1"/>
                              </w:rPr>
                            </w:pPr>
                            <w:r w:rsidRPr="00D2482A">
                              <w:rPr>
                                <w:rFonts w:asciiTheme="majorBidi" w:hAnsiTheme="majorBidi" w:cstheme="majorBidi"/>
                                <w:color w:val="000000" w:themeColor="text1"/>
                              </w:rPr>
                              <w:t>CFI = 0.966</w:t>
                            </w:r>
                          </w:p>
                        </w:tc>
                      </w:tr>
                      <w:tr w:rsidR="00817E4A" w:rsidRPr="001438BA" w14:paraId="25294FCF" w14:textId="77777777" w:rsidTr="00BF2364">
                        <w:trPr>
                          <w:trHeight w:val="241"/>
                          <w:jc w:val="center"/>
                        </w:trPr>
                        <w:tc>
                          <w:tcPr>
                            <w:tcW w:w="2869" w:type="dxa"/>
                          </w:tcPr>
                          <w:p w14:paraId="01EFD03A" w14:textId="3B80715D" w:rsidR="00817E4A" w:rsidRPr="00D2482A" w:rsidRDefault="00817E4A" w:rsidP="009A100D">
                            <w:pPr>
                              <w:jc w:val="center"/>
                              <w:rPr>
                                <w:rFonts w:asciiTheme="majorBidi" w:hAnsiTheme="majorBidi" w:cstheme="majorBidi"/>
                                <w:color w:val="000000" w:themeColor="text1"/>
                              </w:rPr>
                            </w:pPr>
                            <w:r w:rsidRPr="00D2482A">
                              <w:rPr>
                                <w:rFonts w:asciiTheme="majorBidi" w:hAnsiTheme="majorBidi" w:cstheme="majorBidi"/>
                                <w:color w:val="000000" w:themeColor="text1"/>
                              </w:rPr>
                              <w:t>CMIN/df = 1.55</w:t>
                            </w:r>
                          </w:p>
                        </w:tc>
                        <w:tc>
                          <w:tcPr>
                            <w:tcW w:w="2851" w:type="dxa"/>
                          </w:tcPr>
                          <w:p w14:paraId="6813E6D5" w14:textId="77777777" w:rsidR="00817E4A" w:rsidRPr="00D2482A" w:rsidRDefault="00817E4A" w:rsidP="009A100D">
                            <w:pPr>
                              <w:jc w:val="center"/>
                              <w:rPr>
                                <w:rFonts w:asciiTheme="majorBidi" w:hAnsiTheme="majorBidi" w:cstheme="majorBidi"/>
                                <w:color w:val="000000" w:themeColor="text1"/>
                              </w:rPr>
                            </w:pPr>
                            <w:r w:rsidRPr="00D2482A">
                              <w:rPr>
                                <w:rFonts w:asciiTheme="majorBidi" w:hAnsiTheme="majorBidi" w:cstheme="majorBidi"/>
                                <w:color w:val="000000" w:themeColor="text1"/>
                              </w:rPr>
                              <w:t>NFI = 0.909</w:t>
                            </w:r>
                          </w:p>
                        </w:tc>
                        <w:tc>
                          <w:tcPr>
                            <w:tcW w:w="2404" w:type="dxa"/>
                          </w:tcPr>
                          <w:p w14:paraId="5E8B6833" w14:textId="77777777" w:rsidR="00817E4A" w:rsidRPr="00D2482A" w:rsidRDefault="00817E4A" w:rsidP="009A100D">
                            <w:pPr>
                              <w:jc w:val="center"/>
                              <w:rPr>
                                <w:rFonts w:asciiTheme="majorBidi" w:hAnsiTheme="majorBidi" w:cstheme="majorBidi"/>
                                <w:color w:val="000000" w:themeColor="text1"/>
                              </w:rPr>
                            </w:pPr>
                            <w:r w:rsidRPr="00D2482A">
                              <w:rPr>
                                <w:rFonts w:asciiTheme="majorBidi" w:hAnsiTheme="majorBidi" w:cstheme="majorBidi"/>
                                <w:color w:val="000000" w:themeColor="text1"/>
                              </w:rPr>
                              <w:t>RMSEA = 0.037</w:t>
                            </w:r>
                          </w:p>
                        </w:tc>
                      </w:tr>
                      <w:tr w:rsidR="00817E4A" w:rsidRPr="001438BA" w14:paraId="18FA50E8" w14:textId="77777777" w:rsidTr="00BF2364">
                        <w:trPr>
                          <w:trHeight w:val="232"/>
                          <w:jc w:val="center"/>
                        </w:trPr>
                        <w:tc>
                          <w:tcPr>
                            <w:tcW w:w="8125" w:type="dxa"/>
                            <w:gridSpan w:val="3"/>
                          </w:tcPr>
                          <w:p w14:paraId="3CE78587" w14:textId="70A0F66B" w:rsidR="00817E4A" w:rsidRPr="00D2482A" w:rsidRDefault="00817E4A" w:rsidP="008E5D49">
                            <w:pPr>
                              <w:rPr>
                                <w:rFonts w:asciiTheme="majorBidi" w:hAnsiTheme="majorBidi" w:cstheme="majorBidi"/>
                                <w:color w:val="000000" w:themeColor="text1"/>
                              </w:rPr>
                            </w:pPr>
                            <w:r w:rsidRPr="00D2482A">
                              <w:rPr>
                                <w:rFonts w:asciiTheme="majorBidi" w:hAnsiTheme="majorBidi" w:cstheme="majorBidi"/>
                                <w:color w:val="000000" w:themeColor="text1"/>
                              </w:rPr>
                              <w:t xml:space="preserve">   </w:t>
                            </w:r>
                          </w:p>
                        </w:tc>
                      </w:tr>
                    </w:tbl>
                    <w:p w14:paraId="55FE84FC" w14:textId="77777777" w:rsidR="00817E4A" w:rsidRPr="009A100D" w:rsidRDefault="00817E4A" w:rsidP="00E1438D">
                      <w:pPr>
                        <w:jc w:val="center"/>
                        <w:rPr>
                          <w:rFonts w:asciiTheme="majorBidi" w:hAnsiTheme="majorBidi" w:cstheme="majorBidi"/>
                          <w:color w:val="000000" w:themeColor="text1"/>
                        </w:rPr>
                      </w:pPr>
                    </w:p>
                  </w:txbxContent>
                </v:textbox>
                <w10:anchorlock/>
              </v:rect>
            </w:pict>
          </mc:Fallback>
        </mc:AlternateContent>
      </w:r>
      <w:r w:rsidR="006755B1" w:rsidRPr="006755B1">
        <w:rPr>
          <w:rFonts w:asciiTheme="majorBidi" w:hAnsiTheme="majorBidi" w:cstheme="majorBidi"/>
          <w:color w:val="000000" w:themeColor="text1"/>
          <w:sz w:val="20"/>
          <w:szCs w:val="20"/>
        </w:rPr>
        <w:t xml:space="preserve"> </w:t>
      </w:r>
      <w:r w:rsidR="006755B1" w:rsidRPr="00D2482A">
        <w:rPr>
          <w:color w:val="000000" w:themeColor="text1"/>
          <w:sz w:val="24"/>
          <w:szCs w:val="24"/>
        </w:rPr>
        <w:t xml:space="preserve">Figure </w:t>
      </w:r>
      <w:r w:rsidR="006755B1" w:rsidRPr="00D2482A">
        <w:rPr>
          <w:color w:val="000000" w:themeColor="text1"/>
          <w:sz w:val="24"/>
          <w:szCs w:val="24"/>
        </w:rPr>
        <w:fldChar w:fldCharType="begin"/>
      </w:r>
      <w:r w:rsidR="006755B1" w:rsidRPr="00D2482A">
        <w:rPr>
          <w:color w:val="000000" w:themeColor="text1"/>
          <w:sz w:val="24"/>
          <w:szCs w:val="24"/>
        </w:rPr>
        <w:instrText xml:space="preserve"> SEQ Figure \* ARABIC </w:instrText>
      </w:r>
      <w:r w:rsidR="006755B1" w:rsidRPr="00D2482A">
        <w:rPr>
          <w:color w:val="000000" w:themeColor="text1"/>
          <w:sz w:val="24"/>
          <w:szCs w:val="24"/>
        </w:rPr>
        <w:fldChar w:fldCharType="separate"/>
      </w:r>
      <w:r w:rsidR="00AE7776">
        <w:rPr>
          <w:noProof/>
          <w:color w:val="000000" w:themeColor="text1"/>
          <w:sz w:val="24"/>
          <w:szCs w:val="24"/>
        </w:rPr>
        <w:t>7</w:t>
      </w:r>
      <w:r w:rsidR="006755B1" w:rsidRPr="00D2482A">
        <w:rPr>
          <w:color w:val="000000" w:themeColor="text1"/>
          <w:sz w:val="24"/>
          <w:szCs w:val="24"/>
        </w:rPr>
        <w:fldChar w:fldCharType="end"/>
      </w:r>
      <w:r w:rsidR="006755B1">
        <w:rPr>
          <w:color w:val="000000" w:themeColor="text1"/>
          <w:sz w:val="24"/>
          <w:szCs w:val="24"/>
        </w:rPr>
        <w:t xml:space="preserve">. </w:t>
      </w:r>
      <w:r w:rsidR="006755B1" w:rsidRPr="00D2482A">
        <w:rPr>
          <w:rFonts w:asciiTheme="majorBidi" w:hAnsiTheme="majorBidi" w:cstheme="majorBidi"/>
          <w:b w:val="0"/>
          <w:bCs w:val="0"/>
          <w:i/>
          <w:iCs/>
          <w:color w:val="000000" w:themeColor="text1"/>
          <w:sz w:val="24"/>
          <w:szCs w:val="24"/>
        </w:rPr>
        <w:t xml:space="preserve">The </w:t>
      </w:r>
      <w:r w:rsidR="006755B1">
        <w:rPr>
          <w:rFonts w:asciiTheme="majorBidi" w:hAnsiTheme="majorBidi" w:cstheme="majorBidi"/>
          <w:b w:val="0"/>
          <w:bCs w:val="0"/>
          <w:i/>
          <w:iCs/>
          <w:color w:val="000000" w:themeColor="text1"/>
          <w:sz w:val="24"/>
          <w:szCs w:val="24"/>
        </w:rPr>
        <w:t>M</w:t>
      </w:r>
      <w:r w:rsidR="006755B1" w:rsidRPr="00D2482A">
        <w:rPr>
          <w:rFonts w:asciiTheme="majorBidi" w:hAnsiTheme="majorBidi" w:cstheme="majorBidi"/>
          <w:b w:val="0"/>
          <w:bCs w:val="0"/>
          <w:i/>
          <w:iCs/>
          <w:color w:val="000000" w:themeColor="text1"/>
          <w:sz w:val="24"/>
          <w:szCs w:val="24"/>
        </w:rPr>
        <w:t xml:space="preserve">easurement </w:t>
      </w:r>
      <w:r w:rsidR="006755B1">
        <w:rPr>
          <w:rFonts w:asciiTheme="majorBidi" w:hAnsiTheme="majorBidi" w:cstheme="majorBidi"/>
          <w:b w:val="0"/>
          <w:bCs w:val="0"/>
          <w:i/>
          <w:iCs/>
          <w:color w:val="000000" w:themeColor="text1"/>
          <w:sz w:val="24"/>
          <w:szCs w:val="24"/>
        </w:rPr>
        <w:t>M</w:t>
      </w:r>
      <w:r w:rsidR="006755B1" w:rsidRPr="00D2482A">
        <w:rPr>
          <w:rFonts w:asciiTheme="majorBidi" w:hAnsiTheme="majorBidi" w:cstheme="majorBidi"/>
          <w:b w:val="0"/>
          <w:bCs w:val="0"/>
          <w:i/>
          <w:iCs/>
          <w:color w:val="000000" w:themeColor="text1"/>
          <w:sz w:val="24"/>
          <w:szCs w:val="24"/>
        </w:rPr>
        <w:t xml:space="preserve">odel with CLF for </w:t>
      </w:r>
      <w:r w:rsidR="00491DF1">
        <w:rPr>
          <w:rFonts w:asciiTheme="majorBidi" w:hAnsiTheme="majorBidi" w:cstheme="majorBidi"/>
          <w:b w:val="0"/>
          <w:bCs w:val="0"/>
          <w:i/>
          <w:iCs/>
          <w:color w:val="000000" w:themeColor="text1"/>
          <w:sz w:val="24"/>
          <w:szCs w:val="24"/>
        </w:rPr>
        <w:t>D</w:t>
      </w:r>
      <w:r w:rsidR="006755B1" w:rsidRPr="00D2482A">
        <w:rPr>
          <w:rFonts w:asciiTheme="majorBidi" w:hAnsiTheme="majorBidi" w:cstheme="majorBidi"/>
          <w:b w:val="0"/>
          <w:bCs w:val="0"/>
          <w:i/>
          <w:iCs/>
          <w:color w:val="000000" w:themeColor="text1"/>
          <w:sz w:val="24"/>
          <w:szCs w:val="24"/>
        </w:rPr>
        <w:t xml:space="preserve">igital </w:t>
      </w:r>
      <w:r w:rsidR="00491DF1">
        <w:rPr>
          <w:rFonts w:asciiTheme="majorBidi" w:hAnsiTheme="majorBidi" w:cstheme="majorBidi"/>
          <w:b w:val="0"/>
          <w:bCs w:val="0"/>
          <w:i/>
          <w:iCs/>
          <w:color w:val="000000" w:themeColor="text1"/>
          <w:sz w:val="24"/>
          <w:szCs w:val="24"/>
        </w:rPr>
        <w:t>G</w:t>
      </w:r>
      <w:r w:rsidR="006755B1" w:rsidRPr="00D2482A">
        <w:rPr>
          <w:rFonts w:asciiTheme="majorBidi" w:hAnsiTheme="majorBidi" w:cstheme="majorBidi"/>
          <w:b w:val="0"/>
          <w:bCs w:val="0"/>
          <w:i/>
          <w:iCs/>
          <w:color w:val="000000" w:themeColor="text1"/>
          <w:sz w:val="24"/>
          <w:szCs w:val="24"/>
        </w:rPr>
        <w:t xml:space="preserve">overnment </w:t>
      </w:r>
      <w:r w:rsidR="00491DF1">
        <w:rPr>
          <w:rFonts w:asciiTheme="majorBidi" w:hAnsiTheme="majorBidi" w:cstheme="majorBidi"/>
          <w:b w:val="0"/>
          <w:bCs w:val="0"/>
          <w:i/>
          <w:iCs/>
          <w:color w:val="000000" w:themeColor="text1"/>
          <w:sz w:val="24"/>
          <w:szCs w:val="24"/>
        </w:rPr>
        <w:t>E</w:t>
      </w:r>
      <w:r w:rsidR="006755B1" w:rsidRPr="00D2482A">
        <w:rPr>
          <w:rFonts w:asciiTheme="majorBidi" w:hAnsiTheme="majorBidi" w:cstheme="majorBidi"/>
          <w:b w:val="0"/>
          <w:bCs w:val="0"/>
          <w:i/>
          <w:iCs/>
          <w:color w:val="000000" w:themeColor="text1"/>
          <w:sz w:val="24"/>
          <w:szCs w:val="24"/>
        </w:rPr>
        <w:t>xcellence</w:t>
      </w:r>
      <w:bookmarkEnd w:id="143"/>
    </w:p>
    <w:p w14:paraId="4E1AE238" w14:textId="4DC63696" w:rsidR="00E1438D" w:rsidRPr="00BA55E1" w:rsidRDefault="00A00F36" w:rsidP="0032374F">
      <w:pPr>
        <w:pStyle w:val="Heading3"/>
      </w:pPr>
      <w:bookmarkStart w:id="144" w:name="_Toc42945695"/>
      <w:r w:rsidRPr="00BA55E1">
        <w:t>4</w:t>
      </w:r>
      <w:r w:rsidR="00BA47FD" w:rsidRPr="00BA55E1">
        <w:t>.2.1</w:t>
      </w:r>
      <w:r w:rsidR="00D04313" w:rsidRPr="00BA55E1">
        <w:t>0</w:t>
      </w:r>
      <w:r w:rsidR="00BA47FD" w:rsidRPr="00BA55E1">
        <w:t xml:space="preserve"> </w:t>
      </w:r>
      <w:r w:rsidR="00E1438D" w:rsidRPr="00BA55E1">
        <w:t xml:space="preserve">Structural </w:t>
      </w:r>
      <w:r w:rsidR="001438BA">
        <w:t>E</w:t>
      </w:r>
      <w:r w:rsidR="00E1438D" w:rsidRPr="00BA55E1">
        <w:t xml:space="preserve">quation </w:t>
      </w:r>
      <w:r w:rsidR="001438BA">
        <w:t>M</w:t>
      </w:r>
      <w:r w:rsidR="00E1438D" w:rsidRPr="00BA55E1">
        <w:t>odel (SEM)</w:t>
      </w:r>
      <w:r w:rsidR="00690C1A" w:rsidRPr="00BA55E1">
        <w:t xml:space="preserve"> and </w:t>
      </w:r>
      <w:r w:rsidR="001438BA">
        <w:t>H</w:t>
      </w:r>
      <w:r w:rsidR="00690C1A" w:rsidRPr="00BA55E1">
        <w:t xml:space="preserve">ypotheses </w:t>
      </w:r>
      <w:r w:rsidR="001438BA">
        <w:t>T</w:t>
      </w:r>
      <w:r w:rsidR="00690C1A" w:rsidRPr="00BA55E1">
        <w:t>esting</w:t>
      </w:r>
      <w:bookmarkEnd w:id="144"/>
    </w:p>
    <w:p w14:paraId="1BE4544D" w14:textId="79C9CC3E" w:rsidR="0039468E" w:rsidRDefault="00F8247C" w:rsidP="008E5D49">
      <w:pPr>
        <w:spacing w:line="480" w:lineRule="auto"/>
        <w:ind w:firstLine="720"/>
        <w:rPr>
          <w:rFonts w:asciiTheme="majorBidi" w:hAnsiTheme="majorBidi" w:cstheme="majorBidi"/>
        </w:rPr>
      </w:pPr>
      <w:r w:rsidRPr="00BA55E1">
        <w:rPr>
          <w:color w:val="000000" w:themeColor="text1"/>
        </w:rPr>
        <w:t xml:space="preserve">After analyzing the proposed model using CFA, the structural model and hypothesized relationships were </w:t>
      </w:r>
      <w:r w:rsidR="000D7354">
        <w:rPr>
          <w:color w:val="000000" w:themeColor="text1"/>
        </w:rPr>
        <w:t>assessed</w:t>
      </w:r>
      <w:r w:rsidR="000D7354" w:rsidRPr="00BA55E1">
        <w:rPr>
          <w:color w:val="000000" w:themeColor="text1"/>
        </w:rPr>
        <w:t xml:space="preserve"> </w:t>
      </w:r>
      <w:r w:rsidR="0039468E" w:rsidRPr="00BA55E1">
        <w:rPr>
          <w:color w:val="000000" w:themeColor="text1"/>
        </w:rPr>
        <w:t>(</w:t>
      </w:r>
      <w:r w:rsidR="001438BA">
        <w:rPr>
          <w:color w:val="000000" w:themeColor="text1"/>
        </w:rPr>
        <w:t>s</w:t>
      </w:r>
      <w:r w:rsidR="0039468E" w:rsidRPr="00BA55E1">
        <w:rPr>
          <w:color w:val="000000" w:themeColor="text1"/>
        </w:rPr>
        <w:t xml:space="preserve">ee </w:t>
      </w:r>
      <w:r w:rsidR="001438BA">
        <w:rPr>
          <w:color w:val="000000" w:themeColor="text1"/>
        </w:rPr>
        <w:t>T</w:t>
      </w:r>
      <w:r w:rsidR="0039468E" w:rsidRPr="00BA55E1">
        <w:rPr>
          <w:color w:val="000000" w:themeColor="text1"/>
        </w:rPr>
        <w:t xml:space="preserve">able </w:t>
      </w:r>
      <w:r w:rsidR="001438BA">
        <w:rPr>
          <w:color w:val="000000" w:themeColor="text1"/>
        </w:rPr>
        <w:t>15</w:t>
      </w:r>
      <w:r w:rsidR="0039468E" w:rsidRPr="00BA55E1">
        <w:rPr>
          <w:color w:val="000000" w:themeColor="text1"/>
        </w:rPr>
        <w:t>)</w:t>
      </w:r>
      <w:r w:rsidRPr="00BA55E1">
        <w:rPr>
          <w:color w:val="000000" w:themeColor="text1"/>
        </w:rPr>
        <w:t xml:space="preserve">. An examination of the </w:t>
      </w:r>
      <w:r w:rsidR="0039468E" w:rsidRPr="00BA55E1">
        <w:rPr>
          <w:color w:val="000000" w:themeColor="text1"/>
        </w:rPr>
        <w:t xml:space="preserve">path model </w:t>
      </w:r>
      <w:r w:rsidRPr="00BA55E1">
        <w:rPr>
          <w:color w:val="000000" w:themeColor="text1"/>
        </w:rPr>
        <w:t xml:space="preserve">shows </w:t>
      </w:r>
      <w:r w:rsidR="00D33E70" w:rsidRPr="00BA55E1">
        <w:rPr>
          <w:color w:val="000000" w:themeColor="text1"/>
        </w:rPr>
        <w:t xml:space="preserve">excellent goodness-of-fit </w:t>
      </w:r>
      <w:r w:rsidR="00353EBF">
        <w:rPr>
          <w:color w:val="000000" w:themeColor="text1"/>
        </w:rPr>
        <w:t>for</w:t>
      </w:r>
      <w:r w:rsidR="0039468E" w:rsidRPr="00BA55E1">
        <w:rPr>
          <w:color w:val="000000" w:themeColor="text1"/>
        </w:rPr>
        <w:t xml:space="preserve"> </w:t>
      </w:r>
      <w:r w:rsidR="00FE5844">
        <w:rPr>
          <w:color w:val="000000" w:themeColor="text1"/>
        </w:rPr>
        <w:t>t</w:t>
      </w:r>
      <w:r w:rsidR="00752D8C" w:rsidRPr="00BA55E1">
        <w:rPr>
          <w:rFonts w:asciiTheme="majorBidi" w:hAnsiTheme="majorBidi" w:cstheme="majorBidi"/>
          <w:lang w:bidi="en-US"/>
        </w:rPr>
        <w:t>he second</w:t>
      </w:r>
      <w:r w:rsidR="00752D8C">
        <w:rPr>
          <w:rFonts w:asciiTheme="majorBidi" w:hAnsiTheme="majorBidi" w:cstheme="majorBidi"/>
          <w:lang w:bidi="en-US"/>
        </w:rPr>
        <w:t>-</w:t>
      </w:r>
      <w:r w:rsidR="00752D8C" w:rsidRPr="00BA55E1">
        <w:rPr>
          <w:rFonts w:asciiTheme="majorBidi" w:hAnsiTheme="majorBidi" w:cstheme="majorBidi"/>
          <w:lang w:bidi="en-US"/>
        </w:rPr>
        <w:t xml:space="preserve">order model </w:t>
      </w:r>
      <w:r w:rsidR="006E2C0E">
        <w:rPr>
          <w:color w:val="000000" w:themeColor="text1"/>
        </w:rPr>
        <w:t>for</w:t>
      </w:r>
      <w:r w:rsidR="0039468E" w:rsidRPr="00BA55E1">
        <w:rPr>
          <w:color w:val="000000" w:themeColor="text1"/>
        </w:rPr>
        <w:t xml:space="preserve"> the overall trait</w:t>
      </w:r>
      <w:r w:rsidR="00890261">
        <w:rPr>
          <w:color w:val="000000" w:themeColor="text1"/>
        </w:rPr>
        <w:t>s</w:t>
      </w:r>
      <w:r w:rsidR="0039468E" w:rsidRPr="00BA55E1">
        <w:rPr>
          <w:color w:val="000000" w:themeColor="text1"/>
        </w:rPr>
        <w:t xml:space="preserve"> of ERP </w:t>
      </w:r>
      <w:r w:rsidR="00890261">
        <w:rPr>
          <w:color w:val="000000" w:themeColor="text1"/>
        </w:rPr>
        <w:t xml:space="preserve">post-implementation </w:t>
      </w:r>
      <w:r w:rsidR="0039468E" w:rsidRPr="00BA55E1">
        <w:rPr>
          <w:color w:val="000000" w:themeColor="text1"/>
        </w:rPr>
        <w:t>success and digital government excellence</w:t>
      </w:r>
      <w:r w:rsidR="00C00DA2" w:rsidRPr="00BA55E1">
        <w:rPr>
          <w:color w:val="000000" w:themeColor="text1"/>
        </w:rPr>
        <w:t xml:space="preserve">(Figure </w:t>
      </w:r>
      <w:r w:rsidR="00C00DA2">
        <w:rPr>
          <w:color w:val="000000" w:themeColor="text1"/>
        </w:rPr>
        <w:t>8</w:t>
      </w:r>
      <w:r w:rsidR="00C00DA2" w:rsidRPr="00BA55E1">
        <w:rPr>
          <w:color w:val="000000" w:themeColor="text1"/>
        </w:rPr>
        <w:t>)</w:t>
      </w:r>
      <w:r w:rsidR="0039468E" w:rsidRPr="00BA55E1">
        <w:rPr>
          <w:color w:val="000000" w:themeColor="text1"/>
        </w:rPr>
        <w:t xml:space="preserve">. </w:t>
      </w:r>
      <w:r w:rsidR="00656151" w:rsidRPr="00BA55E1">
        <w:rPr>
          <w:rFonts w:asciiTheme="majorBidi" w:hAnsiTheme="majorBidi" w:cstheme="majorBidi"/>
        </w:rPr>
        <w:t>Figure 9 shows the estimated coefficients.</w:t>
      </w:r>
      <w:r w:rsidR="00AA570E" w:rsidRPr="00AA570E">
        <w:rPr>
          <w:rFonts w:asciiTheme="majorBidi" w:hAnsiTheme="majorBidi" w:cstheme="majorBidi"/>
        </w:rPr>
        <w:t xml:space="preserve"> </w:t>
      </w:r>
      <w:r w:rsidR="00AA570E">
        <w:rPr>
          <w:rFonts w:asciiTheme="majorBidi" w:hAnsiTheme="majorBidi" w:cstheme="majorBidi"/>
        </w:rPr>
        <w:t>The remainder of this section is devoted to testing the hypotheses</w:t>
      </w:r>
      <w:r w:rsidR="00AA570E" w:rsidRPr="00BA55E1">
        <w:rPr>
          <w:rFonts w:asciiTheme="majorBidi" w:hAnsiTheme="majorBidi" w:cstheme="majorBidi"/>
        </w:rPr>
        <w:t>.</w:t>
      </w:r>
    </w:p>
    <w:p w14:paraId="4E10C2E5" w14:textId="77777777" w:rsidR="00734BBF" w:rsidRPr="00BA55E1" w:rsidRDefault="00734BBF" w:rsidP="00D2482A">
      <w:pPr>
        <w:ind w:firstLine="720"/>
        <w:rPr>
          <w:color w:val="000000" w:themeColor="text1"/>
        </w:rPr>
      </w:pPr>
    </w:p>
    <w:p w14:paraId="2182C5F2" w14:textId="57E02598" w:rsidR="0039468E" w:rsidRPr="00105DD4" w:rsidRDefault="001438BA" w:rsidP="00D2482A">
      <w:pPr>
        <w:pStyle w:val="Caption"/>
        <w:spacing w:after="120"/>
        <w:rPr>
          <w:rFonts w:asciiTheme="majorBidi" w:hAnsiTheme="majorBidi" w:cstheme="majorBidi"/>
          <w:color w:val="000000" w:themeColor="text1"/>
          <w:shd w:val="clear" w:color="auto" w:fill="FFFFFF"/>
        </w:rPr>
      </w:pPr>
      <w:bookmarkStart w:id="145" w:name="_Toc34997359"/>
      <w:r w:rsidRPr="00D2482A">
        <w:rPr>
          <w:color w:val="000000" w:themeColor="text1"/>
          <w:sz w:val="24"/>
          <w:szCs w:val="24"/>
        </w:rPr>
        <w:t xml:space="preserve">Table </w:t>
      </w:r>
      <w:r w:rsidRPr="00D2482A">
        <w:rPr>
          <w:color w:val="000000" w:themeColor="text1"/>
          <w:sz w:val="24"/>
          <w:szCs w:val="24"/>
        </w:rPr>
        <w:fldChar w:fldCharType="begin"/>
      </w:r>
      <w:r w:rsidRPr="00D2482A">
        <w:rPr>
          <w:color w:val="000000" w:themeColor="text1"/>
          <w:sz w:val="24"/>
          <w:szCs w:val="24"/>
        </w:rPr>
        <w:instrText xml:space="preserve"> SEQ Table \* ARABIC </w:instrText>
      </w:r>
      <w:r w:rsidRPr="00D2482A">
        <w:rPr>
          <w:color w:val="000000" w:themeColor="text1"/>
          <w:sz w:val="24"/>
          <w:szCs w:val="24"/>
        </w:rPr>
        <w:fldChar w:fldCharType="separate"/>
      </w:r>
      <w:r w:rsidR="00AE7776">
        <w:rPr>
          <w:noProof/>
          <w:color w:val="000000" w:themeColor="text1"/>
          <w:sz w:val="24"/>
          <w:szCs w:val="24"/>
        </w:rPr>
        <w:t>15</w:t>
      </w:r>
      <w:r w:rsidRPr="00D2482A">
        <w:rPr>
          <w:color w:val="000000" w:themeColor="text1"/>
          <w:sz w:val="24"/>
          <w:szCs w:val="24"/>
        </w:rPr>
        <w:fldChar w:fldCharType="end"/>
      </w:r>
      <w:r w:rsidR="0094716E">
        <w:rPr>
          <w:rFonts w:asciiTheme="majorBidi" w:hAnsiTheme="majorBidi" w:cstheme="majorBidi"/>
          <w:color w:val="000000" w:themeColor="text1"/>
          <w:sz w:val="24"/>
          <w:szCs w:val="24"/>
        </w:rPr>
        <w:t>.</w:t>
      </w:r>
      <w:r w:rsidR="0039468E" w:rsidRPr="00D2482A">
        <w:rPr>
          <w:rFonts w:asciiTheme="majorBidi" w:hAnsiTheme="majorBidi" w:cstheme="majorBidi"/>
          <w:color w:val="000000" w:themeColor="text1"/>
          <w:sz w:val="24"/>
          <w:szCs w:val="24"/>
        </w:rPr>
        <w:t xml:space="preserve"> </w:t>
      </w:r>
      <w:r w:rsidR="0094716E" w:rsidRPr="00D2482A">
        <w:rPr>
          <w:rFonts w:asciiTheme="majorBidi" w:hAnsiTheme="majorBidi" w:cstheme="majorBidi"/>
          <w:b w:val="0"/>
          <w:bCs w:val="0"/>
          <w:i/>
          <w:iCs/>
          <w:color w:val="000000" w:themeColor="text1"/>
          <w:sz w:val="24"/>
          <w:szCs w:val="24"/>
        </w:rPr>
        <w:t>P</w:t>
      </w:r>
      <w:r w:rsidR="0039468E" w:rsidRPr="00D2482A">
        <w:rPr>
          <w:rFonts w:asciiTheme="majorBidi" w:hAnsiTheme="majorBidi" w:cstheme="majorBidi"/>
          <w:b w:val="0"/>
          <w:bCs w:val="0"/>
          <w:i/>
          <w:iCs/>
          <w:color w:val="000000" w:themeColor="text1"/>
          <w:sz w:val="24"/>
          <w:szCs w:val="24"/>
        </w:rPr>
        <w:t xml:space="preserve">ath </w:t>
      </w:r>
      <w:r w:rsidR="0094716E" w:rsidRPr="00D2482A">
        <w:rPr>
          <w:rFonts w:asciiTheme="majorBidi" w:hAnsiTheme="majorBidi" w:cstheme="majorBidi"/>
          <w:b w:val="0"/>
          <w:bCs w:val="0"/>
          <w:i/>
          <w:iCs/>
          <w:color w:val="000000" w:themeColor="text1"/>
          <w:sz w:val="24"/>
          <w:szCs w:val="24"/>
        </w:rPr>
        <w:t>M</w:t>
      </w:r>
      <w:r w:rsidR="0039468E" w:rsidRPr="00D2482A">
        <w:rPr>
          <w:rFonts w:asciiTheme="majorBidi" w:hAnsiTheme="majorBidi" w:cstheme="majorBidi"/>
          <w:b w:val="0"/>
          <w:bCs w:val="0"/>
          <w:i/>
          <w:iCs/>
          <w:color w:val="000000" w:themeColor="text1"/>
          <w:sz w:val="24"/>
          <w:szCs w:val="24"/>
        </w:rPr>
        <w:t xml:space="preserve">odel </w:t>
      </w:r>
      <w:r w:rsidR="0094716E" w:rsidRPr="00D2482A">
        <w:rPr>
          <w:rFonts w:asciiTheme="majorBidi" w:hAnsiTheme="majorBidi" w:cstheme="majorBidi"/>
          <w:b w:val="0"/>
          <w:bCs w:val="0"/>
          <w:i/>
          <w:iCs/>
          <w:color w:val="000000" w:themeColor="text1"/>
          <w:sz w:val="24"/>
          <w:szCs w:val="24"/>
        </w:rPr>
        <w:t>F</w:t>
      </w:r>
      <w:r w:rsidR="0039468E" w:rsidRPr="00D2482A">
        <w:rPr>
          <w:rFonts w:asciiTheme="majorBidi" w:hAnsiTheme="majorBidi" w:cstheme="majorBidi"/>
          <w:b w:val="0"/>
          <w:bCs w:val="0"/>
          <w:i/>
          <w:iCs/>
          <w:color w:val="000000" w:themeColor="text1"/>
          <w:sz w:val="24"/>
          <w:szCs w:val="24"/>
        </w:rPr>
        <w:t xml:space="preserve">it </w:t>
      </w:r>
      <w:r w:rsidR="0094716E" w:rsidRPr="00D2482A">
        <w:rPr>
          <w:rFonts w:asciiTheme="majorBidi" w:hAnsiTheme="majorBidi" w:cstheme="majorBidi"/>
          <w:b w:val="0"/>
          <w:bCs w:val="0"/>
          <w:i/>
          <w:iCs/>
          <w:color w:val="000000" w:themeColor="text1"/>
          <w:sz w:val="24"/>
          <w:szCs w:val="24"/>
        </w:rPr>
        <w:t>I</w:t>
      </w:r>
      <w:r w:rsidR="0039468E" w:rsidRPr="00D2482A">
        <w:rPr>
          <w:rFonts w:asciiTheme="majorBidi" w:hAnsiTheme="majorBidi" w:cstheme="majorBidi"/>
          <w:b w:val="0"/>
          <w:bCs w:val="0"/>
          <w:i/>
          <w:iCs/>
          <w:color w:val="000000" w:themeColor="text1"/>
          <w:sz w:val="24"/>
          <w:szCs w:val="24"/>
        </w:rPr>
        <w:t>ndices</w:t>
      </w:r>
      <w:bookmarkEnd w:id="14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0"/>
        <w:gridCol w:w="816"/>
      </w:tblGrid>
      <w:tr w:rsidR="0039468E" w:rsidRPr="0094716E" w14:paraId="4088A703" w14:textId="77777777" w:rsidTr="00D2482A">
        <w:trPr>
          <w:trHeight w:val="369"/>
          <w:jc w:val="center"/>
        </w:trPr>
        <w:tc>
          <w:tcPr>
            <w:tcW w:w="0" w:type="auto"/>
            <w:tcBorders>
              <w:top w:val="single" w:sz="12" w:space="0" w:color="auto"/>
              <w:bottom w:val="single" w:sz="12" w:space="0" w:color="auto"/>
            </w:tcBorders>
          </w:tcPr>
          <w:p w14:paraId="30F0A2B1" w14:textId="69FCFBA1" w:rsidR="0039468E" w:rsidRPr="00D2482A" w:rsidRDefault="0094716E" w:rsidP="00D2482A">
            <w:pPr>
              <w:spacing w:line="360" w:lineRule="auto"/>
              <w:rPr>
                <w:rFonts w:asciiTheme="majorBidi" w:hAnsiTheme="majorBidi" w:cstheme="majorBidi"/>
                <w:b/>
                <w:bCs/>
                <w:lang w:bidi="en-US"/>
              </w:rPr>
            </w:pPr>
            <w:r w:rsidRPr="00D2482A">
              <w:rPr>
                <w:rFonts w:asciiTheme="majorBidi" w:hAnsiTheme="majorBidi" w:cstheme="majorBidi"/>
                <w:b/>
                <w:bCs/>
                <w:lang w:bidi="en-US"/>
              </w:rPr>
              <w:t>G</w:t>
            </w:r>
            <w:r w:rsidR="0039468E" w:rsidRPr="00D2482A">
              <w:rPr>
                <w:rFonts w:asciiTheme="majorBidi" w:hAnsiTheme="majorBidi" w:cstheme="majorBidi"/>
                <w:b/>
                <w:bCs/>
                <w:lang w:bidi="en-US"/>
              </w:rPr>
              <w:t>ood</w:t>
            </w:r>
            <w:r w:rsidRPr="00D2482A">
              <w:rPr>
                <w:rFonts w:asciiTheme="majorBidi" w:hAnsiTheme="majorBidi" w:cstheme="majorBidi"/>
                <w:b/>
                <w:bCs/>
                <w:lang w:bidi="en-US"/>
              </w:rPr>
              <w:t>ness-of-Fit</w:t>
            </w:r>
            <w:r w:rsidR="0039468E" w:rsidRPr="00D2482A">
              <w:rPr>
                <w:rFonts w:asciiTheme="majorBidi" w:hAnsiTheme="majorBidi" w:cstheme="majorBidi"/>
                <w:b/>
                <w:bCs/>
                <w:lang w:bidi="en-US"/>
              </w:rPr>
              <w:t xml:space="preserve"> </w:t>
            </w:r>
            <w:r w:rsidRPr="00D2482A">
              <w:rPr>
                <w:rFonts w:asciiTheme="majorBidi" w:hAnsiTheme="majorBidi" w:cstheme="majorBidi"/>
                <w:b/>
                <w:bCs/>
                <w:lang w:bidi="en-US"/>
              </w:rPr>
              <w:t>I</w:t>
            </w:r>
            <w:r w:rsidR="0039468E" w:rsidRPr="00D2482A">
              <w:rPr>
                <w:rFonts w:asciiTheme="majorBidi" w:hAnsiTheme="majorBidi" w:cstheme="majorBidi"/>
                <w:b/>
                <w:bCs/>
                <w:lang w:bidi="en-US"/>
              </w:rPr>
              <w:t>ndices</w:t>
            </w:r>
          </w:p>
        </w:tc>
        <w:tc>
          <w:tcPr>
            <w:tcW w:w="0" w:type="auto"/>
            <w:tcBorders>
              <w:top w:val="single" w:sz="12" w:space="0" w:color="auto"/>
              <w:bottom w:val="single" w:sz="12" w:space="0" w:color="auto"/>
            </w:tcBorders>
          </w:tcPr>
          <w:p w14:paraId="1A9E289C" w14:textId="77777777" w:rsidR="0039468E" w:rsidRPr="00D2482A" w:rsidRDefault="0039468E" w:rsidP="00DB26DC">
            <w:pPr>
              <w:spacing w:line="360" w:lineRule="auto"/>
              <w:jc w:val="center"/>
              <w:rPr>
                <w:rFonts w:asciiTheme="majorBidi" w:hAnsiTheme="majorBidi" w:cstheme="majorBidi"/>
                <w:b/>
                <w:bCs/>
                <w:lang w:bidi="en-US"/>
              </w:rPr>
            </w:pPr>
            <w:r w:rsidRPr="00D2482A">
              <w:rPr>
                <w:rFonts w:asciiTheme="majorBidi" w:hAnsiTheme="majorBidi" w:cstheme="majorBidi"/>
                <w:b/>
                <w:bCs/>
                <w:lang w:bidi="en-US"/>
              </w:rPr>
              <w:t>Value</w:t>
            </w:r>
          </w:p>
        </w:tc>
      </w:tr>
      <w:tr w:rsidR="0039468E" w:rsidRPr="0094716E" w14:paraId="2C6165BF" w14:textId="77777777" w:rsidTr="00D2482A">
        <w:trPr>
          <w:trHeight w:val="204"/>
          <w:jc w:val="center"/>
        </w:trPr>
        <w:tc>
          <w:tcPr>
            <w:tcW w:w="0" w:type="auto"/>
            <w:tcBorders>
              <w:top w:val="single" w:sz="12" w:space="0" w:color="auto"/>
            </w:tcBorders>
          </w:tcPr>
          <w:p w14:paraId="557BFCB9" w14:textId="28616DA9" w:rsidR="0039468E" w:rsidRPr="00D2482A" w:rsidRDefault="0039468E" w:rsidP="00D2482A">
            <w:pPr>
              <w:spacing w:line="360" w:lineRule="auto"/>
              <w:rPr>
                <w:rFonts w:asciiTheme="majorBidi" w:hAnsiTheme="majorBidi" w:cstheme="majorBidi"/>
                <w:lang w:bidi="en-US"/>
              </w:rPr>
            </w:pPr>
            <w:r w:rsidRPr="00D2482A">
              <w:rPr>
                <w:rFonts w:asciiTheme="majorBidi" w:hAnsiTheme="majorBidi" w:cstheme="majorBidi"/>
                <w:lang w:bidi="en-US"/>
              </w:rPr>
              <w:t>χ²</w:t>
            </w:r>
          </w:p>
        </w:tc>
        <w:tc>
          <w:tcPr>
            <w:tcW w:w="0" w:type="auto"/>
            <w:tcBorders>
              <w:top w:val="single" w:sz="12" w:space="0" w:color="auto"/>
            </w:tcBorders>
          </w:tcPr>
          <w:p w14:paraId="109B2EDC" w14:textId="3006EA84" w:rsidR="0039468E" w:rsidRPr="00D2482A" w:rsidRDefault="0039468E" w:rsidP="00DB26DC">
            <w:pPr>
              <w:spacing w:line="360" w:lineRule="auto"/>
              <w:jc w:val="center"/>
              <w:rPr>
                <w:rFonts w:asciiTheme="majorBidi" w:hAnsiTheme="majorBidi" w:cstheme="majorBidi"/>
                <w:lang w:bidi="en-US"/>
              </w:rPr>
            </w:pPr>
            <w:r w:rsidRPr="00D2482A">
              <w:rPr>
                <w:color w:val="000000" w:themeColor="text1"/>
              </w:rPr>
              <w:t>1</w:t>
            </w:r>
            <w:r w:rsidR="00656151">
              <w:rPr>
                <w:color w:val="000000" w:themeColor="text1"/>
              </w:rPr>
              <w:t>,</w:t>
            </w:r>
            <w:r w:rsidRPr="00D2482A">
              <w:rPr>
                <w:color w:val="000000" w:themeColor="text1"/>
              </w:rPr>
              <w:t>537</w:t>
            </w:r>
          </w:p>
        </w:tc>
      </w:tr>
      <w:tr w:rsidR="0039468E" w:rsidRPr="0094716E" w14:paraId="1687FE5B" w14:textId="77777777" w:rsidTr="00D2482A">
        <w:trPr>
          <w:trHeight w:val="87"/>
          <w:jc w:val="center"/>
        </w:trPr>
        <w:tc>
          <w:tcPr>
            <w:tcW w:w="0" w:type="auto"/>
          </w:tcPr>
          <w:p w14:paraId="2F89103A" w14:textId="0CBBC67A" w:rsidR="0039468E" w:rsidRPr="00D2482A" w:rsidRDefault="0039468E" w:rsidP="00D2482A">
            <w:pPr>
              <w:spacing w:line="360" w:lineRule="auto"/>
              <w:rPr>
                <w:rFonts w:asciiTheme="majorBidi" w:hAnsiTheme="majorBidi" w:cstheme="majorBidi"/>
                <w:lang w:bidi="en-US"/>
              </w:rPr>
            </w:pPr>
            <w:r w:rsidRPr="00D2482A">
              <w:rPr>
                <w:rFonts w:asciiTheme="majorBidi" w:hAnsiTheme="majorBidi" w:cstheme="majorBidi"/>
                <w:lang w:bidi="en-US"/>
              </w:rPr>
              <w:t>NFI</w:t>
            </w:r>
          </w:p>
        </w:tc>
        <w:tc>
          <w:tcPr>
            <w:tcW w:w="0" w:type="auto"/>
          </w:tcPr>
          <w:p w14:paraId="3840519E" w14:textId="77777777" w:rsidR="0039468E" w:rsidRPr="00D2482A" w:rsidRDefault="0039468E" w:rsidP="00DB26DC">
            <w:pPr>
              <w:spacing w:line="360" w:lineRule="auto"/>
              <w:jc w:val="center"/>
              <w:rPr>
                <w:rFonts w:asciiTheme="majorBidi" w:hAnsiTheme="majorBidi" w:cstheme="majorBidi"/>
                <w:lang w:bidi="en-US"/>
              </w:rPr>
            </w:pPr>
            <w:r w:rsidRPr="00D2482A">
              <w:rPr>
                <w:rFonts w:asciiTheme="majorBidi" w:hAnsiTheme="majorBidi" w:cstheme="majorBidi"/>
                <w:color w:val="000000" w:themeColor="text1"/>
              </w:rPr>
              <w:t>0.841</w:t>
            </w:r>
          </w:p>
        </w:tc>
      </w:tr>
      <w:tr w:rsidR="0039468E" w:rsidRPr="0094716E" w14:paraId="6529F42A" w14:textId="77777777" w:rsidTr="00D2482A">
        <w:trPr>
          <w:trHeight w:val="207"/>
          <w:jc w:val="center"/>
        </w:trPr>
        <w:tc>
          <w:tcPr>
            <w:tcW w:w="0" w:type="auto"/>
          </w:tcPr>
          <w:p w14:paraId="7A35A85F" w14:textId="77777777" w:rsidR="0039468E" w:rsidRPr="00D2482A" w:rsidRDefault="0039468E" w:rsidP="00D2482A">
            <w:pPr>
              <w:spacing w:line="360" w:lineRule="auto"/>
              <w:rPr>
                <w:rFonts w:asciiTheme="majorBidi" w:hAnsiTheme="majorBidi" w:cstheme="majorBidi"/>
                <w:lang w:bidi="en-US"/>
              </w:rPr>
            </w:pPr>
            <w:r w:rsidRPr="00D2482A">
              <w:rPr>
                <w:rFonts w:asciiTheme="majorBidi" w:hAnsiTheme="majorBidi" w:cstheme="majorBidi"/>
                <w:lang w:bidi="en-US"/>
              </w:rPr>
              <w:t>CFI</w:t>
            </w:r>
          </w:p>
        </w:tc>
        <w:tc>
          <w:tcPr>
            <w:tcW w:w="0" w:type="auto"/>
          </w:tcPr>
          <w:p w14:paraId="77893101" w14:textId="77777777" w:rsidR="0039468E" w:rsidRPr="00D2482A" w:rsidRDefault="0039468E" w:rsidP="00DB26DC">
            <w:pPr>
              <w:spacing w:line="360" w:lineRule="auto"/>
              <w:jc w:val="center"/>
              <w:rPr>
                <w:rFonts w:asciiTheme="majorBidi" w:hAnsiTheme="majorBidi" w:cstheme="majorBidi"/>
                <w:lang w:bidi="en-US"/>
              </w:rPr>
            </w:pPr>
            <w:r w:rsidRPr="00D2482A">
              <w:rPr>
                <w:color w:val="000000" w:themeColor="text1"/>
              </w:rPr>
              <w:t>0.959</w:t>
            </w:r>
          </w:p>
        </w:tc>
      </w:tr>
      <w:tr w:rsidR="0039468E" w:rsidRPr="0094716E" w14:paraId="2B7430F2" w14:textId="77777777" w:rsidTr="00D2482A">
        <w:trPr>
          <w:trHeight w:val="126"/>
          <w:jc w:val="center"/>
        </w:trPr>
        <w:tc>
          <w:tcPr>
            <w:tcW w:w="0" w:type="auto"/>
          </w:tcPr>
          <w:p w14:paraId="1588D264" w14:textId="77777777" w:rsidR="0039468E" w:rsidRPr="00D2482A" w:rsidRDefault="0039468E" w:rsidP="00D2482A">
            <w:pPr>
              <w:spacing w:line="360" w:lineRule="auto"/>
              <w:rPr>
                <w:rFonts w:asciiTheme="majorBidi" w:hAnsiTheme="majorBidi" w:cstheme="majorBidi"/>
                <w:lang w:bidi="en-US"/>
              </w:rPr>
            </w:pPr>
            <w:r w:rsidRPr="00D2482A">
              <w:rPr>
                <w:rFonts w:asciiTheme="majorBidi" w:hAnsiTheme="majorBidi" w:cstheme="majorBidi"/>
                <w:lang w:bidi="en-US"/>
              </w:rPr>
              <w:t>TLI</w:t>
            </w:r>
          </w:p>
        </w:tc>
        <w:tc>
          <w:tcPr>
            <w:tcW w:w="0" w:type="auto"/>
          </w:tcPr>
          <w:p w14:paraId="3CFC05B8" w14:textId="77777777" w:rsidR="0039468E" w:rsidRPr="00D2482A" w:rsidRDefault="0039468E" w:rsidP="00DB26DC">
            <w:pPr>
              <w:spacing w:line="360" w:lineRule="auto"/>
              <w:jc w:val="center"/>
              <w:rPr>
                <w:rFonts w:asciiTheme="majorBidi" w:hAnsiTheme="majorBidi" w:cstheme="majorBidi"/>
                <w:lang w:bidi="en-US"/>
              </w:rPr>
            </w:pPr>
            <w:r w:rsidRPr="00D2482A">
              <w:rPr>
                <w:color w:val="000000" w:themeColor="text1"/>
              </w:rPr>
              <w:t>0.956</w:t>
            </w:r>
          </w:p>
        </w:tc>
      </w:tr>
      <w:tr w:rsidR="0039468E" w:rsidRPr="0094716E" w14:paraId="5A32E58C" w14:textId="77777777" w:rsidTr="00D2482A">
        <w:trPr>
          <w:trHeight w:val="387"/>
          <w:jc w:val="center"/>
        </w:trPr>
        <w:tc>
          <w:tcPr>
            <w:tcW w:w="0" w:type="auto"/>
          </w:tcPr>
          <w:p w14:paraId="23868A3C" w14:textId="294E4DD2" w:rsidR="0039468E" w:rsidRPr="00D2482A" w:rsidRDefault="0039468E" w:rsidP="00D2482A">
            <w:pPr>
              <w:spacing w:line="360" w:lineRule="auto"/>
              <w:rPr>
                <w:rFonts w:asciiTheme="majorBidi" w:hAnsiTheme="majorBidi" w:cstheme="majorBidi"/>
                <w:lang w:bidi="en-US"/>
              </w:rPr>
            </w:pPr>
            <w:r w:rsidRPr="00D2482A">
              <w:rPr>
                <w:rFonts w:asciiTheme="majorBidi" w:hAnsiTheme="majorBidi" w:cstheme="majorBidi"/>
                <w:color w:val="000000" w:themeColor="text1"/>
              </w:rPr>
              <w:t>CMIN/</w:t>
            </w:r>
            <w:r w:rsidR="0094716E">
              <w:rPr>
                <w:rFonts w:asciiTheme="majorBidi" w:hAnsiTheme="majorBidi" w:cstheme="majorBidi"/>
                <w:color w:val="000000" w:themeColor="text1"/>
              </w:rPr>
              <w:t>df</w:t>
            </w:r>
          </w:p>
        </w:tc>
        <w:tc>
          <w:tcPr>
            <w:tcW w:w="0" w:type="auto"/>
          </w:tcPr>
          <w:p w14:paraId="7B71DCDC" w14:textId="77777777" w:rsidR="0039468E" w:rsidRPr="00D2482A" w:rsidRDefault="0039468E" w:rsidP="00DB26DC">
            <w:pPr>
              <w:spacing w:line="360" w:lineRule="auto"/>
              <w:jc w:val="center"/>
              <w:rPr>
                <w:rFonts w:asciiTheme="majorBidi" w:hAnsiTheme="majorBidi" w:cstheme="majorBidi"/>
                <w:color w:val="000000" w:themeColor="text1"/>
              </w:rPr>
            </w:pPr>
            <w:r w:rsidRPr="00D2482A">
              <w:rPr>
                <w:color w:val="000000" w:themeColor="text1"/>
              </w:rPr>
              <w:t>1.62</w:t>
            </w:r>
          </w:p>
        </w:tc>
      </w:tr>
      <w:tr w:rsidR="0039468E" w:rsidRPr="0094716E" w14:paraId="7CFB7801" w14:textId="77777777" w:rsidTr="00D2482A">
        <w:trPr>
          <w:trHeight w:val="387"/>
          <w:jc w:val="center"/>
        </w:trPr>
        <w:tc>
          <w:tcPr>
            <w:tcW w:w="0" w:type="auto"/>
            <w:tcBorders>
              <w:bottom w:val="single" w:sz="12" w:space="0" w:color="auto"/>
            </w:tcBorders>
          </w:tcPr>
          <w:p w14:paraId="6D9D0EFD" w14:textId="77777777" w:rsidR="0039468E" w:rsidRPr="00D2482A" w:rsidRDefault="0039468E" w:rsidP="00D2482A">
            <w:pPr>
              <w:spacing w:line="360" w:lineRule="auto"/>
              <w:rPr>
                <w:rFonts w:asciiTheme="majorBidi" w:hAnsiTheme="majorBidi" w:cstheme="majorBidi"/>
                <w:lang w:bidi="en-US"/>
              </w:rPr>
            </w:pPr>
            <w:r w:rsidRPr="00D2482A">
              <w:rPr>
                <w:rFonts w:asciiTheme="majorBidi" w:hAnsiTheme="majorBidi" w:cstheme="majorBidi"/>
                <w:lang w:bidi="en-US"/>
              </w:rPr>
              <w:t>RMSEA</w:t>
            </w:r>
          </w:p>
        </w:tc>
        <w:tc>
          <w:tcPr>
            <w:tcW w:w="0" w:type="auto"/>
            <w:tcBorders>
              <w:bottom w:val="single" w:sz="12" w:space="0" w:color="auto"/>
            </w:tcBorders>
          </w:tcPr>
          <w:p w14:paraId="3D54E5AA" w14:textId="77777777" w:rsidR="0039468E" w:rsidRPr="00D2482A" w:rsidRDefault="0039468E" w:rsidP="00DB26DC">
            <w:pPr>
              <w:spacing w:line="360" w:lineRule="auto"/>
              <w:jc w:val="center"/>
              <w:rPr>
                <w:rFonts w:asciiTheme="majorBidi" w:hAnsiTheme="majorBidi" w:cstheme="majorBidi"/>
                <w:lang w:bidi="en-US"/>
              </w:rPr>
            </w:pPr>
            <w:r w:rsidRPr="00D2482A">
              <w:rPr>
                <w:color w:val="000000" w:themeColor="text1"/>
              </w:rPr>
              <w:t>0.04</w:t>
            </w:r>
          </w:p>
        </w:tc>
      </w:tr>
    </w:tbl>
    <w:p w14:paraId="4938C142" w14:textId="1AC1B21B" w:rsidR="00E85B7C" w:rsidRPr="00BA55E1" w:rsidRDefault="00E85B7C" w:rsidP="00E85B7C">
      <w:pPr>
        <w:spacing w:line="480" w:lineRule="auto"/>
        <w:ind w:firstLine="720"/>
        <w:rPr>
          <w:color w:val="000000" w:themeColor="text1"/>
        </w:rPr>
      </w:pPr>
    </w:p>
    <w:p w14:paraId="5637C8FB" w14:textId="77777777" w:rsidR="0039468E" w:rsidRPr="00BA55E1" w:rsidRDefault="0039468E" w:rsidP="0039468E">
      <w:pPr>
        <w:widowControl w:val="0"/>
        <w:autoSpaceDE w:val="0"/>
        <w:autoSpaceDN w:val="0"/>
        <w:adjustRightInd w:val="0"/>
        <w:spacing w:line="480" w:lineRule="auto"/>
        <w:ind w:firstLine="720"/>
        <w:rPr>
          <w:rFonts w:asciiTheme="majorBidi" w:hAnsiTheme="majorBidi" w:cstheme="majorBidi"/>
        </w:rPr>
      </w:pPr>
    </w:p>
    <w:p w14:paraId="45A0BFA8" w14:textId="77777777" w:rsidR="00656151" w:rsidRDefault="00656151">
      <w:pPr>
        <w:spacing w:after="160" w:line="259" w:lineRule="auto"/>
        <w:rPr>
          <w:color w:val="000000" w:themeColor="text1"/>
        </w:rPr>
        <w:sectPr w:rsidR="00656151" w:rsidSect="00456BD4">
          <w:pgSz w:w="12240" w:h="15840"/>
          <w:pgMar w:top="1797" w:right="2160" w:bottom="1797" w:left="2160" w:header="446" w:footer="547" w:gutter="0"/>
          <w:cols w:space="720"/>
          <w:docGrid w:linePitch="360"/>
        </w:sectPr>
      </w:pPr>
    </w:p>
    <w:p w14:paraId="5A7C4D9F" w14:textId="4CFDF4AF" w:rsidR="00656151" w:rsidRDefault="00656151">
      <w:pPr>
        <w:spacing w:after="160" w:line="259" w:lineRule="auto"/>
        <w:rPr>
          <w:color w:val="000000" w:themeColor="text1"/>
        </w:rPr>
      </w:pPr>
    </w:p>
    <w:p w14:paraId="7AB705DF" w14:textId="4296CEE0" w:rsidR="00DB5A1F" w:rsidRPr="007F13B8" w:rsidRDefault="007F13B8" w:rsidP="007F13B8">
      <w:pPr>
        <w:spacing w:line="480" w:lineRule="auto"/>
        <w:rPr>
          <w:color w:val="000000" w:themeColor="text1"/>
        </w:rPr>
      </w:pPr>
      <w:r>
        <w:rPr>
          <w:noProof/>
          <w:color w:val="000000" w:themeColor="text1"/>
        </w:rPr>
        <w:drawing>
          <wp:inline distT="0" distB="0" distL="0" distR="0" wp14:anchorId="363E1042" wp14:editId="6716A0A7">
            <wp:extent cx="8600479" cy="4309672"/>
            <wp:effectExtent l="0" t="0" r="0" b="0"/>
            <wp:docPr id="4090" name="Picture 4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647570" cy="4333269"/>
                    </a:xfrm>
                    <a:prstGeom prst="rect">
                      <a:avLst/>
                    </a:prstGeom>
                    <a:noFill/>
                  </pic:spPr>
                </pic:pic>
              </a:graphicData>
            </a:graphic>
          </wp:inline>
        </w:drawing>
      </w:r>
    </w:p>
    <w:p w14:paraId="5AF6FCB2" w14:textId="70064650" w:rsidR="00E1438D" w:rsidRPr="009813FC" w:rsidRDefault="00DB5A1F" w:rsidP="00E1438D">
      <w:pPr>
        <w:rPr>
          <w:color w:val="000000" w:themeColor="text1"/>
        </w:rPr>
      </w:pPr>
      <w:bookmarkStart w:id="146" w:name="_Toc34997215"/>
      <w:r w:rsidRPr="009813FC">
        <w:rPr>
          <w:rFonts w:eastAsiaTheme="minorHAnsi"/>
          <w:b/>
          <w:bCs/>
          <w:color w:val="000000" w:themeColor="text1"/>
        </w:rPr>
        <w:t xml:space="preserve">Figure </w:t>
      </w:r>
      <w:r w:rsidRPr="009813FC">
        <w:rPr>
          <w:rFonts w:eastAsiaTheme="minorHAnsi"/>
          <w:b/>
          <w:bCs/>
          <w:color w:val="000000" w:themeColor="text1"/>
        </w:rPr>
        <w:fldChar w:fldCharType="begin"/>
      </w:r>
      <w:r w:rsidRPr="009813FC">
        <w:rPr>
          <w:rFonts w:eastAsiaTheme="minorHAnsi"/>
          <w:b/>
          <w:bCs/>
          <w:color w:val="000000" w:themeColor="text1"/>
        </w:rPr>
        <w:instrText xml:space="preserve"> SEQ Figure \* ARABIC </w:instrText>
      </w:r>
      <w:r w:rsidRPr="009813FC">
        <w:rPr>
          <w:rFonts w:eastAsiaTheme="minorHAnsi"/>
          <w:b/>
          <w:bCs/>
          <w:color w:val="000000" w:themeColor="text1"/>
        </w:rPr>
        <w:fldChar w:fldCharType="separate"/>
      </w:r>
      <w:r w:rsidR="00AE7776">
        <w:rPr>
          <w:rFonts w:eastAsiaTheme="minorHAnsi"/>
          <w:b/>
          <w:bCs/>
          <w:noProof/>
          <w:color w:val="000000" w:themeColor="text1"/>
        </w:rPr>
        <w:t>8</w:t>
      </w:r>
      <w:r w:rsidRPr="009813FC">
        <w:rPr>
          <w:rFonts w:eastAsiaTheme="minorHAnsi"/>
          <w:b/>
          <w:bCs/>
          <w:color w:val="000000" w:themeColor="text1"/>
        </w:rPr>
        <w:fldChar w:fldCharType="end"/>
      </w:r>
      <w:r w:rsidRPr="009813FC">
        <w:rPr>
          <w:rFonts w:eastAsiaTheme="minorHAnsi"/>
          <w:b/>
          <w:bCs/>
          <w:color w:val="000000" w:themeColor="text1"/>
        </w:rPr>
        <w:t>.</w:t>
      </w:r>
      <w:r w:rsidR="00656151" w:rsidRPr="009813FC">
        <w:rPr>
          <w:rFonts w:eastAsiaTheme="minorHAnsi"/>
          <w:b/>
          <w:bCs/>
          <w:color w:val="000000" w:themeColor="text1"/>
        </w:rPr>
        <w:t xml:space="preserve"> </w:t>
      </w:r>
      <w:r w:rsidR="00995DBF" w:rsidRPr="009813FC">
        <w:rPr>
          <w:rFonts w:eastAsiaTheme="minorHAnsi"/>
          <w:i/>
          <w:iCs/>
          <w:color w:val="000000" w:themeColor="text1"/>
        </w:rPr>
        <w:t>Second-Order P</w:t>
      </w:r>
      <w:r w:rsidR="00656151" w:rsidRPr="009813FC">
        <w:rPr>
          <w:rFonts w:eastAsiaTheme="minorHAnsi"/>
          <w:i/>
          <w:iCs/>
          <w:color w:val="000000" w:themeColor="text1"/>
        </w:rPr>
        <w:t xml:space="preserve">ath </w:t>
      </w:r>
      <w:r w:rsidRPr="009813FC">
        <w:rPr>
          <w:rFonts w:eastAsiaTheme="minorHAnsi"/>
          <w:i/>
          <w:iCs/>
          <w:color w:val="000000" w:themeColor="text1"/>
        </w:rPr>
        <w:t>M</w:t>
      </w:r>
      <w:r w:rsidR="00656151" w:rsidRPr="009813FC">
        <w:rPr>
          <w:rFonts w:eastAsiaTheme="minorHAnsi"/>
          <w:i/>
          <w:iCs/>
          <w:color w:val="000000" w:themeColor="text1"/>
        </w:rPr>
        <w:t xml:space="preserve">odel for ERP </w:t>
      </w:r>
      <w:r w:rsidR="00995DBF" w:rsidRPr="009813FC">
        <w:rPr>
          <w:rFonts w:eastAsiaTheme="minorHAnsi"/>
          <w:i/>
          <w:iCs/>
          <w:color w:val="000000" w:themeColor="text1"/>
        </w:rPr>
        <w:t>P</w:t>
      </w:r>
      <w:r w:rsidRPr="009813FC">
        <w:rPr>
          <w:rFonts w:eastAsiaTheme="minorHAnsi"/>
          <w:i/>
          <w:iCs/>
          <w:color w:val="000000" w:themeColor="text1"/>
        </w:rPr>
        <w:t>ost-</w:t>
      </w:r>
      <w:r w:rsidR="00995DBF" w:rsidRPr="009813FC">
        <w:rPr>
          <w:rFonts w:eastAsiaTheme="minorHAnsi"/>
          <w:i/>
          <w:iCs/>
          <w:color w:val="000000" w:themeColor="text1"/>
        </w:rPr>
        <w:t>I</w:t>
      </w:r>
      <w:r w:rsidRPr="009813FC">
        <w:rPr>
          <w:rFonts w:eastAsiaTheme="minorHAnsi"/>
          <w:i/>
          <w:iCs/>
          <w:color w:val="000000" w:themeColor="text1"/>
        </w:rPr>
        <w:t xml:space="preserve">mplementation </w:t>
      </w:r>
      <w:r w:rsidR="00995DBF" w:rsidRPr="009813FC">
        <w:rPr>
          <w:rFonts w:eastAsiaTheme="minorHAnsi"/>
          <w:i/>
          <w:iCs/>
          <w:color w:val="000000" w:themeColor="text1"/>
        </w:rPr>
        <w:t>S</w:t>
      </w:r>
      <w:r w:rsidRPr="009813FC">
        <w:rPr>
          <w:rFonts w:eastAsiaTheme="minorHAnsi"/>
          <w:i/>
          <w:iCs/>
          <w:color w:val="000000" w:themeColor="text1"/>
        </w:rPr>
        <w:t xml:space="preserve">uccess </w:t>
      </w:r>
      <w:r w:rsidR="00656151" w:rsidRPr="009813FC">
        <w:rPr>
          <w:rFonts w:eastAsiaTheme="minorHAnsi"/>
          <w:i/>
          <w:iCs/>
          <w:color w:val="000000" w:themeColor="text1"/>
        </w:rPr>
        <w:t xml:space="preserve">and </w:t>
      </w:r>
      <w:r w:rsidR="00995DBF" w:rsidRPr="009813FC">
        <w:rPr>
          <w:rFonts w:eastAsiaTheme="minorHAnsi"/>
          <w:i/>
          <w:iCs/>
          <w:color w:val="000000" w:themeColor="text1"/>
        </w:rPr>
        <w:t>D</w:t>
      </w:r>
      <w:r w:rsidR="00656151" w:rsidRPr="009813FC">
        <w:rPr>
          <w:rFonts w:eastAsiaTheme="minorHAnsi"/>
          <w:i/>
          <w:iCs/>
          <w:color w:val="000000" w:themeColor="text1"/>
        </w:rPr>
        <w:t xml:space="preserve">igital </w:t>
      </w:r>
      <w:r w:rsidR="00995DBF" w:rsidRPr="009813FC">
        <w:rPr>
          <w:rFonts w:eastAsiaTheme="minorHAnsi"/>
          <w:i/>
          <w:iCs/>
          <w:color w:val="000000" w:themeColor="text1"/>
        </w:rPr>
        <w:t>G</w:t>
      </w:r>
      <w:r w:rsidR="00656151" w:rsidRPr="009813FC">
        <w:rPr>
          <w:rFonts w:eastAsiaTheme="minorHAnsi"/>
          <w:i/>
          <w:iCs/>
          <w:color w:val="000000" w:themeColor="text1"/>
        </w:rPr>
        <w:t xml:space="preserve">overnment </w:t>
      </w:r>
      <w:r w:rsidR="00995DBF" w:rsidRPr="009813FC">
        <w:rPr>
          <w:rFonts w:eastAsiaTheme="minorHAnsi"/>
          <w:i/>
          <w:iCs/>
          <w:color w:val="000000" w:themeColor="text1"/>
        </w:rPr>
        <w:t>E</w:t>
      </w:r>
      <w:r w:rsidR="00656151" w:rsidRPr="009813FC">
        <w:rPr>
          <w:rFonts w:eastAsiaTheme="minorHAnsi"/>
          <w:i/>
          <w:iCs/>
          <w:color w:val="000000" w:themeColor="text1"/>
        </w:rPr>
        <w:t>xcellence</w:t>
      </w:r>
      <w:bookmarkEnd w:id="146"/>
      <w:r w:rsidR="00656151" w:rsidRPr="009813FC">
        <w:rPr>
          <w:rFonts w:eastAsiaTheme="minorHAnsi"/>
          <w:b/>
          <w:bCs/>
          <w:i/>
          <w:iCs/>
          <w:noProof/>
          <w:color w:val="000000" w:themeColor="text1"/>
          <w:highlight w:val="yellow"/>
        </w:rPr>
        <w:t xml:space="preserve"> </w:t>
      </w:r>
    </w:p>
    <w:p w14:paraId="15BAB95A" w14:textId="52431B73" w:rsidR="00647EFB" w:rsidRPr="00BA55E1" w:rsidRDefault="004872FB" w:rsidP="009010D8">
      <w:pPr>
        <w:spacing w:line="480" w:lineRule="auto"/>
        <w:jc w:val="center"/>
        <w:rPr>
          <w:rFonts w:asciiTheme="majorBidi" w:hAnsiTheme="majorBidi" w:cstheme="majorBidi"/>
        </w:rPr>
      </w:pPr>
      <w:r>
        <w:rPr>
          <w:rFonts w:asciiTheme="majorBidi" w:hAnsiTheme="majorBidi" w:cstheme="majorBidi"/>
          <w:noProof/>
        </w:rPr>
        <w:drawing>
          <wp:inline distT="0" distB="0" distL="0" distR="0" wp14:anchorId="74A950AF" wp14:editId="39E977AC">
            <wp:extent cx="8141220" cy="4623632"/>
            <wp:effectExtent l="0" t="0" r="0" b="5715"/>
            <wp:docPr id="4083" name="Picture 4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52524" cy="4630052"/>
                    </a:xfrm>
                    <a:prstGeom prst="rect">
                      <a:avLst/>
                    </a:prstGeom>
                    <a:noFill/>
                  </pic:spPr>
                </pic:pic>
              </a:graphicData>
            </a:graphic>
          </wp:inline>
        </w:drawing>
      </w:r>
    </w:p>
    <w:p w14:paraId="75D037D9" w14:textId="362110A3" w:rsidR="00E1438D" w:rsidRPr="00D2482A" w:rsidRDefault="00647EFB" w:rsidP="00D2482A">
      <w:pPr>
        <w:pStyle w:val="Caption"/>
        <w:rPr>
          <w:color w:val="000000" w:themeColor="text1"/>
          <w:sz w:val="24"/>
          <w:szCs w:val="24"/>
        </w:rPr>
      </w:pPr>
      <w:bookmarkStart w:id="147" w:name="_Toc34997216"/>
      <w:r w:rsidRPr="00D2482A">
        <w:rPr>
          <w:color w:val="000000" w:themeColor="text1"/>
          <w:sz w:val="24"/>
          <w:szCs w:val="24"/>
        </w:rPr>
        <w:t xml:space="preserve">Figure </w:t>
      </w:r>
      <w:r w:rsidRPr="00D2482A">
        <w:rPr>
          <w:color w:val="000000" w:themeColor="text1"/>
          <w:sz w:val="24"/>
          <w:szCs w:val="24"/>
        </w:rPr>
        <w:fldChar w:fldCharType="begin"/>
      </w:r>
      <w:r w:rsidRPr="00D2482A">
        <w:rPr>
          <w:color w:val="000000" w:themeColor="text1"/>
          <w:sz w:val="24"/>
          <w:szCs w:val="24"/>
        </w:rPr>
        <w:instrText xml:space="preserve"> SEQ Figure \* ARABIC </w:instrText>
      </w:r>
      <w:r w:rsidRPr="00D2482A">
        <w:rPr>
          <w:color w:val="000000" w:themeColor="text1"/>
          <w:sz w:val="24"/>
          <w:szCs w:val="24"/>
        </w:rPr>
        <w:fldChar w:fldCharType="separate"/>
      </w:r>
      <w:r w:rsidR="00AE7776">
        <w:rPr>
          <w:noProof/>
          <w:color w:val="000000" w:themeColor="text1"/>
          <w:sz w:val="24"/>
          <w:szCs w:val="24"/>
        </w:rPr>
        <w:t>9</w:t>
      </w:r>
      <w:r w:rsidRPr="00D2482A">
        <w:rPr>
          <w:color w:val="000000" w:themeColor="text1"/>
          <w:sz w:val="24"/>
          <w:szCs w:val="24"/>
        </w:rPr>
        <w:fldChar w:fldCharType="end"/>
      </w:r>
      <w:r>
        <w:rPr>
          <w:color w:val="000000" w:themeColor="text1"/>
          <w:sz w:val="24"/>
          <w:szCs w:val="24"/>
        </w:rPr>
        <w:t xml:space="preserve">. </w:t>
      </w:r>
      <w:r w:rsidRPr="00D2482A">
        <w:rPr>
          <w:b w:val="0"/>
          <w:bCs w:val="0"/>
          <w:i/>
          <w:iCs/>
          <w:color w:val="000000" w:themeColor="text1"/>
          <w:sz w:val="24"/>
          <w:szCs w:val="24"/>
        </w:rPr>
        <w:t>E</w:t>
      </w:r>
      <w:r w:rsidR="00E1438D" w:rsidRPr="00D2482A">
        <w:rPr>
          <w:rFonts w:asciiTheme="majorBidi" w:hAnsiTheme="majorBidi" w:cstheme="majorBidi"/>
          <w:b w:val="0"/>
          <w:bCs w:val="0"/>
          <w:i/>
          <w:iCs/>
          <w:color w:val="000000" w:themeColor="text1"/>
          <w:sz w:val="24"/>
          <w:szCs w:val="24"/>
        </w:rPr>
        <w:t xml:space="preserve">stimated </w:t>
      </w:r>
      <w:r w:rsidRPr="00D2482A">
        <w:rPr>
          <w:rFonts w:asciiTheme="majorBidi" w:hAnsiTheme="majorBidi" w:cstheme="majorBidi"/>
          <w:b w:val="0"/>
          <w:bCs w:val="0"/>
          <w:i/>
          <w:iCs/>
          <w:color w:val="000000" w:themeColor="text1"/>
          <w:sz w:val="24"/>
          <w:szCs w:val="24"/>
        </w:rPr>
        <w:t>C</w:t>
      </w:r>
      <w:r w:rsidR="00E1438D" w:rsidRPr="00D2482A">
        <w:rPr>
          <w:rFonts w:asciiTheme="majorBidi" w:hAnsiTheme="majorBidi" w:cstheme="majorBidi"/>
          <w:b w:val="0"/>
          <w:bCs w:val="0"/>
          <w:i/>
          <w:iCs/>
          <w:color w:val="000000" w:themeColor="text1"/>
          <w:sz w:val="24"/>
          <w:szCs w:val="24"/>
        </w:rPr>
        <w:t>oefficients</w:t>
      </w:r>
      <w:bookmarkEnd w:id="147"/>
    </w:p>
    <w:p w14:paraId="6B94C127" w14:textId="2EB72AC3" w:rsidR="00DC5D6E" w:rsidRDefault="00DC5D6E" w:rsidP="00DC5D6E">
      <w:pPr>
        <w:spacing w:line="480" w:lineRule="auto"/>
        <w:rPr>
          <w:rFonts w:asciiTheme="majorBidi" w:hAnsiTheme="majorBidi" w:cstheme="majorBidi"/>
        </w:rPr>
        <w:sectPr w:rsidR="00DC5D6E" w:rsidSect="00F63437">
          <w:pgSz w:w="15840" w:h="12240" w:orient="landscape"/>
          <w:pgMar w:top="2160" w:right="1797" w:bottom="2160" w:left="1797" w:header="446" w:footer="547" w:gutter="0"/>
          <w:cols w:space="720"/>
          <w:docGrid w:linePitch="360"/>
        </w:sectPr>
      </w:pPr>
    </w:p>
    <w:p w14:paraId="04CA429C" w14:textId="32CF007A" w:rsidR="00C442F7" w:rsidRPr="00055686" w:rsidRDefault="00C442F7" w:rsidP="00055686">
      <w:pPr>
        <w:autoSpaceDE w:val="0"/>
        <w:autoSpaceDN w:val="0"/>
        <w:adjustRightInd w:val="0"/>
        <w:spacing w:line="480" w:lineRule="auto"/>
        <w:ind w:firstLine="720"/>
        <w:rPr>
          <w:rFonts w:asciiTheme="majorBidi" w:hAnsiTheme="majorBidi" w:cstheme="majorBidi"/>
        </w:rPr>
      </w:pPr>
      <w:r w:rsidRPr="00055686">
        <w:rPr>
          <w:rFonts w:asciiTheme="majorBidi" w:hAnsiTheme="majorBidi" w:cstheme="majorBidi"/>
        </w:rPr>
        <w:t xml:space="preserve">Table </w:t>
      </w:r>
      <w:r w:rsidR="006778C9" w:rsidRPr="00055686">
        <w:rPr>
          <w:rFonts w:asciiTheme="majorBidi" w:hAnsiTheme="majorBidi" w:cstheme="majorBidi"/>
        </w:rPr>
        <w:t>16</w:t>
      </w:r>
      <w:r w:rsidRPr="00055686">
        <w:rPr>
          <w:rFonts w:asciiTheme="majorBidi" w:hAnsiTheme="majorBidi" w:cstheme="majorBidi"/>
        </w:rPr>
        <w:t xml:space="preserve"> shows the hypotheses tests </w:t>
      </w:r>
      <w:r w:rsidR="000F62ED" w:rsidRPr="00055686">
        <w:rPr>
          <w:rFonts w:asciiTheme="majorBidi" w:hAnsiTheme="majorBidi" w:cstheme="majorBidi"/>
        </w:rPr>
        <w:t>based on</w:t>
      </w:r>
      <w:r w:rsidRPr="00055686">
        <w:rPr>
          <w:rFonts w:asciiTheme="majorBidi" w:hAnsiTheme="majorBidi" w:cstheme="majorBidi"/>
        </w:rPr>
        <w:t xml:space="preserve"> estimated coefficient values for the hypothesized relations. </w:t>
      </w:r>
    </w:p>
    <w:p w14:paraId="0660587A" w14:textId="3AE54B79" w:rsidR="008412BB" w:rsidRPr="00055686" w:rsidRDefault="00D1051A" w:rsidP="006778C9">
      <w:pPr>
        <w:pStyle w:val="Caption"/>
        <w:spacing w:after="120"/>
        <w:rPr>
          <w:rFonts w:asciiTheme="majorBidi" w:hAnsiTheme="majorBidi" w:cstheme="majorBidi"/>
          <w:color w:val="000000" w:themeColor="text1"/>
          <w:shd w:val="clear" w:color="auto" w:fill="FFFFFF"/>
        </w:rPr>
      </w:pPr>
      <w:r w:rsidRPr="00055686">
        <w:rPr>
          <w:color w:val="000000" w:themeColor="text1"/>
          <w:sz w:val="24"/>
          <w:szCs w:val="24"/>
        </w:rPr>
        <w:t>Table</w:t>
      </w:r>
      <w:r w:rsidR="006778C9" w:rsidRPr="00055686">
        <w:rPr>
          <w:color w:val="000000" w:themeColor="text1"/>
          <w:sz w:val="24"/>
          <w:szCs w:val="24"/>
        </w:rPr>
        <w:t xml:space="preserve"> 16</w:t>
      </w:r>
      <w:r w:rsidRPr="00055686">
        <w:rPr>
          <w:rFonts w:asciiTheme="majorBidi" w:hAnsiTheme="majorBidi" w:cstheme="majorBidi"/>
          <w:color w:val="000000" w:themeColor="text1"/>
          <w:sz w:val="24"/>
          <w:szCs w:val="24"/>
        </w:rPr>
        <w:t xml:space="preserve">. </w:t>
      </w:r>
      <w:r w:rsidRPr="00055686">
        <w:rPr>
          <w:rFonts w:asciiTheme="majorBidi" w:hAnsiTheme="majorBidi" w:cstheme="majorBidi"/>
          <w:b w:val="0"/>
          <w:bCs w:val="0"/>
          <w:i/>
          <w:iCs/>
          <w:color w:val="000000" w:themeColor="text1"/>
          <w:sz w:val="24"/>
          <w:szCs w:val="24"/>
        </w:rPr>
        <w:t>Hypotheses Testing Results of the Structural Model.</w:t>
      </w:r>
    </w:p>
    <w:tbl>
      <w:tblPr>
        <w:tblW w:w="0" w:type="auto"/>
        <w:jc w:val="center"/>
        <w:tblLayout w:type="fixed"/>
        <w:tblLook w:val="0000" w:firstRow="0" w:lastRow="0" w:firstColumn="0" w:lastColumn="0" w:noHBand="0" w:noVBand="0"/>
      </w:tblPr>
      <w:tblGrid>
        <w:gridCol w:w="1919"/>
        <w:gridCol w:w="2851"/>
      </w:tblGrid>
      <w:tr w:rsidR="008412BB" w:rsidRPr="00055686" w14:paraId="36D2A7CA" w14:textId="77777777" w:rsidTr="008412BB">
        <w:trPr>
          <w:trHeight w:val="412"/>
          <w:jc w:val="center"/>
        </w:trPr>
        <w:tc>
          <w:tcPr>
            <w:tcW w:w="1919" w:type="dxa"/>
            <w:tcBorders>
              <w:top w:val="single" w:sz="12" w:space="0" w:color="auto"/>
              <w:bottom w:val="single" w:sz="12" w:space="0" w:color="auto"/>
            </w:tcBorders>
            <w:vAlign w:val="center"/>
          </w:tcPr>
          <w:p w14:paraId="392F004F" w14:textId="77777777" w:rsidR="008412BB" w:rsidRPr="00055686" w:rsidRDefault="008412BB" w:rsidP="00737506">
            <w:pPr>
              <w:spacing w:line="480" w:lineRule="auto"/>
              <w:jc w:val="center"/>
              <w:rPr>
                <w:rFonts w:asciiTheme="majorBidi" w:hAnsiTheme="majorBidi" w:cstheme="majorBidi"/>
                <w:b/>
                <w:bCs/>
                <w:lang w:bidi="en-US"/>
              </w:rPr>
            </w:pPr>
            <w:r w:rsidRPr="00055686">
              <w:rPr>
                <w:rFonts w:asciiTheme="majorBidi" w:hAnsiTheme="majorBidi" w:cstheme="majorBidi"/>
                <w:b/>
                <w:bCs/>
              </w:rPr>
              <w:t>Hypothesis</w:t>
            </w:r>
          </w:p>
        </w:tc>
        <w:tc>
          <w:tcPr>
            <w:tcW w:w="2851" w:type="dxa"/>
            <w:tcBorders>
              <w:top w:val="single" w:sz="12" w:space="0" w:color="auto"/>
              <w:bottom w:val="single" w:sz="12" w:space="0" w:color="auto"/>
            </w:tcBorders>
            <w:vAlign w:val="center"/>
          </w:tcPr>
          <w:p w14:paraId="5B2BB52F" w14:textId="77777777" w:rsidR="008412BB" w:rsidRPr="00055686" w:rsidRDefault="008412BB" w:rsidP="00737506">
            <w:pPr>
              <w:spacing w:line="480" w:lineRule="auto"/>
              <w:jc w:val="center"/>
              <w:rPr>
                <w:rFonts w:asciiTheme="majorBidi" w:hAnsiTheme="majorBidi" w:cstheme="majorBidi"/>
                <w:b/>
                <w:bCs/>
                <w:lang w:bidi="en-US"/>
              </w:rPr>
            </w:pPr>
            <w:r w:rsidRPr="00055686">
              <w:rPr>
                <w:rFonts w:asciiTheme="majorBidi" w:hAnsiTheme="majorBidi" w:cstheme="majorBidi"/>
                <w:b/>
                <w:bCs/>
                <w:lang w:bidi="en-US"/>
              </w:rPr>
              <w:t>Result</w:t>
            </w:r>
          </w:p>
        </w:tc>
      </w:tr>
      <w:tr w:rsidR="008412BB" w:rsidRPr="00055686" w14:paraId="043B1E3E" w14:textId="77777777" w:rsidTr="008412BB">
        <w:trPr>
          <w:trHeight w:val="124"/>
          <w:jc w:val="center"/>
        </w:trPr>
        <w:tc>
          <w:tcPr>
            <w:tcW w:w="1919" w:type="dxa"/>
            <w:tcBorders>
              <w:top w:val="single" w:sz="12" w:space="0" w:color="auto"/>
            </w:tcBorders>
          </w:tcPr>
          <w:p w14:paraId="4A7BB072"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H1</w:t>
            </w:r>
          </w:p>
        </w:tc>
        <w:tc>
          <w:tcPr>
            <w:tcW w:w="2851" w:type="dxa"/>
            <w:tcBorders>
              <w:top w:val="single" w:sz="12" w:space="0" w:color="auto"/>
            </w:tcBorders>
          </w:tcPr>
          <w:p w14:paraId="062CEADF"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 xml:space="preserve">Supported </w:t>
            </w:r>
          </w:p>
        </w:tc>
      </w:tr>
      <w:tr w:rsidR="008412BB" w:rsidRPr="00055686" w14:paraId="5CCC2008" w14:textId="77777777" w:rsidTr="00737506">
        <w:trPr>
          <w:trHeight w:val="124"/>
          <w:jc w:val="center"/>
        </w:trPr>
        <w:tc>
          <w:tcPr>
            <w:tcW w:w="1919" w:type="dxa"/>
          </w:tcPr>
          <w:p w14:paraId="6B03F0F6"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H2</w:t>
            </w:r>
          </w:p>
        </w:tc>
        <w:tc>
          <w:tcPr>
            <w:tcW w:w="2851" w:type="dxa"/>
          </w:tcPr>
          <w:p w14:paraId="113FEF4D"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Not supported</w:t>
            </w:r>
          </w:p>
        </w:tc>
      </w:tr>
      <w:tr w:rsidR="008412BB" w:rsidRPr="00055686" w14:paraId="33CD9006" w14:textId="77777777" w:rsidTr="00737506">
        <w:trPr>
          <w:trHeight w:val="360"/>
          <w:jc w:val="center"/>
        </w:trPr>
        <w:tc>
          <w:tcPr>
            <w:tcW w:w="1919" w:type="dxa"/>
          </w:tcPr>
          <w:p w14:paraId="1DF5C28D"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H3</w:t>
            </w:r>
          </w:p>
        </w:tc>
        <w:tc>
          <w:tcPr>
            <w:tcW w:w="2851" w:type="dxa"/>
          </w:tcPr>
          <w:p w14:paraId="7835676C"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 xml:space="preserve">Supported </w:t>
            </w:r>
          </w:p>
        </w:tc>
      </w:tr>
      <w:tr w:rsidR="008412BB" w:rsidRPr="00055686" w14:paraId="39B933C1" w14:textId="77777777" w:rsidTr="00737506">
        <w:trPr>
          <w:trHeight w:val="124"/>
          <w:jc w:val="center"/>
        </w:trPr>
        <w:tc>
          <w:tcPr>
            <w:tcW w:w="1919" w:type="dxa"/>
          </w:tcPr>
          <w:p w14:paraId="701AFE55"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H4</w:t>
            </w:r>
          </w:p>
        </w:tc>
        <w:tc>
          <w:tcPr>
            <w:tcW w:w="2851" w:type="dxa"/>
          </w:tcPr>
          <w:p w14:paraId="569C0002"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 xml:space="preserve">Supported </w:t>
            </w:r>
          </w:p>
        </w:tc>
      </w:tr>
      <w:tr w:rsidR="008412BB" w:rsidRPr="00055686" w14:paraId="76E6681E" w14:textId="77777777" w:rsidTr="00737506">
        <w:trPr>
          <w:trHeight w:val="124"/>
          <w:jc w:val="center"/>
        </w:trPr>
        <w:tc>
          <w:tcPr>
            <w:tcW w:w="1919" w:type="dxa"/>
          </w:tcPr>
          <w:p w14:paraId="11034397"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H5</w:t>
            </w:r>
          </w:p>
        </w:tc>
        <w:tc>
          <w:tcPr>
            <w:tcW w:w="2851" w:type="dxa"/>
          </w:tcPr>
          <w:p w14:paraId="4544AE7A"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 xml:space="preserve">Supported </w:t>
            </w:r>
          </w:p>
        </w:tc>
      </w:tr>
      <w:tr w:rsidR="008412BB" w:rsidRPr="00055686" w14:paraId="71D99776" w14:textId="77777777" w:rsidTr="00737506">
        <w:trPr>
          <w:trHeight w:val="124"/>
          <w:jc w:val="center"/>
        </w:trPr>
        <w:tc>
          <w:tcPr>
            <w:tcW w:w="1919" w:type="dxa"/>
          </w:tcPr>
          <w:p w14:paraId="00353306"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H6</w:t>
            </w:r>
          </w:p>
        </w:tc>
        <w:tc>
          <w:tcPr>
            <w:tcW w:w="2851" w:type="dxa"/>
          </w:tcPr>
          <w:p w14:paraId="13F324DB"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Supported</w:t>
            </w:r>
          </w:p>
        </w:tc>
      </w:tr>
      <w:tr w:rsidR="008412BB" w:rsidRPr="00055686" w14:paraId="71633504" w14:textId="77777777" w:rsidTr="00737506">
        <w:trPr>
          <w:trHeight w:val="124"/>
          <w:jc w:val="center"/>
        </w:trPr>
        <w:tc>
          <w:tcPr>
            <w:tcW w:w="1919" w:type="dxa"/>
          </w:tcPr>
          <w:p w14:paraId="43947106"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H7</w:t>
            </w:r>
          </w:p>
        </w:tc>
        <w:tc>
          <w:tcPr>
            <w:tcW w:w="2851" w:type="dxa"/>
          </w:tcPr>
          <w:p w14:paraId="30C0D975"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Supported</w:t>
            </w:r>
          </w:p>
        </w:tc>
      </w:tr>
      <w:tr w:rsidR="008412BB" w:rsidRPr="00055686" w14:paraId="67A739E7" w14:textId="77777777" w:rsidTr="00737506">
        <w:trPr>
          <w:trHeight w:val="124"/>
          <w:jc w:val="center"/>
        </w:trPr>
        <w:tc>
          <w:tcPr>
            <w:tcW w:w="1919" w:type="dxa"/>
          </w:tcPr>
          <w:p w14:paraId="05F5E0A7"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H8</w:t>
            </w:r>
          </w:p>
        </w:tc>
        <w:tc>
          <w:tcPr>
            <w:tcW w:w="2851" w:type="dxa"/>
          </w:tcPr>
          <w:p w14:paraId="44B8266F"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Not supported</w:t>
            </w:r>
          </w:p>
        </w:tc>
      </w:tr>
      <w:tr w:rsidR="008412BB" w:rsidRPr="00055686" w14:paraId="5B50826B" w14:textId="77777777" w:rsidTr="00737506">
        <w:trPr>
          <w:trHeight w:val="124"/>
          <w:jc w:val="center"/>
        </w:trPr>
        <w:tc>
          <w:tcPr>
            <w:tcW w:w="1919" w:type="dxa"/>
          </w:tcPr>
          <w:p w14:paraId="15653AFF"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H9</w:t>
            </w:r>
          </w:p>
        </w:tc>
        <w:tc>
          <w:tcPr>
            <w:tcW w:w="2851" w:type="dxa"/>
          </w:tcPr>
          <w:p w14:paraId="67950793"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Supported</w:t>
            </w:r>
          </w:p>
        </w:tc>
      </w:tr>
      <w:tr w:rsidR="008412BB" w:rsidRPr="00055686" w14:paraId="62A684D4" w14:textId="77777777" w:rsidTr="00737506">
        <w:trPr>
          <w:trHeight w:val="124"/>
          <w:jc w:val="center"/>
        </w:trPr>
        <w:tc>
          <w:tcPr>
            <w:tcW w:w="1919" w:type="dxa"/>
          </w:tcPr>
          <w:p w14:paraId="3AA831EA"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H10</w:t>
            </w:r>
          </w:p>
        </w:tc>
        <w:tc>
          <w:tcPr>
            <w:tcW w:w="2851" w:type="dxa"/>
          </w:tcPr>
          <w:p w14:paraId="618FBF30"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Supported</w:t>
            </w:r>
          </w:p>
        </w:tc>
      </w:tr>
      <w:tr w:rsidR="008412BB" w:rsidRPr="00055686" w14:paraId="62D42805" w14:textId="77777777" w:rsidTr="008412BB">
        <w:trPr>
          <w:trHeight w:val="124"/>
          <w:jc w:val="center"/>
        </w:trPr>
        <w:tc>
          <w:tcPr>
            <w:tcW w:w="1919" w:type="dxa"/>
          </w:tcPr>
          <w:p w14:paraId="2942A48A"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H11</w:t>
            </w:r>
          </w:p>
        </w:tc>
        <w:tc>
          <w:tcPr>
            <w:tcW w:w="2851" w:type="dxa"/>
          </w:tcPr>
          <w:p w14:paraId="7CAF0EB5"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Supported</w:t>
            </w:r>
          </w:p>
        </w:tc>
      </w:tr>
      <w:tr w:rsidR="008412BB" w:rsidRPr="00055686" w14:paraId="0C3CD591" w14:textId="77777777" w:rsidTr="00C442F7">
        <w:trPr>
          <w:trHeight w:val="124"/>
          <w:jc w:val="center"/>
        </w:trPr>
        <w:tc>
          <w:tcPr>
            <w:tcW w:w="1919" w:type="dxa"/>
          </w:tcPr>
          <w:p w14:paraId="001021CF"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H12</w:t>
            </w:r>
          </w:p>
        </w:tc>
        <w:tc>
          <w:tcPr>
            <w:tcW w:w="2851" w:type="dxa"/>
          </w:tcPr>
          <w:p w14:paraId="05EDBB73"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Supported</w:t>
            </w:r>
          </w:p>
        </w:tc>
      </w:tr>
      <w:tr w:rsidR="008412BB" w:rsidRPr="00055686" w14:paraId="5F9FE5EC" w14:textId="77777777" w:rsidTr="00C442F7">
        <w:trPr>
          <w:trHeight w:val="124"/>
          <w:jc w:val="center"/>
        </w:trPr>
        <w:tc>
          <w:tcPr>
            <w:tcW w:w="1919" w:type="dxa"/>
            <w:tcBorders>
              <w:bottom w:val="single" w:sz="12" w:space="0" w:color="auto"/>
            </w:tcBorders>
          </w:tcPr>
          <w:p w14:paraId="14D9D1F2"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H13</w:t>
            </w:r>
          </w:p>
        </w:tc>
        <w:tc>
          <w:tcPr>
            <w:tcW w:w="2851" w:type="dxa"/>
            <w:tcBorders>
              <w:bottom w:val="single" w:sz="12" w:space="0" w:color="auto"/>
            </w:tcBorders>
          </w:tcPr>
          <w:p w14:paraId="0357F007" w14:textId="77777777" w:rsidR="008412BB" w:rsidRPr="00055686" w:rsidRDefault="008412BB" w:rsidP="00737506">
            <w:pPr>
              <w:spacing w:line="480" w:lineRule="auto"/>
              <w:jc w:val="center"/>
              <w:rPr>
                <w:rFonts w:asciiTheme="majorBidi" w:hAnsiTheme="majorBidi" w:cstheme="majorBidi"/>
              </w:rPr>
            </w:pPr>
            <w:r w:rsidRPr="00055686">
              <w:rPr>
                <w:rFonts w:asciiTheme="majorBidi" w:hAnsiTheme="majorBidi" w:cstheme="majorBidi"/>
              </w:rPr>
              <w:t>Partially Supported</w:t>
            </w:r>
          </w:p>
        </w:tc>
      </w:tr>
    </w:tbl>
    <w:p w14:paraId="00260808" w14:textId="77777777" w:rsidR="002D7F76" w:rsidRDefault="002D7F76" w:rsidP="00D2482A">
      <w:pPr>
        <w:spacing w:line="480" w:lineRule="auto"/>
        <w:ind w:firstLine="720"/>
        <w:rPr>
          <w:b/>
          <w:i/>
          <w:iCs/>
        </w:rPr>
      </w:pPr>
    </w:p>
    <w:p w14:paraId="42DF2384" w14:textId="1C36DF6D" w:rsidR="00DA3C9D" w:rsidRDefault="00ED28E0" w:rsidP="00D2482A">
      <w:pPr>
        <w:spacing w:line="480" w:lineRule="auto"/>
        <w:ind w:firstLine="720"/>
      </w:pPr>
      <w:r w:rsidRPr="00D2482A">
        <w:rPr>
          <w:b/>
          <w:i/>
          <w:iCs/>
        </w:rPr>
        <w:t>H1</w:t>
      </w:r>
      <w:r w:rsidR="00AA570E">
        <w:rPr>
          <w:b/>
        </w:rPr>
        <w:t xml:space="preserve"> (</w:t>
      </w:r>
      <w:r w:rsidR="00EE416E" w:rsidRPr="00EE416E">
        <w:rPr>
          <w:b/>
        </w:rPr>
        <w:t>People readiness has a significant positive effect on ERP post-implementation success</w:t>
      </w:r>
      <w:r w:rsidR="00EE416E">
        <w:rPr>
          <w:b/>
        </w:rPr>
        <w:t>)</w:t>
      </w:r>
      <w:r w:rsidR="00E1438D" w:rsidRPr="00D2482A">
        <w:rPr>
          <w:b/>
          <w:bCs/>
        </w:rPr>
        <w:t>.</w:t>
      </w:r>
      <w:r w:rsidR="00E1438D" w:rsidRPr="00BA55E1">
        <w:t xml:space="preserve"> </w:t>
      </w:r>
      <w:r w:rsidR="00DA3C9D" w:rsidRPr="00BA55E1">
        <w:t xml:space="preserve">Figure </w:t>
      </w:r>
      <w:r w:rsidR="008E5D49" w:rsidRPr="00BA55E1">
        <w:t>10</w:t>
      </w:r>
      <w:r w:rsidR="00DA3C9D" w:rsidRPr="00BA55E1">
        <w:t xml:space="preserve"> shows that the research model supports this relationship. It had a standardized coefficient of 0.17 and was significant at the 0.01 level. That means the people readiness has a significant </w:t>
      </w:r>
      <w:r w:rsidR="0007662E" w:rsidRPr="00BA55E1">
        <w:t xml:space="preserve">positive </w:t>
      </w:r>
      <w:r w:rsidR="00DD062D" w:rsidRPr="00BA55E1">
        <w:t xml:space="preserve">direct </w:t>
      </w:r>
      <w:r w:rsidR="0007662E" w:rsidRPr="00BA55E1">
        <w:t xml:space="preserve">effect on </w:t>
      </w:r>
      <w:r w:rsidR="001E5B30" w:rsidRPr="001E5B30">
        <w:t xml:space="preserve">ERP post-implementation success </w:t>
      </w:r>
      <w:r w:rsidR="00DA3C9D" w:rsidRPr="00BA55E1">
        <w:t xml:space="preserve">and can explain 17% of the variance in </w:t>
      </w:r>
      <w:r w:rsidR="0030759D" w:rsidRPr="0030759D">
        <w:t>ERP post-implementation success</w:t>
      </w:r>
      <w:r w:rsidR="00DA3C9D" w:rsidRPr="00BA55E1">
        <w:t>.</w:t>
      </w:r>
    </w:p>
    <w:p w14:paraId="5BB407EF" w14:textId="6DF5754E" w:rsidR="00191975" w:rsidRDefault="00ED28E0" w:rsidP="001E6AA2">
      <w:pPr>
        <w:spacing w:line="480" w:lineRule="auto"/>
        <w:ind w:firstLine="720"/>
      </w:pPr>
      <w:r w:rsidRPr="00D2482A">
        <w:rPr>
          <w:b/>
          <w:i/>
          <w:iCs/>
        </w:rPr>
        <w:t>H2</w:t>
      </w:r>
      <w:r w:rsidR="00372D28">
        <w:rPr>
          <w:b/>
        </w:rPr>
        <w:t xml:space="preserve"> (</w:t>
      </w:r>
      <w:r w:rsidR="00372D28" w:rsidRPr="00372D28">
        <w:rPr>
          <w:b/>
        </w:rPr>
        <w:t>Process readiness has a significant positive effect on ERP post-implementation success</w:t>
      </w:r>
      <w:r w:rsidR="00372D28">
        <w:rPr>
          <w:b/>
        </w:rPr>
        <w:t>)</w:t>
      </w:r>
      <w:r w:rsidR="00E1438D" w:rsidRPr="00D2482A">
        <w:rPr>
          <w:b/>
        </w:rPr>
        <w:t>.</w:t>
      </w:r>
      <w:r w:rsidR="00E1438D" w:rsidRPr="00BA55E1">
        <w:t xml:space="preserve"> </w:t>
      </w:r>
      <w:r w:rsidR="00191975" w:rsidRPr="00BA55E1">
        <w:t xml:space="preserve">Figure </w:t>
      </w:r>
      <w:r w:rsidR="008E5D49" w:rsidRPr="00BA55E1">
        <w:t>11</w:t>
      </w:r>
      <w:r w:rsidR="00191975" w:rsidRPr="00BA55E1">
        <w:t xml:space="preserve"> shows that the research model does not support this relationship as it had a very low standardized coefficient value (0.01), and the </w:t>
      </w:r>
      <w:r w:rsidR="003C3373" w:rsidRPr="00D2482A">
        <w:rPr>
          <w:i/>
          <w:iCs/>
        </w:rPr>
        <w:t>p</w:t>
      </w:r>
      <w:r w:rsidR="00191975" w:rsidRPr="00BA55E1">
        <w:t>-value was not significant (0.74). That means process readiness does</w:t>
      </w:r>
      <w:r w:rsidR="003C3373">
        <w:t xml:space="preserve"> </w:t>
      </w:r>
      <w:r w:rsidR="00191975" w:rsidRPr="00BA55E1">
        <w:t>n</w:t>
      </w:r>
      <w:r w:rsidR="003C3373">
        <w:t>o</w:t>
      </w:r>
      <w:r w:rsidR="00191975" w:rsidRPr="00BA55E1">
        <w:t xml:space="preserve">t have a significant positive </w:t>
      </w:r>
      <w:r w:rsidR="00AD4770" w:rsidRPr="00BA55E1">
        <w:t>effect on</w:t>
      </w:r>
      <w:r w:rsidR="00191975" w:rsidRPr="00BA55E1">
        <w:t xml:space="preserve"> </w:t>
      </w:r>
      <w:r w:rsidR="002A3E04" w:rsidRPr="0030759D">
        <w:t>ERP post-implementation success</w:t>
      </w:r>
      <w:r w:rsidR="00191975" w:rsidRPr="00BA55E1">
        <w:t>.</w:t>
      </w:r>
    </w:p>
    <w:p w14:paraId="3B2F4BE8" w14:textId="00A47EFD" w:rsidR="00211505" w:rsidRDefault="00ED28E0" w:rsidP="00D2482A">
      <w:pPr>
        <w:spacing w:line="480" w:lineRule="auto"/>
        <w:ind w:firstLine="720"/>
      </w:pPr>
      <w:r w:rsidRPr="00D2482A">
        <w:rPr>
          <w:b/>
          <w:i/>
          <w:iCs/>
        </w:rPr>
        <w:t>H3</w:t>
      </w:r>
      <w:r w:rsidR="003C3373">
        <w:rPr>
          <w:b/>
        </w:rPr>
        <w:t xml:space="preserve"> (</w:t>
      </w:r>
      <w:r w:rsidR="003C3373" w:rsidRPr="003C3373">
        <w:rPr>
          <w:b/>
        </w:rPr>
        <w:t>Absorptive capacity has a significant positive effect on ERP post-implementation success</w:t>
      </w:r>
      <w:r w:rsidR="003C3373">
        <w:rPr>
          <w:b/>
        </w:rPr>
        <w:t>)</w:t>
      </w:r>
      <w:r w:rsidRPr="003C3373">
        <w:rPr>
          <w:b/>
        </w:rPr>
        <w:t>.</w:t>
      </w:r>
      <w:r w:rsidRPr="00BA55E1">
        <w:rPr>
          <w:b/>
        </w:rPr>
        <w:t xml:space="preserve"> </w:t>
      </w:r>
      <w:r w:rsidR="00211505" w:rsidRPr="00BA55E1">
        <w:t xml:space="preserve">Figure </w:t>
      </w:r>
      <w:r w:rsidR="008E5D49" w:rsidRPr="00BA55E1">
        <w:t>12</w:t>
      </w:r>
      <w:r w:rsidR="00211505" w:rsidRPr="00BA55E1">
        <w:t xml:space="preserve"> shows that this relationship is supported by the research model at a significance level of 0.001 and a score of 0.20 for the standardized coefficient. </w:t>
      </w:r>
      <w:r w:rsidR="002A3E04">
        <w:t>A</w:t>
      </w:r>
      <w:r w:rsidR="00211505" w:rsidRPr="00BA55E1">
        <w:t>bsorptive capacity</w:t>
      </w:r>
      <w:r w:rsidR="002A3E04">
        <w:t>,</w:t>
      </w:r>
      <w:r w:rsidR="00D36D3C" w:rsidRPr="00BA55E1">
        <w:t xml:space="preserve"> </w:t>
      </w:r>
      <w:r w:rsidR="002A3E04">
        <w:t>t</w:t>
      </w:r>
      <w:r w:rsidR="00D36D3C" w:rsidRPr="00BA55E1">
        <w:t xml:space="preserve">herefore, </w:t>
      </w:r>
      <w:r w:rsidR="00211505" w:rsidRPr="00BA55E1">
        <w:t xml:space="preserve">has a significant positive </w:t>
      </w:r>
      <w:r w:rsidR="00A9505A" w:rsidRPr="00BA55E1">
        <w:t>effect on</w:t>
      </w:r>
      <w:r w:rsidR="00211505" w:rsidRPr="00BA55E1">
        <w:t xml:space="preserve"> </w:t>
      </w:r>
      <w:r w:rsidR="002A3E04" w:rsidRPr="0030759D">
        <w:t>ERP post-implementation success</w:t>
      </w:r>
      <w:r w:rsidR="002A3E04">
        <w:t xml:space="preserve"> </w:t>
      </w:r>
      <w:r w:rsidR="00211505" w:rsidRPr="00BA55E1">
        <w:t>and can explain 20% of the variance.</w:t>
      </w:r>
    </w:p>
    <w:p w14:paraId="170DB7A9" w14:textId="77777777" w:rsidR="00431FCA" w:rsidRDefault="00431FCA" w:rsidP="00431FCA">
      <w:pPr>
        <w:spacing w:line="480" w:lineRule="auto"/>
        <w:ind w:firstLine="720"/>
      </w:pPr>
    </w:p>
    <w:p w14:paraId="55A5C92E" w14:textId="77777777" w:rsidR="00A11B72" w:rsidRDefault="00A11B72" w:rsidP="00431FCA">
      <w:pPr>
        <w:sectPr w:rsidR="00A11B72" w:rsidSect="00456BD4">
          <w:pgSz w:w="12240" w:h="15840"/>
          <w:pgMar w:top="1797" w:right="2160" w:bottom="1797" w:left="2160" w:header="446" w:footer="547" w:gutter="0"/>
          <w:cols w:space="720"/>
          <w:docGrid w:linePitch="360"/>
        </w:sectPr>
      </w:pPr>
    </w:p>
    <w:p w14:paraId="382BBFA2" w14:textId="77777777" w:rsidR="005B05B4" w:rsidRDefault="005B05B4" w:rsidP="005B05B4">
      <w:pPr>
        <w:spacing w:line="480" w:lineRule="auto"/>
        <w:ind w:firstLine="720"/>
      </w:pPr>
    </w:p>
    <w:p w14:paraId="01638B90" w14:textId="77777777" w:rsidR="005B05B4" w:rsidRDefault="005B05B4" w:rsidP="005B05B4">
      <w:pPr>
        <w:spacing w:line="480" w:lineRule="auto"/>
        <w:ind w:firstLine="720"/>
      </w:pPr>
    </w:p>
    <w:p w14:paraId="62EDC164" w14:textId="77777777" w:rsidR="005B05B4" w:rsidRPr="00BA55E1" w:rsidRDefault="005B05B4" w:rsidP="005B05B4">
      <w:pPr>
        <w:spacing w:line="480" w:lineRule="auto"/>
        <w:ind w:firstLine="720"/>
      </w:pPr>
    </w:p>
    <w:p w14:paraId="600156D6" w14:textId="2318E146" w:rsidR="00431FCA" w:rsidRDefault="008A026E" w:rsidP="00D2482A">
      <w:r>
        <w:rPr>
          <w:noProof/>
        </w:rPr>
        <w:drawing>
          <wp:inline distT="0" distB="0" distL="0" distR="0" wp14:anchorId="46C0D94A" wp14:editId="2330C1B8">
            <wp:extent cx="7992699" cy="2276273"/>
            <wp:effectExtent l="0" t="0" r="0" b="0"/>
            <wp:docPr id="4092" name="Picture 4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028381" cy="2286435"/>
                    </a:xfrm>
                    <a:prstGeom prst="rect">
                      <a:avLst/>
                    </a:prstGeom>
                    <a:noFill/>
                  </pic:spPr>
                </pic:pic>
              </a:graphicData>
            </a:graphic>
          </wp:inline>
        </w:drawing>
      </w:r>
    </w:p>
    <w:p w14:paraId="0C87110D" w14:textId="77777777" w:rsidR="008A026E" w:rsidRPr="00BA55E1" w:rsidRDefault="008A026E" w:rsidP="00D2482A"/>
    <w:p w14:paraId="2E6D418F" w14:textId="142FC6F3" w:rsidR="00431FCA" w:rsidRPr="00BA55E1" w:rsidRDefault="00431FCA" w:rsidP="00D2482A">
      <w:pPr>
        <w:pStyle w:val="Caption"/>
        <w:spacing w:before="120"/>
        <w:rPr>
          <w:b w:val="0"/>
          <w:bCs w:val="0"/>
          <w:color w:val="auto"/>
          <w:sz w:val="24"/>
          <w:szCs w:val="24"/>
        </w:rPr>
      </w:pPr>
      <w:bookmarkStart w:id="148" w:name="_Toc34997217"/>
      <w:r w:rsidRPr="006B6C32">
        <w:rPr>
          <w:color w:val="000000" w:themeColor="text1"/>
          <w:sz w:val="24"/>
          <w:szCs w:val="24"/>
        </w:rPr>
        <w:t xml:space="preserve">Figure </w:t>
      </w:r>
      <w:r w:rsidRPr="006B6C32">
        <w:rPr>
          <w:color w:val="000000" w:themeColor="text1"/>
          <w:sz w:val="24"/>
          <w:szCs w:val="24"/>
        </w:rPr>
        <w:fldChar w:fldCharType="begin"/>
      </w:r>
      <w:r w:rsidRPr="006B6C32">
        <w:rPr>
          <w:color w:val="000000" w:themeColor="text1"/>
          <w:sz w:val="24"/>
          <w:szCs w:val="24"/>
        </w:rPr>
        <w:instrText xml:space="preserve"> SEQ Figure \* ARABIC </w:instrText>
      </w:r>
      <w:r w:rsidRPr="006B6C32">
        <w:rPr>
          <w:color w:val="000000" w:themeColor="text1"/>
          <w:sz w:val="24"/>
          <w:szCs w:val="24"/>
        </w:rPr>
        <w:fldChar w:fldCharType="separate"/>
      </w:r>
      <w:r w:rsidR="00AE7776">
        <w:rPr>
          <w:noProof/>
          <w:color w:val="000000" w:themeColor="text1"/>
          <w:sz w:val="24"/>
          <w:szCs w:val="24"/>
        </w:rPr>
        <w:t>10</w:t>
      </w:r>
      <w:r w:rsidRPr="006B6C32">
        <w:rPr>
          <w:color w:val="000000" w:themeColor="text1"/>
          <w:sz w:val="24"/>
          <w:szCs w:val="24"/>
        </w:rPr>
        <w:fldChar w:fldCharType="end"/>
      </w:r>
      <w:r>
        <w:rPr>
          <w:color w:val="000000" w:themeColor="text1"/>
          <w:sz w:val="24"/>
          <w:szCs w:val="24"/>
        </w:rPr>
        <w:t xml:space="preserve">. </w:t>
      </w:r>
      <w:r w:rsidRPr="006B6C32">
        <w:rPr>
          <w:b w:val="0"/>
          <w:bCs w:val="0"/>
          <w:i/>
          <w:iCs/>
          <w:color w:val="auto"/>
          <w:sz w:val="24"/>
          <w:szCs w:val="24"/>
        </w:rPr>
        <w:t xml:space="preserve">People Readiness and </w:t>
      </w:r>
      <w:r w:rsidRPr="0030759D">
        <w:rPr>
          <w:b w:val="0"/>
          <w:bCs w:val="0"/>
          <w:i/>
          <w:iCs/>
          <w:color w:val="auto"/>
          <w:sz w:val="24"/>
          <w:szCs w:val="24"/>
        </w:rPr>
        <w:t xml:space="preserve">ERP </w:t>
      </w:r>
      <w:r>
        <w:rPr>
          <w:b w:val="0"/>
          <w:bCs w:val="0"/>
          <w:i/>
          <w:iCs/>
          <w:color w:val="auto"/>
          <w:sz w:val="24"/>
          <w:szCs w:val="24"/>
        </w:rPr>
        <w:t>P</w:t>
      </w:r>
      <w:r w:rsidRPr="0030759D">
        <w:rPr>
          <w:b w:val="0"/>
          <w:bCs w:val="0"/>
          <w:i/>
          <w:iCs/>
          <w:color w:val="auto"/>
          <w:sz w:val="24"/>
          <w:szCs w:val="24"/>
        </w:rPr>
        <w:t>ost-</w:t>
      </w:r>
      <w:r>
        <w:rPr>
          <w:b w:val="0"/>
          <w:bCs w:val="0"/>
          <w:i/>
          <w:iCs/>
          <w:color w:val="auto"/>
          <w:sz w:val="24"/>
          <w:szCs w:val="24"/>
        </w:rPr>
        <w:t>I</w:t>
      </w:r>
      <w:r w:rsidRPr="0030759D">
        <w:rPr>
          <w:b w:val="0"/>
          <w:bCs w:val="0"/>
          <w:i/>
          <w:iCs/>
          <w:color w:val="auto"/>
          <w:sz w:val="24"/>
          <w:szCs w:val="24"/>
        </w:rPr>
        <w:t xml:space="preserve">mplementation </w:t>
      </w:r>
      <w:r>
        <w:rPr>
          <w:b w:val="0"/>
          <w:bCs w:val="0"/>
          <w:i/>
          <w:iCs/>
          <w:color w:val="auto"/>
          <w:sz w:val="24"/>
          <w:szCs w:val="24"/>
        </w:rPr>
        <w:t>S</w:t>
      </w:r>
      <w:r w:rsidRPr="0030759D">
        <w:rPr>
          <w:b w:val="0"/>
          <w:bCs w:val="0"/>
          <w:i/>
          <w:iCs/>
          <w:color w:val="auto"/>
          <w:sz w:val="24"/>
          <w:szCs w:val="24"/>
        </w:rPr>
        <w:t>uccess</w:t>
      </w:r>
      <w:r w:rsidR="00916624">
        <w:rPr>
          <w:b w:val="0"/>
          <w:bCs w:val="0"/>
          <w:i/>
          <w:iCs/>
          <w:color w:val="auto"/>
          <w:sz w:val="24"/>
          <w:szCs w:val="24"/>
        </w:rPr>
        <w:t xml:space="preserve"> (H1)</w:t>
      </w:r>
      <w:bookmarkEnd w:id="148"/>
    </w:p>
    <w:p w14:paraId="3078E16B" w14:textId="77777777" w:rsidR="00431FCA" w:rsidRPr="00BA55E1" w:rsidRDefault="00431FCA" w:rsidP="00431FCA"/>
    <w:p w14:paraId="286C90E0" w14:textId="23483654" w:rsidR="002A3E04" w:rsidRDefault="002A3E04">
      <w:pPr>
        <w:spacing w:after="160" w:line="259" w:lineRule="auto"/>
      </w:pPr>
      <w:r>
        <w:br w:type="page"/>
      </w:r>
    </w:p>
    <w:p w14:paraId="2458F94D" w14:textId="7892D8AD" w:rsidR="00431FCA" w:rsidRDefault="00431FCA" w:rsidP="00431FCA">
      <w:pPr>
        <w:spacing w:line="480" w:lineRule="auto"/>
        <w:ind w:firstLine="720"/>
      </w:pPr>
    </w:p>
    <w:p w14:paraId="348F53F8" w14:textId="799512F4" w:rsidR="005B05B4" w:rsidRDefault="005B05B4" w:rsidP="00431FCA">
      <w:pPr>
        <w:spacing w:line="480" w:lineRule="auto"/>
        <w:ind w:firstLine="720"/>
      </w:pPr>
    </w:p>
    <w:p w14:paraId="67050DE1" w14:textId="77777777" w:rsidR="005B05B4" w:rsidRPr="00BA55E1" w:rsidRDefault="005B05B4" w:rsidP="00431FCA">
      <w:pPr>
        <w:spacing w:line="480" w:lineRule="auto"/>
        <w:ind w:firstLine="720"/>
      </w:pPr>
    </w:p>
    <w:p w14:paraId="67FEB465" w14:textId="71F5DE91" w:rsidR="00431FCA" w:rsidRDefault="008A026E" w:rsidP="00D2482A">
      <w:r>
        <w:rPr>
          <w:noProof/>
        </w:rPr>
        <w:drawing>
          <wp:inline distT="0" distB="0" distL="0" distR="0" wp14:anchorId="57A5411E" wp14:editId="5572C54E">
            <wp:extent cx="8277021" cy="2178996"/>
            <wp:effectExtent l="0" t="0" r="0" b="0"/>
            <wp:docPr id="4093" name="Picture 4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287347" cy="2181714"/>
                    </a:xfrm>
                    <a:prstGeom prst="rect">
                      <a:avLst/>
                    </a:prstGeom>
                    <a:noFill/>
                  </pic:spPr>
                </pic:pic>
              </a:graphicData>
            </a:graphic>
          </wp:inline>
        </w:drawing>
      </w:r>
    </w:p>
    <w:p w14:paraId="00685079" w14:textId="77777777" w:rsidR="008A026E" w:rsidRPr="00BA55E1" w:rsidRDefault="008A026E" w:rsidP="00D2482A"/>
    <w:p w14:paraId="315B6A6C" w14:textId="3500AA98" w:rsidR="00431FCA" w:rsidRPr="00D2482A" w:rsidRDefault="00431FCA" w:rsidP="00D2482A">
      <w:pPr>
        <w:pStyle w:val="Caption"/>
        <w:spacing w:before="120"/>
        <w:rPr>
          <w:b w:val="0"/>
          <w:bCs w:val="0"/>
          <w:color w:val="000000" w:themeColor="text1"/>
          <w:sz w:val="24"/>
          <w:szCs w:val="24"/>
        </w:rPr>
      </w:pPr>
      <w:bookmarkStart w:id="149" w:name="_Toc34997218"/>
      <w:r w:rsidRPr="00D2482A">
        <w:rPr>
          <w:color w:val="000000" w:themeColor="text1"/>
          <w:sz w:val="24"/>
          <w:szCs w:val="24"/>
        </w:rPr>
        <w:t xml:space="preserve">Figure </w:t>
      </w:r>
      <w:r w:rsidRPr="00D2482A">
        <w:rPr>
          <w:color w:val="000000" w:themeColor="text1"/>
          <w:sz w:val="24"/>
          <w:szCs w:val="24"/>
        </w:rPr>
        <w:fldChar w:fldCharType="begin"/>
      </w:r>
      <w:r w:rsidRPr="00D2482A">
        <w:rPr>
          <w:color w:val="000000" w:themeColor="text1"/>
          <w:sz w:val="24"/>
          <w:szCs w:val="24"/>
        </w:rPr>
        <w:instrText xml:space="preserve"> SEQ Figure \* ARABIC </w:instrText>
      </w:r>
      <w:r w:rsidRPr="00D2482A">
        <w:rPr>
          <w:color w:val="000000" w:themeColor="text1"/>
          <w:sz w:val="24"/>
          <w:szCs w:val="24"/>
        </w:rPr>
        <w:fldChar w:fldCharType="separate"/>
      </w:r>
      <w:r w:rsidR="00AE7776">
        <w:rPr>
          <w:noProof/>
          <w:color w:val="000000" w:themeColor="text1"/>
          <w:sz w:val="24"/>
          <w:szCs w:val="24"/>
        </w:rPr>
        <w:t>11</w:t>
      </w:r>
      <w:r w:rsidRPr="00D2482A">
        <w:rPr>
          <w:color w:val="000000" w:themeColor="text1"/>
          <w:sz w:val="24"/>
          <w:szCs w:val="24"/>
        </w:rPr>
        <w:fldChar w:fldCharType="end"/>
      </w:r>
      <w:r w:rsidR="005B05B4">
        <w:rPr>
          <w:color w:val="000000" w:themeColor="text1"/>
          <w:sz w:val="24"/>
          <w:szCs w:val="24"/>
        </w:rPr>
        <w:t xml:space="preserve">. </w:t>
      </w:r>
      <w:r w:rsidRPr="00D2482A">
        <w:rPr>
          <w:b w:val="0"/>
          <w:bCs w:val="0"/>
          <w:i/>
          <w:iCs/>
          <w:color w:val="000000" w:themeColor="text1"/>
          <w:sz w:val="24"/>
          <w:szCs w:val="24"/>
        </w:rPr>
        <w:t xml:space="preserve">Process Readiness and </w:t>
      </w:r>
      <w:r w:rsidR="005B05B4" w:rsidRPr="0030759D">
        <w:rPr>
          <w:b w:val="0"/>
          <w:bCs w:val="0"/>
          <w:i/>
          <w:iCs/>
          <w:color w:val="auto"/>
          <w:sz w:val="24"/>
          <w:szCs w:val="24"/>
        </w:rPr>
        <w:t xml:space="preserve">ERP </w:t>
      </w:r>
      <w:r w:rsidR="005B05B4">
        <w:rPr>
          <w:b w:val="0"/>
          <w:bCs w:val="0"/>
          <w:i/>
          <w:iCs/>
          <w:color w:val="auto"/>
          <w:sz w:val="24"/>
          <w:szCs w:val="24"/>
        </w:rPr>
        <w:t>P</w:t>
      </w:r>
      <w:r w:rsidR="005B05B4" w:rsidRPr="0030759D">
        <w:rPr>
          <w:b w:val="0"/>
          <w:bCs w:val="0"/>
          <w:i/>
          <w:iCs/>
          <w:color w:val="auto"/>
          <w:sz w:val="24"/>
          <w:szCs w:val="24"/>
        </w:rPr>
        <w:t>ost-</w:t>
      </w:r>
      <w:r w:rsidR="005B05B4">
        <w:rPr>
          <w:b w:val="0"/>
          <w:bCs w:val="0"/>
          <w:i/>
          <w:iCs/>
          <w:color w:val="auto"/>
          <w:sz w:val="24"/>
          <w:szCs w:val="24"/>
        </w:rPr>
        <w:t>I</w:t>
      </w:r>
      <w:r w:rsidR="005B05B4" w:rsidRPr="0030759D">
        <w:rPr>
          <w:b w:val="0"/>
          <w:bCs w:val="0"/>
          <w:i/>
          <w:iCs/>
          <w:color w:val="auto"/>
          <w:sz w:val="24"/>
          <w:szCs w:val="24"/>
        </w:rPr>
        <w:t xml:space="preserve">mplementation </w:t>
      </w:r>
      <w:r w:rsidR="005B05B4">
        <w:rPr>
          <w:b w:val="0"/>
          <w:bCs w:val="0"/>
          <w:i/>
          <w:iCs/>
          <w:color w:val="auto"/>
          <w:sz w:val="24"/>
          <w:szCs w:val="24"/>
        </w:rPr>
        <w:t>S</w:t>
      </w:r>
      <w:r w:rsidR="005B05B4" w:rsidRPr="0030759D">
        <w:rPr>
          <w:b w:val="0"/>
          <w:bCs w:val="0"/>
          <w:i/>
          <w:iCs/>
          <w:color w:val="auto"/>
          <w:sz w:val="24"/>
          <w:szCs w:val="24"/>
        </w:rPr>
        <w:t>uccess</w:t>
      </w:r>
      <w:r w:rsidR="005B05B4" w:rsidRPr="00732098">
        <w:rPr>
          <w:b w:val="0"/>
          <w:bCs w:val="0"/>
          <w:i/>
          <w:iCs/>
          <w:color w:val="000000" w:themeColor="text1"/>
          <w:sz w:val="24"/>
          <w:szCs w:val="24"/>
        </w:rPr>
        <w:t xml:space="preserve"> </w:t>
      </w:r>
      <w:r w:rsidR="00916624">
        <w:rPr>
          <w:b w:val="0"/>
          <w:bCs w:val="0"/>
          <w:i/>
          <w:iCs/>
          <w:color w:val="000000" w:themeColor="text1"/>
          <w:sz w:val="24"/>
          <w:szCs w:val="24"/>
        </w:rPr>
        <w:t>(H2)</w:t>
      </w:r>
      <w:bookmarkEnd w:id="149"/>
    </w:p>
    <w:p w14:paraId="1B0E8202" w14:textId="77777777" w:rsidR="00431FCA" w:rsidRPr="00BA55E1" w:rsidRDefault="00431FCA" w:rsidP="00431FCA"/>
    <w:p w14:paraId="7F4F0F5F" w14:textId="0460CF13" w:rsidR="002A3E04" w:rsidRDefault="002A3E04">
      <w:pPr>
        <w:spacing w:after="160" w:line="259" w:lineRule="auto"/>
      </w:pPr>
      <w:r>
        <w:br w:type="page"/>
      </w:r>
    </w:p>
    <w:p w14:paraId="56210E5E" w14:textId="77777777" w:rsidR="005B05B4" w:rsidRDefault="005B05B4" w:rsidP="005B05B4">
      <w:pPr>
        <w:spacing w:line="480" w:lineRule="auto"/>
        <w:ind w:firstLine="720"/>
      </w:pPr>
    </w:p>
    <w:p w14:paraId="4D3106D0" w14:textId="77777777" w:rsidR="005B05B4" w:rsidRDefault="005B05B4" w:rsidP="005B05B4">
      <w:pPr>
        <w:spacing w:line="480" w:lineRule="auto"/>
        <w:ind w:firstLine="720"/>
      </w:pPr>
    </w:p>
    <w:p w14:paraId="70EBF09E" w14:textId="160C34ED" w:rsidR="00E1438D" w:rsidRPr="00BA55E1" w:rsidRDefault="008A026E" w:rsidP="008A026E">
      <w:pPr>
        <w:spacing w:line="480" w:lineRule="auto"/>
        <w:ind w:firstLine="720"/>
      </w:pPr>
      <w:r>
        <w:rPr>
          <w:noProof/>
        </w:rPr>
        <w:drawing>
          <wp:inline distT="0" distB="0" distL="0" distR="0" wp14:anchorId="12E91446" wp14:editId="52BF30BE">
            <wp:extent cx="7907514" cy="2081720"/>
            <wp:effectExtent l="0" t="0" r="0" b="0"/>
            <wp:docPr id="4094" name="Picture 4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932306" cy="2088247"/>
                    </a:xfrm>
                    <a:prstGeom prst="rect">
                      <a:avLst/>
                    </a:prstGeom>
                    <a:noFill/>
                  </pic:spPr>
                </pic:pic>
              </a:graphicData>
            </a:graphic>
          </wp:inline>
        </w:drawing>
      </w:r>
    </w:p>
    <w:p w14:paraId="267ACBEB" w14:textId="61B0613F" w:rsidR="00E1438D" w:rsidRPr="00732098" w:rsidRDefault="001E6AA2" w:rsidP="00D2482A">
      <w:pPr>
        <w:pStyle w:val="Caption"/>
        <w:spacing w:before="120"/>
        <w:rPr>
          <w:b w:val="0"/>
          <w:bCs w:val="0"/>
          <w:color w:val="auto"/>
          <w:sz w:val="24"/>
          <w:szCs w:val="24"/>
        </w:rPr>
      </w:pPr>
      <w:bookmarkStart w:id="150" w:name="_Toc457747856"/>
      <w:bookmarkStart w:id="151" w:name="_Toc34997219"/>
      <w:r w:rsidRPr="00D2482A">
        <w:rPr>
          <w:color w:val="000000" w:themeColor="text1"/>
          <w:sz w:val="24"/>
          <w:szCs w:val="24"/>
        </w:rPr>
        <w:t xml:space="preserve">Figure </w:t>
      </w:r>
      <w:r w:rsidRPr="00D2482A">
        <w:rPr>
          <w:color w:val="000000" w:themeColor="text1"/>
          <w:sz w:val="24"/>
          <w:szCs w:val="24"/>
        </w:rPr>
        <w:fldChar w:fldCharType="begin"/>
      </w:r>
      <w:r w:rsidRPr="00D2482A">
        <w:rPr>
          <w:color w:val="000000" w:themeColor="text1"/>
          <w:sz w:val="24"/>
          <w:szCs w:val="24"/>
        </w:rPr>
        <w:instrText xml:space="preserve"> SEQ Figure \* ARABIC </w:instrText>
      </w:r>
      <w:r w:rsidRPr="00D2482A">
        <w:rPr>
          <w:color w:val="000000" w:themeColor="text1"/>
          <w:sz w:val="24"/>
          <w:szCs w:val="24"/>
        </w:rPr>
        <w:fldChar w:fldCharType="separate"/>
      </w:r>
      <w:r w:rsidR="00AE7776">
        <w:rPr>
          <w:noProof/>
          <w:color w:val="000000" w:themeColor="text1"/>
          <w:sz w:val="24"/>
          <w:szCs w:val="24"/>
        </w:rPr>
        <w:t>12</w:t>
      </w:r>
      <w:r w:rsidRPr="00D2482A">
        <w:rPr>
          <w:color w:val="000000" w:themeColor="text1"/>
          <w:sz w:val="24"/>
          <w:szCs w:val="24"/>
        </w:rPr>
        <w:fldChar w:fldCharType="end"/>
      </w:r>
      <w:r w:rsidR="005B05B4">
        <w:rPr>
          <w:color w:val="000000" w:themeColor="text1"/>
          <w:sz w:val="24"/>
          <w:szCs w:val="24"/>
        </w:rPr>
        <w:t xml:space="preserve">. </w:t>
      </w:r>
      <w:r w:rsidR="00E1438D" w:rsidRPr="00D2482A">
        <w:rPr>
          <w:b w:val="0"/>
          <w:bCs w:val="0"/>
          <w:i/>
          <w:iCs/>
          <w:color w:val="000000" w:themeColor="text1"/>
          <w:sz w:val="24"/>
          <w:szCs w:val="24"/>
        </w:rPr>
        <w:t xml:space="preserve">Absorptive </w:t>
      </w:r>
      <w:r w:rsidR="003A17F9">
        <w:rPr>
          <w:b w:val="0"/>
          <w:bCs w:val="0"/>
          <w:i/>
          <w:iCs/>
          <w:color w:val="000000" w:themeColor="text1"/>
          <w:sz w:val="24"/>
          <w:szCs w:val="24"/>
        </w:rPr>
        <w:t>C</w:t>
      </w:r>
      <w:r w:rsidR="00E1438D" w:rsidRPr="00D2482A">
        <w:rPr>
          <w:b w:val="0"/>
          <w:bCs w:val="0"/>
          <w:i/>
          <w:iCs/>
          <w:color w:val="000000" w:themeColor="text1"/>
          <w:sz w:val="24"/>
          <w:szCs w:val="24"/>
        </w:rPr>
        <w:t xml:space="preserve">apacity </w:t>
      </w:r>
      <w:bookmarkEnd w:id="150"/>
      <w:r w:rsidR="00E1438D" w:rsidRPr="00D2482A">
        <w:rPr>
          <w:b w:val="0"/>
          <w:bCs w:val="0"/>
          <w:i/>
          <w:iCs/>
          <w:color w:val="000000" w:themeColor="text1"/>
          <w:sz w:val="24"/>
          <w:szCs w:val="24"/>
        </w:rPr>
        <w:t xml:space="preserve">and </w:t>
      </w:r>
      <w:r w:rsidR="005B05B4" w:rsidRPr="0030759D">
        <w:rPr>
          <w:b w:val="0"/>
          <w:bCs w:val="0"/>
          <w:i/>
          <w:iCs/>
          <w:color w:val="auto"/>
          <w:sz w:val="24"/>
          <w:szCs w:val="24"/>
        </w:rPr>
        <w:t xml:space="preserve">ERP </w:t>
      </w:r>
      <w:r w:rsidR="005B05B4">
        <w:rPr>
          <w:b w:val="0"/>
          <w:bCs w:val="0"/>
          <w:i/>
          <w:iCs/>
          <w:color w:val="auto"/>
          <w:sz w:val="24"/>
          <w:szCs w:val="24"/>
        </w:rPr>
        <w:t>P</w:t>
      </w:r>
      <w:r w:rsidR="005B05B4" w:rsidRPr="0030759D">
        <w:rPr>
          <w:b w:val="0"/>
          <w:bCs w:val="0"/>
          <w:i/>
          <w:iCs/>
          <w:color w:val="auto"/>
          <w:sz w:val="24"/>
          <w:szCs w:val="24"/>
        </w:rPr>
        <w:t>ost-</w:t>
      </w:r>
      <w:r w:rsidR="005B05B4">
        <w:rPr>
          <w:b w:val="0"/>
          <w:bCs w:val="0"/>
          <w:i/>
          <w:iCs/>
          <w:color w:val="auto"/>
          <w:sz w:val="24"/>
          <w:szCs w:val="24"/>
        </w:rPr>
        <w:t>I</w:t>
      </w:r>
      <w:r w:rsidR="005B05B4" w:rsidRPr="0030759D">
        <w:rPr>
          <w:b w:val="0"/>
          <w:bCs w:val="0"/>
          <w:i/>
          <w:iCs/>
          <w:color w:val="auto"/>
          <w:sz w:val="24"/>
          <w:szCs w:val="24"/>
        </w:rPr>
        <w:t xml:space="preserve">mplementation </w:t>
      </w:r>
      <w:r w:rsidR="005B05B4">
        <w:rPr>
          <w:b w:val="0"/>
          <w:bCs w:val="0"/>
          <w:i/>
          <w:iCs/>
          <w:color w:val="auto"/>
          <w:sz w:val="24"/>
          <w:szCs w:val="24"/>
        </w:rPr>
        <w:t>S</w:t>
      </w:r>
      <w:r w:rsidR="005B05B4" w:rsidRPr="0030759D">
        <w:rPr>
          <w:b w:val="0"/>
          <w:bCs w:val="0"/>
          <w:i/>
          <w:iCs/>
          <w:color w:val="auto"/>
          <w:sz w:val="24"/>
          <w:szCs w:val="24"/>
        </w:rPr>
        <w:t>uccess</w:t>
      </w:r>
      <w:r w:rsidR="005B05B4" w:rsidRPr="006B6C32">
        <w:rPr>
          <w:b w:val="0"/>
          <w:bCs w:val="0"/>
          <w:i/>
          <w:iCs/>
          <w:color w:val="000000" w:themeColor="text1"/>
          <w:sz w:val="24"/>
          <w:szCs w:val="24"/>
        </w:rPr>
        <w:t xml:space="preserve"> </w:t>
      </w:r>
      <w:r w:rsidR="00916624">
        <w:rPr>
          <w:b w:val="0"/>
          <w:bCs w:val="0"/>
          <w:i/>
          <w:iCs/>
          <w:color w:val="000000" w:themeColor="text1"/>
          <w:sz w:val="24"/>
          <w:szCs w:val="24"/>
        </w:rPr>
        <w:t>(H3)</w:t>
      </w:r>
      <w:bookmarkEnd w:id="151"/>
    </w:p>
    <w:p w14:paraId="7A00B62D" w14:textId="77777777" w:rsidR="00A11B72" w:rsidRDefault="00A11B72" w:rsidP="00E1438D">
      <w:pPr>
        <w:sectPr w:rsidR="00A11B72" w:rsidSect="00D2482A">
          <w:pgSz w:w="15840" w:h="12240" w:orient="landscape"/>
          <w:pgMar w:top="2160" w:right="1797" w:bottom="2160" w:left="1797" w:header="446" w:footer="547" w:gutter="0"/>
          <w:cols w:space="720"/>
          <w:docGrid w:linePitch="360"/>
        </w:sectPr>
      </w:pPr>
    </w:p>
    <w:p w14:paraId="0CD01143" w14:textId="4A2DA631" w:rsidR="005775B4" w:rsidRDefault="00ED28E0" w:rsidP="00D2482A">
      <w:pPr>
        <w:spacing w:line="480" w:lineRule="auto"/>
        <w:ind w:firstLine="720"/>
      </w:pPr>
      <w:r w:rsidRPr="00D2482A">
        <w:rPr>
          <w:b/>
          <w:i/>
          <w:iCs/>
        </w:rPr>
        <w:t>H4</w:t>
      </w:r>
      <w:r w:rsidR="003561E6">
        <w:rPr>
          <w:b/>
        </w:rPr>
        <w:t xml:space="preserve"> (</w:t>
      </w:r>
      <w:r w:rsidR="003561E6" w:rsidRPr="003561E6">
        <w:rPr>
          <w:b/>
        </w:rPr>
        <w:t>Shared understanding has a significant positive effect on ERP post-implementation success</w:t>
      </w:r>
      <w:r w:rsidR="003561E6">
        <w:rPr>
          <w:b/>
        </w:rPr>
        <w:t>)</w:t>
      </w:r>
      <w:r w:rsidRPr="00BA55E1">
        <w:rPr>
          <w:b/>
        </w:rPr>
        <w:t xml:space="preserve">. </w:t>
      </w:r>
      <w:r w:rsidR="005775B4" w:rsidRPr="00BA55E1">
        <w:t xml:space="preserve">Figure </w:t>
      </w:r>
      <w:r w:rsidR="008E5D49" w:rsidRPr="00BA55E1">
        <w:t>13</w:t>
      </w:r>
      <w:r w:rsidR="005775B4" w:rsidRPr="00BA55E1">
        <w:t xml:space="preserve"> shows that this relationship is supported by the research model at a significance level of 0.002 and a score of 0.09 for the standardized coeffi</w:t>
      </w:r>
      <w:r w:rsidR="00D36D3C" w:rsidRPr="00BA55E1">
        <w:t>cient</w:t>
      </w:r>
      <w:r w:rsidR="003561E6">
        <w:t xml:space="preserve"> for</w:t>
      </w:r>
      <w:r w:rsidR="00D36D3C" w:rsidRPr="00BA55E1">
        <w:t xml:space="preserve"> shared understanding. Therefore, it </w:t>
      </w:r>
      <w:r w:rsidR="005775B4" w:rsidRPr="00BA55E1">
        <w:t xml:space="preserve">has a significant positive relationship with </w:t>
      </w:r>
      <w:r w:rsidR="003561E6" w:rsidRPr="003561E6">
        <w:t>ERP post-implementation success</w:t>
      </w:r>
      <w:r w:rsidR="003561E6" w:rsidRPr="003561E6" w:rsidDel="003561E6">
        <w:t xml:space="preserve"> </w:t>
      </w:r>
      <w:r w:rsidR="005775B4" w:rsidRPr="00BA55E1">
        <w:t>and can explain 9% of the variance.</w:t>
      </w:r>
    </w:p>
    <w:p w14:paraId="52EBF27B" w14:textId="10AF3832" w:rsidR="00D36D3C" w:rsidRDefault="00ED28E0" w:rsidP="00D2482A">
      <w:pPr>
        <w:spacing w:line="480" w:lineRule="auto"/>
        <w:ind w:firstLine="720"/>
      </w:pPr>
      <w:r w:rsidRPr="00D2482A">
        <w:rPr>
          <w:b/>
          <w:i/>
          <w:iCs/>
        </w:rPr>
        <w:t>H5</w:t>
      </w:r>
      <w:r w:rsidR="006749BD">
        <w:rPr>
          <w:b/>
        </w:rPr>
        <w:t xml:space="preserve"> (</w:t>
      </w:r>
      <w:r w:rsidR="006749BD" w:rsidRPr="006749BD">
        <w:rPr>
          <w:b/>
        </w:rPr>
        <w:t>Interactive communication has a significant positive effect on ERP post-implementation success</w:t>
      </w:r>
      <w:r w:rsidR="006749BD">
        <w:rPr>
          <w:b/>
        </w:rPr>
        <w:t>)</w:t>
      </w:r>
      <w:r w:rsidRPr="00BA55E1">
        <w:rPr>
          <w:b/>
        </w:rPr>
        <w:t xml:space="preserve">. </w:t>
      </w:r>
      <w:r w:rsidR="00D36D3C" w:rsidRPr="00BA55E1">
        <w:t xml:space="preserve">Figure </w:t>
      </w:r>
      <w:r w:rsidR="008E5D49" w:rsidRPr="00BA55E1">
        <w:t>14</w:t>
      </w:r>
      <w:r w:rsidR="00D36D3C" w:rsidRPr="00BA55E1">
        <w:t xml:space="preserve"> shows that this relationship is supported by the research model at a significance level of 0.001 and a score of 0.12 for the standardized coefficient</w:t>
      </w:r>
      <w:r w:rsidR="006749BD">
        <w:t xml:space="preserve"> for</w:t>
      </w:r>
      <w:r w:rsidR="00D36D3C" w:rsidRPr="00BA55E1">
        <w:t xml:space="preserve"> interactive communication. Therefore, it has a significant positive relationship with </w:t>
      </w:r>
      <w:r w:rsidR="003561E6" w:rsidRPr="003561E6">
        <w:t>ERP post-implementation success</w:t>
      </w:r>
      <w:r w:rsidR="003561E6" w:rsidRPr="003561E6" w:rsidDel="003561E6">
        <w:t xml:space="preserve"> </w:t>
      </w:r>
      <w:r w:rsidR="00D36D3C" w:rsidRPr="00BA55E1">
        <w:t xml:space="preserve">and can explain 12% of the variance. </w:t>
      </w:r>
    </w:p>
    <w:p w14:paraId="66EBE913" w14:textId="201209B0" w:rsidR="00A71046" w:rsidRDefault="00A63359" w:rsidP="00D2482A">
      <w:pPr>
        <w:spacing w:line="480" w:lineRule="auto"/>
        <w:ind w:firstLine="720"/>
      </w:pPr>
      <w:r w:rsidRPr="00D2482A">
        <w:rPr>
          <w:b/>
          <w:i/>
          <w:iCs/>
        </w:rPr>
        <w:t>H6</w:t>
      </w:r>
      <w:r w:rsidR="004E526E">
        <w:rPr>
          <w:b/>
        </w:rPr>
        <w:t xml:space="preserve"> (</w:t>
      </w:r>
      <w:r w:rsidR="004E526E" w:rsidRPr="004E526E">
        <w:rPr>
          <w:b/>
        </w:rPr>
        <w:t>ERP post-implementation success has significant positive effect on digital government excellence</w:t>
      </w:r>
      <w:r w:rsidR="004E526E">
        <w:rPr>
          <w:b/>
        </w:rPr>
        <w:t>)</w:t>
      </w:r>
      <w:r w:rsidRPr="00BA55E1">
        <w:rPr>
          <w:b/>
        </w:rPr>
        <w:t xml:space="preserve">. </w:t>
      </w:r>
      <w:r w:rsidR="00A71046" w:rsidRPr="00BA55E1">
        <w:t xml:space="preserve">Figure </w:t>
      </w:r>
      <w:r w:rsidR="008E5D49" w:rsidRPr="00BA55E1">
        <w:t>15</w:t>
      </w:r>
      <w:r w:rsidR="00A71046" w:rsidRPr="00BA55E1">
        <w:t xml:space="preserve"> shows that this relationship is supported by the research model at a significance level of 0.001 and a score of 0.12 for the standardized coefficient</w:t>
      </w:r>
      <w:r w:rsidR="005658D2">
        <w:t xml:space="preserve"> for </w:t>
      </w:r>
      <w:r w:rsidR="003561E6" w:rsidRPr="003561E6">
        <w:t>ERP post-implementation success</w:t>
      </w:r>
      <w:r w:rsidR="00A71046" w:rsidRPr="00BA55E1">
        <w:t xml:space="preserve">. Therefore, it has a significant positive </w:t>
      </w:r>
      <w:r w:rsidR="00A9505A" w:rsidRPr="00BA55E1">
        <w:t xml:space="preserve">effect on </w:t>
      </w:r>
      <w:r w:rsidR="00A71046" w:rsidRPr="00BA55E1">
        <w:t>digital government excellence and can explain 12% of the variance.</w:t>
      </w:r>
    </w:p>
    <w:p w14:paraId="65E2CC84" w14:textId="77777777" w:rsidR="00613DC8" w:rsidRDefault="00613DC8" w:rsidP="008E5D49">
      <w:pPr>
        <w:spacing w:line="480" w:lineRule="auto"/>
      </w:pPr>
    </w:p>
    <w:p w14:paraId="0599E568" w14:textId="77777777" w:rsidR="00613DC8" w:rsidRDefault="00613DC8" w:rsidP="00613DC8">
      <w:pPr>
        <w:spacing w:line="480" w:lineRule="auto"/>
        <w:sectPr w:rsidR="00613DC8" w:rsidSect="00456BD4">
          <w:pgSz w:w="12240" w:h="15840"/>
          <w:pgMar w:top="1797" w:right="2160" w:bottom="1797" w:left="2160" w:header="446" w:footer="547" w:gutter="0"/>
          <w:cols w:space="720"/>
          <w:docGrid w:linePitch="360"/>
        </w:sectPr>
      </w:pPr>
    </w:p>
    <w:p w14:paraId="47E47EA5" w14:textId="77777777" w:rsidR="00C50947" w:rsidRDefault="00C50947" w:rsidP="00C50947">
      <w:pPr>
        <w:spacing w:line="480" w:lineRule="auto"/>
        <w:ind w:firstLine="720"/>
      </w:pPr>
    </w:p>
    <w:p w14:paraId="23DB52F7" w14:textId="77777777" w:rsidR="00C50947" w:rsidRDefault="00C50947" w:rsidP="00C50947">
      <w:pPr>
        <w:spacing w:line="480" w:lineRule="auto"/>
        <w:ind w:firstLine="720"/>
      </w:pPr>
    </w:p>
    <w:p w14:paraId="300A8B19" w14:textId="164B6D2E" w:rsidR="00C50947" w:rsidRPr="00BA55E1" w:rsidRDefault="008A026E" w:rsidP="00C50947">
      <w:pPr>
        <w:spacing w:line="480" w:lineRule="auto"/>
        <w:ind w:firstLine="720"/>
      </w:pPr>
      <w:r>
        <w:rPr>
          <w:noProof/>
        </w:rPr>
        <w:drawing>
          <wp:inline distT="0" distB="0" distL="0" distR="0" wp14:anchorId="7C34DDD0" wp14:editId="18D4DD9B">
            <wp:extent cx="7665396" cy="1575435"/>
            <wp:effectExtent l="0" t="0" r="0" b="5715"/>
            <wp:docPr id="4095" name="Picture 4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700337" cy="1582616"/>
                    </a:xfrm>
                    <a:prstGeom prst="rect">
                      <a:avLst/>
                    </a:prstGeom>
                    <a:noFill/>
                  </pic:spPr>
                </pic:pic>
              </a:graphicData>
            </a:graphic>
          </wp:inline>
        </w:drawing>
      </w:r>
    </w:p>
    <w:p w14:paraId="379E9219" w14:textId="3049DD07" w:rsidR="00613DC8" w:rsidRPr="00BA55E1" w:rsidRDefault="00613DC8" w:rsidP="00D2482A"/>
    <w:p w14:paraId="59579788" w14:textId="71A699B4" w:rsidR="00613DC8" w:rsidRPr="00D2482A" w:rsidRDefault="00613DC8" w:rsidP="00D2482A">
      <w:pPr>
        <w:pStyle w:val="Caption"/>
        <w:spacing w:before="120"/>
        <w:rPr>
          <w:b w:val="0"/>
          <w:bCs w:val="0"/>
          <w:color w:val="000000" w:themeColor="text1"/>
          <w:sz w:val="24"/>
          <w:szCs w:val="24"/>
        </w:rPr>
      </w:pPr>
      <w:bookmarkStart w:id="152" w:name="_Toc34997220"/>
      <w:r w:rsidRPr="00D2482A">
        <w:rPr>
          <w:color w:val="000000" w:themeColor="text1"/>
          <w:sz w:val="24"/>
          <w:szCs w:val="24"/>
        </w:rPr>
        <w:t xml:space="preserve">Figure </w:t>
      </w:r>
      <w:r w:rsidRPr="00D2482A">
        <w:rPr>
          <w:color w:val="000000" w:themeColor="text1"/>
          <w:sz w:val="24"/>
          <w:szCs w:val="24"/>
        </w:rPr>
        <w:fldChar w:fldCharType="begin"/>
      </w:r>
      <w:r w:rsidRPr="00D2482A">
        <w:rPr>
          <w:color w:val="000000" w:themeColor="text1"/>
          <w:sz w:val="24"/>
          <w:szCs w:val="24"/>
        </w:rPr>
        <w:instrText xml:space="preserve"> SEQ Figure \* ARABIC </w:instrText>
      </w:r>
      <w:r w:rsidRPr="00D2482A">
        <w:rPr>
          <w:color w:val="000000" w:themeColor="text1"/>
          <w:sz w:val="24"/>
          <w:szCs w:val="24"/>
        </w:rPr>
        <w:fldChar w:fldCharType="separate"/>
      </w:r>
      <w:r w:rsidR="00AE7776">
        <w:rPr>
          <w:noProof/>
          <w:color w:val="000000" w:themeColor="text1"/>
          <w:sz w:val="24"/>
          <w:szCs w:val="24"/>
        </w:rPr>
        <w:t>13</w:t>
      </w:r>
      <w:r w:rsidRPr="00D2482A">
        <w:rPr>
          <w:color w:val="000000" w:themeColor="text1"/>
          <w:sz w:val="24"/>
          <w:szCs w:val="24"/>
        </w:rPr>
        <w:fldChar w:fldCharType="end"/>
      </w:r>
      <w:r w:rsidR="005658D2">
        <w:rPr>
          <w:color w:val="000000" w:themeColor="text1"/>
          <w:sz w:val="24"/>
          <w:szCs w:val="24"/>
        </w:rPr>
        <w:t xml:space="preserve">. </w:t>
      </w:r>
      <w:r w:rsidRPr="00D2482A">
        <w:rPr>
          <w:b w:val="0"/>
          <w:bCs w:val="0"/>
          <w:i/>
          <w:iCs/>
          <w:color w:val="000000" w:themeColor="text1"/>
          <w:sz w:val="24"/>
          <w:szCs w:val="24"/>
        </w:rPr>
        <w:t xml:space="preserve">Shared </w:t>
      </w:r>
      <w:r w:rsidR="005658D2" w:rsidRPr="00DB1A63">
        <w:rPr>
          <w:b w:val="0"/>
          <w:bCs w:val="0"/>
          <w:i/>
          <w:iCs/>
          <w:color w:val="000000" w:themeColor="text1"/>
          <w:sz w:val="24"/>
          <w:szCs w:val="24"/>
        </w:rPr>
        <w:t>U</w:t>
      </w:r>
      <w:r w:rsidRPr="00D2482A">
        <w:rPr>
          <w:b w:val="0"/>
          <w:bCs w:val="0"/>
          <w:i/>
          <w:iCs/>
          <w:color w:val="000000" w:themeColor="text1"/>
          <w:sz w:val="24"/>
          <w:szCs w:val="24"/>
        </w:rPr>
        <w:t xml:space="preserve">nderstanding and </w:t>
      </w:r>
      <w:r w:rsidR="005658D2" w:rsidRPr="00732098">
        <w:rPr>
          <w:b w:val="0"/>
          <w:bCs w:val="0"/>
          <w:i/>
          <w:iCs/>
          <w:color w:val="auto"/>
          <w:sz w:val="24"/>
          <w:szCs w:val="24"/>
        </w:rPr>
        <w:t>ERP Post-I</w:t>
      </w:r>
      <w:r w:rsidR="005658D2" w:rsidRPr="007B71BA">
        <w:rPr>
          <w:b w:val="0"/>
          <w:bCs w:val="0"/>
          <w:i/>
          <w:iCs/>
          <w:color w:val="auto"/>
          <w:sz w:val="24"/>
          <w:szCs w:val="24"/>
        </w:rPr>
        <w:t xml:space="preserve">mplementation </w:t>
      </w:r>
      <w:r w:rsidR="005658D2" w:rsidRPr="005658D2">
        <w:rPr>
          <w:b w:val="0"/>
          <w:bCs w:val="0"/>
          <w:i/>
          <w:iCs/>
          <w:color w:val="auto"/>
          <w:sz w:val="24"/>
          <w:szCs w:val="24"/>
        </w:rPr>
        <w:t>Success</w:t>
      </w:r>
      <w:r w:rsidR="005658D2" w:rsidRPr="005658D2">
        <w:rPr>
          <w:b w:val="0"/>
          <w:bCs w:val="0"/>
          <w:i/>
          <w:iCs/>
          <w:color w:val="000000" w:themeColor="text1"/>
          <w:sz w:val="24"/>
          <w:szCs w:val="24"/>
        </w:rPr>
        <w:t xml:space="preserve"> </w:t>
      </w:r>
      <w:r w:rsidR="00916624">
        <w:rPr>
          <w:b w:val="0"/>
          <w:bCs w:val="0"/>
          <w:i/>
          <w:iCs/>
          <w:color w:val="000000" w:themeColor="text1"/>
          <w:sz w:val="24"/>
          <w:szCs w:val="24"/>
        </w:rPr>
        <w:t>(H4)</w:t>
      </w:r>
      <w:bookmarkEnd w:id="152"/>
    </w:p>
    <w:p w14:paraId="105D1D11" w14:textId="77777777" w:rsidR="00613DC8" w:rsidRPr="00BA55E1" w:rsidRDefault="00613DC8" w:rsidP="00613DC8"/>
    <w:p w14:paraId="5F30D4CA" w14:textId="52148158" w:rsidR="00613DC8" w:rsidRDefault="00613DC8">
      <w:pPr>
        <w:spacing w:after="160" w:line="259" w:lineRule="auto"/>
      </w:pPr>
      <w:r>
        <w:br w:type="page"/>
      </w:r>
    </w:p>
    <w:p w14:paraId="295B8467" w14:textId="77777777" w:rsidR="00C50947" w:rsidRDefault="00C50947" w:rsidP="00C50947">
      <w:pPr>
        <w:spacing w:line="480" w:lineRule="auto"/>
        <w:ind w:firstLine="720"/>
      </w:pPr>
    </w:p>
    <w:p w14:paraId="36F32AAD" w14:textId="77777777" w:rsidR="00C50947" w:rsidRDefault="00C50947" w:rsidP="00C50947">
      <w:pPr>
        <w:spacing w:line="480" w:lineRule="auto"/>
        <w:ind w:firstLine="720"/>
      </w:pPr>
    </w:p>
    <w:p w14:paraId="29B8FEB9" w14:textId="77777777" w:rsidR="00C50947" w:rsidRPr="00BA55E1" w:rsidRDefault="00C50947" w:rsidP="00C50947">
      <w:pPr>
        <w:spacing w:line="480" w:lineRule="auto"/>
        <w:ind w:firstLine="720"/>
      </w:pPr>
    </w:p>
    <w:p w14:paraId="6F602B63" w14:textId="019A774B" w:rsidR="00613DC8" w:rsidRPr="00BA55E1" w:rsidRDefault="008A026E" w:rsidP="00D2482A">
      <w:r>
        <w:rPr>
          <w:noProof/>
        </w:rPr>
        <w:drawing>
          <wp:inline distT="0" distB="0" distL="0" distR="0" wp14:anchorId="1B5ACDFD" wp14:editId="17B6AC38">
            <wp:extent cx="8329478" cy="1887166"/>
            <wp:effectExtent l="0" t="0" r="0" b="0"/>
            <wp:docPr id="4096" name="Picture 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346283" cy="1890973"/>
                    </a:xfrm>
                    <a:prstGeom prst="rect">
                      <a:avLst/>
                    </a:prstGeom>
                    <a:noFill/>
                  </pic:spPr>
                </pic:pic>
              </a:graphicData>
            </a:graphic>
          </wp:inline>
        </w:drawing>
      </w:r>
    </w:p>
    <w:p w14:paraId="576D6548" w14:textId="770BED7F" w:rsidR="00613DC8" w:rsidRPr="00D2482A" w:rsidRDefault="00613DC8" w:rsidP="00D2482A">
      <w:pPr>
        <w:pStyle w:val="Caption"/>
        <w:spacing w:before="120"/>
        <w:rPr>
          <w:b w:val="0"/>
          <w:bCs w:val="0"/>
          <w:color w:val="000000" w:themeColor="text1"/>
          <w:sz w:val="24"/>
          <w:szCs w:val="24"/>
        </w:rPr>
      </w:pPr>
      <w:bookmarkStart w:id="153" w:name="_Toc34997221"/>
      <w:r w:rsidRPr="00D2482A">
        <w:rPr>
          <w:color w:val="000000" w:themeColor="text1"/>
          <w:sz w:val="24"/>
          <w:szCs w:val="24"/>
        </w:rPr>
        <w:t xml:space="preserve">Figure </w:t>
      </w:r>
      <w:r w:rsidRPr="00D2482A">
        <w:rPr>
          <w:color w:val="000000" w:themeColor="text1"/>
          <w:sz w:val="24"/>
          <w:szCs w:val="24"/>
        </w:rPr>
        <w:fldChar w:fldCharType="begin"/>
      </w:r>
      <w:r w:rsidRPr="00D2482A">
        <w:rPr>
          <w:color w:val="000000" w:themeColor="text1"/>
          <w:sz w:val="24"/>
          <w:szCs w:val="24"/>
        </w:rPr>
        <w:instrText xml:space="preserve"> SEQ Figure \* ARABIC </w:instrText>
      </w:r>
      <w:r w:rsidRPr="00D2482A">
        <w:rPr>
          <w:color w:val="000000" w:themeColor="text1"/>
          <w:sz w:val="24"/>
          <w:szCs w:val="24"/>
        </w:rPr>
        <w:fldChar w:fldCharType="separate"/>
      </w:r>
      <w:r w:rsidR="00AE7776">
        <w:rPr>
          <w:noProof/>
          <w:color w:val="000000" w:themeColor="text1"/>
          <w:sz w:val="24"/>
          <w:szCs w:val="24"/>
        </w:rPr>
        <w:t>14</w:t>
      </w:r>
      <w:r w:rsidRPr="00D2482A">
        <w:rPr>
          <w:color w:val="000000" w:themeColor="text1"/>
          <w:sz w:val="24"/>
          <w:szCs w:val="24"/>
        </w:rPr>
        <w:fldChar w:fldCharType="end"/>
      </w:r>
      <w:r w:rsidR="005658D2">
        <w:rPr>
          <w:color w:val="000000" w:themeColor="text1"/>
          <w:sz w:val="24"/>
          <w:szCs w:val="24"/>
        </w:rPr>
        <w:t xml:space="preserve">. </w:t>
      </w:r>
      <w:r w:rsidRPr="00D2482A">
        <w:rPr>
          <w:b w:val="0"/>
          <w:bCs w:val="0"/>
          <w:i/>
          <w:iCs/>
          <w:color w:val="000000" w:themeColor="text1"/>
          <w:sz w:val="24"/>
          <w:szCs w:val="24"/>
        </w:rPr>
        <w:t xml:space="preserve">Interactive </w:t>
      </w:r>
      <w:r w:rsidR="005658D2" w:rsidRPr="00D2482A">
        <w:rPr>
          <w:b w:val="0"/>
          <w:bCs w:val="0"/>
          <w:i/>
          <w:iCs/>
          <w:color w:val="000000" w:themeColor="text1"/>
          <w:sz w:val="24"/>
          <w:szCs w:val="24"/>
        </w:rPr>
        <w:t>C</w:t>
      </w:r>
      <w:r w:rsidRPr="00D2482A">
        <w:rPr>
          <w:b w:val="0"/>
          <w:bCs w:val="0"/>
          <w:i/>
          <w:iCs/>
          <w:color w:val="000000" w:themeColor="text1"/>
          <w:sz w:val="24"/>
          <w:szCs w:val="24"/>
        </w:rPr>
        <w:t>ommunication and</w:t>
      </w:r>
      <w:r w:rsidRPr="00D2482A">
        <w:rPr>
          <w:b w:val="0"/>
          <w:bCs w:val="0"/>
          <w:color w:val="000000" w:themeColor="text1"/>
          <w:sz w:val="24"/>
          <w:szCs w:val="24"/>
        </w:rPr>
        <w:t xml:space="preserve"> </w:t>
      </w:r>
      <w:r w:rsidR="005658D2" w:rsidRPr="0030759D">
        <w:rPr>
          <w:b w:val="0"/>
          <w:bCs w:val="0"/>
          <w:i/>
          <w:iCs/>
          <w:color w:val="auto"/>
          <w:sz w:val="24"/>
          <w:szCs w:val="24"/>
        </w:rPr>
        <w:t xml:space="preserve">ERP </w:t>
      </w:r>
      <w:r w:rsidR="005658D2">
        <w:rPr>
          <w:b w:val="0"/>
          <w:bCs w:val="0"/>
          <w:i/>
          <w:iCs/>
          <w:color w:val="auto"/>
          <w:sz w:val="24"/>
          <w:szCs w:val="24"/>
        </w:rPr>
        <w:t>P</w:t>
      </w:r>
      <w:r w:rsidR="005658D2" w:rsidRPr="0030759D">
        <w:rPr>
          <w:b w:val="0"/>
          <w:bCs w:val="0"/>
          <w:i/>
          <w:iCs/>
          <w:color w:val="auto"/>
          <w:sz w:val="24"/>
          <w:szCs w:val="24"/>
        </w:rPr>
        <w:t>ost-</w:t>
      </w:r>
      <w:r w:rsidR="005658D2">
        <w:rPr>
          <w:b w:val="0"/>
          <w:bCs w:val="0"/>
          <w:i/>
          <w:iCs/>
          <w:color w:val="auto"/>
          <w:sz w:val="24"/>
          <w:szCs w:val="24"/>
        </w:rPr>
        <w:t>I</w:t>
      </w:r>
      <w:r w:rsidR="005658D2" w:rsidRPr="0030759D">
        <w:rPr>
          <w:b w:val="0"/>
          <w:bCs w:val="0"/>
          <w:i/>
          <w:iCs/>
          <w:color w:val="auto"/>
          <w:sz w:val="24"/>
          <w:szCs w:val="24"/>
        </w:rPr>
        <w:t xml:space="preserve">mplementation </w:t>
      </w:r>
      <w:r w:rsidR="005658D2">
        <w:rPr>
          <w:b w:val="0"/>
          <w:bCs w:val="0"/>
          <w:i/>
          <w:iCs/>
          <w:color w:val="auto"/>
          <w:sz w:val="24"/>
          <w:szCs w:val="24"/>
        </w:rPr>
        <w:t>S</w:t>
      </w:r>
      <w:r w:rsidR="005658D2" w:rsidRPr="0030759D">
        <w:rPr>
          <w:b w:val="0"/>
          <w:bCs w:val="0"/>
          <w:i/>
          <w:iCs/>
          <w:color w:val="auto"/>
          <w:sz w:val="24"/>
          <w:szCs w:val="24"/>
        </w:rPr>
        <w:t>uccess</w:t>
      </w:r>
      <w:r w:rsidR="005658D2" w:rsidRPr="006B6C32">
        <w:rPr>
          <w:b w:val="0"/>
          <w:bCs w:val="0"/>
          <w:i/>
          <w:iCs/>
          <w:color w:val="000000" w:themeColor="text1"/>
          <w:sz w:val="24"/>
          <w:szCs w:val="24"/>
        </w:rPr>
        <w:t xml:space="preserve"> </w:t>
      </w:r>
      <w:r w:rsidR="00916624">
        <w:rPr>
          <w:b w:val="0"/>
          <w:bCs w:val="0"/>
          <w:i/>
          <w:iCs/>
          <w:color w:val="000000" w:themeColor="text1"/>
          <w:sz w:val="24"/>
          <w:szCs w:val="24"/>
        </w:rPr>
        <w:t>(H5)</w:t>
      </w:r>
      <w:bookmarkEnd w:id="153"/>
    </w:p>
    <w:p w14:paraId="1AD35FCA" w14:textId="77777777" w:rsidR="00613DC8" w:rsidRPr="00BA55E1" w:rsidRDefault="00613DC8" w:rsidP="00613DC8"/>
    <w:p w14:paraId="1541AC54" w14:textId="27726C2C" w:rsidR="00613DC8" w:rsidRDefault="00613DC8">
      <w:pPr>
        <w:spacing w:after="160" w:line="259" w:lineRule="auto"/>
      </w:pPr>
      <w:r>
        <w:br w:type="page"/>
      </w:r>
    </w:p>
    <w:p w14:paraId="67FE3C11" w14:textId="77777777" w:rsidR="00C50947" w:rsidRDefault="00C50947" w:rsidP="00C50947">
      <w:pPr>
        <w:spacing w:line="480" w:lineRule="auto"/>
        <w:ind w:firstLine="720"/>
      </w:pPr>
    </w:p>
    <w:p w14:paraId="1F535250" w14:textId="77777777" w:rsidR="00C50947" w:rsidRDefault="00C50947" w:rsidP="00C50947">
      <w:pPr>
        <w:spacing w:line="480" w:lineRule="auto"/>
        <w:ind w:firstLine="720"/>
      </w:pPr>
    </w:p>
    <w:p w14:paraId="5A897D62" w14:textId="77777777" w:rsidR="00C50947" w:rsidRPr="00BA55E1" w:rsidRDefault="00C50947" w:rsidP="00C50947">
      <w:pPr>
        <w:spacing w:line="480" w:lineRule="auto"/>
        <w:ind w:firstLine="720"/>
      </w:pPr>
    </w:p>
    <w:p w14:paraId="3594BE43" w14:textId="4FA1BA5B" w:rsidR="00E1438D" w:rsidRPr="00BA55E1" w:rsidRDefault="008A026E" w:rsidP="00D2482A">
      <w:r>
        <w:rPr>
          <w:noProof/>
        </w:rPr>
        <w:drawing>
          <wp:inline distT="0" distB="0" distL="0" distR="0" wp14:anchorId="25586C0A" wp14:editId="23A1C266">
            <wp:extent cx="8334738" cy="2801566"/>
            <wp:effectExtent l="0" t="0" r="0" b="0"/>
            <wp:docPr id="4097" name="Picture 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347212" cy="2805759"/>
                    </a:xfrm>
                    <a:prstGeom prst="rect">
                      <a:avLst/>
                    </a:prstGeom>
                    <a:noFill/>
                  </pic:spPr>
                </pic:pic>
              </a:graphicData>
            </a:graphic>
          </wp:inline>
        </w:drawing>
      </w:r>
    </w:p>
    <w:p w14:paraId="2653F173" w14:textId="50FBFB6E" w:rsidR="00E1438D" w:rsidRPr="00BA55E1" w:rsidRDefault="001E6AA2" w:rsidP="00D2482A">
      <w:pPr>
        <w:pStyle w:val="Caption"/>
        <w:spacing w:before="120"/>
        <w:rPr>
          <w:b w:val="0"/>
          <w:bCs w:val="0"/>
          <w:color w:val="auto"/>
          <w:sz w:val="24"/>
          <w:szCs w:val="24"/>
        </w:rPr>
      </w:pPr>
      <w:bookmarkStart w:id="154" w:name="_Toc34997222"/>
      <w:r w:rsidRPr="00D2482A">
        <w:rPr>
          <w:color w:val="000000" w:themeColor="text1"/>
          <w:sz w:val="24"/>
          <w:szCs w:val="24"/>
        </w:rPr>
        <w:t xml:space="preserve">Figure </w:t>
      </w:r>
      <w:r w:rsidRPr="00D2482A">
        <w:rPr>
          <w:color w:val="000000" w:themeColor="text1"/>
          <w:sz w:val="24"/>
          <w:szCs w:val="24"/>
        </w:rPr>
        <w:fldChar w:fldCharType="begin"/>
      </w:r>
      <w:r w:rsidRPr="00D2482A">
        <w:rPr>
          <w:color w:val="000000" w:themeColor="text1"/>
          <w:sz w:val="24"/>
          <w:szCs w:val="24"/>
        </w:rPr>
        <w:instrText xml:space="preserve"> SEQ Figure \* ARABIC </w:instrText>
      </w:r>
      <w:r w:rsidRPr="00D2482A">
        <w:rPr>
          <w:color w:val="000000" w:themeColor="text1"/>
          <w:sz w:val="24"/>
          <w:szCs w:val="24"/>
        </w:rPr>
        <w:fldChar w:fldCharType="separate"/>
      </w:r>
      <w:r w:rsidR="00AE7776">
        <w:rPr>
          <w:noProof/>
          <w:color w:val="000000" w:themeColor="text1"/>
          <w:sz w:val="24"/>
          <w:szCs w:val="24"/>
        </w:rPr>
        <w:t>15</w:t>
      </w:r>
      <w:r w:rsidRPr="00D2482A">
        <w:rPr>
          <w:color w:val="000000" w:themeColor="text1"/>
          <w:sz w:val="24"/>
          <w:szCs w:val="24"/>
        </w:rPr>
        <w:fldChar w:fldCharType="end"/>
      </w:r>
      <w:r w:rsidR="005658D2">
        <w:rPr>
          <w:color w:val="000000" w:themeColor="text1"/>
          <w:sz w:val="24"/>
          <w:szCs w:val="24"/>
        </w:rPr>
        <w:t xml:space="preserve">. </w:t>
      </w:r>
      <w:r w:rsidR="005658D2" w:rsidRPr="0030759D">
        <w:rPr>
          <w:b w:val="0"/>
          <w:bCs w:val="0"/>
          <w:i/>
          <w:iCs/>
          <w:color w:val="auto"/>
          <w:sz w:val="24"/>
          <w:szCs w:val="24"/>
        </w:rPr>
        <w:t xml:space="preserve">ERP </w:t>
      </w:r>
      <w:r w:rsidR="005658D2">
        <w:rPr>
          <w:b w:val="0"/>
          <w:bCs w:val="0"/>
          <w:i/>
          <w:iCs/>
          <w:color w:val="auto"/>
          <w:sz w:val="24"/>
          <w:szCs w:val="24"/>
        </w:rPr>
        <w:t>P</w:t>
      </w:r>
      <w:r w:rsidR="005658D2" w:rsidRPr="0030759D">
        <w:rPr>
          <w:b w:val="0"/>
          <w:bCs w:val="0"/>
          <w:i/>
          <w:iCs/>
          <w:color w:val="auto"/>
          <w:sz w:val="24"/>
          <w:szCs w:val="24"/>
        </w:rPr>
        <w:t>ost-</w:t>
      </w:r>
      <w:r w:rsidR="005658D2">
        <w:rPr>
          <w:b w:val="0"/>
          <w:bCs w:val="0"/>
          <w:i/>
          <w:iCs/>
          <w:color w:val="auto"/>
          <w:sz w:val="24"/>
          <w:szCs w:val="24"/>
        </w:rPr>
        <w:t>I</w:t>
      </w:r>
      <w:r w:rsidR="005658D2" w:rsidRPr="0030759D">
        <w:rPr>
          <w:b w:val="0"/>
          <w:bCs w:val="0"/>
          <w:i/>
          <w:iCs/>
          <w:color w:val="auto"/>
          <w:sz w:val="24"/>
          <w:szCs w:val="24"/>
        </w:rPr>
        <w:t xml:space="preserve">mplementation </w:t>
      </w:r>
      <w:r w:rsidR="005658D2">
        <w:rPr>
          <w:b w:val="0"/>
          <w:bCs w:val="0"/>
          <w:i/>
          <w:iCs/>
          <w:color w:val="auto"/>
          <w:sz w:val="24"/>
          <w:szCs w:val="24"/>
        </w:rPr>
        <w:t>S</w:t>
      </w:r>
      <w:r w:rsidR="005658D2" w:rsidRPr="0030759D">
        <w:rPr>
          <w:b w:val="0"/>
          <w:bCs w:val="0"/>
          <w:i/>
          <w:iCs/>
          <w:color w:val="auto"/>
          <w:sz w:val="24"/>
          <w:szCs w:val="24"/>
        </w:rPr>
        <w:t>uccess</w:t>
      </w:r>
      <w:r w:rsidR="005658D2" w:rsidRPr="006B6C32">
        <w:rPr>
          <w:b w:val="0"/>
          <w:bCs w:val="0"/>
          <w:i/>
          <w:iCs/>
          <w:color w:val="000000" w:themeColor="text1"/>
          <w:sz w:val="24"/>
          <w:szCs w:val="24"/>
        </w:rPr>
        <w:t xml:space="preserve"> </w:t>
      </w:r>
      <w:r w:rsidR="00C50947">
        <w:rPr>
          <w:b w:val="0"/>
          <w:bCs w:val="0"/>
          <w:i/>
          <w:iCs/>
          <w:color w:val="000000" w:themeColor="text1"/>
          <w:sz w:val="24"/>
          <w:szCs w:val="24"/>
        </w:rPr>
        <w:t xml:space="preserve">and </w:t>
      </w:r>
      <w:r w:rsidR="00C50947" w:rsidRPr="00732098">
        <w:rPr>
          <w:b w:val="0"/>
          <w:bCs w:val="0"/>
          <w:i/>
          <w:iCs/>
          <w:color w:val="auto"/>
          <w:sz w:val="24"/>
          <w:szCs w:val="24"/>
        </w:rPr>
        <w:t>digital Government Excellence</w:t>
      </w:r>
      <w:r w:rsidR="00916624">
        <w:rPr>
          <w:b w:val="0"/>
          <w:bCs w:val="0"/>
          <w:i/>
          <w:iCs/>
          <w:color w:val="auto"/>
          <w:sz w:val="24"/>
          <w:szCs w:val="24"/>
        </w:rPr>
        <w:t xml:space="preserve"> (H6)</w:t>
      </w:r>
      <w:bookmarkEnd w:id="154"/>
    </w:p>
    <w:p w14:paraId="06750384" w14:textId="77777777" w:rsidR="00613DC8" w:rsidRDefault="00613DC8" w:rsidP="00E1438D">
      <w:pPr>
        <w:sectPr w:rsidR="00613DC8" w:rsidSect="00D2482A">
          <w:pgSz w:w="15840" w:h="12240" w:orient="landscape"/>
          <w:pgMar w:top="2160" w:right="1797" w:bottom="2160" w:left="1797" w:header="446" w:footer="547" w:gutter="0"/>
          <w:cols w:space="720"/>
          <w:docGrid w:linePitch="360"/>
        </w:sectPr>
      </w:pPr>
    </w:p>
    <w:p w14:paraId="1D95B74D" w14:textId="33BEE967" w:rsidR="00E1438D" w:rsidRDefault="00A63359" w:rsidP="00916624">
      <w:pPr>
        <w:spacing w:line="480" w:lineRule="auto"/>
        <w:ind w:firstLine="720"/>
        <w:rPr>
          <w:rFonts w:asciiTheme="majorBidi" w:hAnsiTheme="majorBidi" w:cstheme="majorBidi"/>
          <w:color w:val="000000" w:themeColor="text1"/>
        </w:rPr>
      </w:pPr>
      <w:r w:rsidRPr="00D2482A">
        <w:rPr>
          <w:b/>
          <w:i/>
          <w:iCs/>
          <w:color w:val="000000" w:themeColor="text1"/>
        </w:rPr>
        <w:t>H7</w:t>
      </w:r>
      <w:r w:rsidR="0042054A">
        <w:rPr>
          <w:b/>
          <w:color w:val="000000" w:themeColor="text1"/>
        </w:rPr>
        <w:t xml:space="preserve"> (</w:t>
      </w:r>
      <w:r w:rsidR="0042054A" w:rsidRPr="0042054A">
        <w:rPr>
          <w:b/>
          <w:color w:val="000000" w:themeColor="text1"/>
        </w:rPr>
        <w:t>ERP post-implementation success mediates the positive effect of people readiness on digital government excellence</w:t>
      </w:r>
      <w:r w:rsidR="0042054A">
        <w:rPr>
          <w:b/>
          <w:color w:val="000000" w:themeColor="text1"/>
        </w:rPr>
        <w:t>)</w:t>
      </w:r>
      <w:r w:rsidRPr="00BA55E1">
        <w:rPr>
          <w:b/>
          <w:color w:val="000000" w:themeColor="text1"/>
        </w:rPr>
        <w:t xml:space="preserve">. </w:t>
      </w:r>
      <w:r w:rsidR="0042054A">
        <w:rPr>
          <w:rFonts w:asciiTheme="majorBidi" w:hAnsiTheme="majorBidi" w:cstheme="majorBidi"/>
          <w:color w:val="000000" w:themeColor="text1"/>
        </w:rPr>
        <w:t>T</w:t>
      </w:r>
      <w:r w:rsidR="000B728D" w:rsidRPr="00BA55E1">
        <w:rPr>
          <w:rFonts w:asciiTheme="majorBidi" w:hAnsiTheme="majorBidi" w:cstheme="majorBidi"/>
          <w:color w:val="000000" w:themeColor="text1"/>
        </w:rPr>
        <w:t xml:space="preserve">o test </w:t>
      </w:r>
      <w:r w:rsidR="00DF425F" w:rsidRPr="00BA55E1">
        <w:rPr>
          <w:rFonts w:asciiTheme="majorBidi" w:hAnsiTheme="majorBidi" w:cstheme="majorBidi"/>
          <w:color w:val="000000" w:themeColor="text1"/>
        </w:rPr>
        <w:t xml:space="preserve">the </w:t>
      </w:r>
      <w:r w:rsidR="000B728D" w:rsidRPr="00BA55E1">
        <w:rPr>
          <w:rFonts w:asciiTheme="majorBidi" w:hAnsiTheme="majorBidi" w:cstheme="majorBidi"/>
          <w:color w:val="000000" w:themeColor="text1"/>
        </w:rPr>
        <w:t xml:space="preserve">mediation effects, the bootstrap method was used. </w:t>
      </w:r>
      <w:r w:rsidR="00177F59" w:rsidRPr="00BA55E1">
        <w:rPr>
          <w:rFonts w:asciiTheme="majorBidi" w:hAnsiTheme="majorBidi" w:cstheme="majorBidi"/>
          <w:color w:val="000000" w:themeColor="text1"/>
        </w:rPr>
        <w:t>Bootstrap</w:t>
      </w:r>
      <w:r w:rsidR="00955D89">
        <w:rPr>
          <w:rFonts w:asciiTheme="majorBidi" w:hAnsiTheme="majorBidi" w:cstheme="majorBidi"/>
          <w:color w:val="000000" w:themeColor="text1"/>
        </w:rPr>
        <w:t>ping</w:t>
      </w:r>
      <w:r w:rsidR="00177F59" w:rsidRPr="00BA55E1">
        <w:rPr>
          <w:rFonts w:asciiTheme="majorBidi" w:hAnsiTheme="majorBidi" w:cstheme="majorBidi"/>
          <w:color w:val="000000" w:themeColor="text1"/>
        </w:rPr>
        <w:t xml:space="preserve"> </w:t>
      </w:r>
      <w:r w:rsidR="000B728D" w:rsidRPr="00BA55E1">
        <w:rPr>
          <w:rFonts w:asciiTheme="majorBidi" w:hAnsiTheme="majorBidi" w:cstheme="majorBidi"/>
          <w:color w:val="000000" w:themeColor="text1"/>
        </w:rPr>
        <w:t xml:space="preserve">is an advanced statistical method for testing hypotheses about mediation effects </w:t>
      </w:r>
      <w:r w:rsidR="00076B67">
        <w:rPr>
          <w:rFonts w:asciiTheme="majorBidi" w:hAnsiTheme="majorBidi" w:cstheme="majorBidi"/>
          <w:color w:val="000000" w:themeColor="text1"/>
        </w:rPr>
        <w:t xml:space="preserve">that </w:t>
      </w:r>
      <w:r w:rsidR="000B728D" w:rsidRPr="00BA55E1">
        <w:rPr>
          <w:rFonts w:asciiTheme="majorBidi" w:hAnsiTheme="majorBidi" w:cstheme="majorBidi"/>
          <w:color w:val="000000" w:themeColor="text1"/>
        </w:rPr>
        <w:t xml:space="preserve">provides more accurate tests (Levy et al., 2011). The concept of mediated or indirect effects </w:t>
      </w:r>
      <w:r w:rsidR="005B3558">
        <w:rPr>
          <w:rFonts w:asciiTheme="majorBidi" w:hAnsiTheme="majorBidi" w:cstheme="majorBidi"/>
          <w:color w:val="000000" w:themeColor="text1"/>
        </w:rPr>
        <w:t>h</w:t>
      </w:r>
      <w:r w:rsidR="000B728D" w:rsidRPr="00BA55E1">
        <w:rPr>
          <w:rFonts w:asciiTheme="majorBidi" w:hAnsiTheme="majorBidi" w:cstheme="majorBidi"/>
          <w:color w:val="000000" w:themeColor="text1"/>
        </w:rPr>
        <w:t xml:space="preserve">as </w:t>
      </w:r>
      <w:r w:rsidR="005B3558">
        <w:rPr>
          <w:rFonts w:asciiTheme="majorBidi" w:hAnsiTheme="majorBidi" w:cstheme="majorBidi"/>
          <w:color w:val="000000" w:themeColor="text1"/>
        </w:rPr>
        <w:t xml:space="preserve">been </w:t>
      </w:r>
      <w:r w:rsidR="000B728D" w:rsidRPr="00BA55E1">
        <w:rPr>
          <w:rFonts w:asciiTheme="majorBidi" w:hAnsiTheme="majorBidi" w:cstheme="majorBidi"/>
          <w:color w:val="000000" w:themeColor="text1"/>
        </w:rPr>
        <w:t xml:space="preserve">used </w:t>
      </w:r>
      <w:r w:rsidR="005B3558">
        <w:rPr>
          <w:rFonts w:asciiTheme="majorBidi" w:hAnsiTheme="majorBidi" w:cstheme="majorBidi"/>
          <w:color w:val="000000" w:themeColor="text1"/>
        </w:rPr>
        <w:t xml:space="preserve">previously </w:t>
      </w:r>
      <w:r w:rsidR="000B728D" w:rsidRPr="00BA55E1">
        <w:rPr>
          <w:rFonts w:asciiTheme="majorBidi" w:hAnsiTheme="majorBidi" w:cstheme="majorBidi"/>
          <w:color w:val="000000" w:themeColor="text1"/>
        </w:rPr>
        <w:t xml:space="preserve">in </w:t>
      </w:r>
      <w:r w:rsidR="005B3558">
        <w:rPr>
          <w:rFonts w:asciiTheme="majorBidi" w:hAnsiTheme="majorBidi" w:cstheme="majorBidi"/>
          <w:color w:val="000000" w:themeColor="text1"/>
        </w:rPr>
        <w:t xml:space="preserve">the </w:t>
      </w:r>
      <w:r w:rsidR="000B728D" w:rsidRPr="00BA55E1">
        <w:rPr>
          <w:rFonts w:asciiTheme="majorBidi" w:hAnsiTheme="majorBidi" w:cstheme="majorBidi"/>
          <w:color w:val="000000" w:themeColor="text1"/>
        </w:rPr>
        <w:t xml:space="preserve">technology </w:t>
      </w:r>
      <w:r w:rsidR="005B3558">
        <w:rPr>
          <w:rFonts w:asciiTheme="majorBidi" w:hAnsiTheme="majorBidi" w:cstheme="majorBidi"/>
          <w:color w:val="000000" w:themeColor="text1"/>
        </w:rPr>
        <w:t xml:space="preserve">context </w:t>
      </w:r>
      <w:r w:rsidR="000B728D" w:rsidRPr="00BA55E1">
        <w:rPr>
          <w:rFonts w:asciiTheme="majorBidi" w:hAnsiTheme="majorBidi" w:cstheme="majorBidi"/>
          <w:color w:val="000000" w:themeColor="text1"/>
        </w:rPr>
        <w:t xml:space="preserve">(Yu et al, 2012). Figure </w:t>
      </w:r>
      <w:r w:rsidR="008E5D49" w:rsidRPr="00BA55E1">
        <w:rPr>
          <w:rFonts w:asciiTheme="majorBidi" w:hAnsiTheme="majorBidi" w:cstheme="majorBidi"/>
          <w:color w:val="000000" w:themeColor="text1"/>
        </w:rPr>
        <w:t>16</w:t>
      </w:r>
      <w:r w:rsidR="000B728D" w:rsidRPr="00BA55E1">
        <w:rPr>
          <w:rFonts w:asciiTheme="majorBidi" w:hAnsiTheme="majorBidi" w:cstheme="majorBidi"/>
          <w:color w:val="000000" w:themeColor="text1"/>
        </w:rPr>
        <w:t xml:space="preserve"> shows </w:t>
      </w:r>
      <w:r w:rsidR="005B3558">
        <w:rPr>
          <w:rFonts w:asciiTheme="majorBidi" w:hAnsiTheme="majorBidi" w:cstheme="majorBidi"/>
          <w:color w:val="000000" w:themeColor="text1"/>
        </w:rPr>
        <w:t xml:space="preserve">that </w:t>
      </w:r>
      <w:r w:rsidR="000B728D" w:rsidRPr="00BA55E1">
        <w:rPr>
          <w:rFonts w:asciiTheme="majorBidi" w:hAnsiTheme="majorBidi" w:cstheme="majorBidi"/>
          <w:color w:val="000000" w:themeColor="text1"/>
        </w:rPr>
        <w:t xml:space="preserve">the indirect relationship of people readiness on digital government excellence through </w:t>
      </w:r>
      <w:r w:rsidR="005B3558" w:rsidRPr="005B3558">
        <w:rPr>
          <w:rFonts w:asciiTheme="majorBidi" w:hAnsiTheme="majorBidi" w:cstheme="majorBidi"/>
          <w:color w:val="000000" w:themeColor="text1"/>
        </w:rPr>
        <w:t>ERP post-implementation success</w:t>
      </w:r>
      <w:r w:rsidR="005B3558" w:rsidRPr="005B3558" w:rsidDel="005B3558">
        <w:rPr>
          <w:rFonts w:asciiTheme="majorBidi" w:hAnsiTheme="majorBidi" w:cstheme="majorBidi"/>
          <w:color w:val="000000" w:themeColor="text1"/>
        </w:rPr>
        <w:t xml:space="preserve"> </w:t>
      </w:r>
      <w:r w:rsidR="000B728D" w:rsidRPr="00BA55E1">
        <w:rPr>
          <w:rFonts w:asciiTheme="majorBidi" w:hAnsiTheme="majorBidi" w:cstheme="majorBidi"/>
          <w:color w:val="000000" w:themeColor="text1"/>
        </w:rPr>
        <w:t xml:space="preserve">was significant. The lower bound and upper bound intervals of the indirect effect ranged from 0.167 to 0.004. Zero does not fall between the lower bound and the upper. Therefore, the indirect effect is statistically significant, and people readiness has a positive effect on digital government excellence when the mediating </w:t>
      </w:r>
      <w:r w:rsidR="000B71D2">
        <w:rPr>
          <w:rFonts w:asciiTheme="majorBidi" w:hAnsiTheme="majorBidi" w:cstheme="majorBidi"/>
          <w:color w:val="000000" w:themeColor="text1"/>
        </w:rPr>
        <w:t xml:space="preserve">effect of </w:t>
      </w:r>
      <w:r w:rsidR="000B71D2" w:rsidRPr="005B3558">
        <w:rPr>
          <w:rFonts w:asciiTheme="majorBidi" w:hAnsiTheme="majorBidi" w:cstheme="majorBidi"/>
          <w:color w:val="000000" w:themeColor="text1"/>
        </w:rPr>
        <w:t>ERP post-implementation success</w:t>
      </w:r>
      <w:r w:rsidR="000B71D2" w:rsidRPr="005B3558" w:rsidDel="005B3558">
        <w:rPr>
          <w:rFonts w:asciiTheme="majorBidi" w:hAnsiTheme="majorBidi" w:cstheme="majorBidi"/>
          <w:color w:val="000000" w:themeColor="text1"/>
        </w:rPr>
        <w:t xml:space="preserve"> </w:t>
      </w:r>
      <w:r w:rsidR="000B728D" w:rsidRPr="00BA55E1">
        <w:rPr>
          <w:rFonts w:asciiTheme="majorBidi" w:hAnsiTheme="majorBidi" w:cstheme="majorBidi"/>
          <w:color w:val="000000" w:themeColor="text1"/>
        </w:rPr>
        <w:t>i</w:t>
      </w:r>
      <w:r w:rsidR="000B71D2">
        <w:rPr>
          <w:rFonts w:asciiTheme="majorBidi" w:hAnsiTheme="majorBidi" w:cstheme="majorBidi"/>
          <w:color w:val="000000" w:themeColor="text1"/>
        </w:rPr>
        <w:t>s</w:t>
      </w:r>
      <w:r w:rsidR="000B728D" w:rsidRPr="00BA55E1">
        <w:rPr>
          <w:rFonts w:asciiTheme="majorBidi" w:hAnsiTheme="majorBidi" w:cstheme="majorBidi"/>
          <w:color w:val="000000" w:themeColor="text1"/>
        </w:rPr>
        <w:t xml:space="preserve"> controlled.</w:t>
      </w:r>
    </w:p>
    <w:p w14:paraId="7B5331EB" w14:textId="1C4B392A" w:rsidR="00ED1974" w:rsidRDefault="00A63359" w:rsidP="007344BC">
      <w:pPr>
        <w:spacing w:line="480" w:lineRule="auto"/>
        <w:ind w:firstLine="720"/>
        <w:rPr>
          <w:rFonts w:asciiTheme="majorBidi" w:hAnsiTheme="majorBidi" w:cstheme="majorBidi"/>
        </w:rPr>
        <w:sectPr w:rsidR="00ED1974" w:rsidSect="00456BD4">
          <w:pgSz w:w="12240" w:h="15840"/>
          <w:pgMar w:top="1797" w:right="2160" w:bottom="1797" w:left="2160" w:header="446" w:footer="547" w:gutter="0"/>
          <w:cols w:space="720"/>
          <w:docGrid w:linePitch="360"/>
        </w:sectPr>
      </w:pPr>
      <w:r w:rsidRPr="00D2482A">
        <w:rPr>
          <w:b/>
          <w:i/>
          <w:iCs/>
          <w:color w:val="000000" w:themeColor="text1"/>
        </w:rPr>
        <w:t>H8</w:t>
      </w:r>
      <w:r w:rsidR="00737103">
        <w:rPr>
          <w:b/>
          <w:color w:val="000000" w:themeColor="text1"/>
        </w:rPr>
        <w:t xml:space="preserve"> (</w:t>
      </w:r>
      <w:r w:rsidR="00737103" w:rsidRPr="00737103">
        <w:rPr>
          <w:b/>
          <w:color w:val="000000" w:themeColor="text1"/>
        </w:rPr>
        <w:t>ERP post-implementation success mediates the positive effect of process readiness on digital government excellence</w:t>
      </w:r>
      <w:r w:rsidR="00737103">
        <w:rPr>
          <w:b/>
          <w:color w:val="000000" w:themeColor="text1"/>
        </w:rPr>
        <w:t>)</w:t>
      </w:r>
      <w:r w:rsidRPr="00BA55E1">
        <w:rPr>
          <w:b/>
          <w:color w:val="000000" w:themeColor="text1"/>
        </w:rPr>
        <w:t xml:space="preserve">. </w:t>
      </w:r>
      <w:r w:rsidR="00685829" w:rsidRPr="00BA55E1">
        <w:rPr>
          <w:rFonts w:asciiTheme="majorBidi" w:hAnsiTheme="majorBidi" w:cstheme="majorBidi"/>
        </w:rPr>
        <w:t xml:space="preserve">Figure </w:t>
      </w:r>
      <w:r w:rsidR="008E5D49" w:rsidRPr="00BA55E1">
        <w:rPr>
          <w:rFonts w:asciiTheme="majorBidi" w:hAnsiTheme="majorBidi" w:cstheme="majorBidi"/>
        </w:rPr>
        <w:t>17</w:t>
      </w:r>
      <w:r w:rsidR="00685829" w:rsidRPr="00BA55E1">
        <w:rPr>
          <w:rFonts w:asciiTheme="majorBidi" w:hAnsiTheme="majorBidi" w:cstheme="majorBidi"/>
        </w:rPr>
        <w:t xml:space="preserve"> shows </w:t>
      </w:r>
      <w:r w:rsidR="00737103">
        <w:rPr>
          <w:rFonts w:asciiTheme="majorBidi" w:hAnsiTheme="majorBidi" w:cstheme="majorBidi"/>
        </w:rPr>
        <w:t xml:space="preserve">that </w:t>
      </w:r>
      <w:r w:rsidR="00685829" w:rsidRPr="00BA55E1">
        <w:rPr>
          <w:rFonts w:asciiTheme="majorBidi" w:hAnsiTheme="majorBidi" w:cstheme="majorBidi"/>
        </w:rPr>
        <w:t xml:space="preserve">the indirect relationship of process readiness on digital government excellence through </w:t>
      </w:r>
      <w:r w:rsidR="00737103" w:rsidRPr="00737103">
        <w:rPr>
          <w:rFonts w:asciiTheme="majorBidi" w:hAnsiTheme="majorBidi" w:cstheme="majorBidi"/>
        </w:rPr>
        <w:t xml:space="preserve">ERP post-implementation success </w:t>
      </w:r>
      <w:r w:rsidR="00685829" w:rsidRPr="00BA55E1">
        <w:rPr>
          <w:rFonts w:asciiTheme="majorBidi" w:hAnsiTheme="majorBidi" w:cstheme="majorBidi"/>
        </w:rPr>
        <w:t xml:space="preserve">was not significant. The lower bound and upper bound intervals of the indirect effect ranged from </w:t>
      </w:r>
      <w:r w:rsidR="00737103">
        <w:rPr>
          <w:rFonts w:asciiTheme="majorBidi" w:hAnsiTheme="majorBidi" w:cstheme="majorBidi"/>
        </w:rPr>
        <w:t>–</w:t>
      </w:r>
      <w:r w:rsidR="00685829" w:rsidRPr="00BA55E1">
        <w:rPr>
          <w:rFonts w:asciiTheme="majorBidi" w:hAnsiTheme="majorBidi" w:cstheme="majorBidi"/>
        </w:rPr>
        <w:t xml:space="preserve">0.077 to 0.133. Zero falls between the lower bound and the upper. Therefore, the indirect effect is not statistically significant, and process readiness does not affect digital government excellence </w:t>
      </w:r>
      <w:r w:rsidR="002F6D0D" w:rsidRPr="00BA55E1">
        <w:rPr>
          <w:rFonts w:asciiTheme="majorBidi" w:hAnsiTheme="majorBidi" w:cstheme="majorBidi"/>
          <w:color w:val="000000" w:themeColor="text1"/>
        </w:rPr>
        <w:t xml:space="preserve">when the mediating </w:t>
      </w:r>
      <w:r w:rsidR="002F6D0D">
        <w:rPr>
          <w:rFonts w:asciiTheme="majorBidi" w:hAnsiTheme="majorBidi" w:cstheme="majorBidi"/>
          <w:color w:val="000000" w:themeColor="text1"/>
        </w:rPr>
        <w:t xml:space="preserve">effect of </w:t>
      </w:r>
      <w:r w:rsidR="002F6D0D" w:rsidRPr="005B3558">
        <w:rPr>
          <w:rFonts w:asciiTheme="majorBidi" w:hAnsiTheme="majorBidi" w:cstheme="majorBidi"/>
          <w:color w:val="000000" w:themeColor="text1"/>
        </w:rPr>
        <w:t>ERP post-implementation success</w:t>
      </w:r>
      <w:r w:rsidR="002F6D0D" w:rsidRPr="005B3558" w:rsidDel="005B3558">
        <w:rPr>
          <w:rFonts w:asciiTheme="majorBidi" w:hAnsiTheme="majorBidi" w:cstheme="majorBidi"/>
          <w:color w:val="000000" w:themeColor="text1"/>
        </w:rPr>
        <w:t xml:space="preserve"> </w:t>
      </w:r>
      <w:r w:rsidR="002F6D0D" w:rsidRPr="00BA55E1">
        <w:rPr>
          <w:rFonts w:asciiTheme="majorBidi" w:hAnsiTheme="majorBidi" w:cstheme="majorBidi"/>
          <w:color w:val="000000" w:themeColor="text1"/>
        </w:rPr>
        <w:t>i</w:t>
      </w:r>
      <w:r w:rsidR="002F6D0D">
        <w:rPr>
          <w:rFonts w:asciiTheme="majorBidi" w:hAnsiTheme="majorBidi" w:cstheme="majorBidi"/>
          <w:color w:val="000000" w:themeColor="text1"/>
        </w:rPr>
        <w:t>s</w:t>
      </w:r>
      <w:r w:rsidR="002F6D0D" w:rsidRPr="00BA55E1">
        <w:rPr>
          <w:rFonts w:asciiTheme="majorBidi" w:hAnsiTheme="majorBidi" w:cstheme="majorBidi"/>
          <w:color w:val="000000" w:themeColor="text1"/>
        </w:rPr>
        <w:t xml:space="preserve"> controlled</w:t>
      </w:r>
      <w:r w:rsidR="00685829" w:rsidRPr="00BA55E1">
        <w:rPr>
          <w:rFonts w:asciiTheme="majorBidi" w:hAnsiTheme="majorBidi" w:cstheme="majorBidi"/>
        </w:rPr>
        <w:t>.</w:t>
      </w:r>
    </w:p>
    <w:p w14:paraId="19A3ACB3" w14:textId="77777777" w:rsidR="00ED1974" w:rsidRDefault="00ED1974" w:rsidP="00ED1974">
      <w:pPr>
        <w:spacing w:line="480" w:lineRule="auto"/>
        <w:ind w:firstLine="720"/>
      </w:pPr>
    </w:p>
    <w:p w14:paraId="37250534" w14:textId="77777777" w:rsidR="00ED1974" w:rsidRPr="00BA55E1" w:rsidRDefault="00ED1974" w:rsidP="00ED1974">
      <w:pPr>
        <w:spacing w:line="480" w:lineRule="auto"/>
        <w:ind w:firstLine="720"/>
      </w:pPr>
    </w:p>
    <w:p w14:paraId="7F586CA1" w14:textId="7658DE76" w:rsidR="00294CDC" w:rsidRPr="00BA55E1" w:rsidRDefault="00294CDC" w:rsidP="00D2482A"/>
    <w:p w14:paraId="7E4C5F4F" w14:textId="325A460D" w:rsidR="00294CDC" w:rsidRPr="00BA55E1" w:rsidRDefault="008A026E" w:rsidP="00294CDC">
      <w:pPr>
        <w:jc w:val="center"/>
      </w:pPr>
      <w:r>
        <w:rPr>
          <w:noProof/>
        </w:rPr>
        <w:drawing>
          <wp:inline distT="0" distB="0" distL="0" distR="0" wp14:anchorId="49C5B7C4" wp14:editId="4F134C13">
            <wp:extent cx="8279130" cy="3548380"/>
            <wp:effectExtent l="0" t="0" r="7620" b="0"/>
            <wp:docPr id="4098" name="Picture 4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279130" cy="3548380"/>
                    </a:xfrm>
                    <a:prstGeom prst="rect">
                      <a:avLst/>
                    </a:prstGeom>
                    <a:noFill/>
                  </pic:spPr>
                </pic:pic>
              </a:graphicData>
            </a:graphic>
          </wp:inline>
        </w:drawing>
      </w:r>
    </w:p>
    <w:p w14:paraId="52F15F98" w14:textId="07D61ED3" w:rsidR="00294CDC" w:rsidRPr="00BA55E1" w:rsidRDefault="00294CDC" w:rsidP="00294CDC">
      <w:pPr>
        <w:pStyle w:val="Caption"/>
        <w:rPr>
          <w:rFonts w:asciiTheme="majorBidi" w:hAnsiTheme="majorBidi" w:cstheme="majorBidi"/>
          <w:b w:val="0"/>
          <w:color w:val="000000" w:themeColor="text1"/>
          <w:sz w:val="24"/>
          <w:szCs w:val="24"/>
        </w:rPr>
      </w:pPr>
      <w:bookmarkStart w:id="155" w:name="_Toc34997223"/>
      <w:r w:rsidRPr="00D2482A">
        <w:rPr>
          <w:color w:val="000000" w:themeColor="text1"/>
          <w:sz w:val="24"/>
          <w:szCs w:val="24"/>
        </w:rPr>
        <w:t xml:space="preserve">Figure </w:t>
      </w:r>
      <w:r w:rsidRPr="00D2482A">
        <w:rPr>
          <w:color w:val="000000" w:themeColor="text1"/>
          <w:sz w:val="24"/>
          <w:szCs w:val="24"/>
        </w:rPr>
        <w:fldChar w:fldCharType="begin"/>
      </w:r>
      <w:r w:rsidRPr="00D2482A">
        <w:rPr>
          <w:color w:val="000000" w:themeColor="text1"/>
          <w:sz w:val="24"/>
          <w:szCs w:val="24"/>
        </w:rPr>
        <w:instrText xml:space="preserve"> SEQ Figure \* ARABIC </w:instrText>
      </w:r>
      <w:r w:rsidRPr="00D2482A">
        <w:rPr>
          <w:color w:val="000000" w:themeColor="text1"/>
          <w:sz w:val="24"/>
          <w:szCs w:val="24"/>
        </w:rPr>
        <w:fldChar w:fldCharType="separate"/>
      </w:r>
      <w:r w:rsidR="00AE7776">
        <w:rPr>
          <w:noProof/>
          <w:color w:val="000000" w:themeColor="text1"/>
          <w:sz w:val="24"/>
          <w:szCs w:val="24"/>
        </w:rPr>
        <w:t>16</w:t>
      </w:r>
      <w:r w:rsidRPr="00D2482A">
        <w:rPr>
          <w:color w:val="000000" w:themeColor="text1"/>
          <w:sz w:val="24"/>
          <w:szCs w:val="24"/>
        </w:rPr>
        <w:fldChar w:fldCharType="end"/>
      </w:r>
      <w:r w:rsidR="001C0965">
        <w:rPr>
          <w:color w:val="000000" w:themeColor="text1"/>
          <w:sz w:val="24"/>
          <w:szCs w:val="24"/>
        </w:rPr>
        <w:t xml:space="preserve">. </w:t>
      </w:r>
      <w:r w:rsidR="00E52DA2" w:rsidRPr="00D2482A">
        <w:rPr>
          <w:b w:val="0"/>
          <w:bCs w:val="0"/>
          <w:i/>
          <w:iCs/>
          <w:color w:val="000000" w:themeColor="text1"/>
          <w:sz w:val="24"/>
          <w:szCs w:val="24"/>
        </w:rPr>
        <w:t xml:space="preserve">ERP </w:t>
      </w:r>
      <w:r w:rsidR="003806E3" w:rsidRPr="007B71BA">
        <w:rPr>
          <w:b w:val="0"/>
          <w:bCs w:val="0"/>
          <w:i/>
          <w:iCs/>
          <w:color w:val="000000" w:themeColor="text1"/>
          <w:sz w:val="24"/>
          <w:szCs w:val="24"/>
        </w:rPr>
        <w:t>Post-Implementation Success</w:t>
      </w:r>
      <w:r w:rsidR="003806E3" w:rsidRPr="003806E3">
        <w:rPr>
          <w:i/>
          <w:iCs/>
          <w:color w:val="000000" w:themeColor="text1"/>
          <w:sz w:val="24"/>
          <w:szCs w:val="24"/>
        </w:rPr>
        <w:t xml:space="preserve"> </w:t>
      </w:r>
      <w:r w:rsidR="003806E3" w:rsidRPr="003806E3">
        <w:rPr>
          <w:rFonts w:asciiTheme="majorBidi" w:hAnsiTheme="majorBidi" w:cstheme="majorBidi"/>
          <w:b w:val="0"/>
          <w:i/>
          <w:iCs/>
          <w:color w:val="000000" w:themeColor="text1"/>
          <w:sz w:val="24"/>
          <w:szCs w:val="24"/>
        </w:rPr>
        <w:t xml:space="preserve">Mediation Effect </w:t>
      </w:r>
      <w:r w:rsidR="000B31F6">
        <w:rPr>
          <w:rFonts w:asciiTheme="majorBidi" w:hAnsiTheme="majorBidi" w:cstheme="majorBidi"/>
          <w:b w:val="0"/>
          <w:i/>
          <w:iCs/>
          <w:color w:val="000000" w:themeColor="text1"/>
          <w:sz w:val="24"/>
          <w:szCs w:val="24"/>
        </w:rPr>
        <w:t>for</w:t>
      </w:r>
      <w:r w:rsidR="003806E3" w:rsidRPr="007B71BA">
        <w:rPr>
          <w:rFonts w:asciiTheme="majorBidi" w:hAnsiTheme="majorBidi" w:cstheme="majorBidi"/>
          <w:b w:val="0"/>
          <w:i/>
          <w:iCs/>
          <w:color w:val="000000" w:themeColor="text1"/>
          <w:sz w:val="24"/>
          <w:szCs w:val="24"/>
        </w:rPr>
        <w:t xml:space="preserve"> People Readiness </w:t>
      </w:r>
      <w:r w:rsidR="003806E3">
        <w:rPr>
          <w:rFonts w:asciiTheme="majorBidi" w:hAnsiTheme="majorBidi" w:cstheme="majorBidi"/>
          <w:b w:val="0"/>
          <w:i/>
          <w:iCs/>
          <w:color w:val="000000" w:themeColor="text1"/>
          <w:sz w:val="24"/>
          <w:szCs w:val="24"/>
        </w:rPr>
        <w:t>o</w:t>
      </w:r>
      <w:r w:rsidR="003806E3" w:rsidRPr="007B71BA">
        <w:rPr>
          <w:rFonts w:asciiTheme="majorBidi" w:hAnsiTheme="majorBidi" w:cstheme="majorBidi"/>
          <w:b w:val="0"/>
          <w:i/>
          <w:iCs/>
          <w:color w:val="000000" w:themeColor="text1"/>
          <w:sz w:val="24"/>
          <w:szCs w:val="24"/>
        </w:rPr>
        <w:t xml:space="preserve">n </w:t>
      </w:r>
      <w:r w:rsidR="003806E3" w:rsidRPr="003806E3">
        <w:rPr>
          <w:rFonts w:asciiTheme="majorBidi" w:hAnsiTheme="majorBidi" w:cstheme="majorBidi"/>
          <w:b w:val="0"/>
          <w:i/>
          <w:iCs/>
          <w:color w:val="000000" w:themeColor="text1"/>
          <w:sz w:val="24"/>
          <w:szCs w:val="24"/>
        </w:rPr>
        <w:t xml:space="preserve">Digital </w:t>
      </w:r>
      <w:r w:rsidR="003806E3" w:rsidRPr="00D2482A">
        <w:rPr>
          <w:rFonts w:asciiTheme="majorBidi" w:hAnsiTheme="majorBidi" w:cstheme="majorBidi"/>
          <w:b w:val="0"/>
          <w:i/>
          <w:iCs/>
          <w:color w:val="000000" w:themeColor="text1"/>
          <w:sz w:val="24"/>
          <w:szCs w:val="24"/>
        </w:rPr>
        <w:t>Governance E</w:t>
      </w:r>
      <w:r w:rsidRPr="00D2482A">
        <w:rPr>
          <w:rFonts w:asciiTheme="majorBidi" w:hAnsiTheme="majorBidi" w:cstheme="majorBidi"/>
          <w:b w:val="0"/>
          <w:i/>
          <w:iCs/>
          <w:color w:val="000000" w:themeColor="text1"/>
          <w:sz w:val="24"/>
          <w:szCs w:val="24"/>
        </w:rPr>
        <w:t>xcellence</w:t>
      </w:r>
      <w:r w:rsidR="00D60CB2">
        <w:rPr>
          <w:rFonts w:asciiTheme="majorBidi" w:hAnsiTheme="majorBidi" w:cstheme="majorBidi"/>
          <w:b w:val="0"/>
          <w:i/>
          <w:iCs/>
          <w:color w:val="000000" w:themeColor="text1"/>
          <w:sz w:val="24"/>
          <w:szCs w:val="24"/>
        </w:rPr>
        <w:t xml:space="preserve"> (H7)</w:t>
      </w:r>
      <w:bookmarkEnd w:id="155"/>
    </w:p>
    <w:p w14:paraId="10ED3AD7" w14:textId="77777777" w:rsidR="00294CDC" w:rsidRPr="00BA55E1" w:rsidRDefault="00294CDC" w:rsidP="00294CDC"/>
    <w:p w14:paraId="53329872" w14:textId="3B856B10" w:rsidR="00ED1974" w:rsidRDefault="00ED1974">
      <w:pPr>
        <w:spacing w:after="160" w:line="259" w:lineRule="auto"/>
        <w:rPr>
          <w:rFonts w:asciiTheme="majorBidi" w:hAnsiTheme="majorBidi" w:cstheme="majorBidi"/>
        </w:rPr>
      </w:pPr>
      <w:r>
        <w:rPr>
          <w:rFonts w:asciiTheme="majorBidi" w:hAnsiTheme="majorBidi" w:cstheme="majorBidi"/>
        </w:rPr>
        <w:br w:type="page"/>
      </w:r>
    </w:p>
    <w:p w14:paraId="41578046" w14:textId="77777777" w:rsidR="00ED1974" w:rsidRDefault="00ED1974" w:rsidP="00ED1974">
      <w:pPr>
        <w:spacing w:line="480" w:lineRule="auto"/>
        <w:ind w:firstLine="720"/>
      </w:pPr>
    </w:p>
    <w:p w14:paraId="54E0E6C7" w14:textId="0D711F9D" w:rsidR="00ED1974" w:rsidRPr="00BA55E1" w:rsidRDefault="00F652DB" w:rsidP="00ED1974">
      <w:pPr>
        <w:spacing w:line="480" w:lineRule="auto"/>
        <w:ind w:firstLine="720"/>
      </w:pPr>
      <w:r>
        <w:rPr>
          <w:noProof/>
        </w:rPr>
        <w:drawing>
          <wp:inline distT="0" distB="0" distL="0" distR="0" wp14:anchorId="494CB5FD" wp14:editId="3D60D53F">
            <wp:extent cx="7490298" cy="3193879"/>
            <wp:effectExtent l="0" t="0" r="0" b="6985"/>
            <wp:docPr id="4171"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496300" cy="3196438"/>
                    </a:xfrm>
                    <a:prstGeom prst="rect">
                      <a:avLst/>
                    </a:prstGeom>
                    <a:noFill/>
                  </pic:spPr>
                </pic:pic>
              </a:graphicData>
            </a:graphic>
          </wp:inline>
        </w:drawing>
      </w:r>
    </w:p>
    <w:p w14:paraId="0E041160" w14:textId="7AE4C915" w:rsidR="00E1438D" w:rsidRPr="00BA55E1" w:rsidRDefault="00E1438D" w:rsidP="00D2482A"/>
    <w:p w14:paraId="280DDB3A" w14:textId="7E4C82C3" w:rsidR="00E1438D" w:rsidRPr="00BA55E1" w:rsidRDefault="00E1438D" w:rsidP="004530EF"/>
    <w:p w14:paraId="369FF904" w14:textId="171F6E4B" w:rsidR="00E1438D" w:rsidRPr="007B71BA" w:rsidRDefault="00736BB8" w:rsidP="00D2482A">
      <w:pPr>
        <w:pStyle w:val="Caption"/>
        <w:rPr>
          <w:b w:val="0"/>
          <w:bCs w:val="0"/>
          <w:color w:val="auto"/>
          <w:sz w:val="24"/>
          <w:szCs w:val="24"/>
        </w:rPr>
      </w:pPr>
      <w:bookmarkStart w:id="156" w:name="_Toc34997224"/>
      <w:r w:rsidRPr="00D2482A">
        <w:rPr>
          <w:color w:val="000000" w:themeColor="text1"/>
          <w:sz w:val="24"/>
          <w:szCs w:val="24"/>
        </w:rPr>
        <w:t xml:space="preserve">Figure </w:t>
      </w:r>
      <w:r w:rsidRPr="00D2482A">
        <w:rPr>
          <w:color w:val="000000" w:themeColor="text1"/>
          <w:sz w:val="24"/>
          <w:szCs w:val="24"/>
        </w:rPr>
        <w:fldChar w:fldCharType="begin"/>
      </w:r>
      <w:r w:rsidRPr="00D2482A">
        <w:rPr>
          <w:color w:val="000000" w:themeColor="text1"/>
          <w:sz w:val="24"/>
          <w:szCs w:val="24"/>
        </w:rPr>
        <w:instrText xml:space="preserve"> SEQ Figure \* ARABIC </w:instrText>
      </w:r>
      <w:r w:rsidRPr="00D2482A">
        <w:rPr>
          <w:color w:val="000000" w:themeColor="text1"/>
          <w:sz w:val="24"/>
          <w:szCs w:val="24"/>
        </w:rPr>
        <w:fldChar w:fldCharType="separate"/>
      </w:r>
      <w:r w:rsidR="00AE7776">
        <w:rPr>
          <w:noProof/>
          <w:color w:val="000000" w:themeColor="text1"/>
          <w:sz w:val="24"/>
          <w:szCs w:val="24"/>
        </w:rPr>
        <w:t>17</w:t>
      </w:r>
      <w:r w:rsidRPr="00D2482A">
        <w:rPr>
          <w:color w:val="000000" w:themeColor="text1"/>
          <w:sz w:val="24"/>
          <w:szCs w:val="24"/>
        </w:rPr>
        <w:fldChar w:fldCharType="end"/>
      </w:r>
      <w:r w:rsidR="00D60CB2">
        <w:rPr>
          <w:color w:val="000000" w:themeColor="text1"/>
          <w:sz w:val="24"/>
          <w:szCs w:val="24"/>
        </w:rPr>
        <w:t xml:space="preserve">. </w:t>
      </w:r>
      <w:r w:rsidR="00D60CB2" w:rsidRPr="006B6C32">
        <w:rPr>
          <w:b w:val="0"/>
          <w:bCs w:val="0"/>
          <w:i/>
          <w:iCs/>
          <w:color w:val="000000" w:themeColor="text1"/>
          <w:sz w:val="24"/>
          <w:szCs w:val="24"/>
        </w:rPr>
        <w:t>ERP Post-Implementation Success</w:t>
      </w:r>
      <w:r w:rsidR="00D60CB2" w:rsidRPr="006B6C32">
        <w:rPr>
          <w:i/>
          <w:iCs/>
          <w:color w:val="000000" w:themeColor="text1"/>
          <w:sz w:val="24"/>
          <w:szCs w:val="24"/>
        </w:rPr>
        <w:t xml:space="preserve"> </w:t>
      </w:r>
      <w:r w:rsidR="00D60CB2" w:rsidRPr="006B6C32">
        <w:rPr>
          <w:rFonts w:asciiTheme="majorBidi" w:hAnsiTheme="majorBidi" w:cstheme="majorBidi"/>
          <w:b w:val="0"/>
          <w:i/>
          <w:iCs/>
          <w:color w:val="000000" w:themeColor="text1"/>
          <w:sz w:val="24"/>
          <w:szCs w:val="24"/>
        </w:rPr>
        <w:t xml:space="preserve">Mediation Effect </w:t>
      </w:r>
      <w:r w:rsidR="00D60CB2" w:rsidRPr="007B71BA">
        <w:rPr>
          <w:rFonts w:asciiTheme="majorBidi" w:hAnsiTheme="majorBidi" w:cstheme="majorBidi"/>
          <w:b w:val="0"/>
          <w:i/>
          <w:iCs/>
          <w:color w:val="000000" w:themeColor="text1"/>
          <w:sz w:val="24"/>
          <w:szCs w:val="24"/>
        </w:rPr>
        <w:t>for</w:t>
      </w:r>
      <w:r w:rsidR="00D60CB2" w:rsidRPr="00D60CB2">
        <w:rPr>
          <w:rFonts w:asciiTheme="majorBidi" w:hAnsiTheme="majorBidi" w:cstheme="majorBidi"/>
          <w:b w:val="0"/>
          <w:i/>
          <w:iCs/>
          <w:color w:val="000000" w:themeColor="text1"/>
          <w:sz w:val="24"/>
          <w:szCs w:val="24"/>
        </w:rPr>
        <w:t xml:space="preserve"> </w:t>
      </w:r>
      <w:r w:rsidR="00E1438D" w:rsidRPr="00D2482A">
        <w:rPr>
          <w:rFonts w:asciiTheme="majorBidi" w:hAnsiTheme="majorBidi" w:cstheme="majorBidi"/>
          <w:b w:val="0"/>
          <w:i/>
          <w:iCs/>
          <w:color w:val="000000" w:themeColor="text1"/>
          <w:sz w:val="24"/>
          <w:szCs w:val="24"/>
        </w:rPr>
        <w:t xml:space="preserve">Process </w:t>
      </w:r>
      <w:r w:rsidR="00D60CB2" w:rsidRPr="00D2482A">
        <w:rPr>
          <w:rFonts w:asciiTheme="majorBidi" w:hAnsiTheme="majorBidi" w:cstheme="majorBidi"/>
          <w:b w:val="0"/>
          <w:i/>
          <w:iCs/>
          <w:color w:val="000000" w:themeColor="text1"/>
          <w:sz w:val="24"/>
          <w:szCs w:val="24"/>
        </w:rPr>
        <w:t>R</w:t>
      </w:r>
      <w:r w:rsidR="00E1438D" w:rsidRPr="00D2482A">
        <w:rPr>
          <w:rFonts w:asciiTheme="majorBidi" w:hAnsiTheme="majorBidi" w:cstheme="majorBidi"/>
          <w:b w:val="0"/>
          <w:i/>
          <w:iCs/>
          <w:color w:val="000000" w:themeColor="text1"/>
          <w:sz w:val="24"/>
          <w:szCs w:val="24"/>
        </w:rPr>
        <w:t xml:space="preserve">eadiness on Digital </w:t>
      </w:r>
      <w:r w:rsidR="00D60CB2" w:rsidRPr="00D2482A">
        <w:rPr>
          <w:rFonts w:asciiTheme="majorBidi" w:hAnsiTheme="majorBidi" w:cstheme="majorBidi"/>
          <w:b w:val="0"/>
          <w:i/>
          <w:iCs/>
          <w:color w:val="000000" w:themeColor="text1"/>
          <w:sz w:val="24"/>
          <w:szCs w:val="24"/>
        </w:rPr>
        <w:t>Government E</w:t>
      </w:r>
      <w:r w:rsidR="00E1438D" w:rsidRPr="00D2482A">
        <w:rPr>
          <w:rFonts w:asciiTheme="majorBidi" w:hAnsiTheme="majorBidi" w:cstheme="majorBidi"/>
          <w:b w:val="0"/>
          <w:i/>
          <w:iCs/>
          <w:color w:val="000000" w:themeColor="text1"/>
          <w:sz w:val="24"/>
          <w:szCs w:val="24"/>
        </w:rPr>
        <w:t>xcellence</w:t>
      </w:r>
      <w:r w:rsidR="00D60CB2">
        <w:rPr>
          <w:rFonts w:asciiTheme="majorBidi" w:hAnsiTheme="majorBidi" w:cstheme="majorBidi"/>
          <w:b w:val="0"/>
          <w:i/>
          <w:iCs/>
          <w:color w:val="000000" w:themeColor="text1"/>
          <w:sz w:val="24"/>
          <w:szCs w:val="24"/>
        </w:rPr>
        <w:t xml:space="preserve"> (H8)</w:t>
      </w:r>
      <w:bookmarkEnd w:id="156"/>
    </w:p>
    <w:p w14:paraId="7089C814" w14:textId="77777777" w:rsidR="00ED1974" w:rsidRPr="00D60CB2" w:rsidRDefault="00ED1974" w:rsidP="00E1438D">
      <w:pPr>
        <w:sectPr w:rsidR="00ED1974" w:rsidRPr="00D60CB2" w:rsidSect="00D2482A">
          <w:pgSz w:w="15840" w:h="12240" w:orient="landscape"/>
          <w:pgMar w:top="2160" w:right="1797" w:bottom="2160" w:left="1797" w:header="446" w:footer="547" w:gutter="0"/>
          <w:cols w:space="720"/>
          <w:docGrid w:linePitch="360"/>
        </w:sectPr>
      </w:pPr>
    </w:p>
    <w:p w14:paraId="4F44E1EE" w14:textId="2BCF7320" w:rsidR="00E1438D" w:rsidRDefault="00A63359" w:rsidP="00197014">
      <w:pPr>
        <w:spacing w:line="480" w:lineRule="auto"/>
        <w:ind w:firstLine="720"/>
        <w:rPr>
          <w:rFonts w:asciiTheme="majorBidi" w:hAnsiTheme="majorBidi" w:cstheme="majorBidi"/>
        </w:rPr>
      </w:pPr>
      <w:r w:rsidRPr="00D2482A">
        <w:rPr>
          <w:b/>
          <w:i/>
          <w:iCs/>
          <w:color w:val="000000" w:themeColor="text1"/>
        </w:rPr>
        <w:t>H9</w:t>
      </w:r>
      <w:r w:rsidR="00197014" w:rsidRPr="00D2482A">
        <w:rPr>
          <w:b/>
          <w:i/>
          <w:iCs/>
          <w:color w:val="000000" w:themeColor="text1"/>
        </w:rPr>
        <w:t xml:space="preserve"> </w:t>
      </w:r>
      <w:r w:rsidR="00197014">
        <w:rPr>
          <w:b/>
          <w:color w:val="000000" w:themeColor="text1"/>
        </w:rPr>
        <w:t>(</w:t>
      </w:r>
      <w:r w:rsidR="004E5522" w:rsidRPr="004E5522">
        <w:rPr>
          <w:b/>
          <w:color w:val="000000" w:themeColor="text1"/>
        </w:rPr>
        <w:t>ERP post-implementation success mediates the positive effect of absorptive capacity on digital government excellence</w:t>
      </w:r>
      <w:r w:rsidR="00197014">
        <w:rPr>
          <w:b/>
          <w:color w:val="000000" w:themeColor="text1"/>
        </w:rPr>
        <w:t>)</w:t>
      </w:r>
      <w:r w:rsidRPr="00BA55E1">
        <w:rPr>
          <w:b/>
          <w:color w:val="000000" w:themeColor="text1"/>
        </w:rPr>
        <w:t xml:space="preserve">. </w:t>
      </w:r>
      <w:r w:rsidR="004530EF" w:rsidRPr="00BA55E1">
        <w:rPr>
          <w:rFonts w:asciiTheme="majorBidi" w:hAnsiTheme="majorBidi" w:cstheme="majorBidi"/>
        </w:rPr>
        <w:t xml:space="preserve">Figure </w:t>
      </w:r>
      <w:r w:rsidR="008E5D49" w:rsidRPr="00BA55E1">
        <w:rPr>
          <w:rFonts w:asciiTheme="majorBidi" w:hAnsiTheme="majorBidi" w:cstheme="majorBidi"/>
        </w:rPr>
        <w:t>18</w:t>
      </w:r>
      <w:r w:rsidR="004530EF" w:rsidRPr="00BA55E1">
        <w:rPr>
          <w:rFonts w:asciiTheme="majorBidi" w:hAnsiTheme="majorBidi" w:cstheme="majorBidi"/>
        </w:rPr>
        <w:t xml:space="preserve"> shows </w:t>
      </w:r>
      <w:r w:rsidR="00360C04">
        <w:rPr>
          <w:rFonts w:asciiTheme="majorBidi" w:hAnsiTheme="majorBidi" w:cstheme="majorBidi"/>
        </w:rPr>
        <w:t xml:space="preserve">that </w:t>
      </w:r>
      <w:r w:rsidR="004530EF" w:rsidRPr="00BA55E1">
        <w:rPr>
          <w:rFonts w:asciiTheme="majorBidi" w:hAnsiTheme="majorBidi" w:cstheme="majorBidi"/>
        </w:rPr>
        <w:t xml:space="preserve">the indirect relationship of absorptive capacity on digital government excellence through </w:t>
      </w:r>
      <w:r w:rsidR="00360C04" w:rsidRPr="00360C04">
        <w:rPr>
          <w:rFonts w:asciiTheme="majorBidi" w:hAnsiTheme="majorBidi" w:cstheme="majorBidi"/>
        </w:rPr>
        <w:t xml:space="preserve">ERP post-implementation success </w:t>
      </w:r>
      <w:r w:rsidR="004530EF" w:rsidRPr="00BA55E1">
        <w:rPr>
          <w:rFonts w:asciiTheme="majorBidi" w:hAnsiTheme="majorBidi" w:cstheme="majorBidi"/>
        </w:rPr>
        <w:t xml:space="preserve">was significant. The lower bound and upper bound intervals of the indirect effect ranged from 0.187 to 0.360. Zero does not fall between the lower bound and the upper. Therefore, the indirect effect is statistically significant, and absorptive capacity has a positive effect on digital government excellence when the mediating </w:t>
      </w:r>
      <w:r w:rsidR="00910B94">
        <w:rPr>
          <w:rFonts w:asciiTheme="majorBidi" w:hAnsiTheme="majorBidi" w:cstheme="majorBidi"/>
        </w:rPr>
        <w:t xml:space="preserve">effect of </w:t>
      </w:r>
      <w:r w:rsidR="00910B94" w:rsidRPr="00910B94">
        <w:rPr>
          <w:rFonts w:asciiTheme="majorBidi" w:hAnsiTheme="majorBidi" w:cstheme="majorBidi"/>
        </w:rPr>
        <w:t xml:space="preserve">ERP post-implementation success </w:t>
      </w:r>
      <w:r w:rsidR="004530EF" w:rsidRPr="00BA55E1">
        <w:rPr>
          <w:rFonts w:asciiTheme="majorBidi" w:hAnsiTheme="majorBidi" w:cstheme="majorBidi"/>
        </w:rPr>
        <w:t>i</w:t>
      </w:r>
      <w:r w:rsidR="00910B94">
        <w:rPr>
          <w:rFonts w:asciiTheme="majorBidi" w:hAnsiTheme="majorBidi" w:cstheme="majorBidi"/>
        </w:rPr>
        <w:t>s</w:t>
      </w:r>
      <w:r w:rsidR="004530EF" w:rsidRPr="00BA55E1">
        <w:rPr>
          <w:rFonts w:asciiTheme="majorBidi" w:hAnsiTheme="majorBidi" w:cstheme="majorBidi"/>
        </w:rPr>
        <w:t xml:space="preserve"> controlled.</w:t>
      </w:r>
    </w:p>
    <w:p w14:paraId="543583AC" w14:textId="256BE963" w:rsidR="006D3610" w:rsidRDefault="00A63359" w:rsidP="005F609B">
      <w:pPr>
        <w:spacing w:line="480" w:lineRule="auto"/>
        <w:ind w:firstLine="720"/>
        <w:rPr>
          <w:rFonts w:asciiTheme="majorBidi" w:hAnsiTheme="majorBidi" w:cstheme="majorBidi"/>
        </w:rPr>
      </w:pPr>
      <w:r w:rsidRPr="00D2482A">
        <w:rPr>
          <w:b/>
          <w:i/>
          <w:iCs/>
          <w:color w:val="000000" w:themeColor="text1"/>
        </w:rPr>
        <w:t>H10</w:t>
      </w:r>
      <w:r w:rsidR="004E5522" w:rsidRPr="00D2482A">
        <w:rPr>
          <w:b/>
          <w:i/>
          <w:iCs/>
          <w:color w:val="000000" w:themeColor="text1"/>
        </w:rPr>
        <w:t xml:space="preserve"> </w:t>
      </w:r>
      <w:r w:rsidR="004E5522">
        <w:rPr>
          <w:b/>
          <w:color w:val="000000" w:themeColor="text1"/>
        </w:rPr>
        <w:t>(</w:t>
      </w:r>
      <w:r w:rsidR="005F609B" w:rsidRPr="005F609B">
        <w:rPr>
          <w:b/>
          <w:color w:val="000000" w:themeColor="text1"/>
        </w:rPr>
        <w:t>ERP post-implementation success mediates the positive effect of shared understanding on digital government excellence</w:t>
      </w:r>
      <w:r w:rsidR="004E5522">
        <w:rPr>
          <w:b/>
          <w:color w:val="000000" w:themeColor="text1"/>
        </w:rPr>
        <w:t>)</w:t>
      </w:r>
      <w:r w:rsidR="005F609B">
        <w:rPr>
          <w:b/>
          <w:color w:val="000000" w:themeColor="text1"/>
        </w:rPr>
        <w:t>.</w:t>
      </w:r>
      <w:r w:rsidRPr="00BA55E1">
        <w:rPr>
          <w:b/>
          <w:color w:val="000000" w:themeColor="text1"/>
        </w:rPr>
        <w:t xml:space="preserve"> </w:t>
      </w:r>
      <w:r w:rsidR="006D3610" w:rsidRPr="00BA55E1">
        <w:rPr>
          <w:rFonts w:asciiTheme="majorBidi" w:hAnsiTheme="majorBidi" w:cstheme="majorBidi"/>
        </w:rPr>
        <w:t xml:space="preserve">Figure </w:t>
      </w:r>
      <w:r w:rsidR="007C0608" w:rsidRPr="00BA55E1">
        <w:rPr>
          <w:rFonts w:asciiTheme="majorBidi" w:hAnsiTheme="majorBidi" w:cstheme="majorBidi"/>
        </w:rPr>
        <w:t>19</w:t>
      </w:r>
      <w:r w:rsidR="006D3610" w:rsidRPr="00BA55E1">
        <w:rPr>
          <w:rFonts w:asciiTheme="majorBidi" w:hAnsiTheme="majorBidi" w:cstheme="majorBidi"/>
        </w:rPr>
        <w:t xml:space="preserve"> shows </w:t>
      </w:r>
      <w:r w:rsidR="00910B94">
        <w:rPr>
          <w:rFonts w:asciiTheme="majorBidi" w:hAnsiTheme="majorBidi" w:cstheme="majorBidi"/>
        </w:rPr>
        <w:t xml:space="preserve">that </w:t>
      </w:r>
      <w:r w:rsidR="006D3610" w:rsidRPr="00BA55E1">
        <w:rPr>
          <w:rFonts w:asciiTheme="majorBidi" w:hAnsiTheme="majorBidi" w:cstheme="majorBidi"/>
        </w:rPr>
        <w:t xml:space="preserve">the indirect relationship of shared understanding on digital government excellence through </w:t>
      </w:r>
      <w:r w:rsidR="00910B94" w:rsidRPr="00910B94">
        <w:rPr>
          <w:rFonts w:asciiTheme="majorBidi" w:hAnsiTheme="majorBidi" w:cstheme="majorBidi"/>
        </w:rPr>
        <w:t xml:space="preserve">ERP post-implementation success </w:t>
      </w:r>
      <w:r w:rsidR="006D3610" w:rsidRPr="00BA55E1">
        <w:rPr>
          <w:rFonts w:asciiTheme="majorBidi" w:hAnsiTheme="majorBidi" w:cstheme="majorBidi"/>
        </w:rPr>
        <w:t>was significant. The lower bound and upper bound intervals of the indirect effect ranged from 0.046 to 0.184. Zero does not fall between the lower bound and the upper. Therefore, the indirect</w:t>
      </w:r>
      <w:r w:rsidR="004E5522">
        <w:rPr>
          <w:rFonts w:asciiTheme="majorBidi" w:hAnsiTheme="majorBidi" w:cstheme="majorBidi"/>
        </w:rPr>
        <w:t xml:space="preserve"> </w:t>
      </w:r>
      <w:r w:rsidR="006D3610" w:rsidRPr="00BA55E1">
        <w:rPr>
          <w:rFonts w:asciiTheme="majorBidi" w:hAnsiTheme="majorBidi" w:cstheme="majorBidi"/>
        </w:rPr>
        <w:t xml:space="preserve">effect is statistically significant, and shared understanding has a positive effect on digital government excellence </w:t>
      </w:r>
      <w:r w:rsidR="002048F8" w:rsidRPr="00BA55E1">
        <w:rPr>
          <w:rFonts w:asciiTheme="majorBidi" w:hAnsiTheme="majorBidi" w:cstheme="majorBidi"/>
        </w:rPr>
        <w:t xml:space="preserve">when the mediating </w:t>
      </w:r>
      <w:r w:rsidR="002048F8">
        <w:rPr>
          <w:rFonts w:asciiTheme="majorBidi" w:hAnsiTheme="majorBidi" w:cstheme="majorBidi"/>
        </w:rPr>
        <w:t xml:space="preserve">effect of </w:t>
      </w:r>
      <w:r w:rsidR="002048F8" w:rsidRPr="00910B94">
        <w:rPr>
          <w:rFonts w:asciiTheme="majorBidi" w:hAnsiTheme="majorBidi" w:cstheme="majorBidi"/>
        </w:rPr>
        <w:t xml:space="preserve">ERP post-implementation success </w:t>
      </w:r>
      <w:r w:rsidR="002048F8" w:rsidRPr="00BA55E1">
        <w:rPr>
          <w:rFonts w:asciiTheme="majorBidi" w:hAnsiTheme="majorBidi" w:cstheme="majorBidi"/>
        </w:rPr>
        <w:t>i</w:t>
      </w:r>
      <w:r w:rsidR="002048F8">
        <w:rPr>
          <w:rFonts w:asciiTheme="majorBidi" w:hAnsiTheme="majorBidi" w:cstheme="majorBidi"/>
        </w:rPr>
        <w:t>s</w:t>
      </w:r>
      <w:r w:rsidR="002048F8" w:rsidRPr="00BA55E1">
        <w:rPr>
          <w:rFonts w:asciiTheme="majorBidi" w:hAnsiTheme="majorBidi" w:cstheme="majorBidi"/>
        </w:rPr>
        <w:t xml:space="preserve"> controlled.</w:t>
      </w:r>
    </w:p>
    <w:p w14:paraId="31AAA869" w14:textId="77777777" w:rsidR="005F609B" w:rsidRDefault="005F609B" w:rsidP="005F609B">
      <w:pPr>
        <w:spacing w:line="480" w:lineRule="auto"/>
        <w:ind w:firstLine="720"/>
        <w:rPr>
          <w:rFonts w:asciiTheme="majorBidi" w:hAnsiTheme="majorBidi" w:cstheme="majorBidi"/>
        </w:rPr>
        <w:sectPr w:rsidR="005F609B" w:rsidSect="00456BD4">
          <w:pgSz w:w="12240" w:h="15840"/>
          <w:pgMar w:top="1797" w:right="2160" w:bottom="1797" w:left="2160" w:header="446" w:footer="547" w:gutter="0"/>
          <w:cols w:space="720"/>
          <w:docGrid w:linePitch="360"/>
        </w:sectPr>
      </w:pPr>
    </w:p>
    <w:p w14:paraId="182A2779" w14:textId="5E425458" w:rsidR="005F609B" w:rsidRDefault="005F609B" w:rsidP="005F609B">
      <w:pPr>
        <w:spacing w:line="480" w:lineRule="auto"/>
        <w:ind w:firstLine="720"/>
        <w:rPr>
          <w:rFonts w:asciiTheme="majorBidi" w:hAnsiTheme="majorBidi" w:cstheme="majorBidi"/>
        </w:rPr>
      </w:pPr>
    </w:p>
    <w:p w14:paraId="0A3E057B" w14:textId="77777777" w:rsidR="005F609B" w:rsidRPr="00BA55E1" w:rsidRDefault="005F609B" w:rsidP="005F609B">
      <w:pPr>
        <w:spacing w:line="480" w:lineRule="auto"/>
        <w:ind w:firstLine="720"/>
        <w:rPr>
          <w:rFonts w:asciiTheme="majorBidi" w:hAnsiTheme="majorBidi" w:cstheme="majorBidi"/>
          <w:color w:val="000000" w:themeColor="text1"/>
        </w:rPr>
      </w:pPr>
    </w:p>
    <w:p w14:paraId="086502D3" w14:textId="7431B55F" w:rsidR="005F609B" w:rsidRPr="00BA55E1" w:rsidRDefault="00F652DB" w:rsidP="00D2482A">
      <w:r>
        <w:rPr>
          <w:noProof/>
        </w:rPr>
        <w:drawing>
          <wp:inline distT="0" distB="0" distL="0" distR="0" wp14:anchorId="12B1618A" wp14:editId="7248F6D1">
            <wp:extent cx="8321675" cy="3548380"/>
            <wp:effectExtent l="0" t="0" r="3175" b="0"/>
            <wp:docPr id="4172" name="Picture 4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321675" cy="3548380"/>
                    </a:xfrm>
                    <a:prstGeom prst="rect">
                      <a:avLst/>
                    </a:prstGeom>
                    <a:noFill/>
                  </pic:spPr>
                </pic:pic>
              </a:graphicData>
            </a:graphic>
          </wp:inline>
        </w:drawing>
      </w:r>
    </w:p>
    <w:p w14:paraId="262A028A" w14:textId="77777777" w:rsidR="005F609B" w:rsidRPr="00BA55E1" w:rsidRDefault="005F609B" w:rsidP="005F609B"/>
    <w:p w14:paraId="34B03037" w14:textId="74E62C4D" w:rsidR="005F609B" w:rsidRPr="00D2482A" w:rsidRDefault="005F609B" w:rsidP="005F609B">
      <w:pPr>
        <w:pStyle w:val="Caption"/>
        <w:rPr>
          <w:rFonts w:asciiTheme="majorBidi" w:hAnsiTheme="majorBidi" w:cstheme="majorBidi"/>
          <w:b w:val="0"/>
          <w:i/>
          <w:iCs/>
          <w:color w:val="000000" w:themeColor="text1"/>
          <w:sz w:val="24"/>
          <w:szCs w:val="24"/>
        </w:rPr>
      </w:pPr>
      <w:bookmarkStart w:id="157" w:name="_Toc34997225"/>
      <w:r w:rsidRPr="00D2482A">
        <w:rPr>
          <w:color w:val="000000" w:themeColor="text1"/>
          <w:sz w:val="24"/>
          <w:szCs w:val="24"/>
        </w:rPr>
        <w:t xml:space="preserve">Figure </w:t>
      </w:r>
      <w:r w:rsidRPr="00D2482A">
        <w:rPr>
          <w:color w:val="000000" w:themeColor="text1"/>
          <w:sz w:val="24"/>
          <w:szCs w:val="24"/>
        </w:rPr>
        <w:fldChar w:fldCharType="begin"/>
      </w:r>
      <w:r w:rsidRPr="00D2482A">
        <w:rPr>
          <w:color w:val="000000" w:themeColor="text1"/>
          <w:sz w:val="24"/>
          <w:szCs w:val="24"/>
        </w:rPr>
        <w:instrText xml:space="preserve"> SEQ Figure \* ARABIC </w:instrText>
      </w:r>
      <w:r w:rsidRPr="00D2482A">
        <w:rPr>
          <w:color w:val="000000" w:themeColor="text1"/>
          <w:sz w:val="24"/>
          <w:szCs w:val="24"/>
        </w:rPr>
        <w:fldChar w:fldCharType="separate"/>
      </w:r>
      <w:r w:rsidR="00AE7776">
        <w:rPr>
          <w:noProof/>
          <w:color w:val="000000" w:themeColor="text1"/>
          <w:sz w:val="24"/>
          <w:szCs w:val="24"/>
        </w:rPr>
        <w:t>18</w:t>
      </w:r>
      <w:r w:rsidRPr="00D2482A">
        <w:rPr>
          <w:color w:val="000000" w:themeColor="text1"/>
          <w:sz w:val="24"/>
          <w:szCs w:val="24"/>
        </w:rPr>
        <w:fldChar w:fldCharType="end"/>
      </w:r>
      <w:r w:rsidR="00D15C9C">
        <w:rPr>
          <w:color w:val="000000" w:themeColor="text1"/>
          <w:sz w:val="24"/>
          <w:szCs w:val="24"/>
        </w:rPr>
        <w:t xml:space="preserve">. </w:t>
      </w:r>
      <w:r w:rsidR="00FC47C2" w:rsidRPr="00D2482A">
        <w:rPr>
          <w:b w:val="0"/>
          <w:bCs w:val="0"/>
          <w:i/>
          <w:iCs/>
          <w:color w:val="000000" w:themeColor="text1"/>
          <w:sz w:val="24"/>
          <w:szCs w:val="24"/>
        </w:rPr>
        <w:t xml:space="preserve">ERP </w:t>
      </w:r>
      <w:r w:rsidR="00FC47C2" w:rsidRPr="007B71BA">
        <w:rPr>
          <w:b w:val="0"/>
          <w:bCs w:val="0"/>
          <w:i/>
          <w:iCs/>
          <w:color w:val="000000" w:themeColor="text1"/>
          <w:sz w:val="24"/>
          <w:szCs w:val="24"/>
        </w:rPr>
        <w:t xml:space="preserve">Post-Implementation Success </w:t>
      </w:r>
      <w:r w:rsidR="00FC47C2" w:rsidRPr="00FC47C2">
        <w:rPr>
          <w:rFonts w:asciiTheme="majorBidi" w:hAnsiTheme="majorBidi" w:cstheme="majorBidi"/>
          <w:b w:val="0"/>
          <w:i/>
          <w:iCs/>
          <w:color w:val="000000" w:themeColor="text1"/>
          <w:sz w:val="24"/>
          <w:szCs w:val="24"/>
        </w:rPr>
        <w:t xml:space="preserve">Mediation Effect </w:t>
      </w:r>
      <w:r w:rsidR="00FC47C2">
        <w:rPr>
          <w:rFonts w:asciiTheme="majorBidi" w:hAnsiTheme="majorBidi" w:cstheme="majorBidi"/>
          <w:b w:val="0"/>
          <w:i/>
          <w:iCs/>
          <w:color w:val="000000" w:themeColor="text1"/>
          <w:sz w:val="24"/>
          <w:szCs w:val="24"/>
        </w:rPr>
        <w:t>f</w:t>
      </w:r>
      <w:r w:rsidR="00FC47C2" w:rsidRPr="007B71BA">
        <w:rPr>
          <w:rFonts w:asciiTheme="majorBidi" w:hAnsiTheme="majorBidi" w:cstheme="majorBidi"/>
          <w:b w:val="0"/>
          <w:i/>
          <w:iCs/>
          <w:color w:val="000000" w:themeColor="text1"/>
          <w:sz w:val="24"/>
          <w:szCs w:val="24"/>
        </w:rPr>
        <w:t>or</w:t>
      </w:r>
      <w:r w:rsidR="00FC47C2" w:rsidRPr="00FC47C2">
        <w:rPr>
          <w:rFonts w:asciiTheme="majorBidi" w:hAnsiTheme="majorBidi" w:cstheme="majorBidi"/>
          <w:b w:val="0"/>
          <w:i/>
          <w:iCs/>
          <w:color w:val="000000" w:themeColor="text1"/>
          <w:sz w:val="24"/>
          <w:szCs w:val="24"/>
        </w:rPr>
        <w:t xml:space="preserve"> </w:t>
      </w:r>
      <w:r w:rsidR="00FC47C2" w:rsidRPr="00D2482A">
        <w:rPr>
          <w:rFonts w:asciiTheme="majorBidi" w:hAnsiTheme="majorBidi" w:cstheme="majorBidi"/>
          <w:b w:val="0"/>
          <w:i/>
          <w:iCs/>
          <w:color w:val="000000" w:themeColor="text1"/>
          <w:sz w:val="24"/>
          <w:szCs w:val="24"/>
        </w:rPr>
        <w:t>A</w:t>
      </w:r>
      <w:r w:rsidRPr="00D2482A">
        <w:rPr>
          <w:rFonts w:asciiTheme="majorBidi" w:hAnsiTheme="majorBidi" w:cstheme="majorBidi"/>
          <w:b w:val="0"/>
          <w:i/>
          <w:iCs/>
          <w:color w:val="000000" w:themeColor="text1"/>
          <w:sz w:val="24"/>
          <w:szCs w:val="24"/>
        </w:rPr>
        <w:t xml:space="preserve">bsorptive </w:t>
      </w:r>
      <w:r w:rsidR="00FC47C2" w:rsidRPr="00D2482A">
        <w:rPr>
          <w:rFonts w:asciiTheme="majorBidi" w:hAnsiTheme="majorBidi" w:cstheme="majorBidi"/>
          <w:b w:val="0"/>
          <w:i/>
          <w:iCs/>
          <w:color w:val="000000" w:themeColor="text1"/>
          <w:sz w:val="24"/>
          <w:szCs w:val="24"/>
        </w:rPr>
        <w:t>C</w:t>
      </w:r>
      <w:r w:rsidRPr="00D2482A">
        <w:rPr>
          <w:rFonts w:asciiTheme="majorBidi" w:hAnsiTheme="majorBidi" w:cstheme="majorBidi"/>
          <w:b w:val="0"/>
          <w:i/>
          <w:iCs/>
          <w:color w:val="000000" w:themeColor="text1"/>
          <w:sz w:val="24"/>
          <w:szCs w:val="24"/>
        </w:rPr>
        <w:t xml:space="preserve">apacity on Digital </w:t>
      </w:r>
      <w:r w:rsidR="00FC47C2" w:rsidRPr="00D2482A">
        <w:rPr>
          <w:rFonts w:asciiTheme="majorBidi" w:hAnsiTheme="majorBidi" w:cstheme="majorBidi"/>
          <w:b w:val="0"/>
          <w:i/>
          <w:iCs/>
          <w:color w:val="000000" w:themeColor="text1"/>
          <w:sz w:val="24"/>
          <w:szCs w:val="24"/>
        </w:rPr>
        <w:t>Government E</w:t>
      </w:r>
      <w:r w:rsidRPr="00D2482A">
        <w:rPr>
          <w:rFonts w:asciiTheme="majorBidi" w:hAnsiTheme="majorBidi" w:cstheme="majorBidi"/>
          <w:b w:val="0"/>
          <w:i/>
          <w:iCs/>
          <w:color w:val="000000" w:themeColor="text1"/>
          <w:sz w:val="24"/>
          <w:szCs w:val="24"/>
        </w:rPr>
        <w:t>xcellence</w:t>
      </w:r>
      <w:r w:rsidR="00D15C9C" w:rsidRPr="00D2482A">
        <w:rPr>
          <w:rFonts w:asciiTheme="majorBidi" w:hAnsiTheme="majorBidi" w:cstheme="majorBidi"/>
          <w:b w:val="0"/>
          <w:i/>
          <w:iCs/>
          <w:color w:val="000000" w:themeColor="text1"/>
          <w:sz w:val="24"/>
          <w:szCs w:val="24"/>
        </w:rPr>
        <w:t xml:space="preserve"> (H9)</w:t>
      </w:r>
      <w:bookmarkEnd w:id="157"/>
    </w:p>
    <w:p w14:paraId="3E16C2DA" w14:textId="0734F9AE" w:rsidR="00FA67C0" w:rsidRDefault="00FA67C0">
      <w:pPr>
        <w:spacing w:after="160" w:line="259" w:lineRule="auto"/>
        <w:rPr>
          <w:rFonts w:asciiTheme="majorBidi" w:hAnsiTheme="majorBidi" w:cstheme="majorBidi"/>
          <w:color w:val="000000" w:themeColor="text1"/>
        </w:rPr>
      </w:pPr>
      <w:r>
        <w:rPr>
          <w:rFonts w:asciiTheme="majorBidi" w:hAnsiTheme="majorBidi" w:cstheme="majorBidi"/>
          <w:color w:val="000000" w:themeColor="text1"/>
        </w:rPr>
        <w:br w:type="page"/>
      </w:r>
    </w:p>
    <w:p w14:paraId="320C4B5E" w14:textId="77777777" w:rsidR="005F609B" w:rsidRPr="00BA55E1" w:rsidRDefault="005F609B" w:rsidP="00D2482A">
      <w:pPr>
        <w:spacing w:line="480" w:lineRule="auto"/>
        <w:ind w:firstLine="720"/>
        <w:rPr>
          <w:rFonts w:asciiTheme="majorBidi" w:hAnsiTheme="majorBidi" w:cstheme="majorBidi"/>
          <w:color w:val="000000" w:themeColor="text1"/>
        </w:rPr>
      </w:pPr>
    </w:p>
    <w:p w14:paraId="12DAF7FA" w14:textId="1E8AF0B0" w:rsidR="00E1438D" w:rsidRPr="00BA55E1" w:rsidRDefault="00E1438D" w:rsidP="006D3610">
      <w:pPr>
        <w:rPr>
          <w:rFonts w:asciiTheme="majorBidi" w:hAnsiTheme="majorBidi" w:cstheme="majorBidi"/>
        </w:rPr>
      </w:pPr>
      <w:r w:rsidRPr="00BA55E1">
        <w:rPr>
          <w:rFonts w:asciiTheme="majorBidi" w:hAnsiTheme="majorBidi" w:cstheme="majorBidi"/>
        </w:rPr>
        <w:t xml:space="preserve">  </w:t>
      </w:r>
      <w:r w:rsidR="00F652DB">
        <w:rPr>
          <w:rFonts w:asciiTheme="majorBidi" w:hAnsiTheme="majorBidi" w:cstheme="majorBidi"/>
          <w:noProof/>
        </w:rPr>
        <w:drawing>
          <wp:inline distT="0" distB="0" distL="0" distR="0" wp14:anchorId="54C44F0F" wp14:editId="5F0A05BC">
            <wp:extent cx="8321675" cy="3548380"/>
            <wp:effectExtent l="0" t="0" r="3175" b="0"/>
            <wp:docPr id="4173" name="Picture 4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321675" cy="3548380"/>
                    </a:xfrm>
                    <a:prstGeom prst="rect">
                      <a:avLst/>
                    </a:prstGeom>
                    <a:noFill/>
                  </pic:spPr>
                </pic:pic>
              </a:graphicData>
            </a:graphic>
          </wp:inline>
        </w:drawing>
      </w:r>
    </w:p>
    <w:p w14:paraId="7567E3A5" w14:textId="6AE44C1F" w:rsidR="00E1438D" w:rsidRPr="00D2482A" w:rsidRDefault="00736BB8" w:rsidP="00D2482A">
      <w:pPr>
        <w:pStyle w:val="Caption"/>
        <w:spacing w:before="240"/>
        <w:rPr>
          <w:b w:val="0"/>
          <w:bCs w:val="0"/>
          <w:i/>
          <w:iCs/>
          <w:color w:val="000000" w:themeColor="text1"/>
          <w:sz w:val="24"/>
          <w:szCs w:val="24"/>
        </w:rPr>
      </w:pPr>
      <w:bookmarkStart w:id="158" w:name="_Toc34997226"/>
      <w:r w:rsidRPr="00D2482A">
        <w:rPr>
          <w:color w:val="000000" w:themeColor="text1"/>
          <w:sz w:val="24"/>
          <w:szCs w:val="24"/>
        </w:rPr>
        <w:t xml:space="preserve">Figure </w:t>
      </w:r>
      <w:r w:rsidRPr="00D2482A">
        <w:rPr>
          <w:color w:val="000000" w:themeColor="text1"/>
          <w:sz w:val="24"/>
          <w:szCs w:val="24"/>
        </w:rPr>
        <w:fldChar w:fldCharType="begin"/>
      </w:r>
      <w:r w:rsidRPr="00D2482A">
        <w:rPr>
          <w:color w:val="000000" w:themeColor="text1"/>
          <w:sz w:val="24"/>
          <w:szCs w:val="24"/>
        </w:rPr>
        <w:instrText xml:space="preserve"> SEQ Figure \* ARABIC </w:instrText>
      </w:r>
      <w:r w:rsidRPr="00D2482A">
        <w:rPr>
          <w:color w:val="000000" w:themeColor="text1"/>
          <w:sz w:val="24"/>
          <w:szCs w:val="24"/>
        </w:rPr>
        <w:fldChar w:fldCharType="separate"/>
      </w:r>
      <w:r w:rsidR="00AE7776">
        <w:rPr>
          <w:noProof/>
          <w:color w:val="000000" w:themeColor="text1"/>
          <w:sz w:val="24"/>
          <w:szCs w:val="24"/>
        </w:rPr>
        <w:t>19</w:t>
      </w:r>
      <w:r w:rsidRPr="00D2482A">
        <w:rPr>
          <w:color w:val="000000" w:themeColor="text1"/>
          <w:sz w:val="24"/>
          <w:szCs w:val="24"/>
        </w:rPr>
        <w:fldChar w:fldCharType="end"/>
      </w:r>
      <w:r w:rsidR="007330B9">
        <w:rPr>
          <w:color w:val="000000" w:themeColor="text1"/>
          <w:sz w:val="24"/>
          <w:szCs w:val="24"/>
        </w:rPr>
        <w:t xml:space="preserve">. </w:t>
      </w:r>
      <w:r w:rsidR="007330B9" w:rsidRPr="006B6C32">
        <w:rPr>
          <w:b w:val="0"/>
          <w:bCs w:val="0"/>
          <w:i/>
          <w:iCs/>
          <w:color w:val="000000" w:themeColor="text1"/>
          <w:sz w:val="24"/>
          <w:szCs w:val="24"/>
        </w:rPr>
        <w:t xml:space="preserve">ERP Post-Implementation Success </w:t>
      </w:r>
      <w:r w:rsidR="007330B9" w:rsidRPr="006B6C32">
        <w:rPr>
          <w:rFonts w:asciiTheme="majorBidi" w:hAnsiTheme="majorBidi" w:cstheme="majorBidi"/>
          <w:b w:val="0"/>
          <w:i/>
          <w:iCs/>
          <w:color w:val="000000" w:themeColor="text1"/>
          <w:sz w:val="24"/>
          <w:szCs w:val="24"/>
        </w:rPr>
        <w:t xml:space="preserve">Mediation </w:t>
      </w:r>
      <w:r w:rsidR="007330B9" w:rsidRPr="007B71BA">
        <w:rPr>
          <w:rFonts w:asciiTheme="majorBidi" w:hAnsiTheme="majorBidi" w:cstheme="majorBidi"/>
          <w:b w:val="0"/>
          <w:i/>
          <w:iCs/>
          <w:color w:val="000000" w:themeColor="text1"/>
          <w:sz w:val="24"/>
          <w:szCs w:val="24"/>
        </w:rPr>
        <w:t xml:space="preserve">Effect </w:t>
      </w:r>
      <w:r w:rsidR="007330B9" w:rsidRPr="007330B9">
        <w:rPr>
          <w:rFonts w:asciiTheme="majorBidi" w:hAnsiTheme="majorBidi" w:cstheme="majorBidi"/>
          <w:b w:val="0"/>
          <w:i/>
          <w:iCs/>
          <w:color w:val="000000" w:themeColor="text1"/>
          <w:sz w:val="24"/>
          <w:szCs w:val="24"/>
        </w:rPr>
        <w:t>for S</w:t>
      </w:r>
      <w:r w:rsidR="00E1438D" w:rsidRPr="00D2482A">
        <w:rPr>
          <w:rFonts w:asciiTheme="majorBidi" w:hAnsiTheme="majorBidi" w:cstheme="majorBidi"/>
          <w:b w:val="0"/>
          <w:i/>
          <w:iCs/>
          <w:color w:val="000000" w:themeColor="text1"/>
          <w:sz w:val="24"/>
          <w:szCs w:val="24"/>
        </w:rPr>
        <w:t xml:space="preserve">hared </w:t>
      </w:r>
      <w:r w:rsidR="007330B9" w:rsidRPr="00D2482A">
        <w:rPr>
          <w:rFonts w:asciiTheme="majorBidi" w:hAnsiTheme="majorBidi" w:cstheme="majorBidi"/>
          <w:b w:val="0"/>
          <w:i/>
          <w:iCs/>
          <w:color w:val="000000" w:themeColor="text1"/>
          <w:sz w:val="24"/>
          <w:szCs w:val="24"/>
        </w:rPr>
        <w:t>U</w:t>
      </w:r>
      <w:r w:rsidR="00E1438D" w:rsidRPr="00D2482A">
        <w:rPr>
          <w:rFonts w:asciiTheme="majorBidi" w:hAnsiTheme="majorBidi" w:cstheme="majorBidi"/>
          <w:b w:val="0"/>
          <w:i/>
          <w:iCs/>
          <w:color w:val="000000" w:themeColor="text1"/>
          <w:sz w:val="24"/>
          <w:szCs w:val="24"/>
        </w:rPr>
        <w:t xml:space="preserve">nderstanding on Digital </w:t>
      </w:r>
      <w:r w:rsidR="007330B9" w:rsidRPr="00D2482A">
        <w:rPr>
          <w:rFonts w:asciiTheme="majorBidi" w:hAnsiTheme="majorBidi" w:cstheme="majorBidi"/>
          <w:b w:val="0"/>
          <w:i/>
          <w:iCs/>
          <w:color w:val="000000" w:themeColor="text1"/>
          <w:sz w:val="24"/>
          <w:szCs w:val="24"/>
        </w:rPr>
        <w:t>Government E</w:t>
      </w:r>
      <w:r w:rsidR="00E1438D" w:rsidRPr="00D2482A">
        <w:rPr>
          <w:rFonts w:asciiTheme="majorBidi" w:hAnsiTheme="majorBidi" w:cstheme="majorBidi"/>
          <w:b w:val="0"/>
          <w:i/>
          <w:iCs/>
          <w:color w:val="000000" w:themeColor="text1"/>
          <w:sz w:val="24"/>
          <w:szCs w:val="24"/>
        </w:rPr>
        <w:t>xcellence</w:t>
      </w:r>
      <w:r w:rsidR="002564DA">
        <w:rPr>
          <w:rFonts w:asciiTheme="majorBidi" w:hAnsiTheme="majorBidi" w:cstheme="majorBidi"/>
          <w:b w:val="0"/>
          <w:i/>
          <w:iCs/>
          <w:color w:val="000000" w:themeColor="text1"/>
          <w:sz w:val="24"/>
          <w:szCs w:val="24"/>
        </w:rPr>
        <w:t xml:space="preserve"> (H10)</w:t>
      </w:r>
      <w:bookmarkEnd w:id="158"/>
    </w:p>
    <w:p w14:paraId="03858E97" w14:textId="77777777" w:rsidR="005F609B" w:rsidRDefault="005F609B" w:rsidP="00E1438D">
      <w:pPr>
        <w:sectPr w:rsidR="005F609B" w:rsidSect="00D2482A">
          <w:pgSz w:w="15840" w:h="12240" w:orient="landscape"/>
          <w:pgMar w:top="2160" w:right="1797" w:bottom="2160" w:left="1797" w:header="446" w:footer="547" w:gutter="0"/>
          <w:cols w:space="720"/>
          <w:docGrid w:linePitch="360"/>
        </w:sectPr>
      </w:pPr>
    </w:p>
    <w:p w14:paraId="116D31A0" w14:textId="48C96EA2" w:rsidR="00E1438D" w:rsidRDefault="00A63359" w:rsidP="00D2482A">
      <w:pPr>
        <w:spacing w:line="480" w:lineRule="auto"/>
        <w:ind w:firstLine="720"/>
        <w:rPr>
          <w:rFonts w:asciiTheme="majorBidi" w:hAnsiTheme="majorBidi" w:cstheme="majorBidi"/>
        </w:rPr>
      </w:pPr>
      <w:r w:rsidRPr="00D2482A">
        <w:rPr>
          <w:b/>
          <w:i/>
          <w:iCs/>
          <w:color w:val="000000" w:themeColor="text1"/>
        </w:rPr>
        <w:t>H11</w:t>
      </w:r>
      <w:r w:rsidR="00A562A9">
        <w:rPr>
          <w:b/>
          <w:color w:val="000000" w:themeColor="text1"/>
        </w:rPr>
        <w:t xml:space="preserve"> (</w:t>
      </w:r>
      <w:r w:rsidR="00642F9E" w:rsidRPr="00642F9E">
        <w:rPr>
          <w:b/>
          <w:color w:val="000000" w:themeColor="text1"/>
        </w:rPr>
        <w:t>ERP post-implementation success mediates the positive effect of interactive communication on digital government excellence</w:t>
      </w:r>
      <w:r w:rsidR="00642F9E">
        <w:rPr>
          <w:b/>
          <w:color w:val="000000" w:themeColor="text1"/>
        </w:rPr>
        <w:t>)</w:t>
      </w:r>
      <w:r w:rsidRPr="00BA55E1">
        <w:rPr>
          <w:b/>
          <w:color w:val="000000" w:themeColor="text1"/>
        </w:rPr>
        <w:t xml:space="preserve">. </w:t>
      </w:r>
      <w:r w:rsidR="006D3610" w:rsidRPr="00BA55E1">
        <w:rPr>
          <w:rFonts w:asciiTheme="majorBidi" w:hAnsiTheme="majorBidi" w:cstheme="majorBidi"/>
        </w:rPr>
        <w:t xml:space="preserve">Figure </w:t>
      </w:r>
      <w:r w:rsidR="007C0608" w:rsidRPr="00BA55E1">
        <w:rPr>
          <w:rFonts w:asciiTheme="majorBidi" w:hAnsiTheme="majorBidi" w:cstheme="majorBidi"/>
        </w:rPr>
        <w:t>20</w:t>
      </w:r>
      <w:r w:rsidR="006D3610" w:rsidRPr="00BA55E1">
        <w:rPr>
          <w:rFonts w:asciiTheme="majorBidi" w:hAnsiTheme="majorBidi" w:cstheme="majorBidi"/>
        </w:rPr>
        <w:t xml:space="preserve"> shows</w:t>
      </w:r>
      <w:r w:rsidR="00642F9E">
        <w:rPr>
          <w:rFonts w:asciiTheme="majorBidi" w:hAnsiTheme="majorBidi" w:cstheme="majorBidi"/>
        </w:rPr>
        <w:t xml:space="preserve"> that</w:t>
      </w:r>
      <w:r w:rsidR="006D3610" w:rsidRPr="00BA55E1">
        <w:rPr>
          <w:rFonts w:asciiTheme="majorBidi" w:hAnsiTheme="majorBidi" w:cstheme="majorBidi"/>
        </w:rPr>
        <w:t xml:space="preserve"> the indirect relationship of interactive communication on digital government excellence through </w:t>
      </w:r>
      <w:r w:rsidR="00642F9E" w:rsidRPr="00642F9E">
        <w:rPr>
          <w:rFonts w:asciiTheme="majorBidi" w:hAnsiTheme="majorBidi" w:cstheme="majorBidi"/>
        </w:rPr>
        <w:t xml:space="preserve">ERP post-implementation success </w:t>
      </w:r>
      <w:r w:rsidR="006D3610" w:rsidRPr="00BA55E1">
        <w:rPr>
          <w:rFonts w:asciiTheme="majorBidi" w:hAnsiTheme="majorBidi" w:cstheme="majorBidi"/>
        </w:rPr>
        <w:t xml:space="preserve">was significant. The lower bound and upper bound intervals of the indirect effect ranged from 0.091 to 0.243. Zero does not fall between the lower bound and the upper. Therefore, the indirect effect is statistically significant, and interactive communication has a positive effect on digital government excellence when the mediating </w:t>
      </w:r>
      <w:r w:rsidR="009C0683">
        <w:rPr>
          <w:rFonts w:asciiTheme="majorBidi" w:hAnsiTheme="majorBidi" w:cstheme="majorBidi"/>
        </w:rPr>
        <w:t xml:space="preserve">effect of </w:t>
      </w:r>
      <w:r w:rsidR="009C0683" w:rsidRPr="009C0683">
        <w:rPr>
          <w:rFonts w:asciiTheme="majorBidi" w:hAnsiTheme="majorBidi" w:cstheme="majorBidi"/>
        </w:rPr>
        <w:t xml:space="preserve">ERP post-implementation success </w:t>
      </w:r>
      <w:r w:rsidR="006D3610" w:rsidRPr="00BA55E1">
        <w:rPr>
          <w:rFonts w:asciiTheme="majorBidi" w:hAnsiTheme="majorBidi" w:cstheme="majorBidi"/>
        </w:rPr>
        <w:t xml:space="preserve">in controlled. </w:t>
      </w:r>
      <w:r w:rsidR="00E1438D" w:rsidRPr="00BA55E1">
        <w:rPr>
          <w:rFonts w:asciiTheme="majorBidi" w:hAnsiTheme="majorBidi" w:cstheme="majorBidi"/>
        </w:rPr>
        <w:t xml:space="preserve">  </w:t>
      </w:r>
    </w:p>
    <w:p w14:paraId="5B90891C" w14:textId="266CEA1D" w:rsidR="00245BA7" w:rsidRDefault="00A63359" w:rsidP="00905A4B">
      <w:pPr>
        <w:spacing w:line="480" w:lineRule="auto"/>
        <w:ind w:firstLine="720"/>
        <w:rPr>
          <w:rFonts w:asciiTheme="majorBidi" w:hAnsiTheme="majorBidi" w:cstheme="majorBidi"/>
        </w:rPr>
      </w:pPr>
      <w:r w:rsidRPr="00D2482A">
        <w:rPr>
          <w:b/>
          <w:bCs/>
          <w:i/>
          <w:iCs/>
          <w:color w:val="000000" w:themeColor="text1"/>
        </w:rPr>
        <w:t>H12</w:t>
      </w:r>
      <w:r w:rsidR="00827CF9">
        <w:rPr>
          <w:b/>
          <w:bCs/>
          <w:i/>
          <w:iCs/>
          <w:color w:val="000000" w:themeColor="text1"/>
        </w:rPr>
        <w:t xml:space="preserve"> </w:t>
      </w:r>
      <w:r w:rsidR="00827CF9" w:rsidRPr="00D2482A">
        <w:rPr>
          <w:b/>
          <w:bCs/>
          <w:color w:val="000000" w:themeColor="text1"/>
        </w:rPr>
        <w:t>(</w:t>
      </w:r>
      <w:r w:rsidR="00677257" w:rsidRPr="00677257">
        <w:rPr>
          <w:b/>
          <w:bCs/>
          <w:color w:val="000000" w:themeColor="text1"/>
        </w:rPr>
        <w:t>Involvement in systems implementation moderates the relationship between ERP post-implementation success and digital government excellence</w:t>
      </w:r>
      <w:r w:rsidR="00677257">
        <w:rPr>
          <w:b/>
          <w:bCs/>
          <w:color w:val="000000" w:themeColor="text1"/>
        </w:rPr>
        <w:t>)</w:t>
      </w:r>
      <w:r w:rsidRPr="00BA55E1">
        <w:rPr>
          <w:b/>
          <w:bCs/>
          <w:color w:val="000000" w:themeColor="text1"/>
        </w:rPr>
        <w:t>.</w:t>
      </w:r>
      <w:r w:rsidRPr="00BA55E1">
        <w:rPr>
          <w:color w:val="000000" w:themeColor="text1"/>
        </w:rPr>
        <w:t xml:space="preserve"> </w:t>
      </w:r>
      <w:r w:rsidR="007F3A25" w:rsidRPr="00BA55E1">
        <w:rPr>
          <w:rFonts w:asciiTheme="majorBidi" w:hAnsiTheme="majorBidi" w:cstheme="majorBidi"/>
        </w:rPr>
        <w:t xml:space="preserve">Involvement in ERP systems implementation </w:t>
      </w:r>
      <w:r w:rsidR="00FF402D">
        <w:rPr>
          <w:rFonts w:asciiTheme="majorBidi" w:hAnsiTheme="majorBidi" w:cstheme="majorBidi"/>
        </w:rPr>
        <w:t>wa</w:t>
      </w:r>
      <w:r w:rsidR="007F3A25" w:rsidRPr="00BA55E1">
        <w:rPr>
          <w:rFonts w:asciiTheme="majorBidi" w:hAnsiTheme="majorBidi" w:cstheme="majorBidi"/>
        </w:rPr>
        <w:t xml:space="preserve">s </w:t>
      </w:r>
      <w:r w:rsidR="005E7069" w:rsidRPr="00BA55E1">
        <w:rPr>
          <w:rFonts w:asciiTheme="majorBidi" w:hAnsiTheme="majorBidi" w:cstheme="majorBidi"/>
        </w:rPr>
        <w:t xml:space="preserve">investigated </w:t>
      </w:r>
      <w:r w:rsidR="007F3A25" w:rsidRPr="00BA55E1">
        <w:rPr>
          <w:rFonts w:asciiTheme="majorBidi" w:hAnsiTheme="majorBidi" w:cstheme="majorBidi"/>
        </w:rPr>
        <w:t xml:space="preserve">as a moderator to assess the extent to which the relationship between </w:t>
      </w:r>
      <w:r w:rsidR="00FF402D" w:rsidRPr="00FF402D">
        <w:rPr>
          <w:rFonts w:asciiTheme="majorBidi" w:hAnsiTheme="majorBidi" w:cstheme="majorBidi"/>
        </w:rPr>
        <w:t xml:space="preserve">ERP post-implementation success </w:t>
      </w:r>
      <w:r w:rsidR="00171742" w:rsidRPr="00BA55E1">
        <w:rPr>
          <w:rFonts w:asciiTheme="majorBidi" w:hAnsiTheme="majorBidi" w:cstheme="majorBidi"/>
        </w:rPr>
        <w:t xml:space="preserve">and digital government excellence </w:t>
      </w:r>
      <w:r w:rsidR="007F3A25" w:rsidRPr="00BA55E1">
        <w:rPr>
          <w:rFonts w:asciiTheme="majorBidi" w:hAnsiTheme="majorBidi" w:cstheme="majorBidi"/>
        </w:rPr>
        <w:t>w</w:t>
      </w:r>
      <w:r w:rsidR="00FF402D">
        <w:rPr>
          <w:rFonts w:asciiTheme="majorBidi" w:hAnsiTheme="majorBidi" w:cstheme="majorBidi"/>
        </w:rPr>
        <w:t>ould</w:t>
      </w:r>
      <w:r w:rsidR="007F3A25" w:rsidRPr="00BA55E1">
        <w:rPr>
          <w:rFonts w:asciiTheme="majorBidi" w:hAnsiTheme="majorBidi" w:cstheme="majorBidi"/>
        </w:rPr>
        <w:t xml:space="preserve"> be strengthened or </w:t>
      </w:r>
      <w:r w:rsidR="00FF402D">
        <w:rPr>
          <w:rFonts w:asciiTheme="majorBidi" w:hAnsiTheme="majorBidi" w:cstheme="majorBidi"/>
        </w:rPr>
        <w:t xml:space="preserve">weakened </w:t>
      </w:r>
      <w:r w:rsidR="007F3A25" w:rsidRPr="00BA55E1">
        <w:rPr>
          <w:rFonts w:asciiTheme="majorBidi" w:hAnsiTheme="majorBidi" w:cstheme="majorBidi"/>
        </w:rPr>
        <w:t xml:space="preserve">as a result of the </w:t>
      </w:r>
      <w:r w:rsidR="00272E4B" w:rsidRPr="00BA55E1">
        <w:rPr>
          <w:rFonts w:asciiTheme="majorBidi" w:hAnsiTheme="majorBidi" w:cstheme="majorBidi"/>
        </w:rPr>
        <w:t>involvement</w:t>
      </w:r>
      <w:r w:rsidR="007F3A25" w:rsidRPr="00BA55E1">
        <w:rPr>
          <w:rFonts w:asciiTheme="majorBidi" w:hAnsiTheme="majorBidi" w:cstheme="majorBidi"/>
        </w:rPr>
        <w:t xml:space="preserve"> in ERP</w:t>
      </w:r>
      <w:r w:rsidR="00272E4B" w:rsidRPr="00BA55E1">
        <w:rPr>
          <w:rFonts w:asciiTheme="majorBidi" w:hAnsiTheme="majorBidi" w:cstheme="majorBidi"/>
        </w:rPr>
        <w:t xml:space="preserve"> implementation</w:t>
      </w:r>
      <w:r w:rsidR="007F3A25" w:rsidRPr="00BA55E1">
        <w:rPr>
          <w:rFonts w:asciiTheme="majorBidi" w:hAnsiTheme="majorBidi" w:cstheme="majorBidi"/>
        </w:rPr>
        <w:t xml:space="preserve">. The dataset </w:t>
      </w:r>
      <w:r w:rsidR="00503EE2">
        <w:rPr>
          <w:rFonts w:asciiTheme="majorBidi" w:hAnsiTheme="majorBidi" w:cstheme="majorBidi"/>
        </w:rPr>
        <w:t xml:space="preserve">for </w:t>
      </w:r>
      <w:r w:rsidR="007F3A25" w:rsidRPr="00BA55E1">
        <w:rPr>
          <w:rFonts w:asciiTheme="majorBidi" w:hAnsiTheme="majorBidi" w:cstheme="majorBidi"/>
        </w:rPr>
        <w:t>the moderat</w:t>
      </w:r>
      <w:r w:rsidR="00503EE2">
        <w:rPr>
          <w:rFonts w:asciiTheme="majorBidi" w:hAnsiTheme="majorBidi" w:cstheme="majorBidi"/>
        </w:rPr>
        <w:t>ion</w:t>
      </w:r>
      <w:r w:rsidR="007F3A25" w:rsidRPr="00BA55E1">
        <w:rPr>
          <w:rFonts w:asciiTheme="majorBidi" w:hAnsiTheme="majorBidi" w:cstheme="majorBidi"/>
        </w:rPr>
        <w:t xml:space="preserve"> was presented as two set of values</w:t>
      </w:r>
      <w:r w:rsidR="00503EE2">
        <w:rPr>
          <w:rFonts w:asciiTheme="majorBidi" w:hAnsiTheme="majorBidi" w:cstheme="majorBidi"/>
        </w:rPr>
        <w:t>:</w:t>
      </w:r>
      <w:r w:rsidR="007F3A25" w:rsidRPr="00BA55E1">
        <w:rPr>
          <w:rFonts w:asciiTheme="majorBidi" w:hAnsiTheme="majorBidi" w:cstheme="majorBidi"/>
        </w:rPr>
        <w:t xml:space="preserve"> </w:t>
      </w:r>
      <w:r w:rsidR="00235577">
        <w:rPr>
          <w:rFonts w:asciiTheme="majorBidi" w:hAnsiTheme="majorBidi" w:cstheme="majorBidi"/>
        </w:rPr>
        <w:t>(1)</w:t>
      </w:r>
      <w:r w:rsidR="007F3A25" w:rsidRPr="00BA55E1">
        <w:rPr>
          <w:rFonts w:asciiTheme="majorBidi" w:hAnsiTheme="majorBidi" w:cstheme="majorBidi"/>
        </w:rPr>
        <w:t xml:space="preserve"> </w:t>
      </w:r>
      <w:r w:rsidR="005E7069" w:rsidRPr="00BA55E1">
        <w:rPr>
          <w:rFonts w:asciiTheme="majorBidi" w:hAnsiTheme="majorBidi" w:cstheme="majorBidi"/>
        </w:rPr>
        <w:t>for those employees who were involved in the systems implementation</w:t>
      </w:r>
      <w:r w:rsidR="00235577">
        <w:rPr>
          <w:rFonts w:asciiTheme="majorBidi" w:hAnsiTheme="majorBidi" w:cstheme="majorBidi"/>
        </w:rPr>
        <w:t>,</w:t>
      </w:r>
      <w:r w:rsidR="005E7069" w:rsidRPr="00BA55E1">
        <w:rPr>
          <w:rFonts w:asciiTheme="majorBidi" w:hAnsiTheme="majorBidi" w:cstheme="majorBidi"/>
        </w:rPr>
        <w:t xml:space="preserve"> </w:t>
      </w:r>
      <w:r w:rsidR="007F3A25" w:rsidRPr="00BA55E1">
        <w:rPr>
          <w:rFonts w:asciiTheme="majorBidi" w:hAnsiTheme="majorBidi" w:cstheme="majorBidi"/>
        </w:rPr>
        <w:t xml:space="preserve">and </w:t>
      </w:r>
      <w:r w:rsidR="00235577">
        <w:rPr>
          <w:rFonts w:asciiTheme="majorBidi" w:hAnsiTheme="majorBidi" w:cstheme="majorBidi"/>
        </w:rPr>
        <w:t>(2)</w:t>
      </w:r>
      <w:r w:rsidR="007F3A25" w:rsidRPr="00BA55E1">
        <w:rPr>
          <w:rFonts w:asciiTheme="majorBidi" w:hAnsiTheme="majorBidi" w:cstheme="majorBidi"/>
        </w:rPr>
        <w:t xml:space="preserve"> </w:t>
      </w:r>
      <w:r w:rsidR="005E7069" w:rsidRPr="00BA55E1">
        <w:rPr>
          <w:rFonts w:asciiTheme="majorBidi" w:hAnsiTheme="majorBidi" w:cstheme="majorBidi"/>
        </w:rPr>
        <w:t xml:space="preserve">for those who were not </w:t>
      </w:r>
      <w:r w:rsidR="00546571" w:rsidRPr="00BA55E1">
        <w:rPr>
          <w:rFonts w:asciiTheme="majorBidi" w:hAnsiTheme="majorBidi" w:cstheme="majorBidi"/>
        </w:rPr>
        <w:t xml:space="preserve">involved. </w:t>
      </w:r>
      <w:r w:rsidR="00142ED0" w:rsidRPr="00BA55E1">
        <w:rPr>
          <w:rFonts w:asciiTheme="majorBidi" w:hAnsiTheme="majorBidi" w:cstheme="majorBidi"/>
        </w:rPr>
        <w:t xml:space="preserve">To </w:t>
      </w:r>
      <w:r w:rsidR="00235577">
        <w:rPr>
          <w:rFonts w:asciiTheme="majorBidi" w:hAnsiTheme="majorBidi" w:cstheme="majorBidi"/>
        </w:rPr>
        <w:t>achieve this</w:t>
      </w:r>
      <w:r w:rsidR="00142ED0" w:rsidRPr="00BA55E1">
        <w:rPr>
          <w:rFonts w:asciiTheme="majorBidi" w:hAnsiTheme="majorBidi" w:cstheme="majorBidi"/>
        </w:rPr>
        <w:t>, m</w:t>
      </w:r>
      <w:r w:rsidR="007F3A25" w:rsidRPr="00BA55E1">
        <w:rPr>
          <w:rFonts w:asciiTheme="majorBidi" w:hAnsiTheme="majorBidi" w:cstheme="majorBidi"/>
        </w:rPr>
        <w:t xml:space="preserve">ulti-group </w:t>
      </w:r>
      <w:r w:rsidR="00142ED0" w:rsidRPr="00BA55E1">
        <w:rPr>
          <w:rFonts w:asciiTheme="majorBidi" w:hAnsiTheme="majorBidi" w:cstheme="majorBidi"/>
        </w:rPr>
        <w:t>analysis in A</w:t>
      </w:r>
      <w:r w:rsidR="008E3021">
        <w:rPr>
          <w:rFonts w:asciiTheme="majorBidi" w:hAnsiTheme="majorBidi" w:cstheme="majorBidi"/>
        </w:rPr>
        <w:t>mos</w:t>
      </w:r>
      <w:r w:rsidR="00142ED0" w:rsidRPr="00BA55E1">
        <w:rPr>
          <w:rFonts w:asciiTheme="majorBidi" w:hAnsiTheme="majorBidi" w:cstheme="majorBidi"/>
        </w:rPr>
        <w:t xml:space="preserve"> 25</w:t>
      </w:r>
      <w:r w:rsidR="007F3A25" w:rsidRPr="00BA55E1">
        <w:rPr>
          <w:rFonts w:asciiTheme="majorBidi" w:hAnsiTheme="majorBidi" w:cstheme="majorBidi"/>
        </w:rPr>
        <w:t xml:space="preserve"> </w:t>
      </w:r>
      <w:r w:rsidR="00142ED0" w:rsidRPr="00BA55E1">
        <w:rPr>
          <w:rFonts w:asciiTheme="majorBidi" w:hAnsiTheme="majorBidi" w:cstheme="majorBidi"/>
        </w:rPr>
        <w:t xml:space="preserve">was </w:t>
      </w:r>
      <w:r w:rsidR="00B11737" w:rsidRPr="00BA55E1">
        <w:rPr>
          <w:rFonts w:asciiTheme="majorBidi" w:hAnsiTheme="majorBidi" w:cstheme="majorBidi"/>
        </w:rPr>
        <w:t>conducted. The</w:t>
      </w:r>
      <w:r w:rsidR="007F3A25" w:rsidRPr="00BA55E1">
        <w:rPr>
          <w:rFonts w:asciiTheme="majorBidi" w:hAnsiTheme="majorBidi" w:cstheme="majorBidi"/>
        </w:rPr>
        <w:t xml:space="preserve"> result</w:t>
      </w:r>
      <w:r w:rsidR="001B5C98">
        <w:rPr>
          <w:rFonts w:asciiTheme="majorBidi" w:hAnsiTheme="majorBidi" w:cstheme="majorBidi"/>
        </w:rPr>
        <w:t>s</w:t>
      </w:r>
      <w:r w:rsidR="007F3A25" w:rsidRPr="00BA55E1">
        <w:rPr>
          <w:rFonts w:asciiTheme="majorBidi" w:hAnsiTheme="majorBidi" w:cstheme="majorBidi"/>
        </w:rPr>
        <w:t xml:space="preserve"> </w:t>
      </w:r>
      <w:r w:rsidR="00487499" w:rsidRPr="00BA55E1">
        <w:rPr>
          <w:rFonts w:asciiTheme="majorBidi" w:hAnsiTheme="majorBidi" w:cstheme="majorBidi"/>
        </w:rPr>
        <w:t xml:space="preserve">of the </w:t>
      </w:r>
      <w:r w:rsidR="001B5C98">
        <w:rPr>
          <w:rFonts w:asciiTheme="majorBidi" w:hAnsiTheme="majorBidi" w:cstheme="majorBidi"/>
        </w:rPr>
        <w:t>m</w:t>
      </w:r>
      <w:r w:rsidR="00487499" w:rsidRPr="00BA55E1">
        <w:rPr>
          <w:rFonts w:asciiTheme="majorBidi" w:hAnsiTheme="majorBidi" w:cstheme="majorBidi"/>
        </w:rPr>
        <w:t>ulti</w:t>
      </w:r>
      <w:r w:rsidR="003252D8">
        <w:rPr>
          <w:rFonts w:asciiTheme="majorBidi" w:hAnsiTheme="majorBidi" w:cstheme="majorBidi"/>
        </w:rPr>
        <w:t>-</w:t>
      </w:r>
      <w:r w:rsidR="00487499" w:rsidRPr="00BA55E1">
        <w:rPr>
          <w:rFonts w:asciiTheme="majorBidi" w:hAnsiTheme="majorBidi" w:cstheme="majorBidi"/>
        </w:rPr>
        <w:t>group analys</w:t>
      </w:r>
      <w:r w:rsidR="00B11737" w:rsidRPr="00BA55E1">
        <w:rPr>
          <w:rFonts w:asciiTheme="majorBidi" w:hAnsiTheme="majorBidi" w:cstheme="majorBidi"/>
        </w:rPr>
        <w:t>i</w:t>
      </w:r>
      <w:r w:rsidR="00487499" w:rsidRPr="00BA55E1">
        <w:rPr>
          <w:rFonts w:asciiTheme="majorBidi" w:hAnsiTheme="majorBidi" w:cstheme="majorBidi"/>
        </w:rPr>
        <w:t xml:space="preserve">s </w:t>
      </w:r>
      <w:r w:rsidR="00B11737" w:rsidRPr="00BA55E1">
        <w:rPr>
          <w:rFonts w:asciiTheme="majorBidi" w:hAnsiTheme="majorBidi" w:cstheme="majorBidi"/>
        </w:rPr>
        <w:t xml:space="preserve">is </w:t>
      </w:r>
      <w:r w:rsidR="00487499" w:rsidRPr="00BA55E1">
        <w:rPr>
          <w:rFonts w:asciiTheme="majorBidi" w:hAnsiTheme="majorBidi" w:cstheme="majorBidi"/>
        </w:rPr>
        <w:t>presented in</w:t>
      </w:r>
      <w:r w:rsidR="007F3A25" w:rsidRPr="00BA55E1">
        <w:rPr>
          <w:rFonts w:asciiTheme="majorBidi" w:hAnsiTheme="majorBidi" w:cstheme="majorBidi"/>
        </w:rPr>
        <w:t xml:space="preserve"> Table </w:t>
      </w:r>
      <w:r w:rsidR="006778C9">
        <w:rPr>
          <w:rFonts w:asciiTheme="majorBidi" w:hAnsiTheme="majorBidi" w:cstheme="majorBidi"/>
        </w:rPr>
        <w:t>17</w:t>
      </w:r>
      <w:r w:rsidR="007F3A25" w:rsidRPr="00BA55E1">
        <w:rPr>
          <w:rFonts w:asciiTheme="majorBidi" w:hAnsiTheme="majorBidi" w:cstheme="majorBidi"/>
        </w:rPr>
        <w:t>.</w:t>
      </w:r>
    </w:p>
    <w:p w14:paraId="77159351" w14:textId="11C1767A" w:rsidR="00827CF9" w:rsidRDefault="00827CF9" w:rsidP="00905A4B">
      <w:pPr>
        <w:spacing w:line="480" w:lineRule="auto"/>
        <w:ind w:firstLine="720"/>
        <w:rPr>
          <w:rFonts w:asciiTheme="majorBidi" w:hAnsiTheme="majorBidi" w:cstheme="majorBidi"/>
        </w:rPr>
      </w:pPr>
    </w:p>
    <w:p w14:paraId="30C7FCA4" w14:textId="77777777" w:rsidR="001B5C98" w:rsidRDefault="001B5C98" w:rsidP="00905A4B">
      <w:pPr>
        <w:spacing w:line="480" w:lineRule="auto"/>
        <w:ind w:firstLine="720"/>
        <w:rPr>
          <w:rFonts w:asciiTheme="majorBidi" w:hAnsiTheme="majorBidi" w:cstheme="majorBidi"/>
        </w:rPr>
        <w:sectPr w:rsidR="001B5C98" w:rsidSect="00456BD4">
          <w:pgSz w:w="12240" w:h="15840"/>
          <w:pgMar w:top="1797" w:right="2160" w:bottom="1797" w:left="2160" w:header="446" w:footer="547" w:gutter="0"/>
          <w:cols w:space="720"/>
          <w:docGrid w:linePitch="360"/>
        </w:sectPr>
      </w:pPr>
    </w:p>
    <w:p w14:paraId="4A539549" w14:textId="77777777" w:rsidR="00827CF9" w:rsidRPr="00BA55E1" w:rsidRDefault="00827CF9" w:rsidP="00827CF9">
      <w:pPr>
        <w:spacing w:line="480" w:lineRule="auto"/>
        <w:rPr>
          <w:rFonts w:asciiTheme="majorBidi" w:hAnsiTheme="majorBidi" w:cstheme="majorBidi"/>
        </w:rPr>
      </w:pPr>
    </w:p>
    <w:p w14:paraId="0392E8F7" w14:textId="33A14AAD" w:rsidR="00827CF9" w:rsidRPr="00BA55E1" w:rsidRDefault="00F652DB" w:rsidP="00D2482A">
      <w:r>
        <w:rPr>
          <w:noProof/>
        </w:rPr>
        <w:drawing>
          <wp:inline distT="0" distB="0" distL="0" distR="0" wp14:anchorId="3A92C47A" wp14:editId="5B8C623B">
            <wp:extent cx="8321675" cy="3548380"/>
            <wp:effectExtent l="0" t="0" r="3175" b="0"/>
            <wp:docPr id="4174" name="Picture 4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321675" cy="3548380"/>
                    </a:xfrm>
                    <a:prstGeom prst="rect">
                      <a:avLst/>
                    </a:prstGeom>
                    <a:noFill/>
                  </pic:spPr>
                </pic:pic>
              </a:graphicData>
            </a:graphic>
          </wp:inline>
        </w:drawing>
      </w:r>
    </w:p>
    <w:p w14:paraId="35FFFE3C" w14:textId="6188BB27" w:rsidR="00827CF9" w:rsidRPr="00D2482A" w:rsidRDefault="00827CF9" w:rsidP="00D2482A">
      <w:pPr>
        <w:pStyle w:val="Caption"/>
        <w:spacing w:before="240"/>
        <w:rPr>
          <w:b w:val="0"/>
          <w:bCs w:val="0"/>
          <w:i/>
          <w:iCs/>
          <w:color w:val="000000" w:themeColor="text1"/>
          <w:sz w:val="24"/>
          <w:szCs w:val="24"/>
        </w:rPr>
      </w:pPr>
      <w:bookmarkStart w:id="159" w:name="_Toc34997227"/>
      <w:r w:rsidRPr="006B6C32">
        <w:rPr>
          <w:color w:val="000000" w:themeColor="text1"/>
          <w:sz w:val="24"/>
          <w:szCs w:val="24"/>
        </w:rPr>
        <w:t xml:space="preserve">Figure </w:t>
      </w:r>
      <w:r w:rsidRPr="006B6C32">
        <w:rPr>
          <w:color w:val="000000" w:themeColor="text1"/>
          <w:sz w:val="24"/>
          <w:szCs w:val="24"/>
        </w:rPr>
        <w:fldChar w:fldCharType="begin"/>
      </w:r>
      <w:r w:rsidRPr="006B6C32">
        <w:rPr>
          <w:color w:val="000000" w:themeColor="text1"/>
          <w:sz w:val="24"/>
          <w:szCs w:val="24"/>
        </w:rPr>
        <w:instrText xml:space="preserve"> SEQ Figure \* ARABIC </w:instrText>
      </w:r>
      <w:r w:rsidRPr="006B6C32">
        <w:rPr>
          <w:color w:val="000000" w:themeColor="text1"/>
          <w:sz w:val="24"/>
          <w:szCs w:val="24"/>
        </w:rPr>
        <w:fldChar w:fldCharType="separate"/>
      </w:r>
      <w:r w:rsidR="00AE7776">
        <w:rPr>
          <w:noProof/>
          <w:color w:val="000000" w:themeColor="text1"/>
          <w:sz w:val="24"/>
          <w:szCs w:val="24"/>
        </w:rPr>
        <w:t>20</w:t>
      </w:r>
      <w:r w:rsidRPr="006B6C32">
        <w:rPr>
          <w:color w:val="000000" w:themeColor="text1"/>
          <w:sz w:val="24"/>
          <w:szCs w:val="24"/>
        </w:rPr>
        <w:fldChar w:fldCharType="end"/>
      </w:r>
      <w:r w:rsidRPr="006B6C32">
        <w:rPr>
          <w:color w:val="000000" w:themeColor="text1"/>
          <w:sz w:val="24"/>
          <w:szCs w:val="24"/>
        </w:rPr>
        <w:t>.</w:t>
      </w:r>
      <w:r>
        <w:rPr>
          <w:b w:val="0"/>
          <w:bCs w:val="0"/>
          <w:color w:val="000000" w:themeColor="text1"/>
          <w:sz w:val="24"/>
          <w:szCs w:val="24"/>
        </w:rPr>
        <w:t xml:space="preserve"> </w:t>
      </w:r>
      <w:r w:rsidR="00B120A1" w:rsidRPr="00D2482A">
        <w:rPr>
          <w:b w:val="0"/>
          <w:bCs w:val="0"/>
          <w:i/>
          <w:iCs/>
          <w:color w:val="000000" w:themeColor="text1"/>
          <w:sz w:val="24"/>
          <w:szCs w:val="24"/>
        </w:rPr>
        <w:t xml:space="preserve">ERP </w:t>
      </w:r>
      <w:r w:rsidR="00B120A1" w:rsidRPr="007B71BA">
        <w:rPr>
          <w:b w:val="0"/>
          <w:bCs w:val="0"/>
          <w:i/>
          <w:iCs/>
          <w:color w:val="000000" w:themeColor="text1"/>
          <w:sz w:val="24"/>
          <w:szCs w:val="24"/>
        </w:rPr>
        <w:t xml:space="preserve">Post-Implementation Success </w:t>
      </w:r>
      <w:r w:rsidR="00B120A1" w:rsidRPr="00B120A1">
        <w:rPr>
          <w:rFonts w:asciiTheme="majorBidi" w:hAnsiTheme="majorBidi" w:cstheme="majorBidi"/>
          <w:b w:val="0"/>
          <w:bCs w:val="0"/>
          <w:i/>
          <w:iCs/>
          <w:color w:val="000000" w:themeColor="text1"/>
          <w:sz w:val="24"/>
          <w:szCs w:val="24"/>
        </w:rPr>
        <w:t xml:space="preserve">Mediation Effect </w:t>
      </w:r>
      <w:r w:rsidR="00B120A1">
        <w:rPr>
          <w:rFonts w:asciiTheme="majorBidi" w:hAnsiTheme="majorBidi" w:cstheme="majorBidi"/>
          <w:b w:val="0"/>
          <w:bCs w:val="0"/>
          <w:i/>
          <w:iCs/>
          <w:color w:val="000000" w:themeColor="text1"/>
          <w:sz w:val="24"/>
          <w:szCs w:val="24"/>
        </w:rPr>
        <w:t>f</w:t>
      </w:r>
      <w:r w:rsidR="00B120A1" w:rsidRPr="007B71BA">
        <w:rPr>
          <w:rFonts w:asciiTheme="majorBidi" w:hAnsiTheme="majorBidi" w:cstheme="majorBidi"/>
          <w:b w:val="0"/>
          <w:bCs w:val="0"/>
          <w:i/>
          <w:iCs/>
          <w:color w:val="000000" w:themeColor="text1"/>
          <w:sz w:val="24"/>
          <w:szCs w:val="24"/>
        </w:rPr>
        <w:t>or</w:t>
      </w:r>
      <w:r w:rsidR="00B120A1" w:rsidRPr="00B120A1">
        <w:rPr>
          <w:rFonts w:asciiTheme="majorBidi" w:hAnsiTheme="majorBidi" w:cstheme="majorBidi"/>
          <w:b w:val="0"/>
          <w:bCs w:val="0"/>
          <w:i/>
          <w:iCs/>
          <w:color w:val="000000" w:themeColor="text1"/>
          <w:sz w:val="24"/>
          <w:szCs w:val="24"/>
        </w:rPr>
        <w:t xml:space="preserve"> Shared Understanding </w:t>
      </w:r>
      <w:r w:rsidR="00B120A1">
        <w:rPr>
          <w:rFonts w:asciiTheme="majorBidi" w:hAnsiTheme="majorBidi" w:cstheme="majorBidi"/>
          <w:b w:val="0"/>
          <w:bCs w:val="0"/>
          <w:i/>
          <w:iCs/>
          <w:color w:val="000000" w:themeColor="text1"/>
          <w:sz w:val="24"/>
          <w:szCs w:val="24"/>
        </w:rPr>
        <w:t>o</w:t>
      </w:r>
      <w:r w:rsidR="00B120A1" w:rsidRPr="007B71BA">
        <w:rPr>
          <w:rFonts w:asciiTheme="majorBidi" w:hAnsiTheme="majorBidi" w:cstheme="majorBidi"/>
          <w:b w:val="0"/>
          <w:bCs w:val="0"/>
          <w:i/>
          <w:iCs/>
          <w:color w:val="000000" w:themeColor="text1"/>
          <w:sz w:val="24"/>
          <w:szCs w:val="24"/>
        </w:rPr>
        <w:t xml:space="preserve">n </w:t>
      </w:r>
      <w:r w:rsidRPr="00D2482A">
        <w:rPr>
          <w:rFonts w:asciiTheme="majorBidi" w:hAnsiTheme="majorBidi" w:cstheme="majorBidi"/>
          <w:b w:val="0"/>
          <w:bCs w:val="0"/>
          <w:i/>
          <w:iCs/>
          <w:color w:val="000000" w:themeColor="text1"/>
          <w:sz w:val="24"/>
          <w:szCs w:val="24"/>
        </w:rPr>
        <w:t xml:space="preserve">Digital </w:t>
      </w:r>
      <w:r w:rsidR="00B120A1" w:rsidRPr="007B71BA">
        <w:rPr>
          <w:rFonts w:asciiTheme="majorBidi" w:hAnsiTheme="majorBidi" w:cstheme="majorBidi"/>
          <w:b w:val="0"/>
          <w:bCs w:val="0"/>
          <w:i/>
          <w:iCs/>
          <w:color w:val="000000" w:themeColor="text1"/>
          <w:sz w:val="24"/>
          <w:szCs w:val="24"/>
        </w:rPr>
        <w:t xml:space="preserve">Government </w:t>
      </w:r>
      <w:r w:rsidR="00B120A1" w:rsidRPr="00B120A1">
        <w:rPr>
          <w:rFonts w:asciiTheme="majorBidi" w:hAnsiTheme="majorBidi" w:cstheme="majorBidi"/>
          <w:b w:val="0"/>
          <w:bCs w:val="0"/>
          <w:i/>
          <w:iCs/>
          <w:color w:val="000000" w:themeColor="text1"/>
          <w:sz w:val="24"/>
          <w:szCs w:val="24"/>
        </w:rPr>
        <w:t>Excellence</w:t>
      </w:r>
      <w:r w:rsidR="00B120A1">
        <w:rPr>
          <w:rFonts w:asciiTheme="majorBidi" w:hAnsiTheme="majorBidi" w:cstheme="majorBidi"/>
          <w:b w:val="0"/>
          <w:bCs w:val="0"/>
          <w:i/>
          <w:iCs/>
          <w:color w:val="000000" w:themeColor="text1"/>
          <w:sz w:val="24"/>
          <w:szCs w:val="24"/>
        </w:rPr>
        <w:t xml:space="preserve"> (H11)</w:t>
      </w:r>
      <w:bookmarkEnd w:id="159"/>
    </w:p>
    <w:p w14:paraId="38C9079C" w14:textId="77777777" w:rsidR="00827CF9" w:rsidRPr="00BA55E1" w:rsidRDefault="00827CF9" w:rsidP="00827CF9">
      <w:pPr>
        <w:rPr>
          <w:b/>
          <w:bCs/>
        </w:rPr>
      </w:pPr>
    </w:p>
    <w:p w14:paraId="798A4B58" w14:textId="77777777" w:rsidR="001B5C98" w:rsidRDefault="001B5C98" w:rsidP="0084406C">
      <w:pPr>
        <w:jc w:val="both"/>
        <w:rPr>
          <w:rFonts w:asciiTheme="majorBidi" w:hAnsiTheme="majorBidi" w:cstheme="majorBidi"/>
          <w:sz w:val="20"/>
          <w:szCs w:val="20"/>
        </w:rPr>
        <w:sectPr w:rsidR="001B5C98" w:rsidSect="00D2482A">
          <w:pgSz w:w="15840" w:h="12240" w:orient="landscape"/>
          <w:pgMar w:top="2160" w:right="1797" w:bottom="2160" w:left="1797" w:header="446" w:footer="547" w:gutter="0"/>
          <w:cols w:space="720"/>
          <w:docGrid w:linePitch="360"/>
        </w:sectPr>
      </w:pPr>
    </w:p>
    <w:p w14:paraId="35A51D0C" w14:textId="378B95B6" w:rsidR="000831D2" w:rsidRPr="006B6C32" w:rsidRDefault="000831D2" w:rsidP="006778C9">
      <w:pPr>
        <w:pStyle w:val="Caption"/>
        <w:spacing w:after="120"/>
        <w:rPr>
          <w:rFonts w:asciiTheme="majorBidi" w:hAnsiTheme="majorBidi" w:cstheme="majorBidi"/>
          <w:b w:val="0"/>
          <w:bCs w:val="0"/>
          <w:color w:val="000000" w:themeColor="text1"/>
          <w:sz w:val="24"/>
          <w:szCs w:val="24"/>
        </w:rPr>
      </w:pPr>
      <w:bookmarkStart w:id="160" w:name="_Toc34997360"/>
      <w:r w:rsidRPr="006B6C32">
        <w:rPr>
          <w:color w:val="000000" w:themeColor="text1"/>
          <w:sz w:val="24"/>
          <w:szCs w:val="24"/>
        </w:rPr>
        <w:t>Table</w:t>
      </w:r>
      <w:r w:rsidR="006778C9">
        <w:rPr>
          <w:color w:val="000000" w:themeColor="text1"/>
          <w:sz w:val="24"/>
          <w:szCs w:val="24"/>
        </w:rPr>
        <w:t xml:space="preserve"> 17</w:t>
      </w:r>
      <w:r>
        <w:rPr>
          <w:color w:val="000000" w:themeColor="text1"/>
          <w:sz w:val="24"/>
          <w:szCs w:val="24"/>
        </w:rPr>
        <w:t xml:space="preserve">. </w:t>
      </w:r>
      <w:r w:rsidRPr="006B6C32">
        <w:rPr>
          <w:rFonts w:asciiTheme="majorBidi" w:hAnsiTheme="majorBidi" w:cstheme="majorBidi"/>
          <w:b w:val="0"/>
          <w:bCs w:val="0"/>
          <w:i/>
          <w:iCs/>
          <w:color w:val="000000" w:themeColor="text1"/>
          <w:sz w:val="24"/>
          <w:szCs w:val="24"/>
        </w:rPr>
        <w:t>Multi-Group Analyses (ERP Systems Involvement) (H12)</w:t>
      </w:r>
      <w:bookmarkEnd w:id="16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5"/>
        <w:gridCol w:w="1156"/>
        <w:gridCol w:w="1176"/>
        <w:gridCol w:w="1323"/>
        <w:gridCol w:w="840"/>
        <w:gridCol w:w="2400"/>
      </w:tblGrid>
      <w:tr w:rsidR="000831D2" w:rsidRPr="006B6C32" w14:paraId="26724364" w14:textId="77777777" w:rsidTr="00F63437">
        <w:trPr>
          <w:jc w:val="center"/>
        </w:trPr>
        <w:tc>
          <w:tcPr>
            <w:tcW w:w="0" w:type="auto"/>
            <w:tcBorders>
              <w:top w:val="single" w:sz="12" w:space="0" w:color="auto"/>
              <w:bottom w:val="single" w:sz="12" w:space="0" w:color="auto"/>
            </w:tcBorders>
            <w:vAlign w:val="bottom"/>
            <w:hideMark/>
          </w:tcPr>
          <w:p w14:paraId="1A582709" w14:textId="77777777" w:rsidR="000831D2" w:rsidRPr="006B6C32" w:rsidRDefault="000831D2" w:rsidP="00F63437">
            <w:pPr>
              <w:rPr>
                <w:b/>
                <w:bCs/>
                <w:color w:val="000000" w:themeColor="text1"/>
              </w:rPr>
            </w:pPr>
            <w:r w:rsidRPr="006B6C32">
              <w:rPr>
                <w:b/>
                <w:bCs/>
                <w:color w:val="000000" w:themeColor="text1"/>
              </w:rPr>
              <w:t>Path</w:t>
            </w:r>
          </w:p>
        </w:tc>
        <w:tc>
          <w:tcPr>
            <w:tcW w:w="0" w:type="auto"/>
            <w:tcBorders>
              <w:top w:val="single" w:sz="12" w:space="0" w:color="auto"/>
              <w:bottom w:val="single" w:sz="12" w:space="0" w:color="auto"/>
            </w:tcBorders>
            <w:vAlign w:val="bottom"/>
            <w:hideMark/>
          </w:tcPr>
          <w:p w14:paraId="42DE374C" w14:textId="77777777" w:rsidR="000831D2" w:rsidRPr="006B6C32" w:rsidRDefault="000831D2" w:rsidP="00F63437">
            <w:pPr>
              <w:jc w:val="center"/>
              <w:rPr>
                <w:b/>
                <w:bCs/>
                <w:color w:val="000000" w:themeColor="text1"/>
              </w:rPr>
            </w:pPr>
            <w:r w:rsidRPr="006B6C32">
              <w:rPr>
                <w:b/>
                <w:bCs/>
                <w:color w:val="000000" w:themeColor="text1"/>
              </w:rPr>
              <w:t xml:space="preserve">Involved </w:t>
            </w:r>
            <w:r>
              <w:rPr>
                <w:b/>
                <w:bCs/>
                <w:color w:val="000000" w:themeColor="text1"/>
              </w:rPr>
              <w:t>(</w:t>
            </w:r>
            <w:r w:rsidRPr="006B6C32">
              <w:rPr>
                <w:rFonts w:asciiTheme="majorBidi" w:hAnsiTheme="majorBidi" w:cstheme="majorBidi"/>
                <w:b/>
                <w:bCs/>
                <w:color w:val="000000" w:themeColor="text1"/>
                <w:shd w:val="clear" w:color="auto" w:fill="FFFFFF"/>
              </w:rPr>
              <w:t>β</w:t>
            </w:r>
            <w:r>
              <w:rPr>
                <w:rFonts w:asciiTheme="majorBidi" w:hAnsiTheme="majorBidi" w:cstheme="majorBidi"/>
                <w:b/>
                <w:bCs/>
                <w:color w:val="000000" w:themeColor="text1"/>
                <w:shd w:val="clear" w:color="auto" w:fill="FFFFFF"/>
              </w:rPr>
              <w:t>)</w:t>
            </w:r>
          </w:p>
        </w:tc>
        <w:tc>
          <w:tcPr>
            <w:tcW w:w="0" w:type="auto"/>
            <w:tcBorders>
              <w:top w:val="single" w:sz="12" w:space="0" w:color="auto"/>
              <w:bottom w:val="single" w:sz="12" w:space="0" w:color="auto"/>
            </w:tcBorders>
            <w:vAlign w:val="bottom"/>
            <w:hideMark/>
          </w:tcPr>
          <w:p w14:paraId="61FC2CD5" w14:textId="77777777" w:rsidR="000831D2" w:rsidRPr="006B6C32" w:rsidRDefault="000831D2" w:rsidP="00F63437">
            <w:pPr>
              <w:jc w:val="center"/>
              <w:rPr>
                <w:b/>
                <w:bCs/>
                <w:color w:val="000000" w:themeColor="text1"/>
              </w:rPr>
            </w:pPr>
            <w:r w:rsidRPr="006B6C32">
              <w:rPr>
                <w:b/>
                <w:bCs/>
                <w:color w:val="000000" w:themeColor="text1"/>
              </w:rPr>
              <w:t xml:space="preserve">Not involved </w:t>
            </w:r>
            <w:r>
              <w:rPr>
                <w:b/>
                <w:bCs/>
                <w:color w:val="000000" w:themeColor="text1"/>
              </w:rPr>
              <w:t>(</w:t>
            </w:r>
            <w:r w:rsidRPr="006B6C32">
              <w:rPr>
                <w:rFonts w:asciiTheme="majorBidi" w:hAnsiTheme="majorBidi" w:cstheme="majorBidi"/>
                <w:b/>
                <w:bCs/>
                <w:color w:val="000000" w:themeColor="text1"/>
                <w:shd w:val="clear" w:color="auto" w:fill="FFFFFF"/>
              </w:rPr>
              <w:t>β</w:t>
            </w:r>
            <w:r>
              <w:rPr>
                <w:rFonts w:asciiTheme="majorBidi" w:hAnsiTheme="majorBidi" w:cstheme="majorBidi"/>
                <w:b/>
                <w:bCs/>
                <w:color w:val="000000" w:themeColor="text1"/>
                <w:shd w:val="clear" w:color="auto" w:fill="FFFFFF"/>
              </w:rPr>
              <w:t>)</w:t>
            </w:r>
          </w:p>
        </w:tc>
        <w:tc>
          <w:tcPr>
            <w:tcW w:w="0" w:type="auto"/>
            <w:tcBorders>
              <w:top w:val="single" w:sz="12" w:space="0" w:color="auto"/>
              <w:bottom w:val="single" w:sz="12" w:space="0" w:color="auto"/>
            </w:tcBorders>
            <w:vAlign w:val="bottom"/>
            <w:hideMark/>
          </w:tcPr>
          <w:p w14:paraId="2250D97F" w14:textId="77777777" w:rsidR="000831D2" w:rsidRPr="006B6C32" w:rsidRDefault="000831D2" w:rsidP="00F63437">
            <w:pPr>
              <w:jc w:val="center"/>
              <w:rPr>
                <w:b/>
                <w:bCs/>
                <w:color w:val="000000" w:themeColor="text1"/>
              </w:rPr>
            </w:pPr>
            <w:r w:rsidRPr="006B6C32">
              <w:rPr>
                <w:b/>
                <w:bCs/>
                <w:color w:val="000000" w:themeColor="text1"/>
              </w:rPr>
              <w:t xml:space="preserve">Difference </w:t>
            </w:r>
            <w:r>
              <w:rPr>
                <w:b/>
                <w:bCs/>
                <w:color w:val="000000" w:themeColor="text1"/>
              </w:rPr>
              <w:t>(</w:t>
            </w:r>
            <w:r w:rsidRPr="006B6C32">
              <w:rPr>
                <w:rFonts w:asciiTheme="majorBidi" w:hAnsiTheme="majorBidi" w:cstheme="majorBidi"/>
                <w:b/>
                <w:bCs/>
                <w:color w:val="000000" w:themeColor="text1"/>
                <w:shd w:val="clear" w:color="auto" w:fill="FFFFFF"/>
              </w:rPr>
              <w:t>β</w:t>
            </w:r>
            <w:r>
              <w:rPr>
                <w:rFonts w:asciiTheme="majorBidi" w:hAnsiTheme="majorBidi" w:cstheme="majorBidi"/>
                <w:b/>
                <w:bCs/>
                <w:color w:val="000000" w:themeColor="text1"/>
                <w:shd w:val="clear" w:color="auto" w:fill="FFFFFF"/>
              </w:rPr>
              <w:t>)</w:t>
            </w:r>
          </w:p>
        </w:tc>
        <w:tc>
          <w:tcPr>
            <w:tcW w:w="0" w:type="auto"/>
            <w:tcBorders>
              <w:top w:val="single" w:sz="12" w:space="0" w:color="auto"/>
              <w:bottom w:val="single" w:sz="12" w:space="0" w:color="auto"/>
            </w:tcBorders>
            <w:vAlign w:val="bottom"/>
            <w:hideMark/>
          </w:tcPr>
          <w:p w14:paraId="12B4A91E" w14:textId="77777777" w:rsidR="000831D2" w:rsidRPr="006B6C32" w:rsidRDefault="000831D2" w:rsidP="00F63437">
            <w:pPr>
              <w:jc w:val="center"/>
              <w:rPr>
                <w:b/>
                <w:bCs/>
                <w:color w:val="000000" w:themeColor="text1"/>
              </w:rPr>
            </w:pPr>
            <w:r w:rsidRPr="006B6C32">
              <w:rPr>
                <w:b/>
                <w:bCs/>
                <w:i/>
                <w:iCs/>
                <w:color w:val="000000" w:themeColor="text1"/>
              </w:rPr>
              <w:t>p</w:t>
            </w:r>
            <w:r w:rsidRPr="006B6C32">
              <w:rPr>
                <w:b/>
                <w:bCs/>
                <w:color w:val="000000" w:themeColor="text1"/>
              </w:rPr>
              <w:t>-Value</w:t>
            </w:r>
          </w:p>
        </w:tc>
        <w:tc>
          <w:tcPr>
            <w:tcW w:w="0" w:type="auto"/>
            <w:tcBorders>
              <w:top w:val="single" w:sz="12" w:space="0" w:color="auto"/>
              <w:bottom w:val="single" w:sz="12" w:space="0" w:color="auto"/>
            </w:tcBorders>
            <w:vAlign w:val="bottom"/>
            <w:hideMark/>
          </w:tcPr>
          <w:p w14:paraId="37C89E6B" w14:textId="77777777" w:rsidR="000831D2" w:rsidRPr="006B6C32" w:rsidRDefault="000831D2" w:rsidP="00F63437">
            <w:pPr>
              <w:rPr>
                <w:b/>
                <w:bCs/>
              </w:rPr>
            </w:pPr>
            <w:r w:rsidRPr="006B6C32">
              <w:rPr>
                <w:b/>
                <w:bCs/>
              </w:rPr>
              <w:t>Interpretation</w:t>
            </w:r>
          </w:p>
        </w:tc>
      </w:tr>
      <w:tr w:rsidR="000831D2" w:rsidRPr="006B6C32" w14:paraId="756758F1" w14:textId="77777777" w:rsidTr="00F63437">
        <w:trPr>
          <w:jc w:val="center"/>
        </w:trPr>
        <w:tc>
          <w:tcPr>
            <w:tcW w:w="0" w:type="auto"/>
            <w:tcBorders>
              <w:top w:val="single" w:sz="12" w:space="0" w:color="auto"/>
              <w:bottom w:val="single" w:sz="12" w:space="0" w:color="auto"/>
            </w:tcBorders>
          </w:tcPr>
          <w:p w14:paraId="089028FA" w14:textId="77777777" w:rsidR="000831D2" w:rsidRPr="006B6C32" w:rsidRDefault="000831D2" w:rsidP="00F63437">
            <w:pPr>
              <w:spacing w:line="276" w:lineRule="auto"/>
              <w:rPr>
                <w:rFonts w:asciiTheme="majorBidi" w:hAnsiTheme="majorBidi" w:cstheme="majorBidi"/>
              </w:rPr>
            </w:pPr>
            <w:r w:rsidRPr="006B6C32">
              <w:t>PERPS → DGE</w:t>
            </w:r>
          </w:p>
        </w:tc>
        <w:tc>
          <w:tcPr>
            <w:tcW w:w="0" w:type="auto"/>
            <w:tcBorders>
              <w:top w:val="single" w:sz="12" w:space="0" w:color="auto"/>
              <w:bottom w:val="single" w:sz="12" w:space="0" w:color="auto"/>
            </w:tcBorders>
          </w:tcPr>
          <w:p w14:paraId="1D80A38A" w14:textId="77777777" w:rsidR="000831D2" w:rsidRPr="006B6C32" w:rsidRDefault="000831D2" w:rsidP="00F63437">
            <w:pPr>
              <w:spacing w:line="276" w:lineRule="auto"/>
              <w:jc w:val="center"/>
            </w:pPr>
            <w:r w:rsidRPr="006B6C32">
              <w:t>1.830***</w:t>
            </w:r>
          </w:p>
        </w:tc>
        <w:tc>
          <w:tcPr>
            <w:tcW w:w="0" w:type="auto"/>
            <w:tcBorders>
              <w:top w:val="single" w:sz="12" w:space="0" w:color="auto"/>
              <w:bottom w:val="single" w:sz="12" w:space="0" w:color="auto"/>
            </w:tcBorders>
          </w:tcPr>
          <w:p w14:paraId="6B0E98C2" w14:textId="77777777" w:rsidR="000831D2" w:rsidRPr="006B6C32" w:rsidRDefault="000831D2" w:rsidP="00F63437">
            <w:pPr>
              <w:spacing w:line="276" w:lineRule="auto"/>
              <w:jc w:val="center"/>
            </w:pPr>
            <w:r w:rsidRPr="006B6C32">
              <w:t>4.410</w:t>
            </w:r>
          </w:p>
        </w:tc>
        <w:tc>
          <w:tcPr>
            <w:tcW w:w="0" w:type="auto"/>
            <w:tcBorders>
              <w:top w:val="single" w:sz="12" w:space="0" w:color="auto"/>
              <w:bottom w:val="single" w:sz="12" w:space="0" w:color="auto"/>
            </w:tcBorders>
          </w:tcPr>
          <w:p w14:paraId="2A072A16" w14:textId="77777777" w:rsidR="000831D2" w:rsidRPr="006B6C32" w:rsidRDefault="000831D2" w:rsidP="00F63437">
            <w:pPr>
              <w:spacing w:line="276" w:lineRule="auto"/>
              <w:jc w:val="center"/>
            </w:pPr>
            <w:r>
              <w:t>–</w:t>
            </w:r>
            <w:r w:rsidRPr="006B6C32">
              <w:t>2.580</w:t>
            </w:r>
          </w:p>
        </w:tc>
        <w:tc>
          <w:tcPr>
            <w:tcW w:w="0" w:type="auto"/>
            <w:tcBorders>
              <w:top w:val="single" w:sz="12" w:space="0" w:color="auto"/>
              <w:bottom w:val="single" w:sz="12" w:space="0" w:color="auto"/>
            </w:tcBorders>
          </w:tcPr>
          <w:p w14:paraId="6FE65F23" w14:textId="77777777" w:rsidR="000831D2" w:rsidRPr="006B6C32" w:rsidRDefault="000831D2" w:rsidP="00F63437">
            <w:pPr>
              <w:spacing w:line="276" w:lineRule="auto"/>
              <w:jc w:val="center"/>
            </w:pPr>
            <w:r w:rsidRPr="006B6C32">
              <w:t>0.027</w:t>
            </w:r>
          </w:p>
        </w:tc>
        <w:tc>
          <w:tcPr>
            <w:tcW w:w="0" w:type="auto"/>
            <w:tcBorders>
              <w:top w:val="single" w:sz="12" w:space="0" w:color="auto"/>
              <w:bottom w:val="single" w:sz="12" w:space="0" w:color="auto"/>
            </w:tcBorders>
          </w:tcPr>
          <w:p w14:paraId="73DCB70D" w14:textId="77777777" w:rsidR="000831D2" w:rsidRPr="006B6C32" w:rsidRDefault="000831D2" w:rsidP="00F63437">
            <w:pPr>
              <w:spacing w:line="276" w:lineRule="auto"/>
            </w:pPr>
            <w:r w:rsidRPr="006B6C32">
              <w:t xml:space="preserve">The positive relationship between DGE and PERPS is stronger for </w:t>
            </w:r>
            <w:r>
              <w:t>“</w:t>
            </w:r>
            <w:r w:rsidRPr="006B6C32">
              <w:t>Involved</w:t>
            </w:r>
            <w:r>
              <w:t>”</w:t>
            </w:r>
            <w:r w:rsidRPr="006B6C32">
              <w:t xml:space="preserve"> </w:t>
            </w:r>
          </w:p>
        </w:tc>
      </w:tr>
    </w:tbl>
    <w:p w14:paraId="18CC130F" w14:textId="08B7463E" w:rsidR="000831D2" w:rsidRPr="006B6C32" w:rsidRDefault="000831D2" w:rsidP="000831D2">
      <w:pPr>
        <w:jc w:val="both"/>
        <w:rPr>
          <w:rFonts w:asciiTheme="majorBidi" w:hAnsiTheme="majorBidi" w:cstheme="majorBidi"/>
        </w:rPr>
      </w:pPr>
      <w:r w:rsidRPr="006B6C32">
        <w:rPr>
          <w:rFonts w:asciiTheme="majorBidi" w:hAnsiTheme="majorBidi" w:cstheme="majorBidi"/>
          <w:i/>
          <w:iCs/>
        </w:rPr>
        <w:t>Note</w:t>
      </w:r>
      <w:r>
        <w:rPr>
          <w:rFonts w:asciiTheme="majorBidi" w:hAnsiTheme="majorBidi" w:cstheme="majorBidi"/>
          <w:i/>
          <w:iCs/>
        </w:rPr>
        <w:t>s</w:t>
      </w:r>
      <w:r w:rsidRPr="006B6C32">
        <w:rPr>
          <w:rFonts w:asciiTheme="majorBidi" w:hAnsiTheme="majorBidi" w:cstheme="majorBidi"/>
          <w:i/>
          <w:iCs/>
        </w:rPr>
        <w:t>:</w:t>
      </w:r>
      <w:r w:rsidRPr="006B6C32">
        <w:rPr>
          <w:rFonts w:asciiTheme="majorBidi" w:hAnsiTheme="majorBidi" w:cstheme="majorBidi"/>
        </w:rPr>
        <w:t xml:space="preserve"> </w:t>
      </w:r>
      <w:r w:rsidRPr="006B6C32">
        <w:t xml:space="preserve">*** </w:t>
      </w:r>
      <w:r w:rsidRPr="006B6C32">
        <w:rPr>
          <w:i/>
          <w:iCs/>
        </w:rPr>
        <w:t>p</w:t>
      </w:r>
      <w:r w:rsidRPr="006B6C32">
        <w:t xml:space="preserve"> &lt; 0.001</w:t>
      </w:r>
      <w:r>
        <w:t xml:space="preserve">. </w:t>
      </w:r>
      <w:r w:rsidRPr="006B6C32">
        <w:rPr>
          <w:rFonts w:asciiTheme="majorBidi" w:hAnsiTheme="majorBidi" w:cstheme="majorBidi"/>
        </w:rPr>
        <w:t>PERPS</w:t>
      </w:r>
      <w:r w:rsidR="007B7673">
        <w:rPr>
          <w:rFonts w:asciiTheme="majorBidi" w:hAnsiTheme="majorBidi" w:cstheme="majorBidi"/>
        </w:rPr>
        <w:t xml:space="preserve"> =</w:t>
      </w:r>
      <w:r w:rsidRPr="006B6C32">
        <w:rPr>
          <w:rFonts w:asciiTheme="majorBidi" w:hAnsiTheme="majorBidi" w:cstheme="majorBidi"/>
        </w:rPr>
        <w:t xml:space="preserve"> </w:t>
      </w:r>
      <w:r w:rsidRPr="00BD1ED7">
        <w:rPr>
          <w:rFonts w:asciiTheme="majorBidi" w:hAnsiTheme="majorBidi" w:cstheme="majorBidi"/>
        </w:rPr>
        <w:t>ERP post-implementation success</w:t>
      </w:r>
      <w:r w:rsidRPr="006B6C32">
        <w:rPr>
          <w:rFonts w:asciiTheme="majorBidi" w:hAnsiTheme="majorBidi" w:cstheme="majorBidi"/>
        </w:rPr>
        <w:t>; DGE</w:t>
      </w:r>
      <w:r>
        <w:rPr>
          <w:rFonts w:asciiTheme="majorBidi" w:hAnsiTheme="majorBidi" w:cstheme="majorBidi"/>
        </w:rPr>
        <w:t xml:space="preserve"> =</w:t>
      </w:r>
      <w:r w:rsidRPr="006B6C32">
        <w:rPr>
          <w:rFonts w:asciiTheme="majorBidi" w:hAnsiTheme="majorBidi" w:cstheme="majorBidi"/>
        </w:rPr>
        <w:t xml:space="preserve"> Digital government excellence.</w:t>
      </w:r>
    </w:p>
    <w:p w14:paraId="48D8200B" w14:textId="77777777" w:rsidR="000831D2" w:rsidRPr="00D2482A" w:rsidRDefault="000831D2" w:rsidP="0084406C">
      <w:pPr>
        <w:jc w:val="both"/>
        <w:rPr>
          <w:rFonts w:asciiTheme="majorBidi" w:hAnsiTheme="majorBidi" w:cstheme="majorBidi"/>
        </w:rPr>
      </w:pPr>
    </w:p>
    <w:p w14:paraId="60C1321E" w14:textId="18720222" w:rsidR="00BF03A6" w:rsidRPr="00BA55E1" w:rsidRDefault="00B11737" w:rsidP="00905A4B">
      <w:pPr>
        <w:spacing w:line="480" w:lineRule="auto"/>
        <w:ind w:firstLine="720"/>
        <w:rPr>
          <w:color w:val="000000" w:themeColor="text1"/>
        </w:rPr>
      </w:pPr>
      <w:r w:rsidRPr="00BA55E1">
        <w:rPr>
          <w:color w:val="000000" w:themeColor="text1"/>
        </w:rPr>
        <w:t xml:space="preserve">As illustrated in </w:t>
      </w:r>
      <w:r w:rsidR="0059134F" w:rsidRPr="00BA55E1">
        <w:rPr>
          <w:color w:val="000000" w:themeColor="text1"/>
        </w:rPr>
        <w:t xml:space="preserve">Table </w:t>
      </w:r>
      <w:r w:rsidR="006778C9">
        <w:rPr>
          <w:color w:val="000000" w:themeColor="text1"/>
        </w:rPr>
        <w:t>17</w:t>
      </w:r>
      <w:r w:rsidRPr="00BA55E1">
        <w:rPr>
          <w:color w:val="000000" w:themeColor="text1"/>
        </w:rPr>
        <w:t xml:space="preserve">, </w:t>
      </w:r>
      <w:r w:rsidR="00602DDD" w:rsidRPr="00BD1ED7">
        <w:rPr>
          <w:rFonts w:asciiTheme="majorBidi" w:hAnsiTheme="majorBidi" w:cstheme="majorBidi"/>
        </w:rPr>
        <w:t>ERP post-implementation success</w:t>
      </w:r>
      <w:r w:rsidR="00602DDD" w:rsidRPr="00BA55E1" w:rsidDel="00602DDD">
        <w:rPr>
          <w:color w:val="000000" w:themeColor="text1"/>
        </w:rPr>
        <w:t xml:space="preserve"> </w:t>
      </w:r>
      <w:r w:rsidR="0059134F" w:rsidRPr="00BA55E1">
        <w:rPr>
          <w:color w:val="000000" w:themeColor="text1"/>
        </w:rPr>
        <w:t>is significantly and positively affect</w:t>
      </w:r>
      <w:r w:rsidR="000A2295">
        <w:rPr>
          <w:color w:val="000000" w:themeColor="text1"/>
        </w:rPr>
        <w:t>s</w:t>
      </w:r>
      <w:r w:rsidR="0059134F" w:rsidRPr="00BA55E1">
        <w:rPr>
          <w:color w:val="000000" w:themeColor="text1"/>
        </w:rPr>
        <w:t xml:space="preserve"> digital government excellence only </w:t>
      </w:r>
      <w:r w:rsidR="000A2295">
        <w:rPr>
          <w:color w:val="000000" w:themeColor="text1"/>
        </w:rPr>
        <w:t xml:space="preserve">for </w:t>
      </w:r>
      <w:r w:rsidR="009C6BC5" w:rsidRPr="00BA55E1">
        <w:rPr>
          <w:color w:val="000000" w:themeColor="text1"/>
        </w:rPr>
        <w:t xml:space="preserve">those who are </w:t>
      </w:r>
      <w:r w:rsidR="00905A4B" w:rsidRPr="00BA55E1">
        <w:rPr>
          <w:color w:val="000000" w:themeColor="text1"/>
        </w:rPr>
        <w:t>involved</w:t>
      </w:r>
      <w:r w:rsidR="009C6BC5" w:rsidRPr="00BA55E1">
        <w:rPr>
          <w:color w:val="000000" w:themeColor="text1"/>
        </w:rPr>
        <w:t xml:space="preserve"> in the systems implementation</w:t>
      </w:r>
      <w:r w:rsidR="0059134F" w:rsidRPr="00BA55E1">
        <w:rPr>
          <w:color w:val="000000" w:themeColor="text1"/>
        </w:rPr>
        <w:t>.</w:t>
      </w:r>
      <w:r w:rsidR="009C1371" w:rsidRPr="00BA55E1">
        <w:rPr>
          <w:color w:val="000000" w:themeColor="text1"/>
        </w:rPr>
        <w:t xml:space="preserve"> This means that the relationship between </w:t>
      </w:r>
      <w:r w:rsidR="000A2295" w:rsidRPr="00BD1ED7">
        <w:rPr>
          <w:rFonts w:asciiTheme="majorBidi" w:hAnsiTheme="majorBidi" w:cstheme="majorBidi"/>
        </w:rPr>
        <w:t>ERP post-implementation success</w:t>
      </w:r>
      <w:r w:rsidR="000A2295" w:rsidRPr="00BA55E1" w:rsidDel="000A2295">
        <w:rPr>
          <w:color w:val="000000" w:themeColor="text1"/>
        </w:rPr>
        <w:t xml:space="preserve"> </w:t>
      </w:r>
      <w:r w:rsidR="009C1371" w:rsidRPr="00BA55E1">
        <w:rPr>
          <w:color w:val="000000" w:themeColor="text1"/>
        </w:rPr>
        <w:t>and digital government excellence is strengthened as a result of involvement in systems implementation</w:t>
      </w:r>
      <w:r w:rsidR="000A2295">
        <w:rPr>
          <w:color w:val="000000" w:themeColor="text1"/>
        </w:rPr>
        <w:t>.</w:t>
      </w:r>
      <w:r w:rsidR="001B61B7" w:rsidRPr="00BA55E1">
        <w:rPr>
          <w:color w:val="000000" w:themeColor="text1"/>
        </w:rPr>
        <w:t xml:space="preserve"> Therefore, </w:t>
      </w:r>
      <w:r w:rsidR="000A2295">
        <w:rPr>
          <w:color w:val="000000" w:themeColor="text1"/>
        </w:rPr>
        <w:t xml:space="preserve">it can be </w:t>
      </w:r>
      <w:r w:rsidR="001B61B7" w:rsidRPr="00BA55E1">
        <w:rPr>
          <w:color w:val="000000" w:themeColor="text1"/>
        </w:rPr>
        <w:t>conclude</w:t>
      </w:r>
      <w:r w:rsidR="000A2295">
        <w:rPr>
          <w:color w:val="000000" w:themeColor="text1"/>
        </w:rPr>
        <w:t>d</w:t>
      </w:r>
      <w:r w:rsidR="001B61B7" w:rsidRPr="00BA55E1">
        <w:rPr>
          <w:color w:val="000000" w:themeColor="text1"/>
        </w:rPr>
        <w:t xml:space="preserve"> that involvement in the ERP implementation is considered a moderator</w:t>
      </w:r>
      <w:r w:rsidR="000A2295">
        <w:rPr>
          <w:color w:val="000000" w:themeColor="text1"/>
        </w:rPr>
        <w:t>,</w:t>
      </w:r>
      <w:r w:rsidR="001B61B7" w:rsidRPr="00BA55E1">
        <w:rPr>
          <w:color w:val="000000" w:themeColor="text1"/>
        </w:rPr>
        <w:t xml:space="preserve"> supporting </w:t>
      </w:r>
      <w:r w:rsidR="000A2295" w:rsidRPr="00D2482A">
        <w:rPr>
          <w:i/>
          <w:iCs/>
          <w:color w:val="000000" w:themeColor="text1"/>
        </w:rPr>
        <w:t>H</w:t>
      </w:r>
      <w:r w:rsidR="001B61B7" w:rsidRPr="00D2482A">
        <w:rPr>
          <w:i/>
          <w:iCs/>
          <w:color w:val="000000" w:themeColor="text1"/>
        </w:rPr>
        <w:t>12</w:t>
      </w:r>
      <w:r w:rsidR="001B61B7" w:rsidRPr="00BA55E1">
        <w:rPr>
          <w:color w:val="000000" w:themeColor="text1"/>
        </w:rPr>
        <w:t>.</w:t>
      </w:r>
    </w:p>
    <w:p w14:paraId="228B30B5" w14:textId="6B7F23EC" w:rsidR="0059134F" w:rsidRDefault="00A64475" w:rsidP="004803FA">
      <w:pPr>
        <w:spacing w:line="480" w:lineRule="auto"/>
        <w:ind w:firstLine="720"/>
        <w:rPr>
          <w:rFonts w:asciiTheme="majorBidi" w:hAnsiTheme="majorBidi" w:cstheme="majorBidi"/>
        </w:rPr>
      </w:pPr>
      <w:r w:rsidRPr="00BA55E1">
        <w:rPr>
          <w:b/>
          <w:color w:val="000000" w:themeColor="text1"/>
        </w:rPr>
        <w:t>H13</w:t>
      </w:r>
      <w:r w:rsidR="000A2295">
        <w:rPr>
          <w:b/>
          <w:color w:val="000000" w:themeColor="text1"/>
        </w:rPr>
        <w:t xml:space="preserve"> (</w:t>
      </w:r>
      <w:r w:rsidR="008F025E" w:rsidRPr="008F025E">
        <w:rPr>
          <w:b/>
          <w:color w:val="000000" w:themeColor="text1"/>
        </w:rPr>
        <w:t>Experience in the government sector moderates the relationship between ERP post-implementation success and digital government excellence</w:t>
      </w:r>
      <w:r w:rsidR="008F025E">
        <w:rPr>
          <w:b/>
          <w:color w:val="000000" w:themeColor="text1"/>
        </w:rPr>
        <w:t>)</w:t>
      </w:r>
      <w:r w:rsidRPr="00BA55E1">
        <w:rPr>
          <w:b/>
          <w:color w:val="000000" w:themeColor="text1"/>
        </w:rPr>
        <w:t xml:space="preserve">. </w:t>
      </w:r>
      <w:r w:rsidR="0059134F" w:rsidRPr="00BA55E1">
        <w:rPr>
          <w:rFonts w:asciiTheme="majorBidi" w:hAnsiTheme="majorBidi" w:cstheme="majorBidi"/>
        </w:rPr>
        <w:t xml:space="preserve">Experience in the government sector </w:t>
      </w:r>
      <w:r w:rsidR="008F025E">
        <w:rPr>
          <w:rFonts w:asciiTheme="majorBidi" w:hAnsiTheme="majorBidi" w:cstheme="majorBidi"/>
        </w:rPr>
        <w:t>wa</w:t>
      </w:r>
      <w:r w:rsidR="0059134F" w:rsidRPr="00BA55E1">
        <w:rPr>
          <w:rFonts w:asciiTheme="majorBidi" w:hAnsiTheme="majorBidi" w:cstheme="majorBidi"/>
        </w:rPr>
        <w:t xml:space="preserve">s </w:t>
      </w:r>
      <w:r w:rsidR="007176B5" w:rsidRPr="00BA55E1">
        <w:rPr>
          <w:rFonts w:asciiTheme="majorBidi" w:hAnsiTheme="majorBidi" w:cstheme="majorBidi"/>
        </w:rPr>
        <w:t xml:space="preserve">investigated </w:t>
      </w:r>
      <w:r w:rsidR="0059134F" w:rsidRPr="00BA55E1">
        <w:rPr>
          <w:rFonts w:asciiTheme="majorBidi" w:hAnsiTheme="majorBidi" w:cstheme="majorBidi"/>
        </w:rPr>
        <w:t xml:space="preserve">as a moderator to assess the extent to which the relationship between </w:t>
      </w:r>
      <w:r w:rsidR="008F025E" w:rsidRPr="008F025E">
        <w:rPr>
          <w:rFonts w:asciiTheme="majorBidi" w:hAnsiTheme="majorBidi" w:cstheme="majorBidi"/>
        </w:rPr>
        <w:t xml:space="preserve">ERP post-implementation success </w:t>
      </w:r>
      <w:r w:rsidR="0059134F" w:rsidRPr="00BA55E1">
        <w:rPr>
          <w:rFonts w:asciiTheme="majorBidi" w:hAnsiTheme="majorBidi" w:cstheme="majorBidi"/>
        </w:rPr>
        <w:t>and digital government excellence w</w:t>
      </w:r>
      <w:r w:rsidR="008F025E">
        <w:rPr>
          <w:rFonts w:asciiTheme="majorBidi" w:hAnsiTheme="majorBidi" w:cstheme="majorBidi"/>
        </w:rPr>
        <w:t>ould</w:t>
      </w:r>
      <w:r w:rsidR="0059134F" w:rsidRPr="00BA55E1">
        <w:rPr>
          <w:rFonts w:asciiTheme="majorBidi" w:hAnsiTheme="majorBidi" w:cstheme="majorBidi"/>
        </w:rPr>
        <w:t xml:space="preserve"> be strengthened or </w:t>
      </w:r>
      <w:r w:rsidR="008F025E">
        <w:rPr>
          <w:rFonts w:asciiTheme="majorBidi" w:hAnsiTheme="majorBidi" w:cstheme="majorBidi"/>
        </w:rPr>
        <w:t xml:space="preserve">weakened </w:t>
      </w:r>
      <w:r w:rsidR="00905F85" w:rsidRPr="00BA55E1">
        <w:rPr>
          <w:rFonts w:asciiTheme="majorBidi" w:hAnsiTheme="majorBidi" w:cstheme="majorBidi"/>
        </w:rPr>
        <w:t xml:space="preserve">due to </w:t>
      </w:r>
      <w:r w:rsidR="0059134F" w:rsidRPr="00BA55E1">
        <w:rPr>
          <w:rFonts w:asciiTheme="majorBidi" w:hAnsiTheme="majorBidi" w:cstheme="majorBidi"/>
        </w:rPr>
        <w:t xml:space="preserve">ERP experience in </w:t>
      </w:r>
      <w:r w:rsidR="008F025E">
        <w:rPr>
          <w:rFonts w:asciiTheme="majorBidi" w:hAnsiTheme="majorBidi" w:cstheme="majorBidi"/>
        </w:rPr>
        <w:t xml:space="preserve">the </w:t>
      </w:r>
      <w:r w:rsidR="0059134F" w:rsidRPr="00BA55E1">
        <w:rPr>
          <w:rFonts w:asciiTheme="majorBidi" w:hAnsiTheme="majorBidi" w:cstheme="majorBidi"/>
        </w:rPr>
        <w:t>government</w:t>
      </w:r>
      <w:r w:rsidR="007176B5" w:rsidRPr="00BA55E1">
        <w:rPr>
          <w:rFonts w:asciiTheme="majorBidi" w:hAnsiTheme="majorBidi" w:cstheme="majorBidi"/>
        </w:rPr>
        <w:t xml:space="preserve"> sector</w:t>
      </w:r>
      <w:r w:rsidR="0059134F" w:rsidRPr="00BA55E1">
        <w:rPr>
          <w:rFonts w:asciiTheme="majorBidi" w:hAnsiTheme="majorBidi" w:cstheme="majorBidi"/>
        </w:rPr>
        <w:t xml:space="preserve">. </w:t>
      </w:r>
      <w:r w:rsidR="003C7632">
        <w:rPr>
          <w:rFonts w:asciiTheme="majorBidi" w:hAnsiTheme="majorBidi" w:cstheme="majorBidi"/>
        </w:rPr>
        <w:t>E</w:t>
      </w:r>
      <w:r w:rsidR="007176B5" w:rsidRPr="00BA55E1">
        <w:rPr>
          <w:rFonts w:asciiTheme="majorBidi" w:hAnsiTheme="majorBidi" w:cstheme="majorBidi"/>
        </w:rPr>
        <w:t>xperience in the government sector</w:t>
      </w:r>
      <w:r w:rsidR="0059134F" w:rsidRPr="00BA55E1">
        <w:rPr>
          <w:rFonts w:asciiTheme="majorBidi" w:hAnsiTheme="majorBidi" w:cstheme="majorBidi"/>
        </w:rPr>
        <w:t xml:space="preserve"> </w:t>
      </w:r>
      <w:r w:rsidR="003C7632">
        <w:rPr>
          <w:rFonts w:asciiTheme="majorBidi" w:hAnsiTheme="majorBidi" w:cstheme="majorBidi"/>
        </w:rPr>
        <w:t>wa</w:t>
      </w:r>
      <w:r w:rsidR="007176B5" w:rsidRPr="00BA55E1">
        <w:rPr>
          <w:rFonts w:asciiTheme="majorBidi" w:hAnsiTheme="majorBidi" w:cstheme="majorBidi"/>
        </w:rPr>
        <w:t xml:space="preserve">s measured by the number of years of service in government. </w:t>
      </w:r>
      <w:r w:rsidR="00403E9F" w:rsidRPr="00BA55E1">
        <w:rPr>
          <w:rFonts w:asciiTheme="majorBidi" w:hAnsiTheme="majorBidi" w:cstheme="majorBidi"/>
        </w:rPr>
        <w:t>Four</w:t>
      </w:r>
      <w:r w:rsidR="0059134F" w:rsidRPr="00BA55E1">
        <w:rPr>
          <w:rFonts w:asciiTheme="majorBidi" w:hAnsiTheme="majorBidi" w:cstheme="majorBidi"/>
        </w:rPr>
        <w:t xml:space="preserve"> groups </w:t>
      </w:r>
      <w:r w:rsidR="00403E9F" w:rsidRPr="00BA55E1">
        <w:rPr>
          <w:rFonts w:asciiTheme="majorBidi" w:hAnsiTheme="majorBidi" w:cstheme="majorBidi"/>
        </w:rPr>
        <w:t xml:space="preserve">of employees were categorized according to the </w:t>
      </w:r>
      <w:r w:rsidR="00905F85" w:rsidRPr="00BA55E1">
        <w:rPr>
          <w:rFonts w:asciiTheme="majorBidi" w:hAnsiTheme="majorBidi" w:cstheme="majorBidi"/>
        </w:rPr>
        <w:t>year</w:t>
      </w:r>
      <w:r w:rsidR="00457868">
        <w:rPr>
          <w:rFonts w:asciiTheme="majorBidi" w:hAnsiTheme="majorBidi" w:cstheme="majorBidi"/>
        </w:rPr>
        <w:t>s</w:t>
      </w:r>
      <w:r w:rsidR="00905F85" w:rsidRPr="00BA55E1">
        <w:rPr>
          <w:rFonts w:asciiTheme="majorBidi" w:hAnsiTheme="majorBidi" w:cstheme="majorBidi"/>
        </w:rPr>
        <w:t xml:space="preserve"> of experience </w:t>
      </w:r>
      <w:r w:rsidR="00BA50D7">
        <w:rPr>
          <w:rFonts w:asciiTheme="majorBidi" w:hAnsiTheme="majorBidi" w:cstheme="majorBidi"/>
        </w:rPr>
        <w:t>[</w:t>
      </w:r>
      <w:r w:rsidR="0059134F" w:rsidRPr="00BA55E1">
        <w:rPr>
          <w:rFonts w:asciiTheme="majorBidi" w:hAnsiTheme="majorBidi" w:cstheme="majorBidi"/>
        </w:rPr>
        <w:t>1</w:t>
      </w:r>
      <w:r w:rsidR="00457868">
        <w:rPr>
          <w:rFonts w:asciiTheme="majorBidi" w:hAnsiTheme="majorBidi" w:cstheme="majorBidi"/>
        </w:rPr>
        <w:t>–</w:t>
      </w:r>
      <w:r w:rsidR="0059134F" w:rsidRPr="00BA55E1">
        <w:rPr>
          <w:rFonts w:asciiTheme="majorBidi" w:hAnsiTheme="majorBidi" w:cstheme="majorBidi"/>
        </w:rPr>
        <w:t>5 years</w:t>
      </w:r>
      <w:r w:rsidR="00BA50D7">
        <w:rPr>
          <w:rFonts w:asciiTheme="majorBidi" w:hAnsiTheme="majorBidi" w:cstheme="majorBidi"/>
        </w:rPr>
        <w:t xml:space="preserve"> (group 1)</w:t>
      </w:r>
      <w:r w:rsidR="0059134F" w:rsidRPr="00BA55E1">
        <w:rPr>
          <w:rFonts w:asciiTheme="majorBidi" w:hAnsiTheme="majorBidi" w:cstheme="majorBidi"/>
        </w:rPr>
        <w:t>, 6</w:t>
      </w:r>
      <w:r w:rsidR="00457868">
        <w:rPr>
          <w:rFonts w:asciiTheme="majorBidi" w:hAnsiTheme="majorBidi" w:cstheme="majorBidi"/>
        </w:rPr>
        <w:t>–</w:t>
      </w:r>
      <w:r w:rsidR="0059134F" w:rsidRPr="00BA55E1">
        <w:rPr>
          <w:rFonts w:asciiTheme="majorBidi" w:hAnsiTheme="majorBidi" w:cstheme="majorBidi"/>
        </w:rPr>
        <w:t>10 years</w:t>
      </w:r>
      <w:r w:rsidR="00BA50D7">
        <w:rPr>
          <w:rFonts w:asciiTheme="majorBidi" w:hAnsiTheme="majorBidi" w:cstheme="majorBidi"/>
        </w:rPr>
        <w:t xml:space="preserve"> (group 2)</w:t>
      </w:r>
      <w:r w:rsidR="0059134F" w:rsidRPr="00BA55E1">
        <w:rPr>
          <w:rFonts w:asciiTheme="majorBidi" w:hAnsiTheme="majorBidi" w:cstheme="majorBidi"/>
        </w:rPr>
        <w:t>, 11</w:t>
      </w:r>
      <w:r w:rsidR="00457868">
        <w:rPr>
          <w:rFonts w:asciiTheme="majorBidi" w:hAnsiTheme="majorBidi" w:cstheme="majorBidi"/>
        </w:rPr>
        <w:t>–</w:t>
      </w:r>
      <w:r w:rsidR="0059134F" w:rsidRPr="00BA55E1">
        <w:rPr>
          <w:rFonts w:asciiTheme="majorBidi" w:hAnsiTheme="majorBidi" w:cstheme="majorBidi"/>
        </w:rPr>
        <w:t>20 years</w:t>
      </w:r>
      <w:r w:rsidR="00BA50D7">
        <w:rPr>
          <w:rFonts w:asciiTheme="majorBidi" w:hAnsiTheme="majorBidi" w:cstheme="majorBidi"/>
        </w:rPr>
        <w:t xml:space="preserve"> (group 3)</w:t>
      </w:r>
      <w:r w:rsidR="0059134F" w:rsidRPr="00BA55E1">
        <w:rPr>
          <w:rFonts w:asciiTheme="majorBidi" w:hAnsiTheme="majorBidi" w:cstheme="majorBidi"/>
        </w:rPr>
        <w:t>, and above 20 years</w:t>
      </w:r>
      <w:r w:rsidR="00BA50D7">
        <w:rPr>
          <w:rFonts w:asciiTheme="majorBidi" w:hAnsiTheme="majorBidi" w:cstheme="majorBidi"/>
        </w:rPr>
        <w:t xml:space="preserve"> (group 4</w:t>
      </w:r>
      <w:r w:rsidR="00403E9F" w:rsidRPr="00BA55E1">
        <w:rPr>
          <w:rFonts w:asciiTheme="majorBidi" w:hAnsiTheme="majorBidi" w:cstheme="majorBidi"/>
        </w:rPr>
        <w:t>)</w:t>
      </w:r>
      <w:r w:rsidR="00BA50D7">
        <w:rPr>
          <w:rFonts w:asciiTheme="majorBidi" w:hAnsiTheme="majorBidi" w:cstheme="majorBidi"/>
        </w:rPr>
        <w:t>]</w:t>
      </w:r>
      <w:r w:rsidR="0059134F" w:rsidRPr="00BA55E1">
        <w:rPr>
          <w:rFonts w:asciiTheme="majorBidi" w:hAnsiTheme="majorBidi" w:cstheme="majorBidi"/>
        </w:rPr>
        <w:t xml:space="preserve">. To </w:t>
      </w:r>
      <w:r w:rsidR="00457868">
        <w:rPr>
          <w:rFonts w:asciiTheme="majorBidi" w:hAnsiTheme="majorBidi" w:cstheme="majorBidi"/>
        </w:rPr>
        <w:t>achieve this</w:t>
      </w:r>
      <w:r w:rsidR="0079107D" w:rsidRPr="00BA55E1">
        <w:rPr>
          <w:rFonts w:asciiTheme="majorBidi" w:hAnsiTheme="majorBidi" w:cstheme="majorBidi"/>
        </w:rPr>
        <w:t>, multi</w:t>
      </w:r>
      <w:r w:rsidR="0059134F" w:rsidRPr="00BA55E1">
        <w:rPr>
          <w:rFonts w:asciiTheme="majorBidi" w:hAnsiTheme="majorBidi" w:cstheme="majorBidi"/>
        </w:rPr>
        <w:t xml:space="preserve">-group </w:t>
      </w:r>
      <w:r w:rsidR="0079107D" w:rsidRPr="00BA55E1">
        <w:rPr>
          <w:rFonts w:asciiTheme="majorBidi" w:hAnsiTheme="majorBidi" w:cstheme="majorBidi"/>
        </w:rPr>
        <w:t>analysis in A</w:t>
      </w:r>
      <w:r w:rsidR="005E53CF">
        <w:rPr>
          <w:rFonts w:asciiTheme="majorBidi" w:hAnsiTheme="majorBidi" w:cstheme="majorBidi"/>
        </w:rPr>
        <w:t>mos</w:t>
      </w:r>
      <w:r w:rsidR="0079107D" w:rsidRPr="00BA55E1">
        <w:rPr>
          <w:rFonts w:asciiTheme="majorBidi" w:hAnsiTheme="majorBidi" w:cstheme="majorBidi"/>
        </w:rPr>
        <w:t xml:space="preserve"> 25 was</w:t>
      </w:r>
      <w:r w:rsidR="0059134F" w:rsidRPr="00BA55E1">
        <w:rPr>
          <w:rFonts w:asciiTheme="majorBidi" w:hAnsiTheme="majorBidi" w:cstheme="majorBidi"/>
        </w:rPr>
        <w:t xml:space="preserve"> conducted. </w:t>
      </w:r>
      <w:r w:rsidR="00EB3C91" w:rsidRPr="00BA55E1">
        <w:rPr>
          <w:rFonts w:asciiTheme="majorBidi" w:hAnsiTheme="majorBidi" w:cstheme="majorBidi"/>
        </w:rPr>
        <w:t>However, due to the small size of group</w:t>
      </w:r>
      <w:r w:rsidR="00DF1578">
        <w:rPr>
          <w:rFonts w:asciiTheme="majorBidi" w:hAnsiTheme="majorBidi" w:cstheme="majorBidi"/>
        </w:rPr>
        <w:t>s 1 and 4</w:t>
      </w:r>
      <w:r w:rsidR="00EB3C91" w:rsidRPr="00BA55E1">
        <w:rPr>
          <w:rFonts w:asciiTheme="majorBidi" w:hAnsiTheme="majorBidi" w:cstheme="majorBidi"/>
        </w:rPr>
        <w:t xml:space="preserve"> (50 and 39 employees</w:t>
      </w:r>
      <w:r w:rsidR="00BB52C5">
        <w:rPr>
          <w:rFonts w:asciiTheme="majorBidi" w:hAnsiTheme="majorBidi" w:cstheme="majorBidi"/>
        </w:rPr>
        <w:t>,</w:t>
      </w:r>
      <w:r w:rsidR="00EB3C91" w:rsidRPr="00BA55E1">
        <w:rPr>
          <w:rFonts w:asciiTheme="majorBidi" w:hAnsiTheme="majorBidi" w:cstheme="majorBidi"/>
        </w:rPr>
        <w:t xml:space="preserve"> respectively</w:t>
      </w:r>
      <w:r w:rsidR="00BB52C5">
        <w:rPr>
          <w:rFonts w:asciiTheme="majorBidi" w:hAnsiTheme="majorBidi" w:cstheme="majorBidi"/>
        </w:rPr>
        <w:t>)</w:t>
      </w:r>
      <w:r w:rsidR="00EB3C91" w:rsidRPr="00BA55E1">
        <w:rPr>
          <w:rFonts w:asciiTheme="majorBidi" w:hAnsiTheme="majorBidi" w:cstheme="majorBidi"/>
        </w:rPr>
        <w:t xml:space="preserve">, </w:t>
      </w:r>
      <w:r w:rsidR="00BB52C5" w:rsidRPr="00BA55E1">
        <w:rPr>
          <w:rFonts w:asciiTheme="majorBidi" w:hAnsiTheme="majorBidi" w:cstheme="majorBidi"/>
        </w:rPr>
        <w:t xml:space="preserve">multi-group analysis </w:t>
      </w:r>
      <w:r w:rsidR="00EB3C91" w:rsidRPr="00BA55E1">
        <w:rPr>
          <w:rFonts w:asciiTheme="majorBidi" w:hAnsiTheme="majorBidi" w:cstheme="majorBidi"/>
        </w:rPr>
        <w:t xml:space="preserve">was run only for the differences between </w:t>
      </w:r>
      <w:r w:rsidR="004D7804">
        <w:rPr>
          <w:rFonts w:asciiTheme="majorBidi" w:hAnsiTheme="majorBidi" w:cstheme="majorBidi"/>
        </w:rPr>
        <w:t xml:space="preserve">groups 1 and 2 and groups </w:t>
      </w:r>
      <w:r w:rsidR="004D30F4">
        <w:rPr>
          <w:rFonts w:asciiTheme="majorBidi" w:hAnsiTheme="majorBidi" w:cstheme="majorBidi"/>
        </w:rPr>
        <w:t>2</w:t>
      </w:r>
      <w:r w:rsidR="004D7804">
        <w:rPr>
          <w:rFonts w:asciiTheme="majorBidi" w:hAnsiTheme="majorBidi" w:cstheme="majorBidi"/>
        </w:rPr>
        <w:t xml:space="preserve"> and </w:t>
      </w:r>
      <w:r w:rsidR="004D30F4">
        <w:rPr>
          <w:rFonts w:asciiTheme="majorBidi" w:hAnsiTheme="majorBidi" w:cstheme="majorBidi"/>
        </w:rPr>
        <w:t>3</w:t>
      </w:r>
      <w:r w:rsidR="0076698A">
        <w:rPr>
          <w:rFonts w:asciiTheme="majorBidi" w:hAnsiTheme="majorBidi" w:cstheme="majorBidi"/>
        </w:rPr>
        <w:t>.</w:t>
      </w:r>
      <w:r w:rsidR="00647503" w:rsidRPr="00BA55E1">
        <w:rPr>
          <w:rFonts w:asciiTheme="majorBidi" w:hAnsiTheme="majorBidi" w:cstheme="majorBidi"/>
        </w:rPr>
        <w:t xml:space="preserve"> </w:t>
      </w:r>
      <w:r w:rsidR="004803FA" w:rsidRPr="00BA55E1">
        <w:rPr>
          <w:rFonts w:asciiTheme="majorBidi" w:hAnsiTheme="majorBidi" w:cstheme="majorBidi"/>
        </w:rPr>
        <w:t>Although</w:t>
      </w:r>
      <w:r w:rsidR="00310919" w:rsidRPr="00BA55E1">
        <w:rPr>
          <w:rFonts w:asciiTheme="majorBidi" w:hAnsiTheme="majorBidi" w:cstheme="majorBidi"/>
        </w:rPr>
        <w:t xml:space="preserve"> Table </w:t>
      </w:r>
      <w:r w:rsidR="00805B66">
        <w:rPr>
          <w:rFonts w:asciiTheme="majorBidi" w:hAnsiTheme="majorBidi" w:cstheme="majorBidi"/>
        </w:rPr>
        <w:t>18</w:t>
      </w:r>
      <w:r w:rsidR="004803FA" w:rsidRPr="00BA55E1">
        <w:rPr>
          <w:rFonts w:asciiTheme="majorBidi" w:hAnsiTheme="majorBidi" w:cstheme="majorBidi"/>
        </w:rPr>
        <w:t xml:space="preserve"> illustrates that the positive relationship between </w:t>
      </w:r>
      <w:r w:rsidR="00FB1079" w:rsidRPr="008F025E">
        <w:rPr>
          <w:rFonts w:asciiTheme="majorBidi" w:hAnsiTheme="majorBidi" w:cstheme="majorBidi"/>
        </w:rPr>
        <w:t xml:space="preserve">ERP post-implementation success </w:t>
      </w:r>
      <w:r w:rsidR="004803FA" w:rsidRPr="00BA55E1">
        <w:rPr>
          <w:rFonts w:asciiTheme="majorBidi" w:hAnsiTheme="majorBidi" w:cstheme="majorBidi"/>
        </w:rPr>
        <w:t xml:space="preserve">and digital government excellence </w:t>
      </w:r>
      <w:r w:rsidR="00FB1079">
        <w:rPr>
          <w:rFonts w:asciiTheme="majorBidi" w:hAnsiTheme="majorBidi" w:cstheme="majorBidi"/>
        </w:rPr>
        <w:t>wa</w:t>
      </w:r>
      <w:r w:rsidR="004803FA" w:rsidRPr="00BA55E1">
        <w:rPr>
          <w:rFonts w:asciiTheme="majorBidi" w:hAnsiTheme="majorBidi" w:cstheme="majorBidi"/>
        </w:rPr>
        <w:t xml:space="preserve">s stronger for </w:t>
      </w:r>
      <w:r w:rsidR="003C489D">
        <w:rPr>
          <w:rFonts w:asciiTheme="majorBidi" w:hAnsiTheme="majorBidi" w:cstheme="majorBidi"/>
        </w:rPr>
        <w:t xml:space="preserve">group </w:t>
      </w:r>
      <w:r w:rsidR="008E79ED">
        <w:rPr>
          <w:rFonts w:asciiTheme="majorBidi" w:hAnsiTheme="majorBidi" w:cstheme="majorBidi"/>
        </w:rPr>
        <w:t>2</w:t>
      </w:r>
      <w:r w:rsidR="003C489D">
        <w:rPr>
          <w:rFonts w:asciiTheme="majorBidi" w:hAnsiTheme="majorBidi" w:cstheme="majorBidi"/>
        </w:rPr>
        <w:t xml:space="preserve"> (</w:t>
      </w:r>
      <w:r w:rsidR="004803FA" w:rsidRPr="00BA55E1">
        <w:rPr>
          <w:rFonts w:asciiTheme="majorBidi" w:hAnsiTheme="majorBidi" w:cstheme="majorBidi"/>
        </w:rPr>
        <w:t>6</w:t>
      </w:r>
      <w:r w:rsidR="003C489D">
        <w:rPr>
          <w:rFonts w:asciiTheme="majorBidi" w:hAnsiTheme="majorBidi" w:cstheme="majorBidi"/>
        </w:rPr>
        <w:t>–</w:t>
      </w:r>
      <w:r w:rsidR="004803FA" w:rsidRPr="00BA55E1">
        <w:rPr>
          <w:rFonts w:asciiTheme="majorBidi" w:hAnsiTheme="majorBidi" w:cstheme="majorBidi"/>
        </w:rPr>
        <w:t>10 years</w:t>
      </w:r>
      <w:r w:rsidR="003C489D">
        <w:rPr>
          <w:rFonts w:asciiTheme="majorBidi" w:hAnsiTheme="majorBidi" w:cstheme="majorBidi"/>
        </w:rPr>
        <w:t>)</w:t>
      </w:r>
      <w:r w:rsidR="004803FA" w:rsidRPr="00BA55E1">
        <w:rPr>
          <w:rFonts w:asciiTheme="majorBidi" w:hAnsiTheme="majorBidi" w:cstheme="majorBidi"/>
        </w:rPr>
        <w:t xml:space="preserve">, the </w:t>
      </w:r>
      <w:r w:rsidR="007B7673" w:rsidRPr="00D2482A">
        <w:rPr>
          <w:rFonts w:asciiTheme="majorBidi" w:hAnsiTheme="majorBidi" w:cstheme="majorBidi"/>
          <w:i/>
          <w:iCs/>
        </w:rPr>
        <w:t>p</w:t>
      </w:r>
      <w:r w:rsidR="004803FA" w:rsidRPr="00BA55E1">
        <w:rPr>
          <w:rFonts w:asciiTheme="majorBidi" w:hAnsiTheme="majorBidi" w:cstheme="majorBidi"/>
        </w:rPr>
        <w:t xml:space="preserve">-value </w:t>
      </w:r>
      <w:r w:rsidR="007B7673">
        <w:rPr>
          <w:rFonts w:asciiTheme="majorBidi" w:hAnsiTheme="majorBidi" w:cstheme="majorBidi"/>
        </w:rPr>
        <w:t>wa</w:t>
      </w:r>
      <w:r w:rsidR="004803FA" w:rsidRPr="00BA55E1">
        <w:rPr>
          <w:rFonts w:asciiTheme="majorBidi" w:hAnsiTheme="majorBidi" w:cstheme="majorBidi"/>
        </w:rPr>
        <w:t xml:space="preserve">s 0.083 </w:t>
      </w:r>
      <w:r w:rsidR="007B7673">
        <w:rPr>
          <w:rFonts w:asciiTheme="majorBidi" w:hAnsiTheme="majorBidi" w:cstheme="majorBidi"/>
        </w:rPr>
        <w:t>and</w:t>
      </w:r>
      <w:r w:rsidR="004803FA" w:rsidRPr="00BA55E1">
        <w:rPr>
          <w:rFonts w:asciiTheme="majorBidi" w:hAnsiTheme="majorBidi" w:cstheme="majorBidi"/>
        </w:rPr>
        <w:t xml:space="preserve"> not significant at the 95% confidence level. </w:t>
      </w:r>
      <w:r w:rsidR="007B7673">
        <w:rPr>
          <w:rFonts w:asciiTheme="majorBidi" w:hAnsiTheme="majorBidi" w:cstheme="majorBidi"/>
        </w:rPr>
        <w:t>T</w:t>
      </w:r>
      <w:r w:rsidR="004803FA" w:rsidRPr="00BA55E1">
        <w:rPr>
          <w:rFonts w:asciiTheme="majorBidi" w:hAnsiTheme="majorBidi" w:cstheme="majorBidi"/>
        </w:rPr>
        <w:t xml:space="preserve">his result </w:t>
      </w:r>
      <w:r w:rsidR="007B7673">
        <w:rPr>
          <w:rFonts w:asciiTheme="majorBidi" w:hAnsiTheme="majorBidi" w:cstheme="majorBidi"/>
        </w:rPr>
        <w:t>wa</w:t>
      </w:r>
      <w:r w:rsidR="004803FA" w:rsidRPr="00BA55E1">
        <w:rPr>
          <w:rFonts w:asciiTheme="majorBidi" w:hAnsiTheme="majorBidi" w:cstheme="majorBidi"/>
        </w:rPr>
        <w:t xml:space="preserve">s supported when investigating the moderating effect between </w:t>
      </w:r>
      <w:r w:rsidR="007B7673">
        <w:rPr>
          <w:rFonts w:asciiTheme="majorBidi" w:hAnsiTheme="majorBidi" w:cstheme="majorBidi"/>
        </w:rPr>
        <w:t>groups 3 and 4,</w:t>
      </w:r>
      <w:r w:rsidR="004803FA" w:rsidRPr="00BA55E1">
        <w:rPr>
          <w:rFonts w:asciiTheme="majorBidi" w:hAnsiTheme="majorBidi" w:cstheme="majorBidi"/>
        </w:rPr>
        <w:t xml:space="preserve"> since there </w:t>
      </w:r>
      <w:r w:rsidR="007B7673">
        <w:rPr>
          <w:rFonts w:asciiTheme="majorBidi" w:hAnsiTheme="majorBidi" w:cstheme="majorBidi"/>
        </w:rPr>
        <w:t>wa</w:t>
      </w:r>
      <w:r w:rsidR="004803FA" w:rsidRPr="00BA55E1">
        <w:rPr>
          <w:rFonts w:asciiTheme="majorBidi" w:hAnsiTheme="majorBidi" w:cstheme="majorBidi"/>
        </w:rPr>
        <w:t xml:space="preserve">s no significant difference between the two groups </w:t>
      </w:r>
      <w:r w:rsidR="007B7673">
        <w:rPr>
          <w:rFonts w:asciiTheme="majorBidi" w:hAnsiTheme="majorBidi" w:cstheme="majorBidi"/>
        </w:rPr>
        <w:t>(see</w:t>
      </w:r>
      <w:r w:rsidR="004803FA" w:rsidRPr="00BA55E1">
        <w:rPr>
          <w:rFonts w:asciiTheme="majorBidi" w:hAnsiTheme="majorBidi" w:cstheme="majorBidi"/>
        </w:rPr>
        <w:t xml:space="preserve"> Table </w:t>
      </w:r>
      <w:r w:rsidR="00805B66">
        <w:rPr>
          <w:rFonts w:asciiTheme="majorBidi" w:hAnsiTheme="majorBidi" w:cstheme="majorBidi"/>
        </w:rPr>
        <w:t>19</w:t>
      </w:r>
      <w:r w:rsidR="007B7673">
        <w:rPr>
          <w:rFonts w:asciiTheme="majorBidi" w:hAnsiTheme="majorBidi" w:cstheme="majorBidi"/>
        </w:rPr>
        <w:t>)</w:t>
      </w:r>
      <w:r w:rsidR="004803FA" w:rsidRPr="00BA55E1">
        <w:rPr>
          <w:rFonts w:asciiTheme="majorBidi" w:hAnsiTheme="majorBidi" w:cstheme="majorBidi"/>
        </w:rPr>
        <w:t xml:space="preserve">. From these results, </w:t>
      </w:r>
      <w:r w:rsidR="007B7673">
        <w:rPr>
          <w:rFonts w:asciiTheme="majorBidi" w:hAnsiTheme="majorBidi" w:cstheme="majorBidi"/>
        </w:rPr>
        <w:t xml:space="preserve">it can be </w:t>
      </w:r>
      <w:r w:rsidR="004803FA" w:rsidRPr="00BA55E1">
        <w:rPr>
          <w:rFonts w:asciiTheme="majorBidi" w:hAnsiTheme="majorBidi" w:cstheme="majorBidi"/>
        </w:rPr>
        <w:t>conclude</w:t>
      </w:r>
      <w:r w:rsidR="007B7673">
        <w:rPr>
          <w:rFonts w:asciiTheme="majorBidi" w:hAnsiTheme="majorBidi" w:cstheme="majorBidi"/>
        </w:rPr>
        <w:t>d</w:t>
      </w:r>
      <w:r w:rsidR="004803FA" w:rsidRPr="00BA55E1">
        <w:rPr>
          <w:rFonts w:asciiTheme="majorBidi" w:hAnsiTheme="majorBidi" w:cstheme="majorBidi"/>
        </w:rPr>
        <w:t xml:space="preserve"> that experience in government is not considered a moderat</w:t>
      </w:r>
      <w:r w:rsidR="007B7673">
        <w:rPr>
          <w:rFonts w:asciiTheme="majorBidi" w:hAnsiTheme="majorBidi" w:cstheme="majorBidi"/>
        </w:rPr>
        <w:t>ing</w:t>
      </w:r>
      <w:r w:rsidR="004803FA" w:rsidRPr="00BA55E1">
        <w:rPr>
          <w:rFonts w:asciiTheme="majorBidi" w:hAnsiTheme="majorBidi" w:cstheme="majorBidi"/>
        </w:rPr>
        <w:t xml:space="preserve"> between </w:t>
      </w:r>
      <w:r w:rsidR="007B7673" w:rsidRPr="008F025E">
        <w:rPr>
          <w:rFonts w:asciiTheme="majorBidi" w:hAnsiTheme="majorBidi" w:cstheme="majorBidi"/>
        </w:rPr>
        <w:t>ERP post-implementation success</w:t>
      </w:r>
      <w:r w:rsidR="007B7673" w:rsidRPr="00BA55E1">
        <w:rPr>
          <w:rFonts w:asciiTheme="majorBidi" w:hAnsiTheme="majorBidi" w:cstheme="majorBidi"/>
        </w:rPr>
        <w:t xml:space="preserve"> </w:t>
      </w:r>
      <w:r w:rsidR="004803FA" w:rsidRPr="00BA55E1">
        <w:rPr>
          <w:rFonts w:asciiTheme="majorBidi" w:hAnsiTheme="majorBidi" w:cstheme="majorBidi"/>
        </w:rPr>
        <w:t xml:space="preserve">and digital </w:t>
      </w:r>
      <w:r w:rsidR="00872E0F" w:rsidRPr="00BA55E1">
        <w:rPr>
          <w:rFonts w:asciiTheme="majorBidi" w:hAnsiTheme="majorBidi" w:cstheme="majorBidi"/>
        </w:rPr>
        <w:t>government excellence</w:t>
      </w:r>
      <w:r w:rsidR="007B7673">
        <w:rPr>
          <w:rFonts w:asciiTheme="majorBidi" w:hAnsiTheme="majorBidi" w:cstheme="majorBidi"/>
        </w:rPr>
        <w:t>,</w:t>
      </w:r>
      <w:r w:rsidR="00872E0F" w:rsidRPr="00BA55E1">
        <w:rPr>
          <w:rFonts w:asciiTheme="majorBidi" w:hAnsiTheme="majorBidi" w:cstheme="majorBidi"/>
        </w:rPr>
        <w:t xml:space="preserve"> rejecting </w:t>
      </w:r>
      <w:r w:rsidR="007B7673" w:rsidRPr="00D2482A">
        <w:rPr>
          <w:rFonts w:asciiTheme="majorBidi" w:hAnsiTheme="majorBidi" w:cstheme="majorBidi"/>
          <w:i/>
          <w:iCs/>
        </w:rPr>
        <w:t>H</w:t>
      </w:r>
      <w:r w:rsidR="00872E0F" w:rsidRPr="00D2482A">
        <w:rPr>
          <w:rFonts w:asciiTheme="majorBidi" w:hAnsiTheme="majorBidi" w:cstheme="majorBidi"/>
          <w:i/>
          <w:iCs/>
        </w:rPr>
        <w:t>13</w:t>
      </w:r>
      <w:r w:rsidR="00872E0F" w:rsidRPr="00BA55E1">
        <w:rPr>
          <w:rFonts w:asciiTheme="majorBidi" w:hAnsiTheme="majorBidi" w:cstheme="majorBidi"/>
        </w:rPr>
        <w:t>.</w:t>
      </w:r>
    </w:p>
    <w:p w14:paraId="7E598A4D" w14:textId="77777777" w:rsidR="007B7673" w:rsidRPr="00BA55E1" w:rsidRDefault="007B7673" w:rsidP="00D2482A">
      <w:pPr>
        <w:ind w:firstLine="720"/>
        <w:rPr>
          <w:rFonts w:asciiTheme="majorBidi" w:hAnsiTheme="majorBidi" w:cstheme="majorBidi"/>
        </w:rPr>
      </w:pPr>
    </w:p>
    <w:p w14:paraId="1675AAB5" w14:textId="12DBD23F" w:rsidR="00377B2F" w:rsidRPr="00D2482A" w:rsidRDefault="00387AA9" w:rsidP="00805B66">
      <w:pPr>
        <w:pStyle w:val="Caption"/>
        <w:spacing w:after="120"/>
        <w:rPr>
          <w:rFonts w:asciiTheme="majorBidi" w:hAnsiTheme="majorBidi" w:cstheme="majorBidi"/>
          <w:b w:val="0"/>
          <w:bCs w:val="0"/>
          <w:color w:val="000000" w:themeColor="text1"/>
          <w:sz w:val="24"/>
          <w:szCs w:val="24"/>
        </w:rPr>
      </w:pPr>
      <w:bookmarkStart w:id="161" w:name="_Toc34997361"/>
      <w:r w:rsidRPr="00D2482A">
        <w:rPr>
          <w:color w:val="000000" w:themeColor="text1"/>
          <w:sz w:val="24"/>
          <w:szCs w:val="24"/>
        </w:rPr>
        <w:t xml:space="preserve">Table </w:t>
      </w:r>
      <w:r w:rsidR="00805B66">
        <w:rPr>
          <w:color w:val="000000" w:themeColor="text1"/>
          <w:sz w:val="24"/>
          <w:szCs w:val="24"/>
        </w:rPr>
        <w:t>18</w:t>
      </w:r>
      <w:r>
        <w:rPr>
          <w:color w:val="000000" w:themeColor="text1"/>
          <w:sz w:val="24"/>
          <w:szCs w:val="24"/>
        </w:rPr>
        <w:t xml:space="preserve">. </w:t>
      </w:r>
      <w:r w:rsidR="00377B2F" w:rsidRPr="002404E2">
        <w:rPr>
          <w:rFonts w:asciiTheme="majorBidi" w:hAnsiTheme="majorBidi" w:cstheme="majorBidi"/>
          <w:b w:val="0"/>
          <w:bCs w:val="0"/>
          <w:i/>
          <w:iCs/>
          <w:color w:val="000000" w:themeColor="text1"/>
          <w:sz w:val="24"/>
          <w:szCs w:val="24"/>
        </w:rPr>
        <w:t>Multi</w:t>
      </w:r>
      <w:r w:rsidRPr="002404E2">
        <w:rPr>
          <w:rFonts w:asciiTheme="majorBidi" w:hAnsiTheme="majorBidi" w:cstheme="majorBidi"/>
          <w:b w:val="0"/>
          <w:bCs w:val="0"/>
          <w:i/>
          <w:iCs/>
          <w:color w:val="000000" w:themeColor="text1"/>
          <w:sz w:val="24"/>
          <w:szCs w:val="24"/>
        </w:rPr>
        <w:t>-G</w:t>
      </w:r>
      <w:r w:rsidR="00377B2F" w:rsidRPr="002404E2">
        <w:rPr>
          <w:rFonts w:asciiTheme="majorBidi" w:hAnsiTheme="majorBidi" w:cstheme="majorBidi"/>
          <w:b w:val="0"/>
          <w:bCs w:val="0"/>
          <w:i/>
          <w:iCs/>
          <w:color w:val="000000" w:themeColor="text1"/>
          <w:sz w:val="24"/>
          <w:szCs w:val="24"/>
        </w:rPr>
        <w:t xml:space="preserve">roup </w:t>
      </w:r>
      <w:r w:rsidR="00647503" w:rsidRPr="002404E2">
        <w:rPr>
          <w:rFonts w:asciiTheme="majorBidi" w:hAnsiTheme="majorBidi" w:cstheme="majorBidi"/>
          <w:b w:val="0"/>
          <w:bCs w:val="0"/>
          <w:i/>
          <w:iCs/>
          <w:color w:val="000000" w:themeColor="text1"/>
          <w:sz w:val="24"/>
          <w:szCs w:val="24"/>
        </w:rPr>
        <w:t>Analysis</w:t>
      </w:r>
      <w:r w:rsidRPr="002404E2">
        <w:rPr>
          <w:rFonts w:asciiTheme="majorBidi" w:hAnsiTheme="majorBidi" w:cstheme="majorBidi"/>
          <w:b w:val="0"/>
          <w:bCs w:val="0"/>
          <w:i/>
          <w:iCs/>
          <w:color w:val="000000" w:themeColor="text1"/>
          <w:sz w:val="24"/>
          <w:szCs w:val="24"/>
        </w:rPr>
        <w:t>:</w:t>
      </w:r>
      <w:r w:rsidR="00905A4B" w:rsidRPr="002404E2">
        <w:rPr>
          <w:rFonts w:asciiTheme="majorBidi" w:hAnsiTheme="majorBidi" w:cstheme="majorBidi"/>
          <w:b w:val="0"/>
          <w:bCs w:val="0"/>
          <w:i/>
          <w:iCs/>
          <w:color w:val="000000" w:themeColor="text1"/>
          <w:sz w:val="24"/>
          <w:szCs w:val="24"/>
        </w:rPr>
        <w:t xml:space="preserve"> Experience </w:t>
      </w:r>
      <w:r w:rsidR="00377B2F" w:rsidRPr="002404E2">
        <w:rPr>
          <w:rFonts w:asciiTheme="majorBidi" w:hAnsiTheme="majorBidi" w:cstheme="majorBidi"/>
          <w:b w:val="0"/>
          <w:bCs w:val="0"/>
          <w:i/>
          <w:iCs/>
          <w:color w:val="000000" w:themeColor="text1"/>
          <w:sz w:val="24"/>
          <w:szCs w:val="24"/>
        </w:rPr>
        <w:t>(1</w:t>
      </w:r>
      <w:r w:rsidRPr="002404E2">
        <w:rPr>
          <w:rFonts w:asciiTheme="majorBidi" w:hAnsiTheme="majorBidi" w:cstheme="majorBidi"/>
          <w:b w:val="0"/>
          <w:bCs w:val="0"/>
          <w:i/>
          <w:iCs/>
          <w:color w:val="000000" w:themeColor="text1"/>
          <w:sz w:val="24"/>
          <w:szCs w:val="24"/>
        </w:rPr>
        <w:t>–</w:t>
      </w:r>
      <w:r w:rsidR="00377B2F" w:rsidRPr="002404E2">
        <w:rPr>
          <w:rFonts w:asciiTheme="majorBidi" w:hAnsiTheme="majorBidi" w:cstheme="majorBidi"/>
          <w:b w:val="0"/>
          <w:bCs w:val="0"/>
          <w:i/>
          <w:iCs/>
          <w:color w:val="000000" w:themeColor="text1"/>
          <w:sz w:val="24"/>
          <w:szCs w:val="24"/>
        </w:rPr>
        <w:t xml:space="preserve">5 </w:t>
      </w:r>
      <w:r w:rsidRPr="002404E2">
        <w:rPr>
          <w:rFonts w:asciiTheme="majorBidi" w:hAnsiTheme="majorBidi" w:cstheme="majorBidi"/>
          <w:b w:val="0"/>
          <w:bCs w:val="0"/>
          <w:i/>
          <w:iCs/>
          <w:color w:val="000000" w:themeColor="text1"/>
          <w:sz w:val="24"/>
          <w:szCs w:val="24"/>
        </w:rPr>
        <w:t>Years v</w:t>
      </w:r>
      <w:r w:rsidR="00377B2F" w:rsidRPr="002404E2">
        <w:rPr>
          <w:rFonts w:asciiTheme="majorBidi" w:hAnsiTheme="majorBidi" w:cstheme="majorBidi"/>
          <w:b w:val="0"/>
          <w:bCs w:val="0"/>
          <w:i/>
          <w:iCs/>
          <w:color w:val="000000" w:themeColor="text1"/>
          <w:sz w:val="24"/>
          <w:szCs w:val="24"/>
        </w:rPr>
        <w:t>s. 6</w:t>
      </w:r>
      <w:r w:rsidRPr="002404E2">
        <w:rPr>
          <w:rFonts w:asciiTheme="majorBidi" w:hAnsiTheme="majorBidi" w:cstheme="majorBidi"/>
          <w:b w:val="0"/>
          <w:bCs w:val="0"/>
          <w:i/>
          <w:iCs/>
          <w:color w:val="000000" w:themeColor="text1"/>
          <w:sz w:val="24"/>
          <w:szCs w:val="24"/>
        </w:rPr>
        <w:t>–</w:t>
      </w:r>
      <w:r w:rsidR="00377B2F" w:rsidRPr="002404E2">
        <w:rPr>
          <w:rFonts w:asciiTheme="majorBidi" w:hAnsiTheme="majorBidi" w:cstheme="majorBidi"/>
          <w:b w:val="0"/>
          <w:bCs w:val="0"/>
          <w:i/>
          <w:iCs/>
          <w:color w:val="000000" w:themeColor="text1"/>
          <w:sz w:val="24"/>
          <w:szCs w:val="24"/>
        </w:rPr>
        <w:t>10</w:t>
      </w:r>
      <w:r w:rsidR="00CD0F89" w:rsidRPr="002404E2">
        <w:rPr>
          <w:rFonts w:asciiTheme="majorBidi" w:hAnsiTheme="majorBidi" w:cstheme="majorBidi"/>
          <w:b w:val="0"/>
          <w:bCs w:val="0"/>
          <w:i/>
          <w:iCs/>
          <w:color w:val="000000" w:themeColor="text1"/>
          <w:sz w:val="24"/>
          <w:szCs w:val="24"/>
        </w:rPr>
        <w:t xml:space="preserve"> Years</w:t>
      </w:r>
      <w:r w:rsidR="00905A4B" w:rsidRPr="002404E2">
        <w:rPr>
          <w:rFonts w:asciiTheme="majorBidi" w:hAnsiTheme="majorBidi" w:cstheme="majorBidi"/>
          <w:b w:val="0"/>
          <w:bCs w:val="0"/>
          <w:i/>
          <w:iCs/>
          <w:color w:val="000000" w:themeColor="text1"/>
          <w:sz w:val="24"/>
          <w:szCs w:val="24"/>
        </w:rPr>
        <w:t>)</w:t>
      </w:r>
      <w:bookmarkEnd w:id="161"/>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6"/>
        <w:gridCol w:w="763"/>
        <w:gridCol w:w="1117"/>
        <w:gridCol w:w="1281"/>
        <w:gridCol w:w="816"/>
        <w:gridCol w:w="2387"/>
      </w:tblGrid>
      <w:tr w:rsidR="00377B2F" w:rsidRPr="007B7673" w14:paraId="57CC06A2" w14:textId="77777777" w:rsidTr="00D2482A">
        <w:trPr>
          <w:jc w:val="center"/>
        </w:trPr>
        <w:tc>
          <w:tcPr>
            <w:tcW w:w="982" w:type="pct"/>
            <w:tcBorders>
              <w:top w:val="single" w:sz="12" w:space="0" w:color="auto"/>
              <w:bottom w:val="single" w:sz="12" w:space="0" w:color="auto"/>
            </w:tcBorders>
            <w:vAlign w:val="bottom"/>
            <w:hideMark/>
          </w:tcPr>
          <w:p w14:paraId="3B229AB3" w14:textId="21A60270" w:rsidR="00377B2F" w:rsidRPr="00D2482A" w:rsidRDefault="00377B2F" w:rsidP="00D2482A">
            <w:pPr>
              <w:spacing w:line="276" w:lineRule="auto"/>
              <w:rPr>
                <w:rFonts w:asciiTheme="majorBidi" w:hAnsiTheme="majorBidi" w:cstheme="majorBidi"/>
                <w:b/>
                <w:bCs/>
                <w:color w:val="000000" w:themeColor="text1"/>
              </w:rPr>
            </w:pPr>
            <w:r w:rsidRPr="00D2482A">
              <w:rPr>
                <w:rFonts w:asciiTheme="majorBidi" w:hAnsiTheme="majorBidi" w:cstheme="majorBidi"/>
                <w:b/>
                <w:bCs/>
                <w:color w:val="000000" w:themeColor="text1"/>
              </w:rPr>
              <w:t>Path</w:t>
            </w:r>
          </w:p>
        </w:tc>
        <w:tc>
          <w:tcPr>
            <w:tcW w:w="482" w:type="pct"/>
            <w:tcBorders>
              <w:top w:val="single" w:sz="12" w:space="0" w:color="auto"/>
              <w:bottom w:val="single" w:sz="12" w:space="0" w:color="auto"/>
            </w:tcBorders>
            <w:vAlign w:val="bottom"/>
            <w:hideMark/>
          </w:tcPr>
          <w:p w14:paraId="3995A0AA" w14:textId="4E2DD8FD" w:rsidR="00377B2F" w:rsidRPr="00D2482A" w:rsidRDefault="00AA6C33" w:rsidP="007B71BA">
            <w:pPr>
              <w:spacing w:line="276" w:lineRule="auto"/>
              <w:jc w:val="center"/>
              <w:rPr>
                <w:rFonts w:asciiTheme="majorBidi" w:hAnsiTheme="majorBidi" w:cstheme="majorBidi"/>
                <w:b/>
                <w:bCs/>
                <w:color w:val="000000" w:themeColor="text1"/>
              </w:rPr>
            </w:pPr>
            <w:r w:rsidRPr="00D2482A">
              <w:rPr>
                <w:rFonts w:asciiTheme="majorBidi" w:hAnsiTheme="majorBidi" w:cstheme="majorBidi"/>
                <w:b/>
                <w:bCs/>
                <w:color w:val="000000" w:themeColor="text1"/>
              </w:rPr>
              <w:t>1</w:t>
            </w:r>
            <w:r w:rsidR="007B7673">
              <w:rPr>
                <w:rFonts w:asciiTheme="majorBidi" w:hAnsiTheme="majorBidi" w:cstheme="majorBidi"/>
                <w:b/>
                <w:bCs/>
                <w:color w:val="000000" w:themeColor="text1"/>
              </w:rPr>
              <w:t>–</w:t>
            </w:r>
            <w:r w:rsidRPr="00D2482A">
              <w:rPr>
                <w:rFonts w:asciiTheme="majorBidi" w:hAnsiTheme="majorBidi" w:cstheme="majorBidi"/>
                <w:b/>
                <w:bCs/>
                <w:color w:val="000000" w:themeColor="text1"/>
              </w:rPr>
              <w:t xml:space="preserve">5 </w:t>
            </w:r>
            <w:r w:rsidR="00192C5B">
              <w:rPr>
                <w:rFonts w:asciiTheme="majorBidi" w:hAnsiTheme="majorBidi" w:cstheme="majorBidi"/>
                <w:b/>
                <w:bCs/>
                <w:color w:val="000000" w:themeColor="text1"/>
              </w:rPr>
              <w:t>Y</w:t>
            </w:r>
            <w:r w:rsidRPr="00D2482A">
              <w:rPr>
                <w:rFonts w:asciiTheme="majorBidi" w:hAnsiTheme="majorBidi" w:cstheme="majorBidi"/>
                <w:b/>
                <w:bCs/>
                <w:color w:val="000000" w:themeColor="text1"/>
              </w:rPr>
              <w:t xml:space="preserve">ears </w:t>
            </w:r>
            <w:r w:rsidR="007B7673">
              <w:rPr>
                <w:rFonts w:asciiTheme="majorBidi" w:hAnsiTheme="majorBidi" w:cstheme="majorBidi"/>
                <w:b/>
                <w:bCs/>
                <w:color w:val="000000" w:themeColor="text1"/>
              </w:rPr>
              <w:t>(</w:t>
            </w:r>
            <w:r w:rsidR="00377B2F" w:rsidRPr="00D2482A">
              <w:rPr>
                <w:rFonts w:asciiTheme="majorBidi" w:hAnsiTheme="majorBidi" w:cstheme="majorBidi"/>
                <w:b/>
                <w:bCs/>
                <w:color w:val="000000" w:themeColor="text1"/>
                <w:shd w:val="clear" w:color="auto" w:fill="FFFFFF"/>
              </w:rPr>
              <w:t>β</w:t>
            </w:r>
            <w:r w:rsidR="007B7673">
              <w:rPr>
                <w:rFonts w:asciiTheme="majorBidi" w:hAnsiTheme="majorBidi" w:cstheme="majorBidi"/>
                <w:b/>
                <w:bCs/>
                <w:color w:val="000000" w:themeColor="text1"/>
                <w:shd w:val="clear" w:color="auto" w:fill="FFFFFF"/>
              </w:rPr>
              <w:t>)</w:t>
            </w:r>
          </w:p>
        </w:tc>
        <w:tc>
          <w:tcPr>
            <w:tcW w:w="705" w:type="pct"/>
            <w:tcBorders>
              <w:top w:val="single" w:sz="12" w:space="0" w:color="auto"/>
              <w:bottom w:val="single" w:sz="12" w:space="0" w:color="auto"/>
            </w:tcBorders>
            <w:vAlign w:val="bottom"/>
            <w:hideMark/>
          </w:tcPr>
          <w:p w14:paraId="3C417938" w14:textId="68767569" w:rsidR="00377B2F" w:rsidRPr="00D2482A" w:rsidRDefault="00AA6C33">
            <w:pPr>
              <w:spacing w:line="276" w:lineRule="auto"/>
              <w:jc w:val="center"/>
              <w:rPr>
                <w:rFonts w:asciiTheme="majorBidi" w:hAnsiTheme="majorBidi" w:cstheme="majorBidi"/>
                <w:b/>
                <w:bCs/>
                <w:color w:val="000000" w:themeColor="text1"/>
              </w:rPr>
            </w:pPr>
            <w:r w:rsidRPr="00D2482A">
              <w:rPr>
                <w:rFonts w:asciiTheme="majorBidi" w:hAnsiTheme="majorBidi" w:cstheme="majorBidi"/>
                <w:b/>
                <w:bCs/>
                <w:color w:val="000000" w:themeColor="text1"/>
              </w:rPr>
              <w:t>6</w:t>
            </w:r>
            <w:r w:rsidR="007B7673">
              <w:rPr>
                <w:rFonts w:asciiTheme="majorBidi" w:hAnsiTheme="majorBidi" w:cstheme="majorBidi"/>
                <w:b/>
                <w:bCs/>
                <w:color w:val="000000" w:themeColor="text1"/>
              </w:rPr>
              <w:t>–</w:t>
            </w:r>
            <w:r w:rsidRPr="00D2482A">
              <w:rPr>
                <w:rFonts w:asciiTheme="majorBidi" w:hAnsiTheme="majorBidi" w:cstheme="majorBidi"/>
                <w:b/>
                <w:bCs/>
                <w:color w:val="000000" w:themeColor="text1"/>
              </w:rPr>
              <w:t xml:space="preserve">10 </w:t>
            </w:r>
            <w:r w:rsidR="00192C5B">
              <w:rPr>
                <w:rFonts w:asciiTheme="majorBidi" w:hAnsiTheme="majorBidi" w:cstheme="majorBidi"/>
                <w:b/>
                <w:bCs/>
                <w:color w:val="000000" w:themeColor="text1"/>
              </w:rPr>
              <w:t>Y</w:t>
            </w:r>
            <w:r w:rsidRPr="00D2482A">
              <w:rPr>
                <w:rFonts w:asciiTheme="majorBidi" w:hAnsiTheme="majorBidi" w:cstheme="majorBidi"/>
                <w:b/>
                <w:bCs/>
                <w:color w:val="000000" w:themeColor="text1"/>
              </w:rPr>
              <w:t xml:space="preserve">ears </w:t>
            </w:r>
            <w:r w:rsidR="007B7673">
              <w:rPr>
                <w:rFonts w:asciiTheme="majorBidi" w:hAnsiTheme="majorBidi" w:cstheme="majorBidi"/>
                <w:b/>
                <w:bCs/>
                <w:color w:val="000000" w:themeColor="text1"/>
              </w:rPr>
              <w:t>(</w:t>
            </w:r>
            <w:r w:rsidR="00377B2F" w:rsidRPr="00D2482A">
              <w:rPr>
                <w:rFonts w:asciiTheme="majorBidi" w:hAnsiTheme="majorBidi" w:cstheme="majorBidi"/>
                <w:b/>
                <w:bCs/>
                <w:color w:val="000000" w:themeColor="text1"/>
                <w:shd w:val="clear" w:color="auto" w:fill="FFFFFF"/>
              </w:rPr>
              <w:t>β</w:t>
            </w:r>
            <w:r w:rsidR="007B7673">
              <w:rPr>
                <w:rFonts w:asciiTheme="majorBidi" w:hAnsiTheme="majorBidi" w:cstheme="majorBidi"/>
                <w:b/>
                <w:bCs/>
                <w:color w:val="000000" w:themeColor="text1"/>
                <w:shd w:val="clear" w:color="auto" w:fill="FFFFFF"/>
              </w:rPr>
              <w:t>)</w:t>
            </w:r>
          </w:p>
        </w:tc>
        <w:tc>
          <w:tcPr>
            <w:tcW w:w="809" w:type="pct"/>
            <w:tcBorders>
              <w:top w:val="single" w:sz="12" w:space="0" w:color="auto"/>
              <w:bottom w:val="single" w:sz="12" w:space="0" w:color="auto"/>
            </w:tcBorders>
            <w:vAlign w:val="bottom"/>
            <w:hideMark/>
          </w:tcPr>
          <w:p w14:paraId="36D41C8E" w14:textId="23832DB0" w:rsidR="00377B2F" w:rsidRPr="00D2482A" w:rsidRDefault="00377B2F">
            <w:pPr>
              <w:spacing w:line="276" w:lineRule="auto"/>
              <w:jc w:val="center"/>
              <w:rPr>
                <w:rFonts w:asciiTheme="majorBidi" w:hAnsiTheme="majorBidi" w:cstheme="majorBidi"/>
                <w:b/>
                <w:bCs/>
                <w:color w:val="000000" w:themeColor="text1"/>
              </w:rPr>
            </w:pPr>
            <w:r w:rsidRPr="00D2482A">
              <w:rPr>
                <w:rFonts w:asciiTheme="majorBidi" w:hAnsiTheme="majorBidi" w:cstheme="majorBidi"/>
                <w:b/>
                <w:bCs/>
                <w:color w:val="000000" w:themeColor="text1"/>
              </w:rPr>
              <w:t xml:space="preserve">Difference </w:t>
            </w:r>
            <w:r w:rsidR="007B7673">
              <w:rPr>
                <w:rFonts w:asciiTheme="majorBidi" w:hAnsiTheme="majorBidi" w:cstheme="majorBidi"/>
                <w:b/>
                <w:bCs/>
                <w:color w:val="000000" w:themeColor="text1"/>
              </w:rPr>
              <w:t>(</w:t>
            </w:r>
            <w:r w:rsidRPr="00D2482A">
              <w:rPr>
                <w:rFonts w:asciiTheme="majorBidi" w:hAnsiTheme="majorBidi" w:cstheme="majorBidi"/>
                <w:b/>
                <w:bCs/>
                <w:color w:val="000000" w:themeColor="text1"/>
                <w:shd w:val="clear" w:color="auto" w:fill="FFFFFF"/>
              </w:rPr>
              <w:t>β</w:t>
            </w:r>
            <w:r w:rsidR="007B7673">
              <w:rPr>
                <w:rFonts w:asciiTheme="majorBidi" w:hAnsiTheme="majorBidi" w:cstheme="majorBidi"/>
                <w:b/>
                <w:bCs/>
                <w:color w:val="000000" w:themeColor="text1"/>
                <w:shd w:val="clear" w:color="auto" w:fill="FFFFFF"/>
              </w:rPr>
              <w:t>)</w:t>
            </w:r>
          </w:p>
        </w:tc>
        <w:tc>
          <w:tcPr>
            <w:tcW w:w="515" w:type="pct"/>
            <w:tcBorders>
              <w:top w:val="single" w:sz="12" w:space="0" w:color="auto"/>
              <w:bottom w:val="single" w:sz="12" w:space="0" w:color="auto"/>
            </w:tcBorders>
            <w:vAlign w:val="bottom"/>
            <w:hideMark/>
          </w:tcPr>
          <w:p w14:paraId="103A84CD" w14:textId="1714F99B" w:rsidR="00377B2F" w:rsidRPr="00D2482A" w:rsidRDefault="007B7673">
            <w:pPr>
              <w:spacing w:line="276" w:lineRule="auto"/>
              <w:jc w:val="center"/>
              <w:rPr>
                <w:rFonts w:asciiTheme="majorBidi" w:hAnsiTheme="majorBidi" w:cstheme="majorBidi"/>
                <w:b/>
                <w:bCs/>
                <w:color w:val="000000" w:themeColor="text1"/>
              </w:rPr>
            </w:pPr>
            <w:r w:rsidRPr="00D2482A">
              <w:rPr>
                <w:rFonts w:asciiTheme="majorBidi" w:hAnsiTheme="majorBidi" w:cstheme="majorBidi"/>
                <w:b/>
                <w:bCs/>
                <w:i/>
                <w:iCs/>
                <w:color w:val="000000" w:themeColor="text1"/>
              </w:rPr>
              <w:t>p</w:t>
            </w:r>
            <w:r w:rsidR="00377B2F" w:rsidRPr="00D2482A">
              <w:rPr>
                <w:rFonts w:asciiTheme="majorBidi" w:hAnsiTheme="majorBidi" w:cstheme="majorBidi"/>
                <w:b/>
                <w:bCs/>
                <w:color w:val="000000" w:themeColor="text1"/>
              </w:rPr>
              <w:t>-Value</w:t>
            </w:r>
          </w:p>
        </w:tc>
        <w:tc>
          <w:tcPr>
            <w:tcW w:w="1507" w:type="pct"/>
            <w:tcBorders>
              <w:top w:val="single" w:sz="12" w:space="0" w:color="auto"/>
              <w:bottom w:val="single" w:sz="12" w:space="0" w:color="auto"/>
            </w:tcBorders>
            <w:vAlign w:val="bottom"/>
            <w:hideMark/>
          </w:tcPr>
          <w:p w14:paraId="30055649" w14:textId="77777777" w:rsidR="00377B2F" w:rsidRPr="00D2482A" w:rsidRDefault="00377B2F" w:rsidP="00D2482A">
            <w:pPr>
              <w:spacing w:line="276" w:lineRule="auto"/>
              <w:rPr>
                <w:rFonts w:asciiTheme="majorBidi" w:hAnsiTheme="majorBidi" w:cstheme="majorBidi"/>
                <w:b/>
                <w:bCs/>
              </w:rPr>
            </w:pPr>
            <w:r w:rsidRPr="00D2482A">
              <w:rPr>
                <w:rFonts w:asciiTheme="majorBidi" w:hAnsiTheme="majorBidi" w:cstheme="majorBidi"/>
                <w:b/>
                <w:bCs/>
              </w:rPr>
              <w:t>Interpretation</w:t>
            </w:r>
          </w:p>
        </w:tc>
      </w:tr>
      <w:tr w:rsidR="00370454" w:rsidRPr="007B7673" w14:paraId="3A0A30E7" w14:textId="77777777" w:rsidTr="00D2482A">
        <w:trPr>
          <w:trHeight w:val="162"/>
          <w:jc w:val="center"/>
        </w:trPr>
        <w:tc>
          <w:tcPr>
            <w:tcW w:w="982" w:type="pct"/>
            <w:tcBorders>
              <w:top w:val="single" w:sz="12" w:space="0" w:color="auto"/>
              <w:bottom w:val="single" w:sz="12" w:space="0" w:color="auto"/>
            </w:tcBorders>
          </w:tcPr>
          <w:p w14:paraId="361BDB98" w14:textId="1AB87BF6" w:rsidR="00370454" w:rsidRPr="00D2482A" w:rsidRDefault="00370454" w:rsidP="004C4D11">
            <w:pPr>
              <w:spacing w:line="360" w:lineRule="auto"/>
              <w:rPr>
                <w:rFonts w:asciiTheme="majorBidi" w:hAnsiTheme="majorBidi" w:cstheme="majorBidi"/>
              </w:rPr>
            </w:pPr>
            <w:r w:rsidRPr="00D2482A">
              <w:rPr>
                <w:rFonts w:asciiTheme="majorBidi" w:hAnsiTheme="majorBidi" w:cstheme="majorBidi"/>
              </w:rPr>
              <w:t xml:space="preserve">PERPS → DGE </w:t>
            </w:r>
          </w:p>
        </w:tc>
        <w:tc>
          <w:tcPr>
            <w:tcW w:w="482" w:type="pct"/>
            <w:tcBorders>
              <w:top w:val="single" w:sz="12" w:space="0" w:color="auto"/>
              <w:bottom w:val="single" w:sz="12" w:space="0" w:color="auto"/>
            </w:tcBorders>
          </w:tcPr>
          <w:p w14:paraId="65C434DA" w14:textId="6D9FA407" w:rsidR="00370454" w:rsidRPr="00D2482A" w:rsidRDefault="00370454" w:rsidP="00D2482A">
            <w:pPr>
              <w:spacing w:line="360" w:lineRule="auto"/>
              <w:jc w:val="center"/>
              <w:rPr>
                <w:rFonts w:asciiTheme="majorBidi" w:hAnsiTheme="majorBidi" w:cstheme="majorBidi"/>
              </w:rPr>
            </w:pPr>
            <w:r w:rsidRPr="00D2482A">
              <w:rPr>
                <w:rFonts w:asciiTheme="majorBidi" w:hAnsiTheme="majorBidi" w:cstheme="majorBidi"/>
              </w:rPr>
              <w:t>5.017</w:t>
            </w:r>
          </w:p>
        </w:tc>
        <w:tc>
          <w:tcPr>
            <w:tcW w:w="705" w:type="pct"/>
            <w:tcBorders>
              <w:top w:val="single" w:sz="12" w:space="0" w:color="auto"/>
              <w:bottom w:val="single" w:sz="12" w:space="0" w:color="auto"/>
            </w:tcBorders>
          </w:tcPr>
          <w:p w14:paraId="332C78D8" w14:textId="2064A132" w:rsidR="00370454" w:rsidRPr="00D2482A" w:rsidRDefault="00370454" w:rsidP="00D2482A">
            <w:pPr>
              <w:spacing w:line="360" w:lineRule="auto"/>
              <w:jc w:val="center"/>
              <w:rPr>
                <w:rFonts w:asciiTheme="majorBidi" w:hAnsiTheme="majorBidi" w:cstheme="majorBidi"/>
              </w:rPr>
            </w:pPr>
            <w:r w:rsidRPr="00D2482A">
              <w:rPr>
                <w:rFonts w:asciiTheme="majorBidi" w:hAnsiTheme="majorBidi" w:cstheme="majorBidi"/>
              </w:rPr>
              <w:t>1.712***</w:t>
            </w:r>
          </w:p>
        </w:tc>
        <w:tc>
          <w:tcPr>
            <w:tcW w:w="809" w:type="pct"/>
            <w:tcBorders>
              <w:top w:val="single" w:sz="12" w:space="0" w:color="auto"/>
              <w:bottom w:val="single" w:sz="12" w:space="0" w:color="auto"/>
            </w:tcBorders>
          </w:tcPr>
          <w:p w14:paraId="4C24D4A7" w14:textId="4F88D05B" w:rsidR="00370454" w:rsidRPr="00D2482A" w:rsidRDefault="00370454" w:rsidP="00D2482A">
            <w:pPr>
              <w:spacing w:line="360" w:lineRule="auto"/>
              <w:jc w:val="center"/>
              <w:rPr>
                <w:rFonts w:asciiTheme="majorBidi" w:hAnsiTheme="majorBidi" w:cstheme="majorBidi"/>
              </w:rPr>
            </w:pPr>
            <w:r w:rsidRPr="00D2482A">
              <w:rPr>
                <w:rFonts w:asciiTheme="majorBidi" w:hAnsiTheme="majorBidi" w:cstheme="majorBidi"/>
              </w:rPr>
              <w:t>3.305</w:t>
            </w:r>
          </w:p>
        </w:tc>
        <w:tc>
          <w:tcPr>
            <w:tcW w:w="515" w:type="pct"/>
            <w:tcBorders>
              <w:top w:val="single" w:sz="12" w:space="0" w:color="auto"/>
              <w:bottom w:val="single" w:sz="12" w:space="0" w:color="auto"/>
            </w:tcBorders>
          </w:tcPr>
          <w:p w14:paraId="3BFEF0DF" w14:textId="4EAE210E" w:rsidR="00370454" w:rsidRPr="00D2482A" w:rsidRDefault="00370454" w:rsidP="00D2482A">
            <w:pPr>
              <w:spacing w:line="360" w:lineRule="auto"/>
              <w:jc w:val="center"/>
              <w:rPr>
                <w:rFonts w:asciiTheme="majorBidi" w:hAnsiTheme="majorBidi" w:cstheme="majorBidi"/>
              </w:rPr>
            </w:pPr>
            <w:r w:rsidRPr="00D2482A">
              <w:rPr>
                <w:rFonts w:asciiTheme="majorBidi" w:hAnsiTheme="majorBidi" w:cstheme="majorBidi"/>
              </w:rPr>
              <w:t>0.083</w:t>
            </w:r>
          </w:p>
        </w:tc>
        <w:tc>
          <w:tcPr>
            <w:tcW w:w="1507" w:type="pct"/>
            <w:tcBorders>
              <w:top w:val="single" w:sz="12" w:space="0" w:color="auto"/>
              <w:bottom w:val="single" w:sz="12" w:space="0" w:color="auto"/>
            </w:tcBorders>
          </w:tcPr>
          <w:p w14:paraId="3E6B6B8F" w14:textId="4EEA7CF4" w:rsidR="00370454" w:rsidRPr="00D2482A" w:rsidRDefault="00370454" w:rsidP="004C4D11">
            <w:pPr>
              <w:spacing w:line="360" w:lineRule="auto"/>
              <w:rPr>
                <w:rFonts w:asciiTheme="majorBidi" w:hAnsiTheme="majorBidi" w:cstheme="majorBidi"/>
              </w:rPr>
            </w:pPr>
            <w:r w:rsidRPr="00D2482A">
              <w:rPr>
                <w:rFonts w:asciiTheme="majorBidi" w:hAnsiTheme="majorBidi" w:cstheme="majorBidi"/>
              </w:rPr>
              <w:t>The positive relationship between DGE and PERPS is stronger for 6</w:t>
            </w:r>
            <w:r w:rsidR="007B7673">
              <w:rPr>
                <w:rFonts w:asciiTheme="majorBidi" w:hAnsiTheme="majorBidi" w:cstheme="majorBidi"/>
              </w:rPr>
              <w:t>–</w:t>
            </w:r>
            <w:r w:rsidRPr="00D2482A">
              <w:rPr>
                <w:rFonts w:asciiTheme="majorBidi" w:hAnsiTheme="majorBidi" w:cstheme="majorBidi"/>
              </w:rPr>
              <w:t>10 years</w:t>
            </w:r>
          </w:p>
        </w:tc>
      </w:tr>
    </w:tbl>
    <w:p w14:paraId="10A07A39" w14:textId="21C131C6" w:rsidR="00377B2F" w:rsidRPr="00D2482A" w:rsidRDefault="00377B2F" w:rsidP="00B63E7B">
      <w:pPr>
        <w:jc w:val="both"/>
        <w:rPr>
          <w:rFonts w:asciiTheme="majorBidi" w:hAnsiTheme="majorBidi" w:cstheme="majorBidi"/>
        </w:rPr>
      </w:pPr>
      <w:r w:rsidRPr="00D2482A">
        <w:rPr>
          <w:rFonts w:asciiTheme="majorBidi" w:hAnsiTheme="majorBidi" w:cstheme="majorBidi"/>
          <w:i/>
          <w:iCs/>
        </w:rPr>
        <w:t>Note</w:t>
      </w:r>
      <w:r w:rsidR="007B7673" w:rsidRPr="00D2482A">
        <w:rPr>
          <w:rFonts w:asciiTheme="majorBidi" w:hAnsiTheme="majorBidi" w:cstheme="majorBidi"/>
          <w:i/>
          <w:iCs/>
        </w:rPr>
        <w:t>s</w:t>
      </w:r>
      <w:r w:rsidRPr="00D2482A">
        <w:rPr>
          <w:rFonts w:asciiTheme="majorBidi" w:hAnsiTheme="majorBidi" w:cstheme="majorBidi"/>
          <w:i/>
          <w:iCs/>
        </w:rPr>
        <w:t>:</w:t>
      </w:r>
      <w:r w:rsidRPr="00D2482A">
        <w:rPr>
          <w:rFonts w:asciiTheme="majorBidi" w:hAnsiTheme="majorBidi" w:cstheme="majorBidi"/>
        </w:rPr>
        <w:t xml:space="preserve"> </w:t>
      </w:r>
      <w:r w:rsidR="007B7673" w:rsidRPr="007B71BA">
        <w:rPr>
          <w:rFonts w:asciiTheme="majorBidi" w:hAnsiTheme="majorBidi" w:cstheme="majorBidi"/>
        </w:rPr>
        <w:t xml:space="preserve">*** </w:t>
      </w:r>
      <w:r w:rsidR="007B7673" w:rsidRPr="00D2482A">
        <w:rPr>
          <w:rFonts w:asciiTheme="majorBidi" w:hAnsiTheme="majorBidi" w:cstheme="majorBidi"/>
          <w:i/>
          <w:iCs/>
        </w:rPr>
        <w:t>p</w:t>
      </w:r>
      <w:r w:rsidR="007B7673" w:rsidRPr="007B71BA">
        <w:rPr>
          <w:rFonts w:asciiTheme="majorBidi" w:hAnsiTheme="majorBidi" w:cstheme="majorBidi"/>
        </w:rPr>
        <w:t xml:space="preserve"> &lt; 0.001</w:t>
      </w:r>
      <w:r w:rsidR="007B7673" w:rsidRPr="007B7673">
        <w:rPr>
          <w:rFonts w:asciiTheme="majorBidi" w:hAnsiTheme="majorBidi" w:cstheme="majorBidi"/>
        </w:rPr>
        <w:t xml:space="preserve">. </w:t>
      </w:r>
      <w:r w:rsidR="00196992" w:rsidRPr="006B6C32">
        <w:rPr>
          <w:rFonts w:asciiTheme="majorBidi" w:hAnsiTheme="majorBidi" w:cstheme="majorBidi"/>
        </w:rPr>
        <w:t>PERPS</w:t>
      </w:r>
      <w:r w:rsidR="00196992">
        <w:rPr>
          <w:rFonts w:asciiTheme="majorBidi" w:hAnsiTheme="majorBidi" w:cstheme="majorBidi"/>
        </w:rPr>
        <w:t xml:space="preserve"> =</w:t>
      </w:r>
      <w:r w:rsidR="00196992" w:rsidRPr="006B6C32">
        <w:rPr>
          <w:rFonts w:asciiTheme="majorBidi" w:hAnsiTheme="majorBidi" w:cstheme="majorBidi"/>
        </w:rPr>
        <w:t xml:space="preserve"> </w:t>
      </w:r>
      <w:r w:rsidR="00196992" w:rsidRPr="00BD1ED7">
        <w:rPr>
          <w:rFonts w:asciiTheme="majorBidi" w:hAnsiTheme="majorBidi" w:cstheme="majorBidi"/>
        </w:rPr>
        <w:t>ERP post-implementation success</w:t>
      </w:r>
      <w:r w:rsidR="00196992" w:rsidRPr="006B6C32">
        <w:rPr>
          <w:rFonts w:asciiTheme="majorBidi" w:hAnsiTheme="majorBidi" w:cstheme="majorBidi"/>
        </w:rPr>
        <w:t>; DGE</w:t>
      </w:r>
      <w:r w:rsidR="00196992">
        <w:rPr>
          <w:rFonts w:asciiTheme="majorBidi" w:hAnsiTheme="majorBidi" w:cstheme="majorBidi"/>
        </w:rPr>
        <w:t xml:space="preserve"> =</w:t>
      </w:r>
      <w:r w:rsidR="00196992" w:rsidRPr="006B6C32">
        <w:rPr>
          <w:rFonts w:asciiTheme="majorBidi" w:hAnsiTheme="majorBidi" w:cstheme="majorBidi"/>
        </w:rPr>
        <w:t xml:space="preserve"> Digital government excellence.</w:t>
      </w:r>
    </w:p>
    <w:p w14:paraId="3A5CD89E" w14:textId="5754BDDE" w:rsidR="00936DF4" w:rsidRDefault="00936DF4">
      <w:pPr>
        <w:spacing w:after="160" w:line="259" w:lineRule="auto"/>
        <w:rPr>
          <w:rFonts w:asciiTheme="majorBidi" w:hAnsiTheme="majorBidi" w:cstheme="majorBidi"/>
        </w:rPr>
      </w:pPr>
      <w:r>
        <w:rPr>
          <w:rFonts w:asciiTheme="majorBidi" w:hAnsiTheme="majorBidi" w:cstheme="majorBidi"/>
        </w:rPr>
        <w:br w:type="page"/>
      </w:r>
    </w:p>
    <w:p w14:paraId="0F00F835" w14:textId="6A05A3B3" w:rsidR="00377B2F" w:rsidRPr="00BA55E1" w:rsidRDefault="00387AA9" w:rsidP="00057989">
      <w:pPr>
        <w:pStyle w:val="Caption"/>
        <w:spacing w:after="120"/>
        <w:rPr>
          <w:rFonts w:asciiTheme="majorBidi" w:hAnsiTheme="majorBidi" w:cstheme="majorBidi"/>
          <w:b w:val="0"/>
          <w:bCs w:val="0"/>
          <w:color w:val="auto"/>
          <w:sz w:val="24"/>
          <w:szCs w:val="24"/>
        </w:rPr>
      </w:pPr>
      <w:bookmarkStart w:id="162" w:name="_Toc34997362"/>
      <w:r w:rsidRPr="00D2482A">
        <w:rPr>
          <w:color w:val="000000" w:themeColor="text1"/>
          <w:sz w:val="24"/>
          <w:szCs w:val="24"/>
        </w:rPr>
        <w:t xml:space="preserve">Table </w:t>
      </w:r>
      <w:r w:rsidR="00057989">
        <w:rPr>
          <w:color w:val="000000" w:themeColor="text1"/>
          <w:sz w:val="24"/>
          <w:szCs w:val="24"/>
        </w:rPr>
        <w:t>19</w:t>
      </w:r>
      <w:r w:rsidR="008E79ED">
        <w:rPr>
          <w:color w:val="000000" w:themeColor="text1"/>
          <w:sz w:val="24"/>
          <w:szCs w:val="24"/>
        </w:rPr>
        <w:t xml:space="preserve">. </w:t>
      </w:r>
      <w:r w:rsidRPr="002404E2">
        <w:rPr>
          <w:rFonts w:asciiTheme="majorBidi" w:hAnsiTheme="majorBidi" w:cstheme="majorBidi"/>
          <w:b w:val="0"/>
          <w:bCs w:val="0"/>
          <w:i/>
          <w:iCs/>
          <w:color w:val="000000" w:themeColor="text1"/>
          <w:sz w:val="24"/>
          <w:szCs w:val="24"/>
        </w:rPr>
        <w:t>Multi-Group Analysis: Experience (</w:t>
      </w:r>
      <w:r w:rsidR="00C61255" w:rsidRPr="002404E2">
        <w:rPr>
          <w:rFonts w:asciiTheme="majorBidi" w:hAnsiTheme="majorBidi" w:cstheme="majorBidi"/>
          <w:b w:val="0"/>
          <w:bCs w:val="0"/>
          <w:i/>
          <w:iCs/>
          <w:color w:val="000000" w:themeColor="text1"/>
          <w:sz w:val="24"/>
          <w:szCs w:val="24"/>
        </w:rPr>
        <w:t>6</w:t>
      </w:r>
      <w:r w:rsidRPr="002404E2">
        <w:rPr>
          <w:rFonts w:asciiTheme="majorBidi" w:hAnsiTheme="majorBidi" w:cstheme="majorBidi"/>
          <w:b w:val="0"/>
          <w:bCs w:val="0"/>
          <w:i/>
          <w:iCs/>
          <w:color w:val="000000" w:themeColor="text1"/>
          <w:sz w:val="24"/>
          <w:szCs w:val="24"/>
        </w:rPr>
        <w:t>–</w:t>
      </w:r>
      <w:r w:rsidR="00C61255" w:rsidRPr="002404E2">
        <w:rPr>
          <w:rFonts w:asciiTheme="majorBidi" w:hAnsiTheme="majorBidi" w:cstheme="majorBidi"/>
          <w:b w:val="0"/>
          <w:bCs w:val="0"/>
          <w:i/>
          <w:iCs/>
          <w:color w:val="000000" w:themeColor="text1"/>
          <w:sz w:val="24"/>
          <w:szCs w:val="24"/>
        </w:rPr>
        <w:t>10</w:t>
      </w:r>
      <w:r w:rsidRPr="002404E2">
        <w:rPr>
          <w:rFonts w:asciiTheme="majorBidi" w:hAnsiTheme="majorBidi" w:cstheme="majorBidi"/>
          <w:b w:val="0"/>
          <w:bCs w:val="0"/>
          <w:i/>
          <w:iCs/>
          <w:color w:val="000000" w:themeColor="text1"/>
          <w:sz w:val="24"/>
          <w:szCs w:val="24"/>
        </w:rPr>
        <w:t xml:space="preserve"> Years vs. </w:t>
      </w:r>
      <w:r w:rsidR="00C61255" w:rsidRPr="002404E2">
        <w:rPr>
          <w:rFonts w:asciiTheme="majorBidi" w:hAnsiTheme="majorBidi" w:cstheme="majorBidi"/>
          <w:b w:val="0"/>
          <w:bCs w:val="0"/>
          <w:i/>
          <w:iCs/>
          <w:color w:val="000000" w:themeColor="text1"/>
          <w:sz w:val="24"/>
          <w:szCs w:val="24"/>
        </w:rPr>
        <w:t>11</w:t>
      </w:r>
      <w:r w:rsidRPr="002404E2">
        <w:rPr>
          <w:rFonts w:asciiTheme="majorBidi" w:hAnsiTheme="majorBidi" w:cstheme="majorBidi"/>
          <w:b w:val="0"/>
          <w:bCs w:val="0"/>
          <w:i/>
          <w:iCs/>
          <w:color w:val="000000" w:themeColor="text1"/>
          <w:sz w:val="24"/>
          <w:szCs w:val="24"/>
        </w:rPr>
        <w:t>–</w:t>
      </w:r>
      <w:r w:rsidR="00C61255" w:rsidRPr="002404E2">
        <w:rPr>
          <w:rFonts w:asciiTheme="majorBidi" w:hAnsiTheme="majorBidi" w:cstheme="majorBidi"/>
          <w:b w:val="0"/>
          <w:bCs w:val="0"/>
          <w:i/>
          <w:iCs/>
          <w:color w:val="000000" w:themeColor="text1"/>
          <w:sz w:val="24"/>
          <w:szCs w:val="24"/>
        </w:rPr>
        <w:t>20</w:t>
      </w:r>
      <w:r w:rsidRPr="002404E2">
        <w:rPr>
          <w:rFonts w:asciiTheme="majorBidi" w:hAnsiTheme="majorBidi" w:cstheme="majorBidi"/>
          <w:b w:val="0"/>
          <w:bCs w:val="0"/>
          <w:i/>
          <w:iCs/>
          <w:color w:val="000000" w:themeColor="text1"/>
          <w:sz w:val="24"/>
          <w:szCs w:val="24"/>
        </w:rPr>
        <w:t xml:space="preserve"> Years)</w:t>
      </w:r>
      <w:bookmarkEnd w:id="162"/>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6"/>
        <w:gridCol w:w="1175"/>
        <w:gridCol w:w="947"/>
        <w:gridCol w:w="1315"/>
        <w:gridCol w:w="889"/>
        <w:gridCol w:w="2598"/>
      </w:tblGrid>
      <w:tr w:rsidR="00B67669" w:rsidRPr="007B7673" w14:paraId="6FDB2326" w14:textId="77777777" w:rsidTr="00D2482A">
        <w:trPr>
          <w:jc w:val="center"/>
        </w:trPr>
        <w:tc>
          <w:tcPr>
            <w:tcW w:w="629" w:type="pct"/>
            <w:tcBorders>
              <w:top w:val="single" w:sz="12" w:space="0" w:color="auto"/>
              <w:bottom w:val="single" w:sz="12" w:space="0" w:color="auto"/>
            </w:tcBorders>
            <w:vAlign w:val="bottom"/>
            <w:hideMark/>
          </w:tcPr>
          <w:p w14:paraId="333EB084" w14:textId="7B79D2B1" w:rsidR="00B67669" w:rsidRPr="00D2482A" w:rsidRDefault="00B67669" w:rsidP="00D2482A">
            <w:pPr>
              <w:spacing w:line="276" w:lineRule="auto"/>
              <w:rPr>
                <w:rFonts w:asciiTheme="majorBidi" w:hAnsiTheme="majorBidi" w:cstheme="majorBidi"/>
                <w:b/>
                <w:bCs/>
                <w:color w:val="000000" w:themeColor="text1"/>
              </w:rPr>
            </w:pPr>
            <w:r w:rsidRPr="006B6C32">
              <w:rPr>
                <w:rFonts w:asciiTheme="majorBidi" w:hAnsiTheme="majorBidi" w:cstheme="majorBidi"/>
                <w:b/>
                <w:bCs/>
                <w:color w:val="000000" w:themeColor="text1"/>
              </w:rPr>
              <w:t>Path</w:t>
            </w:r>
          </w:p>
        </w:tc>
        <w:tc>
          <w:tcPr>
            <w:tcW w:w="742" w:type="pct"/>
            <w:tcBorders>
              <w:top w:val="single" w:sz="12" w:space="0" w:color="auto"/>
              <w:bottom w:val="single" w:sz="12" w:space="0" w:color="auto"/>
            </w:tcBorders>
            <w:vAlign w:val="bottom"/>
            <w:hideMark/>
          </w:tcPr>
          <w:p w14:paraId="070698B0" w14:textId="66D63932" w:rsidR="00B67669" w:rsidRPr="00D2482A" w:rsidRDefault="000877B0" w:rsidP="007B71BA">
            <w:pPr>
              <w:spacing w:line="276" w:lineRule="auto"/>
              <w:jc w:val="center"/>
              <w:rPr>
                <w:rFonts w:asciiTheme="majorBidi" w:hAnsiTheme="majorBidi" w:cstheme="majorBidi"/>
                <w:b/>
                <w:bCs/>
                <w:color w:val="000000" w:themeColor="text1"/>
              </w:rPr>
            </w:pPr>
            <w:r>
              <w:rPr>
                <w:rFonts w:asciiTheme="majorBidi" w:hAnsiTheme="majorBidi" w:cstheme="majorBidi"/>
                <w:b/>
                <w:bCs/>
                <w:color w:val="000000" w:themeColor="text1"/>
              </w:rPr>
              <w:t>6</w:t>
            </w:r>
            <w:r w:rsidR="00B67669">
              <w:rPr>
                <w:rFonts w:asciiTheme="majorBidi" w:hAnsiTheme="majorBidi" w:cstheme="majorBidi"/>
                <w:b/>
                <w:bCs/>
                <w:color w:val="000000" w:themeColor="text1"/>
              </w:rPr>
              <w:t>–</w:t>
            </w:r>
            <w:r>
              <w:rPr>
                <w:rFonts w:asciiTheme="majorBidi" w:hAnsiTheme="majorBidi" w:cstheme="majorBidi"/>
                <w:b/>
                <w:bCs/>
                <w:color w:val="000000" w:themeColor="text1"/>
              </w:rPr>
              <w:t>10</w:t>
            </w:r>
            <w:r w:rsidR="00B67669" w:rsidRPr="006B6C32">
              <w:rPr>
                <w:rFonts w:asciiTheme="majorBidi" w:hAnsiTheme="majorBidi" w:cstheme="majorBidi"/>
                <w:b/>
                <w:bCs/>
                <w:color w:val="000000" w:themeColor="text1"/>
              </w:rPr>
              <w:t xml:space="preserve"> </w:t>
            </w:r>
            <w:r>
              <w:rPr>
                <w:rFonts w:asciiTheme="majorBidi" w:hAnsiTheme="majorBidi" w:cstheme="majorBidi"/>
                <w:b/>
                <w:bCs/>
                <w:color w:val="000000" w:themeColor="text1"/>
              </w:rPr>
              <w:t>Y</w:t>
            </w:r>
            <w:r w:rsidR="00B67669" w:rsidRPr="006B6C32">
              <w:rPr>
                <w:rFonts w:asciiTheme="majorBidi" w:hAnsiTheme="majorBidi" w:cstheme="majorBidi"/>
                <w:b/>
                <w:bCs/>
                <w:color w:val="000000" w:themeColor="text1"/>
              </w:rPr>
              <w:t xml:space="preserve">ears </w:t>
            </w:r>
            <w:r w:rsidR="00B67669">
              <w:rPr>
                <w:rFonts w:asciiTheme="majorBidi" w:hAnsiTheme="majorBidi" w:cstheme="majorBidi"/>
                <w:b/>
                <w:bCs/>
                <w:color w:val="000000" w:themeColor="text1"/>
              </w:rPr>
              <w:t>(</w:t>
            </w:r>
            <w:r w:rsidR="00B67669" w:rsidRPr="006B6C32">
              <w:rPr>
                <w:rFonts w:asciiTheme="majorBidi" w:hAnsiTheme="majorBidi" w:cstheme="majorBidi"/>
                <w:b/>
                <w:bCs/>
                <w:color w:val="000000" w:themeColor="text1"/>
                <w:shd w:val="clear" w:color="auto" w:fill="FFFFFF"/>
              </w:rPr>
              <w:t>β</w:t>
            </w:r>
            <w:r w:rsidR="00B67669">
              <w:rPr>
                <w:rFonts w:asciiTheme="majorBidi" w:hAnsiTheme="majorBidi" w:cstheme="majorBidi"/>
                <w:b/>
                <w:bCs/>
                <w:color w:val="000000" w:themeColor="text1"/>
                <w:shd w:val="clear" w:color="auto" w:fill="FFFFFF"/>
              </w:rPr>
              <w:t>)</w:t>
            </w:r>
          </w:p>
        </w:tc>
        <w:tc>
          <w:tcPr>
            <w:tcW w:w="598" w:type="pct"/>
            <w:tcBorders>
              <w:top w:val="single" w:sz="12" w:space="0" w:color="auto"/>
              <w:bottom w:val="single" w:sz="12" w:space="0" w:color="auto"/>
            </w:tcBorders>
            <w:vAlign w:val="bottom"/>
            <w:hideMark/>
          </w:tcPr>
          <w:p w14:paraId="231C5E86" w14:textId="659D3BF4" w:rsidR="00B67669" w:rsidRPr="00D2482A" w:rsidRDefault="000877B0">
            <w:pPr>
              <w:spacing w:line="276" w:lineRule="auto"/>
              <w:jc w:val="center"/>
              <w:rPr>
                <w:rFonts w:asciiTheme="majorBidi" w:hAnsiTheme="majorBidi" w:cstheme="majorBidi"/>
                <w:b/>
                <w:bCs/>
                <w:color w:val="000000" w:themeColor="text1"/>
              </w:rPr>
            </w:pPr>
            <w:r>
              <w:rPr>
                <w:rFonts w:asciiTheme="majorBidi" w:hAnsiTheme="majorBidi" w:cstheme="majorBidi"/>
                <w:b/>
                <w:bCs/>
                <w:color w:val="000000" w:themeColor="text1"/>
              </w:rPr>
              <w:t>11</w:t>
            </w:r>
            <w:r w:rsidR="00B67669">
              <w:rPr>
                <w:rFonts w:asciiTheme="majorBidi" w:hAnsiTheme="majorBidi" w:cstheme="majorBidi"/>
                <w:b/>
                <w:bCs/>
                <w:color w:val="000000" w:themeColor="text1"/>
              </w:rPr>
              <w:t>–</w:t>
            </w:r>
            <w:r>
              <w:rPr>
                <w:rFonts w:asciiTheme="majorBidi" w:hAnsiTheme="majorBidi" w:cstheme="majorBidi"/>
                <w:b/>
                <w:bCs/>
                <w:color w:val="000000" w:themeColor="text1"/>
              </w:rPr>
              <w:t>2</w:t>
            </w:r>
            <w:r w:rsidR="00B67669" w:rsidRPr="006B6C32">
              <w:rPr>
                <w:rFonts w:asciiTheme="majorBidi" w:hAnsiTheme="majorBidi" w:cstheme="majorBidi"/>
                <w:b/>
                <w:bCs/>
                <w:color w:val="000000" w:themeColor="text1"/>
              </w:rPr>
              <w:t xml:space="preserve">0 </w:t>
            </w:r>
            <w:r>
              <w:rPr>
                <w:rFonts w:asciiTheme="majorBidi" w:hAnsiTheme="majorBidi" w:cstheme="majorBidi"/>
                <w:b/>
                <w:bCs/>
                <w:color w:val="000000" w:themeColor="text1"/>
              </w:rPr>
              <w:t>Y</w:t>
            </w:r>
            <w:r w:rsidR="00B67669" w:rsidRPr="006B6C32">
              <w:rPr>
                <w:rFonts w:asciiTheme="majorBidi" w:hAnsiTheme="majorBidi" w:cstheme="majorBidi"/>
                <w:b/>
                <w:bCs/>
                <w:color w:val="000000" w:themeColor="text1"/>
              </w:rPr>
              <w:t xml:space="preserve">ears </w:t>
            </w:r>
            <w:r w:rsidR="00B67669">
              <w:rPr>
                <w:rFonts w:asciiTheme="majorBidi" w:hAnsiTheme="majorBidi" w:cstheme="majorBidi"/>
                <w:b/>
                <w:bCs/>
                <w:color w:val="000000" w:themeColor="text1"/>
              </w:rPr>
              <w:t>(</w:t>
            </w:r>
            <w:r w:rsidR="00B67669" w:rsidRPr="006B6C32">
              <w:rPr>
                <w:rFonts w:asciiTheme="majorBidi" w:hAnsiTheme="majorBidi" w:cstheme="majorBidi"/>
                <w:b/>
                <w:bCs/>
                <w:color w:val="000000" w:themeColor="text1"/>
                <w:shd w:val="clear" w:color="auto" w:fill="FFFFFF"/>
              </w:rPr>
              <w:t>β</w:t>
            </w:r>
            <w:r w:rsidR="00B67669">
              <w:rPr>
                <w:rFonts w:asciiTheme="majorBidi" w:hAnsiTheme="majorBidi" w:cstheme="majorBidi"/>
                <w:b/>
                <w:bCs/>
                <w:color w:val="000000" w:themeColor="text1"/>
                <w:shd w:val="clear" w:color="auto" w:fill="FFFFFF"/>
              </w:rPr>
              <w:t>)</w:t>
            </w:r>
          </w:p>
        </w:tc>
        <w:tc>
          <w:tcPr>
            <w:tcW w:w="830" w:type="pct"/>
            <w:tcBorders>
              <w:top w:val="single" w:sz="12" w:space="0" w:color="auto"/>
              <w:bottom w:val="single" w:sz="12" w:space="0" w:color="auto"/>
            </w:tcBorders>
            <w:vAlign w:val="bottom"/>
            <w:hideMark/>
          </w:tcPr>
          <w:p w14:paraId="1262F234" w14:textId="369155AC" w:rsidR="00B67669" w:rsidRPr="00D2482A" w:rsidRDefault="00B67669">
            <w:pPr>
              <w:spacing w:line="276" w:lineRule="auto"/>
              <w:jc w:val="center"/>
              <w:rPr>
                <w:rFonts w:asciiTheme="majorBidi" w:hAnsiTheme="majorBidi" w:cstheme="majorBidi"/>
                <w:b/>
                <w:bCs/>
                <w:color w:val="000000" w:themeColor="text1"/>
              </w:rPr>
            </w:pPr>
            <w:r w:rsidRPr="006B6C32">
              <w:rPr>
                <w:rFonts w:asciiTheme="majorBidi" w:hAnsiTheme="majorBidi" w:cstheme="majorBidi"/>
                <w:b/>
                <w:bCs/>
                <w:color w:val="000000" w:themeColor="text1"/>
              </w:rPr>
              <w:t xml:space="preserve">Difference </w:t>
            </w:r>
            <w:r>
              <w:rPr>
                <w:rFonts w:asciiTheme="majorBidi" w:hAnsiTheme="majorBidi" w:cstheme="majorBidi"/>
                <w:b/>
                <w:bCs/>
                <w:color w:val="000000" w:themeColor="text1"/>
              </w:rPr>
              <w:t>(</w:t>
            </w:r>
            <w:r w:rsidRPr="006B6C32">
              <w:rPr>
                <w:rFonts w:asciiTheme="majorBidi" w:hAnsiTheme="majorBidi" w:cstheme="majorBidi"/>
                <w:b/>
                <w:bCs/>
                <w:color w:val="000000" w:themeColor="text1"/>
                <w:shd w:val="clear" w:color="auto" w:fill="FFFFFF"/>
              </w:rPr>
              <w:t>β</w:t>
            </w:r>
            <w:r>
              <w:rPr>
                <w:rFonts w:asciiTheme="majorBidi" w:hAnsiTheme="majorBidi" w:cstheme="majorBidi"/>
                <w:b/>
                <w:bCs/>
                <w:color w:val="000000" w:themeColor="text1"/>
                <w:shd w:val="clear" w:color="auto" w:fill="FFFFFF"/>
              </w:rPr>
              <w:t>)</w:t>
            </w:r>
          </w:p>
        </w:tc>
        <w:tc>
          <w:tcPr>
            <w:tcW w:w="561" w:type="pct"/>
            <w:tcBorders>
              <w:top w:val="single" w:sz="12" w:space="0" w:color="auto"/>
              <w:bottom w:val="single" w:sz="12" w:space="0" w:color="auto"/>
            </w:tcBorders>
            <w:vAlign w:val="bottom"/>
            <w:hideMark/>
          </w:tcPr>
          <w:p w14:paraId="0A076861" w14:textId="40D854AE" w:rsidR="00B67669" w:rsidRPr="00D2482A" w:rsidRDefault="00B67669">
            <w:pPr>
              <w:spacing w:line="276" w:lineRule="auto"/>
              <w:jc w:val="center"/>
              <w:rPr>
                <w:rFonts w:asciiTheme="majorBidi" w:hAnsiTheme="majorBidi" w:cstheme="majorBidi"/>
                <w:b/>
                <w:bCs/>
                <w:color w:val="000000" w:themeColor="text1"/>
              </w:rPr>
            </w:pPr>
            <w:r w:rsidRPr="006B6C32">
              <w:rPr>
                <w:rFonts w:asciiTheme="majorBidi" w:hAnsiTheme="majorBidi" w:cstheme="majorBidi"/>
                <w:b/>
                <w:bCs/>
                <w:i/>
                <w:iCs/>
                <w:color w:val="000000" w:themeColor="text1"/>
              </w:rPr>
              <w:t>p</w:t>
            </w:r>
            <w:r w:rsidRPr="006B6C32">
              <w:rPr>
                <w:rFonts w:asciiTheme="majorBidi" w:hAnsiTheme="majorBidi" w:cstheme="majorBidi"/>
                <w:b/>
                <w:bCs/>
                <w:color w:val="000000" w:themeColor="text1"/>
              </w:rPr>
              <w:t>-Value</w:t>
            </w:r>
          </w:p>
        </w:tc>
        <w:tc>
          <w:tcPr>
            <w:tcW w:w="1641" w:type="pct"/>
            <w:tcBorders>
              <w:top w:val="single" w:sz="12" w:space="0" w:color="auto"/>
              <w:bottom w:val="single" w:sz="12" w:space="0" w:color="auto"/>
            </w:tcBorders>
            <w:vAlign w:val="bottom"/>
            <w:hideMark/>
          </w:tcPr>
          <w:p w14:paraId="593C0D68" w14:textId="46357685" w:rsidR="00B67669" w:rsidRPr="00D2482A" w:rsidRDefault="00B67669" w:rsidP="00D2482A">
            <w:pPr>
              <w:spacing w:line="276" w:lineRule="auto"/>
              <w:rPr>
                <w:rFonts w:asciiTheme="majorBidi" w:hAnsiTheme="majorBidi" w:cstheme="majorBidi"/>
                <w:b/>
                <w:bCs/>
              </w:rPr>
            </w:pPr>
            <w:r w:rsidRPr="006B6C32">
              <w:rPr>
                <w:rFonts w:asciiTheme="majorBidi" w:hAnsiTheme="majorBidi" w:cstheme="majorBidi"/>
                <w:b/>
                <w:bCs/>
              </w:rPr>
              <w:t>Interpretation</w:t>
            </w:r>
          </w:p>
        </w:tc>
      </w:tr>
      <w:tr w:rsidR="00530CF3" w:rsidRPr="007B7673" w14:paraId="7A4B444C" w14:textId="77777777" w:rsidTr="00D2482A">
        <w:trPr>
          <w:jc w:val="center"/>
        </w:trPr>
        <w:tc>
          <w:tcPr>
            <w:tcW w:w="629" w:type="pct"/>
            <w:tcBorders>
              <w:top w:val="single" w:sz="12" w:space="0" w:color="auto"/>
              <w:bottom w:val="single" w:sz="12" w:space="0" w:color="auto"/>
            </w:tcBorders>
          </w:tcPr>
          <w:p w14:paraId="4704773C" w14:textId="0C10B36C" w:rsidR="00530CF3" w:rsidRPr="00D2482A" w:rsidRDefault="00530CF3" w:rsidP="004C4D11">
            <w:pPr>
              <w:spacing w:line="360" w:lineRule="auto"/>
              <w:rPr>
                <w:rFonts w:asciiTheme="majorBidi" w:hAnsiTheme="majorBidi" w:cstheme="majorBidi"/>
              </w:rPr>
            </w:pPr>
            <w:r w:rsidRPr="00D2482A">
              <w:rPr>
                <w:rFonts w:asciiTheme="majorBidi" w:hAnsiTheme="majorBidi" w:cstheme="majorBidi"/>
              </w:rPr>
              <w:t xml:space="preserve">PERPS → DGE </w:t>
            </w:r>
          </w:p>
        </w:tc>
        <w:tc>
          <w:tcPr>
            <w:tcW w:w="742" w:type="pct"/>
            <w:tcBorders>
              <w:top w:val="single" w:sz="12" w:space="0" w:color="auto"/>
              <w:bottom w:val="single" w:sz="12" w:space="0" w:color="auto"/>
            </w:tcBorders>
          </w:tcPr>
          <w:p w14:paraId="115F0CB8" w14:textId="0A0063E2" w:rsidR="00530CF3" w:rsidRPr="00D2482A" w:rsidRDefault="00530CF3" w:rsidP="00D2482A">
            <w:pPr>
              <w:spacing w:line="360" w:lineRule="auto"/>
              <w:jc w:val="center"/>
              <w:rPr>
                <w:rFonts w:asciiTheme="majorBidi" w:hAnsiTheme="majorBidi" w:cstheme="majorBidi"/>
              </w:rPr>
            </w:pPr>
            <w:r w:rsidRPr="00D2482A">
              <w:rPr>
                <w:rFonts w:asciiTheme="majorBidi" w:hAnsiTheme="majorBidi" w:cstheme="majorBidi"/>
              </w:rPr>
              <w:t>1.712***</w:t>
            </w:r>
          </w:p>
        </w:tc>
        <w:tc>
          <w:tcPr>
            <w:tcW w:w="598" w:type="pct"/>
            <w:tcBorders>
              <w:top w:val="single" w:sz="12" w:space="0" w:color="auto"/>
              <w:bottom w:val="single" w:sz="12" w:space="0" w:color="auto"/>
            </w:tcBorders>
          </w:tcPr>
          <w:p w14:paraId="0677B31B" w14:textId="66CA127C" w:rsidR="00530CF3" w:rsidRPr="00D2482A" w:rsidRDefault="00530CF3" w:rsidP="00D2482A">
            <w:pPr>
              <w:spacing w:line="360" w:lineRule="auto"/>
              <w:jc w:val="center"/>
              <w:rPr>
                <w:rFonts w:asciiTheme="majorBidi" w:hAnsiTheme="majorBidi" w:cstheme="majorBidi"/>
              </w:rPr>
            </w:pPr>
            <w:r w:rsidRPr="00D2482A">
              <w:rPr>
                <w:rFonts w:asciiTheme="majorBidi" w:hAnsiTheme="majorBidi" w:cstheme="majorBidi"/>
              </w:rPr>
              <w:t>1.347***</w:t>
            </w:r>
          </w:p>
        </w:tc>
        <w:tc>
          <w:tcPr>
            <w:tcW w:w="830" w:type="pct"/>
            <w:tcBorders>
              <w:top w:val="single" w:sz="12" w:space="0" w:color="auto"/>
              <w:bottom w:val="single" w:sz="12" w:space="0" w:color="auto"/>
            </w:tcBorders>
          </w:tcPr>
          <w:p w14:paraId="391ED87E" w14:textId="753E4756" w:rsidR="00530CF3" w:rsidRPr="00D2482A" w:rsidRDefault="00530CF3" w:rsidP="00D2482A">
            <w:pPr>
              <w:spacing w:line="360" w:lineRule="auto"/>
              <w:jc w:val="center"/>
              <w:rPr>
                <w:rFonts w:asciiTheme="majorBidi" w:hAnsiTheme="majorBidi" w:cstheme="majorBidi"/>
              </w:rPr>
            </w:pPr>
            <w:r w:rsidRPr="00D2482A">
              <w:rPr>
                <w:rFonts w:asciiTheme="majorBidi" w:hAnsiTheme="majorBidi" w:cstheme="majorBidi"/>
              </w:rPr>
              <w:t>0.364</w:t>
            </w:r>
          </w:p>
        </w:tc>
        <w:tc>
          <w:tcPr>
            <w:tcW w:w="561" w:type="pct"/>
            <w:tcBorders>
              <w:top w:val="single" w:sz="12" w:space="0" w:color="auto"/>
              <w:bottom w:val="single" w:sz="12" w:space="0" w:color="auto"/>
            </w:tcBorders>
          </w:tcPr>
          <w:p w14:paraId="6F6430C3" w14:textId="4B2F2CAE" w:rsidR="00530CF3" w:rsidRPr="00D2482A" w:rsidRDefault="00530CF3" w:rsidP="00D2482A">
            <w:pPr>
              <w:spacing w:line="360" w:lineRule="auto"/>
              <w:jc w:val="center"/>
              <w:rPr>
                <w:rFonts w:asciiTheme="majorBidi" w:hAnsiTheme="majorBidi" w:cstheme="majorBidi"/>
              </w:rPr>
            </w:pPr>
            <w:r w:rsidRPr="00D2482A">
              <w:rPr>
                <w:rFonts w:asciiTheme="majorBidi" w:hAnsiTheme="majorBidi" w:cstheme="majorBidi"/>
              </w:rPr>
              <w:t>0.584</w:t>
            </w:r>
          </w:p>
        </w:tc>
        <w:tc>
          <w:tcPr>
            <w:tcW w:w="1641" w:type="pct"/>
            <w:tcBorders>
              <w:top w:val="single" w:sz="12" w:space="0" w:color="auto"/>
              <w:bottom w:val="single" w:sz="12" w:space="0" w:color="auto"/>
            </w:tcBorders>
          </w:tcPr>
          <w:p w14:paraId="71AFA49E" w14:textId="77BFE74F" w:rsidR="00530CF3" w:rsidRPr="00D2482A" w:rsidRDefault="00530CF3" w:rsidP="00905A4B">
            <w:pPr>
              <w:spacing w:line="360" w:lineRule="auto"/>
              <w:rPr>
                <w:rFonts w:asciiTheme="majorBidi" w:hAnsiTheme="majorBidi" w:cstheme="majorBidi"/>
              </w:rPr>
            </w:pPr>
            <w:r w:rsidRPr="00D2482A">
              <w:rPr>
                <w:rFonts w:asciiTheme="majorBidi" w:hAnsiTheme="majorBidi" w:cstheme="majorBidi"/>
              </w:rPr>
              <w:t xml:space="preserve">There is no difference </w:t>
            </w:r>
          </w:p>
        </w:tc>
      </w:tr>
    </w:tbl>
    <w:p w14:paraId="4A828B7C" w14:textId="19F17AD4" w:rsidR="000877B0" w:rsidRDefault="000877B0" w:rsidP="000877B0">
      <w:pPr>
        <w:jc w:val="both"/>
        <w:rPr>
          <w:rFonts w:asciiTheme="majorBidi" w:hAnsiTheme="majorBidi" w:cstheme="majorBidi"/>
        </w:rPr>
      </w:pPr>
      <w:r w:rsidRPr="006B6C32">
        <w:rPr>
          <w:rFonts w:asciiTheme="majorBidi" w:hAnsiTheme="majorBidi" w:cstheme="majorBidi"/>
          <w:i/>
          <w:iCs/>
        </w:rPr>
        <w:t>Notes:</w:t>
      </w:r>
      <w:r w:rsidRPr="006B6C32">
        <w:rPr>
          <w:rFonts w:asciiTheme="majorBidi" w:hAnsiTheme="majorBidi" w:cstheme="majorBidi"/>
        </w:rPr>
        <w:t xml:space="preserve"> *** </w:t>
      </w:r>
      <w:r w:rsidRPr="006B6C32">
        <w:rPr>
          <w:rFonts w:asciiTheme="majorBidi" w:hAnsiTheme="majorBidi" w:cstheme="majorBidi"/>
          <w:i/>
          <w:iCs/>
        </w:rPr>
        <w:t>p</w:t>
      </w:r>
      <w:r w:rsidRPr="006B6C32">
        <w:rPr>
          <w:rFonts w:asciiTheme="majorBidi" w:hAnsiTheme="majorBidi" w:cstheme="majorBidi"/>
        </w:rPr>
        <w:t xml:space="preserve"> &lt; 0.001. PERPS</w:t>
      </w:r>
      <w:r>
        <w:rPr>
          <w:rFonts w:asciiTheme="majorBidi" w:hAnsiTheme="majorBidi" w:cstheme="majorBidi"/>
        </w:rPr>
        <w:t xml:space="preserve"> =</w:t>
      </w:r>
      <w:r w:rsidRPr="006B6C32">
        <w:rPr>
          <w:rFonts w:asciiTheme="majorBidi" w:hAnsiTheme="majorBidi" w:cstheme="majorBidi"/>
        </w:rPr>
        <w:t xml:space="preserve"> </w:t>
      </w:r>
      <w:bookmarkStart w:id="163" w:name="_Hlk34919781"/>
      <w:r w:rsidRPr="00BD1ED7">
        <w:rPr>
          <w:rFonts w:asciiTheme="majorBidi" w:hAnsiTheme="majorBidi" w:cstheme="majorBidi"/>
        </w:rPr>
        <w:t>ERP post-implementation success</w:t>
      </w:r>
      <w:bookmarkEnd w:id="163"/>
      <w:r w:rsidRPr="006B6C32">
        <w:rPr>
          <w:rFonts w:asciiTheme="majorBidi" w:hAnsiTheme="majorBidi" w:cstheme="majorBidi"/>
        </w:rPr>
        <w:t>; DGE</w:t>
      </w:r>
      <w:r>
        <w:rPr>
          <w:rFonts w:asciiTheme="majorBidi" w:hAnsiTheme="majorBidi" w:cstheme="majorBidi"/>
        </w:rPr>
        <w:t xml:space="preserve"> =</w:t>
      </w:r>
      <w:r w:rsidRPr="006B6C32">
        <w:rPr>
          <w:rFonts w:asciiTheme="majorBidi" w:hAnsiTheme="majorBidi" w:cstheme="majorBidi"/>
        </w:rPr>
        <w:t xml:space="preserve"> Digital government excellence.</w:t>
      </w:r>
    </w:p>
    <w:p w14:paraId="6001D6A1" w14:textId="77777777" w:rsidR="000877B0" w:rsidRPr="006B6C32" w:rsidRDefault="000877B0" w:rsidP="00D2482A">
      <w:pPr>
        <w:spacing w:line="480" w:lineRule="auto"/>
        <w:jc w:val="both"/>
        <w:rPr>
          <w:rFonts w:asciiTheme="majorBidi" w:hAnsiTheme="majorBidi" w:cstheme="majorBidi"/>
        </w:rPr>
      </w:pPr>
    </w:p>
    <w:p w14:paraId="54C807A5" w14:textId="5B00B568" w:rsidR="00E1438D" w:rsidRPr="00BA55E1" w:rsidRDefault="000C57E6" w:rsidP="00D2482A">
      <w:pPr>
        <w:pStyle w:val="Heading2"/>
        <w:numPr>
          <w:ilvl w:val="0"/>
          <w:numId w:val="0"/>
        </w:numPr>
      </w:pPr>
      <w:bookmarkStart w:id="164" w:name="_Toc462824186"/>
      <w:bookmarkStart w:id="165" w:name="_Toc42945696"/>
      <w:r>
        <w:t xml:space="preserve">4.3 </w:t>
      </w:r>
      <w:r w:rsidR="00E1438D" w:rsidRPr="00BA55E1">
        <w:t>Summary</w:t>
      </w:r>
      <w:bookmarkEnd w:id="164"/>
      <w:bookmarkEnd w:id="165"/>
    </w:p>
    <w:p w14:paraId="4F422ACA" w14:textId="4F280FDF" w:rsidR="003B49EF" w:rsidRPr="00BA55E1" w:rsidRDefault="00A07E7B" w:rsidP="00D2482A">
      <w:pPr>
        <w:spacing w:line="480" w:lineRule="auto"/>
        <w:ind w:firstLine="720"/>
        <w:rPr>
          <w:rFonts w:asciiTheme="majorBidi" w:hAnsiTheme="majorBidi" w:cstheme="majorBidi"/>
        </w:rPr>
      </w:pPr>
      <w:r w:rsidRPr="00BA55E1">
        <w:rPr>
          <w:rFonts w:asciiTheme="majorBidi" w:hAnsiTheme="majorBidi" w:cstheme="majorBidi"/>
        </w:rPr>
        <w:t xml:space="preserve">This chapter has set out how the advanced statistical techniques </w:t>
      </w:r>
      <w:r w:rsidR="001F410B">
        <w:rPr>
          <w:rFonts w:asciiTheme="majorBidi" w:hAnsiTheme="majorBidi" w:cstheme="majorBidi"/>
        </w:rPr>
        <w:t>of SEM</w:t>
      </w:r>
      <w:r w:rsidRPr="00BA55E1">
        <w:rPr>
          <w:rFonts w:asciiTheme="majorBidi" w:hAnsiTheme="majorBidi" w:cstheme="majorBidi"/>
        </w:rPr>
        <w:t xml:space="preserve"> and multivariate analysis were used to test the research hypotheses. The results showed that most hypotheses were supported. Four factors (people readiness, </w:t>
      </w:r>
      <w:r w:rsidR="001F410B">
        <w:rPr>
          <w:rFonts w:asciiTheme="majorBidi" w:hAnsiTheme="majorBidi" w:cstheme="majorBidi"/>
        </w:rPr>
        <w:t>a</w:t>
      </w:r>
      <w:r w:rsidRPr="00BA55E1">
        <w:rPr>
          <w:rFonts w:asciiTheme="majorBidi" w:hAnsiTheme="majorBidi" w:cstheme="majorBidi"/>
        </w:rPr>
        <w:t xml:space="preserve">bsorptive capacity, shared understanding, and interactive communication) were found to have a significant positive effect on </w:t>
      </w:r>
      <w:r w:rsidR="001F410B" w:rsidRPr="00BD1ED7">
        <w:rPr>
          <w:rFonts w:asciiTheme="majorBidi" w:hAnsiTheme="majorBidi" w:cstheme="majorBidi"/>
        </w:rPr>
        <w:t>ERP post-implementation success</w:t>
      </w:r>
      <w:r w:rsidRPr="00BA55E1">
        <w:rPr>
          <w:rFonts w:asciiTheme="majorBidi" w:hAnsiTheme="majorBidi" w:cstheme="majorBidi"/>
        </w:rPr>
        <w:t xml:space="preserve">. </w:t>
      </w:r>
      <w:r w:rsidR="001F410B">
        <w:rPr>
          <w:rFonts w:asciiTheme="majorBidi" w:hAnsiTheme="majorBidi" w:cstheme="majorBidi"/>
        </w:rPr>
        <w:t>P</w:t>
      </w:r>
      <w:r w:rsidRPr="00BA55E1">
        <w:rPr>
          <w:rFonts w:asciiTheme="majorBidi" w:hAnsiTheme="majorBidi" w:cstheme="majorBidi"/>
        </w:rPr>
        <w:t xml:space="preserve">rocess readiness had no significant impact on </w:t>
      </w:r>
      <w:r w:rsidR="001F410B" w:rsidRPr="00BD1ED7">
        <w:rPr>
          <w:rFonts w:asciiTheme="majorBidi" w:hAnsiTheme="majorBidi" w:cstheme="majorBidi"/>
        </w:rPr>
        <w:t>ERP post-implementation success</w:t>
      </w:r>
      <w:r w:rsidRPr="00BA55E1">
        <w:rPr>
          <w:rFonts w:asciiTheme="majorBidi" w:hAnsiTheme="majorBidi" w:cstheme="majorBidi"/>
        </w:rPr>
        <w:t xml:space="preserve">. </w:t>
      </w:r>
      <w:r w:rsidR="001F410B" w:rsidRPr="00BD1ED7">
        <w:rPr>
          <w:rFonts w:asciiTheme="majorBidi" w:hAnsiTheme="majorBidi" w:cstheme="majorBidi"/>
        </w:rPr>
        <w:t>ERP post-implementation success</w:t>
      </w:r>
      <w:r w:rsidR="001F410B" w:rsidRPr="00BA55E1" w:rsidDel="001F410B">
        <w:rPr>
          <w:rFonts w:asciiTheme="majorBidi" w:hAnsiTheme="majorBidi" w:cstheme="majorBidi"/>
        </w:rPr>
        <w:t xml:space="preserve"> </w:t>
      </w:r>
      <w:r w:rsidRPr="00BA55E1">
        <w:rPr>
          <w:rFonts w:asciiTheme="majorBidi" w:hAnsiTheme="majorBidi" w:cstheme="majorBidi"/>
        </w:rPr>
        <w:t>was also found to mediate the relationship between four factors</w:t>
      </w:r>
      <w:r w:rsidR="00B93A10">
        <w:rPr>
          <w:rFonts w:asciiTheme="majorBidi" w:hAnsiTheme="majorBidi" w:cstheme="majorBidi"/>
        </w:rPr>
        <w:t xml:space="preserve"> (</w:t>
      </w:r>
      <w:r w:rsidRPr="00BA55E1">
        <w:rPr>
          <w:rFonts w:asciiTheme="majorBidi" w:hAnsiTheme="majorBidi" w:cstheme="majorBidi"/>
        </w:rPr>
        <w:t xml:space="preserve">specifically people readiness, </w:t>
      </w:r>
      <w:r w:rsidR="001F410B">
        <w:rPr>
          <w:rFonts w:asciiTheme="majorBidi" w:hAnsiTheme="majorBidi" w:cstheme="majorBidi"/>
        </w:rPr>
        <w:t>a</w:t>
      </w:r>
      <w:r w:rsidRPr="00BA55E1">
        <w:rPr>
          <w:rFonts w:asciiTheme="majorBidi" w:hAnsiTheme="majorBidi" w:cstheme="majorBidi"/>
        </w:rPr>
        <w:t>bsorptive capacity, shared understanding, and interactive communications</w:t>
      </w:r>
      <w:r w:rsidR="00B93A10">
        <w:rPr>
          <w:rFonts w:asciiTheme="majorBidi" w:hAnsiTheme="majorBidi" w:cstheme="majorBidi"/>
        </w:rPr>
        <w:t>)</w:t>
      </w:r>
      <w:r w:rsidRPr="00BA55E1">
        <w:rPr>
          <w:rFonts w:asciiTheme="majorBidi" w:hAnsiTheme="majorBidi" w:cstheme="majorBidi"/>
        </w:rPr>
        <w:t xml:space="preserve"> and digital government excellence. However, </w:t>
      </w:r>
      <w:r w:rsidR="00B93A10" w:rsidRPr="00BD1ED7">
        <w:rPr>
          <w:rFonts w:asciiTheme="majorBidi" w:hAnsiTheme="majorBidi" w:cstheme="majorBidi"/>
        </w:rPr>
        <w:t>ERP post-implementation success</w:t>
      </w:r>
      <w:r w:rsidR="00B93A10" w:rsidRPr="00BA55E1" w:rsidDel="00B93A10">
        <w:rPr>
          <w:rFonts w:asciiTheme="majorBidi" w:hAnsiTheme="majorBidi" w:cstheme="majorBidi"/>
        </w:rPr>
        <w:t xml:space="preserve"> </w:t>
      </w:r>
      <w:r w:rsidRPr="00BA55E1">
        <w:rPr>
          <w:rFonts w:asciiTheme="majorBidi" w:hAnsiTheme="majorBidi" w:cstheme="majorBidi"/>
        </w:rPr>
        <w:t xml:space="preserve">was not found to mediate the relationship between process readiness and digital government excellence. This </w:t>
      </w:r>
      <w:r w:rsidR="00B93A10">
        <w:rPr>
          <w:rFonts w:asciiTheme="majorBidi" w:hAnsiTheme="majorBidi" w:cstheme="majorBidi"/>
        </w:rPr>
        <w:t xml:space="preserve">chapter </w:t>
      </w:r>
      <w:r w:rsidRPr="00BA55E1">
        <w:rPr>
          <w:rFonts w:asciiTheme="majorBidi" w:hAnsiTheme="majorBidi" w:cstheme="majorBidi"/>
        </w:rPr>
        <w:t>also present</w:t>
      </w:r>
      <w:r w:rsidR="00B93A10">
        <w:rPr>
          <w:rFonts w:asciiTheme="majorBidi" w:hAnsiTheme="majorBidi" w:cstheme="majorBidi"/>
        </w:rPr>
        <w:t>ed</w:t>
      </w:r>
      <w:r w:rsidRPr="00BA55E1">
        <w:rPr>
          <w:rFonts w:asciiTheme="majorBidi" w:hAnsiTheme="majorBidi" w:cstheme="majorBidi"/>
        </w:rPr>
        <w:t xml:space="preserve"> the mediation effect of employee involvement and ERP users</w:t>
      </w:r>
      <w:r w:rsidR="005F353B">
        <w:rPr>
          <w:rFonts w:asciiTheme="majorBidi" w:hAnsiTheme="majorBidi" w:cstheme="majorBidi"/>
        </w:rPr>
        <w:t>’</w:t>
      </w:r>
      <w:r w:rsidRPr="00BA55E1">
        <w:rPr>
          <w:rFonts w:asciiTheme="majorBidi" w:hAnsiTheme="majorBidi" w:cstheme="majorBidi"/>
        </w:rPr>
        <w:t xml:space="preserve"> government experience on the link </w:t>
      </w:r>
      <w:r w:rsidR="005F353B">
        <w:rPr>
          <w:rFonts w:asciiTheme="majorBidi" w:hAnsiTheme="majorBidi" w:cstheme="majorBidi"/>
        </w:rPr>
        <w:t xml:space="preserve">between </w:t>
      </w:r>
      <w:r w:rsidR="005F353B" w:rsidRPr="00BD1ED7">
        <w:rPr>
          <w:rFonts w:asciiTheme="majorBidi" w:hAnsiTheme="majorBidi" w:cstheme="majorBidi"/>
        </w:rPr>
        <w:t>ERP post-implementation success</w:t>
      </w:r>
      <w:r w:rsidR="005F353B" w:rsidRPr="00BA55E1">
        <w:rPr>
          <w:rFonts w:asciiTheme="majorBidi" w:hAnsiTheme="majorBidi" w:cstheme="majorBidi"/>
        </w:rPr>
        <w:t xml:space="preserve"> </w:t>
      </w:r>
      <w:r w:rsidRPr="00BA55E1">
        <w:rPr>
          <w:rFonts w:asciiTheme="majorBidi" w:hAnsiTheme="majorBidi" w:cstheme="majorBidi"/>
        </w:rPr>
        <w:t>and digital government excellence</w:t>
      </w:r>
      <w:r w:rsidR="00C67CC7">
        <w:rPr>
          <w:rFonts w:asciiTheme="majorBidi" w:hAnsiTheme="majorBidi" w:cstheme="majorBidi"/>
        </w:rPr>
        <w:t xml:space="preserve">, showing </w:t>
      </w:r>
      <w:r w:rsidR="00F475A6" w:rsidRPr="00BA55E1">
        <w:rPr>
          <w:rFonts w:asciiTheme="majorBidi" w:hAnsiTheme="majorBidi" w:cstheme="majorBidi"/>
        </w:rPr>
        <w:t>that involvement in system</w:t>
      </w:r>
      <w:r w:rsidR="005F353B">
        <w:rPr>
          <w:rFonts w:asciiTheme="majorBidi" w:hAnsiTheme="majorBidi" w:cstheme="majorBidi"/>
        </w:rPr>
        <w:t>s</w:t>
      </w:r>
      <w:r w:rsidR="00F475A6" w:rsidRPr="00BA55E1">
        <w:rPr>
          <w:rFonts w:asciiTheme="majorBidi" w:hAnsiTheme="majorBidi" w:cstheme="majorBidi"/>
        </w:rPr>
        <w:t xml:space="preserve"> implementation moderate</w:t>
      </w:r>
      <w:r w:rsidR="00C67CC7">
        <w:rPr>
          <w:rFonts w:asciiTheme="majorBidi" w:hAnsiTheme="majorBidi" w:cstheme="majorBidi"/>
        </w:rPr>
        <w:t>s</w:t>
      </w:r>
      <w:r w:rsidR="00F475A6" w:rsidRPr="00BA55E1">
        <w:rPr>
          <w:rFonts w:asciiTheme="majorBidi" w:hAnsiTheme="majorBidi" w:cstheme="majorBidi"/>
        </w:rPr>
        <w:t xml:space="preserve"> the relationship between </w:t>
      </w:r>
      <w:r w:rsidR="005F353B" w:rsidRPr="00BD1ED7">
        <w:rPr>
          <w:rFonts w:asciiTheme="majorBidi" w:hAnsiTheme="majorBidi" w:cstheme="majorBidi"/>
        </w:rPr>
        <w:t>ERP post-implementation success</w:t>
      </w:r>
      <w:r w:rsidR="005F353B" w:rsidRPr="00BA55E1" w:rsidDel="005F353B">
        <w:rPr>
          <w:rFonts w:asciiTheme="majorBidi" w:hAnsiTheme="majorBidi" w:cstheme="majorBidi"/>
        </w:rPr>
        <w:t xml:space="preserve"> </w:t>
      </w:r>
      <w:r w:rsidR="00F475A6" w:rsidRPr="00BA55E1">
        <w:rPr>
          <w:rFonts w:asciiTheme="majorBidi" w:hAnsiTheme="majorBidi" w:cstheme="majorBidi"/>
        </w:rPr>
        <w:t xml:space="preserve">and digital government excellence but </w:t>
      </w:r>
      <w:r w:rsidR="00186623">
        <w:rPr>
          <w:rFonts w:asciiTheme="majorBidi" w:hAnsiTheme="majorBidi" w:cstheme="majorBidi"/>
        </w:rPr>
        <w:t xml:space="preserve">that </w:t>
      </w:r>
      <w:r w:rsidR="00F475A6" w:rsidRPr="00BA55E1">
        <w:rPr>
          <w:rFonts w:asciiTheme="majorBidi" w:hAnsiTheme="majorBidi" w:cstheme="majorBidi"/>
        </w:rPr>
        <w:t xml:space="preserve">experience in government </w:t>
      </w:r>
      <w:r w:rsidR="00186623">
        <w:rPr>
          <w:rFonts w:asciiTheme="majorBidi" w:hAnsiTheme="majorBidi" w:cstheme="majorBidi"/>
        </w:rPr>
        <w:t xml:space="preserve">does </w:t>
      </w:r>
      <w:r w:rsidR="00F475A6" w:rsidRPr="00BA55E1">
        <w:rPr>
          <w:rFonts w:asciiTheme="majorBidi" w:hAnsiTheme="majorBidi" w:cstheme="majorBidi"/>
        </w:rPr>
        <w:t>not.</w:t>
      </w:r>
    </w:p>
    <w:p w14:paraId="095EDDC0" w14:textId="77777777" w:rsidR="00A07E7B" w:rsidRPr="00BA55E1" w:rsidRDefault="00A07E7B" w:rsidP="00A07E7B">
      <w:pPr>
        <w:spacing w:line="480" w:lineRule="auto"/>
        <w:rPr>
          <w:rFonts w:asciiTheme="majorBidi" w:hAnsiTheme="majorBidi" w:cstheme="majorBidi"/>
        </w:rPr>
      </w:pPr>
    </w:p>
    <w:p w14:paraId="53C78E13" w14:textId="26B84595" w:rsidR="00B2191F" w:rsidRPr="00BA55E1" w:rsidRDefault="00B2191F" w:rsidP="001E534C">
      <w:pPr>
        <w:spacing w:after="160" w:line="259" w:lineRule="auto"/>
        <w:rPr>
          <w:rFonts w:asciiTheme="majorBidi" w:hAnsiTheme="majorBidi" w:cstheme="majorBidi"/>
        </w:rPr>
      </w:pPr>
      <w:r>
        <w:rPr>
          <w:rFonts w:asciiTheme="majorBidi" w:hAnsiTheme="majorBidi" w:cstheme="majorBidi"/>
        </w:rPr>
        <w:br w:type="page"/>
      </w:r>
    </w:p>
    <w:p w14:paraId="38705E73" w14:textId="435B6BAB" w:rsidR="00C852D5" w:rsidRPr="00BA55E1" w:rsidRDefault="00C67CC7" w:rsidP="00DC1081">
      <w:pPr>
        <w:pStyle w:val="Heading1"/>
      </w:pPr>
      <w:bookmarkStart w:id="166" w:name="_Toc462824187"/>
      <w:bookmarkStart w:id="167" w:name="_Toc42945697"/>
      <w:r w:rsidRPr="00BA55E1">
        <w:t>CHAPTER 5: DISCUSSION</w:t>
      </w:r>
      <w:bookmarkEnd w:id="166"/>
      <w:bookmarkEnd w:id="167"/>
    </w:p>
    <w:p w14:paraId="47B6DB63" w14:textId="77777777" w:rsidR="00322BC1" w:rsidRPr="00BA55E1" w:rsidRDefault="00322BC1" w:rsidP="00322BC1">
      <w:pPr>
        <w:spacing w:line="480" w:lineRule="auto"/>
        <w:ind w:firstLine="720"/>
      </w:pPr>
      <w:bookmarkStart w:id="168" w:name="_Toc462824188"/>
    </w:p>
    <w:p w14:paraId="49E43E2A" w14:textId="390153A8" w:rsidR="00C852D5" w:rsidRPr="00BA55E1" w:rsidRDefault="006D42C6" w:rsidP="00D2482A">
      <w:pPr>
        <w:pStyle w:val="Heading2"/>
        <w:numPr>
          <w:ilvl w:val="0"/>
          <w:numId w:val="0"/>
        </w:numPr>
      </w:pPr>
      <w:bookmarkStart w:id="169" w:name="_Toc42945698"/>
      <w:r w:rsidRPr="00BA55E1">
        <w:t>5</w:t>
      </w:r>
      <w:r w:rsidR="00C852D5" w:rsidRPr="00BA55E1">
        <w:t>.1 Introduction</w:t>
      </w:r>
      <w:bookmarkEnd w:id="168"/>
      <w:bookmarkEnd w:id="169"/>
    </w:p>
    <w:p w14:paraId="1471F1F2" w14:textId="0E0B187C" w:rsidR="00894567" w:rsidRPr="00BA55E1" w:rsidRDefault="00894567" w:rsidP="006714B9">
      <w:pPr>
        <w:widowControl w:val="0"/>
        <w:autoSpaceDE w:val="0"/>
        <w:autoSpaceDN w:val="0"/>
        <w:adjustRightInd w:val="0"/>
        <w:spacing w:line="480" w:lineRule="auto"/>
        <w:ind w:firstLine="720"/>
        <w:rPr>
          <w:rFonts w:cstheme="minorHAnsi"/>
        </w:rPr>
      </w:pPr>
      <w:r w:rsidRPr="00BA55E1">
        <w:rPr>
          <w:rFonts w:cstheme="minorHAnsi"/>
        </w:rPr>
        <w:t xml:space="preserve">This study aimed to </w:t>
      </w:r>
      <w:r w:rsidR="006714B9">
        <w:rPr>
          <w:rFonts w:cstheme="minorHAnsi"/>
        </w:rPr>
        <w:t>understand</w:t>
      </w:r>
      <w:r w:rsidRPr="00BA55E1">
        <w:rPr>
          <w:rFonts w:cstheme="minorHAnsi"/>
        </w:rPr>
        <w:t xml:space="preserve"> how government authorities improve their ERP usage in the post-implementation phase in driving digital government excellence. This last chapter discusses the findings concerning ERP </w:t>
      </w:r>
      <w:r w:rsidR="00334AE7">
        <w:rPr>
          <w:rFonts w:cstheme="minorHAnsi"/>
        </w:rPr>
        <w:t xml:space="preserve">post-implementation </w:t>
      </w:r>
      <w:r w:rsidRPr="00BA55E1">
        <w:rPr>
          <w:rFonts w:cstheme="minorHAnsi"/>
        </w:rPr>
        <w:t>success in driving digital excellence. The chapter conclude</w:t>
      </w:r>
      <w:r w:rsidR="00334AE7">
        <w:rPr>
          <w:rFonts w:cstheme="minorHAnsi"/>
        </w:rPr>
        <w:t>s</w:t>
      </w:r>
      <w:r w:rsidRPr="00BA55E1">
        <w:rPr>
          <w:rFonts w:cstheme="minorHAnsi"/>
        </w:rPr>
        <w:t xml:space="preserve"> by summarizing the findings and its contributions and aims to </w:t>
      </w:r>
      <w:r w:rsidR="003F7C5F">
        <w:rPr>
          <w:rFonts w:cstheme="minorHAnsi"/>
        </w:rPr>
        <w:t>discuss</w:t>
      </w:r>
      <w:r w:rsidR="003F7C5F" w:rsidRPr="00BA55E1">
        <w:rPr>
          <w:rFonts w:cstheme="minorHAnsi"/>
        </w:rPr>
        <w:t xml:space="preserve"> </w:t>
      </w:r>
      <w:r w:rsidRPr="00BA55E1">
        <w:rPr>
          <w:rFonts w:cstheme="minorHAnsi"/>
        </w:rPr>
        <w:t xml:space="preserve">the data analysis results and relate them to previous studies. Also, new tentative arguments and proposals are put forward within the UAE context. After conducting the statistical analysis </w:t>
      </w:r>
      <w:r w:rsidR="0066635A">
        <w:rPr>
          <w:rFonts w:cstheme="minorHAnsi"/>
        </w:rPr>
        <w:t xml:space="preserve">detailed </w:t>
      </w:r>
      <w:r w:rsidRPr="00BA55E1">
        <w:rPr>
          <w:rFonts w:cstheme="minorHAnsi"/>
        </w:rPr>
        <w:t xml:space="preserve">in the previous chapter, the data analysis identified four factors that directly influence the success of ERP </w:t>
      </w:r>
      <w:r w:rsidR="004E1E89">
        <w:rPr>
          <w:rFonts w:cstheme="minorHAnsi"/>
        </w:rPr>
        <w:t xml:space="preserve">post-implementation </w:t>
      </w:r>
      <w:r w:rsidRPr="00BA55E1">
        <w:rPr>
          <w:rFonts w:cstheme="minorHAnsi"/>
        </w:rPr>
        <w:t>success and government excellence: people readiness</w:t>
      </w:r>
      <w:r w:rsidR="004E1E89">
        <w:rPr>
          <w:rFonts w:cstheme="minorHAnsi"/>
        </w:rPr>
        <w:t>;</w:t>
      </w:r>
      <w:r w:rsidRPr="00BA55E1">
        <w:rPr>
          <w:rFonts w:cstheme="minorHAnsi"/>
        </w:rPr>
        <w:t xml:space="preserve"> </w:t>
      </w:r>
      <w:r w:rsidR="004E1E89">
        <w:rPr>
          <w:rFonts w:cstheme="minorHAnsi"/>
        </w:rPr>
        <w:t>a</w:t>
      </w:r>
      <w:r w:rsidR="00A52764" w:rsidRPr="00BA55E1">
        <w:rPr>
          <w:rFonts w:asciiTheme="majorBidi" w:hAnsiTheme="majorBidi" w:cstheme="majorBidi"/>
          <w:color w:val="000000"/>
        </w:rPr>
        <w:t>bsorptive</w:t>
      </w:r>
      <w:r w:rsidRPr="00BA55E1">
        <w:rPr>
          <w:rFonts w:cstheme="minorHAnsi"/>
        </w:rPr>
        <w:t xml:space="preserve"> capacity</w:t>
      </w:r>
      <w:r w:rsidR="004E1E89">
        <w:rPr>
          <w:rFonts w:cstheme="minorHAnsi"/>
        </w:rPr>
        <w:t>;</w:t>
      </w:r>
      <w:r w:rsidRPr="00BA55E1">
        <w:rPr>
          <w:rFonts w:cstheme="minorHAnsi"/>
        </w:rPr>
        <w:t xml:space="preserve"> interactive communication</w:t>
      </w:r>
      <w:r w:rsidR="004E1E89">
        <w:rPr>
          <w:rFonts w:cstheme="minorHAnsi"/>
        </w:rPr>
        <w:t>;</w:t>
      </w:r>
      <w:r w:rsidRPr="00BA55E1">
        <w:rPr>
          <w:rFonts w:cstheme="minorHAnsi"/>
        </w:rPr>
        <w:t xml:space="preserve"> and shared understanding. Therefore, this chapter provides more insight into the importance of ERP </w:t>
      </w:r>
      <w:r w:rsidR="008123F9">
        <w:rPr>
          <w:rFonts w:cstheme="minorHAnsi"/>
        </w:rPr>
        <w:t xml:space="preserve">post-implementation </w:t>
      </w:r>
      <w:r w:rsidRPr="00BA55E1">
        <w:rPr>
          <w:rFonts w:cstheme="minorHAnsi"/>
        </w:rPr>
        <w:t>activities</w:t>
      </w:r>
      <w:r w:rsidR="008123F9">
        <w:rPr>
          <w:rFonts w:cstheme="minorHAnsi"/>
        </w:rPr>
        <w:t>,</w:t>
      </w:r>
      <w:r w:rsidRPr="00BA55E1">
        <w:rPr>
          <w:rFonts w:cstheme="minorHAnsi"/>
        </w:rPr>
        <w:t xml:space="preserve"> such as ongoing training programs, system implementation approaches, continuous system enhancement, IT structure and environment, </w:t>
      </w:r>
      <w:r w:rsidR="008123F9">
        <w:rPr>
          <w:rFonts w:cstheme="minorHAnsi"/>
        </w:rPr>
        <w:t xml:space="preserve">and </w:t>
      </w:r>
      <w:r w:rsidRPr="00BA55E1">
        <w:rPr>
          <w:rFonts w:cstheme="minorHAnsi"/>
        </w:rPr>
        <w:t>digital</w:t>
      </w:r>
      <w:r w:rsidR="008123F9">
        <w:rPr>
          <w:rFonts w:cstheme="minorHAnsi"/>
        </w:rPr>
        <w:t>-</w:t>
      </w:r>
      <w:r w:rsidRPr="00BA55E1">
        <w:rPr>
          <w:rFonts w:cstheme="minorHAnsi"/>
        </w:rPr>
        <w:t xml:space="preserve"> and knowledge</w:t>
      </w:r>
      <w:r w:rsidR="008123F9">
        <w:rPr>
          <w:rFonts w:cstheme="minorHAnsi"/>
        </w:rPr>
        <w:t>-</w:t>
      </w:r>
      <w:r w:rsidRPr="00BA55E1">
        <w:rPr>
          <w:rFonts w:cstheme="minorHAnsi"/>
        </w:rPr>
        <w:t xml:space="preserve">management strategies to increase digital government excellence. Also, this chapter shows that management practices in different areas such as communications, knowledge, </w:t>
      </w:r>
      <w:r w:rsidR="000B50BF">
        <w:rPr>
          <w:rFonts w:cstheme="minorHAnsi"/>
        </w:rPr>
        <w:t xml:space="preserve">and </w:t>
      </w:r>
      <w:r w:rsidRPr="00BA55E1">
        <w:rPr>
          <w:rFonts w:cstheme="minorHAnsi"/>
        </w:rPr>
        <w:t>invest</w:t>
      </w:r>
      <w:r w:rsidR="000B50BF">
        <w:rPr>
          <w:rFonts w:cstheme="minorHAnsi"/>
        </w:rPr>
        <w:t xml:space="preserve">ment </w:t>
      </w:r>
      <w:r w:rsidRPr="00BA55E1">
        <w:rPr>
          <w:rFonts w:cstheme="minorHAnsi"/>
        </w:rPr>
        <w:t xml:space="preserve">in people are </w:t>
      </w:r>
      <w:r w:rsidR="002F629C">
        <w:rPr>
          <w:rFonts w:cstheme="minorHAnsi"/>
        </w:rPr>
        <w:t xml:space="preserve">both </w:t>
      </w:r>
      <w:r w:rsidRPr="00BA55E1">
        <w:rPr>
          <w:rFonts w:cstheme="minorHAnsi"/>
        </w:rPr>
        <w:t xml:space="preserve">essential are interrelated. Therefore, this study suggests that these factors should be considered as managerial strategies in the digital era in driving ERP </w:t>
      </w:r>
      <w:r w:rsidR="002F629C">
        <w:rPr>
          <w:rFonts w:cstheme="minorHAnsi"/>
        </w:rPr>
        <w:t>post-</w:t>
      </w:r>
      <w:r w:rsidR="00F41E95">
        <w:rPr>
          <w:rFonts w:cstheme="minorHAnsi"/>
        </w:rPr>
        <w:t xml:space="preserve">implementation success </w:t>
      </w:r>
      <w:r w:rsidR="00E91D11">
        <w:rPr>
          <w:rFonts w:cstheme="minorHAnsi"/>
        </w:rPr>
        <w:t xml:space="preserve">to drive </w:t>
      </w:r>
      <w:r w:rsidRPr="00BA55E1">
        <w:rPr>
          <w:rFonts w:cstheme="minorHAnsi"/>
        </w:rPr>
        <w:t>digital government excellence.</w:t>
      </w:r>
    </w:p>
    <w:p w14:paraId="64BFD6E9" w14:textId="7BECB87A" w:rsidR="005D529F" w:rsidRPr="00BA55E1" w:rsidRDefault="005D529F" w:rsidP="003702C8">
      <w:pPr>
        <w:widowControl w:val="0"/>
        <w:autoSpaceDE w:val="0"/>
        <w:autoSpaceDN w:val="0"/>
        <w:adjustRightInd w:val="0"/>
        <w:spacing w:line="480" w:lineRule="auto"/>
        <w:ind w:firstLine="720"/>
      </w:pPr>
      <w:r w:rsidRPr="00BA55E1">
        <w:t xml:space="preserve">Finally, </w:t>
      </w:r>
      <w:r w:rsidR="003702C8" w:rsidRPr="00BA55E1">
        <w:t xml:space="preserve">this </w:t>
      </w:r>
      <w:r w:rsidRPr="00BA55E1">
        <w:t xml:space="preserve">study reveals the complex relationships between ERP </w:t>
      </w:r>
      <w:r w:rsidR="00E86A6F">
        <w:t xml:space="preserve">post-implementation </w:t>
      </w:r>
      <w:r w:rsidRPr="00BA55E1">
        <w:t xml:space="preserve">activities and digital government excellence. It provides a better understanding of digital government success by including multiple factors driving ERP </w:t>
      </w:r>
      <w:r w:rsidR="00E86A6F">
        <w:t xml:space="preserve">post-implementation </w:t>
      </w:r>
      <w:r w:rsidRPr="00BA55E1">
        <w:t>and theoriz</w:t>
      </w:r>
      <w:r w:rsidR="00A40C72">
        <w:t>es on</w:t>
      </w:r>
      <w:r w:rsidRPr="00BA55E1">
        <w:t xml:space="preserve"> their interrelationships. It also </w:t>
      </w:r>
      <w:r w:rsidR="00A40C72">
        <w:t>provides</w:t>
      </w:r>
      <w:r w:rsidR="00A40C72" w:rsidRPr="00BA55E1">
        <w:t xml:space="preserve"> </w:t>
      </w:r>
      <w:r w:rsidRPr="00BA55E1">
        <w:t>theoretical and practical implications.</w:t>
      </w:r>
    </w:p>
    <w:p w14:paraId="62EF3BCE" w14:textId="249EEF7C" w:rsidR="00C51C37" w:rsidRPr="00BA55E1" w:rsidRDefault="000C57E6" w:rsidP="00D2482A">
      <w:pPr>
        <w:pStyle w:val="Heading2"/>
        <w:numPr>
          <w:ilvl w:val="0"/>
          <w:numId w:val="0"/>
        </w:numPr>
        <w:spacing w:before="240"/>
      </w:pPr>
      <w:bookmarkStart w:id="170" w:name="_Toc42945699"/>
      <w:r>
        <w:t xml:space="preserve">5.2 </w:t>
      </w:r>
      <w:r w:rsidR="00C51C37" w:rsidRPr="00BA55E1">
        <w:t xml:space="preserve">Demographic </w:t>
      </w:r>
      <w:r w:rsidR="005F5DF4" w:rsidRPr="00BA55E1">
        <w:t>D</w:t>
      </w:r>
      <w:r w:rsidR="00C51C37" w:rsidRPr="00BA55E1">
        <w:t>ata</w:t>
      </w:r>
      <w:bookmarkEnd w:id="170"/>
    </w:p>
    <w:p w14:paraId="03225482" w14:textId="1F730576" w:rsidR="006E6FD4" w:rsidRPr="00BA55E1" w:rsidRDefault="006E6FD4" w:rsidP="005F5DF4">
      <w:pPr>
        <w:spacing w:line="480" w:lineRule="auto"/>
        <w:ind w:firstLine="576"/>
        <w:rPr>
          <w:rFonts w:asciiTheme="majorBidi" w:hAnsiTheme="majorBidi" w:cstheme="majorBidi"/>
        </w:rPr>
      </w:pPr>
      <w:r w:rsidRPr="00BA55E1">
        <w:rPr>
          <w:rFonts w:asciiTheme="majorBidi" w:hAnsiTheme="majorBidi" w:cstheme="majorBidi"/>
        </w:rPr>
        <w:t>In total, 382 questionnaires were considered complete and valid. Based on educational descriptive analysis</w:t>
      </w:r>
      <w:r w:rsidR="0097658E">
        <w:rPr>
          <w:rFonts w:asciiTheme="majorBidi" w:hAnsiTheme="majorBidi" w:cstheme="majorBidi"/>
        </w:rPr>
        <w:t xml:space="preserve">, </w:t>
      </w:r>
      <w:r w:rsidRPr="00BA55E1">
        <w:rPr>
          <w:rFonts w:asciiTheme="majorBidi" w:hAnsiTheme="majorBidi" w:cstheme="majorBidi"/>
        </w:rPr>
        <w:t xml:space="preserve">9.2% </w:t>
      </w:r>
      <w:r w:rsidR="0097658E">
        <w:rPr>
          <w:rFonts w:asciiTheme="majorBidi" w:hAnsiTheme="majorBidi" w:cstheme="majorBidi"/>
        </w:rPr>
        <w:t xml:space="preserve">of respondents </w:t>
      </w:r>
      <w:r w:rsidRPr="00BA55E1">
        <w:rPr>
          <w:rFonts w:asciiTheme="majorBidi" w:hAnsiTheme="majorBidi" w:cstheme="majorBidi"/>
        </w:rPr>
        <w:t>were aged 21–25</w:t>
      </w:r>
      <w:r w:rsidR="0097658E">
        <w:rPr>
          <w:rFonts w:asciiTheme="majorBidi" w:hAnsiTheme="majorBidi" w:cstheme="majorBidi"/>
        </w:rPr>
        <w:t xml:space="preserve"> years</w:t>
      </w:r>
      <w:r w:rsidRPr="00BA55E1">
        <w:rPr>
          <w:rFonts w:asciiTheme="majorBidi" w:hAnsiTheme="majorBidi" w:cstheme="majorBidi"/>
        </w:rPr>
        <w:t xml:space="preserve">, 18.3% were aged 26–30, 19.4% were aged 31–35, 28.8% were aged 36–40, 18.1% were aged 41-45, and 6.3% were 46–50. The high number of respondents from three groups (31–45) is because of the experience and seniority of the targeted employees. The </w:t>
      </w:r>
      <w:r w:rsidR="000A52DB">
        <w:rPr>
          <w:rFonts w:asciiTheme="majorBidi" w:hAnsiTheme="majorBidi" w:cstheme="majorBidi"/>
        </w:rPr>
        <w:t>analysis</w:t>
      </w:r>
      <w:r w:rsidR="000A52DB" w:rsidRPr="00BA55E1">
        <w:rPr>
          <w:rFonts w:asciiTheme="majorBidi" w:hAnsiTheme="majorBidi" w:cstheme="majorBidi"/>
        </w:rPr>
        <w:t xml:space="preserve"> </w:t>
      </w:r>
      <w:r w:rsidRPr="00BA55E1">
        <w:rPr>
          <w:rFonts w:asciiTheme="majorBidi" w:hAnsiTheme="majorBidi" w:cstheme="majorBidi"/>
        </w:rPr>
        <w:t xml:space="preserve">also </w:t>
      </w:r>
      <w:r w:rsidR="000A52DB">
        <w:rPr>
          <w:rFonts w:asciiTheme="majorBidi" w:hAnsiTheme="majorBidi" w:cstheme="majorBidi"/>
        </w:rPr>
        <w:t>showed that</w:t>
      </w:r>
      <w:r w:rsidRPr="00BA55E1">
        <w:rPr>
          <w:rFonts w:asciiTheme="majorBidi" w:hAnsiTheme="majorBidi" w:cstheme="majorBidi"/>
        </w:rPr>
        <w:t xml:space="preserve"> 90.3% of respondents held a graduate and post-graduate degree, and </w:t>
      </w:r>
      <w:r w:rsidR="000A52DB">
        <w:rPr>
          <w:rFonts w:asciiTheme="majorBidi" w:hAnsiTheme="majorBidi" w:cstheme="majorBidi"/>
        </w:rPr>
        <w:t xml:space="preserve">that </w:t>
      </w:r>
      <w:r w:rsidRPr="00BA55E1">
        <w:rPr>
          <w:rFonts w:asciiTheme="majorBidi" w:hAnsiTheme="majorBidi" w:cstheme="majorBidi"/>
        </w:rPr>
        <w:t>9.7% had an undergraduate degree. This is due to the high level of education needed in government positions in most government sectors in the UAE. Around 9.4% held doctorates, and 9.7% held either a college or high school</w:t>
      </w:r>
      <w:r w:rsidR="00D96E32">
        <w:rPr>
          <w:rFonts w:asciiTheme="majorBidi" w:hAnsiTheme="majorBidi" w:cstheme="majorBidi"/>
        </w:rPr>
        <w:t xml:space="preserve"> diplomas</w:t>
      </w:r>
      <w:r w:rsidRPr="00BA55E1">
        <w:rPr>
          <w:rFonts w:asciiTheme="majorBidi" w:hAnsiTheme="majorBidi" w:cstheme="majorBidi"/>
        </w:rPr>
        <w:t xml:space="preserve">; this low percentage was expected since top managers and very junior </w:t>
      </w:r>
      <w:r w:rsidR="00D96E32">
        <w:rPr>
          <w:rFonts w:asciiTheme="majorBidi" w:hAnsiTheme="majorBidi" w:cstheme="majorBidi"/>
        </w:rPr>
        <w:t xml:space="preserve">employees </w:t>
      </w:r>
      <w:r w:rsidRPr="00BA55E1">
        <w:rPr>
          <w:rFonts w:asciiTheme="majorBidi" w:hAnsiTheme="majorBidi" w:cstheme="majorBidi"/>
        </w:rPr>
        <w:t>were excluded from this study</w:t>
      </w:r>
      <w:r w:rsidR="00172D8D">
        <w:rPr>
          <w:rFonts w:asciiTheme="majorBidi" w:hAnsiTheme="majorBidi" w:cstheme="majorBidi"/>
        </w:rPr>
        <w:t xml:space="preserve"> as s</w:t>
      </w:r>
      <w:r w:rsidRPr="00BA55E1">
        <w:rPr>
          <w:rFonts w:asciiTheme="majorBidi" w:hAnsiTheme="majorBidi" w:cstheme="majorBidi"/>
        </w:rPr>
        <w:t xml:space="preserve">enior management and junior positions </w:t>
      </w:r>
      <w:r w:rsidR="00D96E32">
        <w:rPr>
          <w:rFonts w:asciiTheme="majorBidi" w:hAnsiTheme="majorBidi" w:cstheme="majorBidi"/>
        </w:rPr>
        <w:t xml:space="preserve">are </w:t>
      </w:r>
      <w:r w:rsidRPr="00BA55E1">
        <w:rPr>
          <w:rFonts w:asciiTheme="majorBidi" w:hAnsiTheme="majorBidi" w:cstheme="majorBidi"/>
        </w:rPr>
        <w:t>often not involved in the day</w:t>
      </w:r>
      <w:r w:rsidR="00D96E32">
        <w:rPr>
          <w:rFonts w:asciiTheme="majorBidi" w:hAnsiTheme="majorBidi" w:cstheme="majorBidi"/>
        </w:rPr>
        <w:t>-</w:t>
      </w:r>
      <w:r w:rsidRPr="00BA55E1">
        <w:rPr>
          <w:rFonts w:asciiTheme="majorBidi" w:hAnsiTheme="majorBidi" w:cstheme="majorBidi"/>
        </w:rPr>
        <w:t>to</w:t>
      </w:r>
      <w:r w:rsidR="00D96E32">
        <w:rPr>
          <w:rFonts w:asciiTheme="majorBidi" w:hAnsiTheme="majorBidi" w:cstheme="majorBidi"/>
        </w:rPr>
        <w:t>-</w:t>
      </w:r>
      <w:r w:rsidRPr="00BA55E1">
        <w:rPr>
          <w:rFonts w:asciiTheme="majorBidi" w:hAnsiTheme="majorBidi" w:cstheme="majorBidi"/>
        </w:rPr>
        <w:t>day system operation.</w:t>
      </w:r>
    </w:p>
    <w:p w14:paraId="11927C95" w14:textId="76CE4608" w:rsidR="00F17A82" w:rsidRPr="00BA55E1" w:rsidRDefault="00636365" w:rsidP="00D2482A">
      <w:pPr>
        <w:pStyle w:val="Heading2"/>
        <w:numPr>
          <w:ilvl w:val="0"/>
          <w:numId w:val="0"/>
        </w:numPr>
        <w:spacing w:before="240"/>
      </w:pPr>
      <w:bookmarkStart w:id="171" w:name="_Toc42945700"/>
      <w:r>
        <w:t xml:space="preserve">5.3 </w:t>
      </w:r>
      <w:r w:rsidR="00F17A82" w:rsidRPr="00BA55E1">
        <w:t xml:space="preserve">People readiness, ERP </w:t>
      </w:r>
      <w:r w:rsidR="00172D8D">
        <w:t>P</w:t>
      </w:r>
      <w:r w:rsidR="00172D8D" w:rsidRPr="00172D8D">
        <w:t>ost-</w:t>
      </w:r>
      <w:r w:rsidR="00172D8D">
        <w:t>I</w:t>
      </w:r>
      <w:r w:rsidR="00172D8D" w:rsidRPr="00172D8D">
        <w:t xml:space="preserve">mplementation </w:t>
      </w:r>
      <w:r w:rsidR="00172D8D">
        <w:t>S</w:t>
      </w:r>
      <w:r w:rsidR="00F17A82" w:rsidRPr="00BA55E1">
        <w:t xml:space="preserve">uccess, and </w:t>
      </w:r>
      <w:r w:rsidR="006F54FB" w:rsidRPr="00BA55E1">
        <w:t xml:space="preserve">Digital Government </w:t>
      </w:r>
      <w:r w:rsidR="00172D8D">
        <w:t>E</w:t>
      </w:r>
      <w:r w:rsidR="006F54FB" w:rsidRPr="00BA55E1">
        <w:t>xcellence</w:t>
      </w:r>
      <w:bookmarkEnd w:id="171"/>
    </w:p>
    <w:p w14:paraId="77717153" w14:textId="13170115" w:rsidR="002F258D" w:rsidRPr="00BA55E1" w:rsidRDefault="002F258D" w:rsidP="007242BF">
      <w:pPr>
        <w:widowControl w:val="0"/>
        <w:autoSpaceDE w:val="0"/>
        <w:autoSpaceDN w:val="0"/>
        <w:adjustRightInd w:val="0"/>
        <w:spacing w:line="480" w:lineRule="auto"/>
        <w:ind w:firstLine="720"/>
        <w:rPr>
          <w:rFonts w:cstheme="minorHAnsi"/>
        </w:rPr>
      </w:pPr>
      <w:r w:rsidRPr="00BA55E1">
        <w:rPr>
          <w:rFonts w:cstheme="minorHAnsi"/>
        </w:rPr>
        <w:t xml:space="preserve">The results of this study </w:t>
      </w:r>
      <w:r w:rsidR="003E5ACF" w:rsidRPr="00BA55E1">
        <w:rPr>
          <w:rFonts w:cstheme="minorHAnsi"/>
        </w:rPr>
        <w:t>support the positive</w:t>
      </w:r>
      <w:r w:rsidRPr="00BA55E1">
        <w:rPr>
          <w:rFonts w:cstheme="minorHAnsi"/>
        </w:rPr>
        <w:t xml:space="preserve"> relationship between people readiness, ERP</w:t>
      </w:r>
      <w:r w:rsidR="00172D8D" w:rsidRPr="00172D8D">
        <w:t xml:space="preserve"> </w:t>
      </w:r>
      <w:r w:rsidR="00172D8D">
        <w:t>post-implementation success</w:t>
      </w:r>
      <w:r w:rsidRPr="00BA55E1">
        <w:rPr>
          <w:rFonts w:cstheme="minorHAnsi"/>
        </w:rPr>
        <w:t>, and digital government excellence</w:t>
      </w:r>
      <w:r w:rsidR="00172D8D">
        <w:rPr>
          <w:rFonts w:cstheme="minorHAnsi"/>
        </w:rPr>
        <w:t xml:space="preserve">, in line with </w:t>
      </w:r>
      <w:r w:rsidRPr="00BA55E1">
        <w:rPr>
          <w:rFonts w:cstheme="minorHAnsi"/>
        </w:rPr>
        <w:t>Zhu et al.</w:t>
      </w:r>
      <w:r w:rsidR="00172D8D">
        <w:rPr>
          <w:rFonts w:cstheme="minorHAnsi"/>
        </w:rPr>
        <w:t xml:space="preserve"> (</w:t>
      </w:r>
      <w:r w:rsidRPr="00BA55E1">
        <w:rPr>
          <w:rFonts w:cstheme="minorHAnsi"/>
        </w:rPr>
        <w:t>2010</w:t>
      </w:r>
      <w:r w:rsidR="00172D8D">
        <w:rPr>
          <w:rFonts w:cstheme="minorHAnsi"/>
        </w:rPr>
        <w:t xml:space="preserve">), </w:t>
      </w:r>
      <w:r w:rsidRPr="00BA55E1">
        <w:rPr>
          <w:rFonts w:cstheme="minorHAnsi"/>
        </w:rPr>
        <w:t>Mohamad et al.</w:t>
      </w:r>
      <w:r w:rsidR="00172D8D">
        <w:rPr>
          <w:rFonts w:cstheme="minorHAnsi"/>
        </w:rPr>
        <w:t xml:space="preserve"> (</w:t>
      </w:r>
      <w:r w:rsidRPr="00BA55E1">
        <w:rPr>
          <w:rFonts w:cstheme="minorHAnsi"/>
        </w:rPr>
        <w:t>2019</w:t>
      </w:r>
      <w:r w:rsidR="00172D8D">
        <w:rPr>
          <w:rFonts w:cstheme="minorHAnsi"/>
        </w:rPr>
        <w:t xml:space="preserve">), and </w:t>
      </w:r>
      <w:r w:rsidRPr="00BA55E1">
        <w:rPr>
          <w:rFonts w:cstheme="minorHAnsi"/>
        </w:rPr>
        <w:t>Federici</w:t>
      </w:r>
      <w:r w:rsidR="00172D8D">
        <w:rPr>
          <w:rFonts w:cstheme="minorHAnsi"/>
        </w:rPr>
        <w:t xml:space="preserve"> (</w:t>
      </w:r>
      <w:r w:rsidRPr="00BA55E1">
        <w:rPr>
          <w:rFonts w:cstheme="minorHAnsi"/>
        </w:rPr>
        <w:t xml:space="preserve">2009). </w:t>
      </w:r>
      <w:r w:rsidR="00D03E94">
        <w:rPr>
          <w:rFonts w:cstheme="minorHAnsi"/>
        </w:rPr>
        <w:t xml:space="preserve">Several </w:t>
      </w:r>
      <w:r w:rsidRPr="00BA55E1">
        <w:rPr>
          <w:rFonts w:cstheme="minorHAnsi"/>
        </w:rPr>
        <w:t xml:space="preserve">different </w:t>
      </w:r>
      <w:r w:rsidR="007A6AEA" w:rsidRPr="00BA55E1">
        <w:rPr>
          <w:rFonts w:cstheme="minorHAnsi"/>
        </w:rPr>
        <w:t xml:space="preserve">variables </w:t>
      </w:r>
      <w:r w:rsidR="00D03E94">
        <w:rPr>
          <w:rFonts w:cstheme="minorHAnsi"/>
        </w:rPr>
        <w:t xml:space="preserve">were </w:t>
      </w:r>
      <w:r w:rsidR="00D03E94" w:rsidRPr="00BA55E1">
        <w:rPr>
          <w:rFonts w:cstheme="minorHAnsi"/>
        </w:rPr>
        <w:t xml:space="preserve">identified </w:t>
      </w:r>
      <w:r w:rsidRPr="00BA55E1">
        <w:rPr>
          <w:rFonts w:cstheme="minorHAnsi"/>
        </w:rPr>
        <w:t>that might affect</w:t>
      </w:r>
      <w:r w:rsidR="009C7145">
        <w:rPr>
          <w:rFonts w:cstheme="minorHAnsi"/>
        </w:rPr>
        <w:t>,</w:t>
      </w:r>
      <w:r w:rsidRPr="00BA55E1">
        <w:rPr>
          <w:rFonts w:cstheme="minorHAnsi"/>
        </w:rPr>
        <w:t xml:space="preserve"> and </w:t>
      </w:r>
      <w:r w:rsidR="009C7145">
        <w:rPr>
          <w:rFonts w:cstheme="minorHAnsi"/>
        </w:rPr>
        <w:t xml:space="preserve">thus can be used to </w:t>
      </w:r>
      <w:r w:rsidRPr="00BA55E1">
        <w:rPr>
          <w:rFonts w:cstheme="minorHAnsi"/>
        </w:rPr>
        <w:t>measure</w:t>
      </w:r>
      <w:r w:rsidR="009C7145">
        <w:rPr>
          <w:rFonts w:cstheme="minorHAnsi"/>
        </w:rPr>
        <w:t>,</w:t>
      </w:r>
      <w:r w:rsidRPr="00BA55E1">
        <w:rPr>
          <w:rFonts w:cstheme="minorHAnsi"/>
        </w:rPr>
        <w:t xml:space="preserve"> the critical success and failure of ERP </w:t>
      </w:r>
      <w:r w:rsidR="009C7145" w:rsidRPr="00BA55E1">
        <w:rPr>
          <w:rFonts w:cstheme="minorHAnsi"/>
        </w:rPr>
        <w:t>identified</w:t>
      </w:r>
      <w:r w:rsidR="00914F34">
        <w:rPr>
          <w:rFonts w:cstheme="minorHAnsi"/>
        </w:rPr>
        <w:t>:</w:t>
      </w:r>
      <w:r w:rsidRPr="00BA55E1">
        <w:rPr>
          <w:rFonts w:cstheme="minorHAnsi"/>
        </w:rPr>
        <w:t xml:space="preserve"> (1) leadership</w:t>
      </w:r>
      <w:r w:rsidR="00914F34">
        <w:rPr>
          <w:rFonts w:cstheme="minorHAnsi"/>
        </w:rPr>
        <w:t>;</w:t>
      </w:r>
      <w:r w:rsidRPr="00BA55E1">
        <w:rPr>
          <w:rFonts w:cstheme="minorHAnsi"/>
        </w:rPr>
        <w:t xml:space="preserve"> (2)</w:t>
      </w:r>
      <w:r w:rsidR="00173C1D" w:rsidRPr="00BA55E1">
        <w:rPr>
          <w:rFonts w:cstheme="minorHAnsi"/>
        </w:rPr>
        <w:t xml:space="preserve"> </w:t>
      </w:r>
      <w:r w:rsidRPr="00BA55E1">
        <w:rPr>
          <w:rFonts w:cstheme="minorHAnsi"/>
        </w:rPr>
        <w:t>the IT working environment</w:t>
      </w:r>
      <w:r w:rsidR="00CE0151">
        <w:rPr>
          <w:rFonts w:cstheme="minorHAnsi"/>
        </w:rPr>
        <w:t xml:space="preserve"> and</w:t>
      </w:r>
      <w:r w:rsidRPr="00BA55E1">
        <w:rPr>
          <w:rFonts w:cstheme="minorHAnsi"/>
        </w:rPr>
        <w:t xml:space="preserve"> supportive management</w:t>
      </w:r>
      <w:r w:rsidR="00CE0151">
        <w:rPr>
          <w:rFonts w:cstheme="minorHAnsi"/>
        </w:rPr>
        <w:t>;</w:t>
      </w:r>
      <w:r w:rsidRPr="00BA55E1">
        <w:rPr>
          <w:rFonts w:cstheme="minorHAnsi"/>
        </w:rPr>
        <w:t xml:space="preserve"> (3) </w:t>
      </w:r>
      <w:r w:rsidR="00CE0151">
        <w:rPr>
          <w:rFonts w:cstheme="minorHAnsi"/>
        </w:rPr>
        <w:t>h</w:t>
      </w:r>
      <w:r w:rsidRPr="00BA55E1">
        <w:rPr>
          <w:rFonts w:cstheme="minorHAnsi"/>
        </w:rPr>
        <w:t>igh</w:t>
      </w:r>
      <w:r w:rsidR="00CE0151">
        <w:rPr>
          <w:rFonts w:cstheme="minorHAnsi"/>
        </w:rPr>
        <w:t>ly</w:t>
      </w:r>
      <w:r w:rsidRPr="00BA55E1">
        <w:rPr>
          <w:rFonts w:cstheme="minorHAnsi"/>
        </w:rPr>
        <w:t xml:space="preserve"> skilled </w:t>
      </w:r>
      <w:r w:rsidR="00814F08">
        <w:rPr>
          <w:rFonts w:cstheme="minorHAnsi"/>
        </w:rPr>
        <w:t>IT</w:t>
      </w:r>
      <w:r w:rsidRPr="00BA55E1">
        <w:rPr>
          <w:rFonts w:cstheme="minorHAnsi"/>
        </w:rPr>
        <w:t xml:space="preserve"> application team</w:t>
      </w:r>
      <w:r w:rsidR="00CE0151">
        <w:rPr>
          <w:rFonts w:cstheme="minorHAnsi"/>
        </w:rPr>
        <w:t>s</w:t>
      </w:r>
      <w:r w:rsidR="00814F08">
        <w:rPr>
          <w:rFonts w:cstheme="minorHAnsi"/>
        </w:rPr>
        <w:t>;</w:t>
      </w:r>
      <w:r w:rsidRPr="00BA55E1">
        <w:rPr>
          <w:rFonts w:cstheme="minorHAnsi"/>
        </w:rPr>
        <w:t xml:space="preserve"> (4) </w:t>
      </w:r>
      <w:r w:rsidR="00814F08">
        <w:rPr>
          <w:rFonts w:cstheme="minorHAnsi"/>
        </w:rPr>
        <w:t>g</w:t>
      </w:r>
      <w:r w:rsidRPr="00BA55E1">
        <w:rPr>
          <w:rFonts w:cstheme="minorHAnsi"/>
        </w:rPr>
        <w:t xml:space="preserve">ood </w:t>
      </w:r>
      <w:r w:rsidR="00814F08">
        <w:rPr>
          <w:rFonts w:cstheme="minorHAnsi"/>
        </w:rPr>
        <w:t>i</w:t>
      </w:r>
      <w:r w:rsidRPr="00BA55E1">
        <w:rPr>
          <w:rFonts w:cstheme="minorHAnsi"/>
        </w:rPr>
        <w:t>mplementation partner</w:t>
      </w:r>
      <w:r w:rsidR="00814F08">
        <w:rPr>
          <w:rFonts w:cstheme="minorHAnsi"/>
        </w:rPr>
        <w:t>s;</w:t>
      </w:r>
      <w:r w:rsidRPr="00BA55E1">
        <w:rPr>
          <w:rFonts w:cstheme="minorHAnsi"/>
        </w:rPr>
        <w:t xml:space="preserve"> (5) </w:t>
      </w:r>
      <w:r w:rsidR="00814F08">
        <w:rPr>
          <w:rFonts w:cstheme="minorHAnsi"/>
        </w:rPr>
        <w:t>s</w:t>
      </w:r>
      <w:r w:rsidRPr="00BA55E1">
        <w:rPr>
          <w:rFonts w:cstheme="minorHAnsi"/>
        </w:rPr>
        <w:t>ystem users</w:t>
      </w:r>
      <w:r w:rsidR="00814F08">
        <w:rPr>
          <w:rFonts w:cstheme="minorHAnsi"/>
        </w:rPr>
        <w:t>’</w:t>
      </w:r>
      <w:r w:rsidRPr="00BA55E1">
        <w:rPr>
          <w:rFonts w:cstheme="minorHAnsi"/>
        </w:rPr>
        <w:t xml:space="preserve"> involvement in </w:t>
      </w:r>
      <w:r w:rsidR="00814F08" w:rsidRPr="00BA55E1">
        <w:rPr>
          <w:rFonts w:cstheme="minorHAnsi"/>
        </w:rPr>
        <w:t xml:space="preserve">gathering </w:t>
      </w:r>
      <w:r w:rsidRPr="00BA55E1">
        <w:rPr>
          <w:rFonts w:cstheme="minorHAnsi"/>
        </w:rPr>
        <w:t>requirement</w:t>
      </w:r>
      <w:r w:rsidR="00814F08">
        <w:rPr>
          <w:rFonts w:cstheme="minorHAnsi"/>
        </w:rPr>
        <w:t>s;</w:t>
      </w:r>
      <w:r w:rsidRPr="00BA55E1">
        <w:rPr>
          <w:rFonts w:cstheme="minorHAnsi"/>
        </w:rPr>
        <w:t xml:space="preserve"> and (6) </w:t>
      </w:r>
      <w:r w:rsidR="00814F08">
        <w:rPr>
          <w:rFonts w:cstheme="minorHAnsi"/>
        </w:rPr>
        <w:t>e</w:t>
      </w:r>
      <w:r w:rsidRPr="00BA55E1">
        <w:rPr>
          <w:rFonts w:cstheme="minorHAnsi"/>
        </w:rPr>
        <w:t>ffective IT service desk</w:t>
      </w:r>
      <w:r w:rsidR="00DE215A">
        <w:rPr>
          <w:rFonts w:cstheme="minorHAnsi"/>
        </w:rPr>
        <w:t>s</w:t>
      </w:r>
      <w:r w:rsidRPr="00BA55E1">
        <w:rPr>
          <w:rFonts w:cstheme="minorHAnsi"/>
        </w:rPr>
        <w:t xml:space="preserve"> to provide </w:t>
      </w:r>
      <w:r w:rsidR="008E0360">
        <w:rPr>
          <w:rFonts w:cstheme="minorHAnsi"/>
        </w:rPr>
        <w:t>high-</w:t>
      </w:r>
      <w:r w:rsidRPr="00BA55E1">
        <w:rPr>
          <w:rFonts w:cstheme="minorHAnsi"/>
        </w:rPr>
        <w:t xml:space="preserve">quality and efficient services. These </w:t>
      </w:r>
      <w:r w:rsidR="007242BF" w:rsidRPr="00BA55E1">
        <w:rPr>
          <w:rFonts w:cstheme="minorHAnsi"/>
        </w:rPr>
        <w:t xml:space="preserve">variables </w:t>
      </w:r>
      <w:r w:rsidRPr="00BA55E1">
        <w:rPr>
          <w:rFonts w:cstheme="minorHAnsi"/>
        </w:rPr>
        <w:t xml:space="preserve">together will have an impact on ERP </w:t>
      </w:r>
      <w:r w:rsidR="00C35C18">
        <w:rPr>
          <w:rFonts w:cstheme="minorHAnsi"/>
        </w:rPr>
        <w:t>post-implem</w:t>
      </w:r>
      <w:r w:rsidR="0094100A">
        <w:rPr>
          <w:rFonts w:cstheme="minorHAnsi"/>
        </w:rPr>
        <w:t>e</w:t>
      </w:r>
      <w:r w:rsidR="00C35C18">
        <w:rPr>
          <w:rFonts w:cstheme="minorHAnsi"/>
        </w:rPr>
        <w:t xml:space="preserve">ntation </w:t>
      </w:r>
      <w:r w:rsidRPr="00BA55E1">
        <w:rPr>
          <w:rFonts w:cstheme="minorHAnsi"/>
        </w:rPr>
        <w:t>success, which in turn will have a positive effect on digital government excellence. It is crucial to establish people</w:t>
      </w:r>
      <w:r w:rsidR="00CB7375">
        <w:rPr>
          <w:rFonts w:cstheme="minorHAnsi"/>
        </w:rPr>
        <w:t>’</w:t>
      </w:r>
      <w:r w:rsidRPr="00BA55E1">
        <w:rPr>
          <w:rFonts w:cstheme="minorHAnsi"/>
        </w:rPr>
        <w:t>s performance indicators that can support the feasibility of organization</w:t>
      </w:r>
      <w:r w:rsidR="000E5247">
        <w:rPr>
          <w:rFonts w:cstheme="minorHAnsi"/>
        </w:rPr>
        <w:t>al</w:t>
      </w:r>
      <w:r w:rsidRPr="00BA55E1">
        <w:rPr>
          <w:rFonts w:cstheme="minorHAnsi"/>
        </w:rPr>
        <w:t xml:space="preserve"> readiness</w:t>
      </w:r>
      <w:r w:rsidR="008C5572">
        <w:rPr>
          <w:rFonts w:cstheme="minorHAnsi"/>
        </w:rPr>
        <w:t xml:space="preserve"> </w:t>
      </w:r>
      <w:r w:rsidRPr="00BA55E1">
        <w:rPr>
          <w:rFonts w:cstheme="minorHAnsi"/>
        </w:rPr>
        <w:t xml:space="preserve">(Garg </w:t>
      </w:r>
      <w:r w:rsidR="008C5572">
        <w:rPr>
          <w:rFonts w:cstheme="minorHAnsi"/>
        </w:rPr>
        <w:t>&amp;</w:t>
      </w:r>
      <w:r w:rsidR="008C5572" w:rsidRPr="00BA55E1">
        <w:rPr>
          <w:rFonts w:cstheme="minorHAnsi"/>
        </w:rPr>
        <w:t xml:space="preserve"> </w:t>
      </w:r>
      <w:r w:rsidRPr="00BA55E1">
        <w:rPr>
          <w:rFonts w:cstheme="minorHAnsi"/>
        </w:rPr>
        <w:t>Garg, 2014; Zabjek et al., 2009). Organization</w:t>
      </w:r>
      <w:r w:rsidR="000E5247">
        <w:rPr>
          <w:rFonts w:cstheme="minorHAnsi"/>
        </w:rPr>
        <w:t>al and</w:t>
      </w:r>
      <w:r w:rsidRPr="00BA55E1">
        <w:rPr>
          <w:rFonts w:cstheme="minorHAnsi"/>
        </w:rPr>
        <w:t xml:space="preserve"> people readiness </w:t>
      </w:r>
      <w:r w:rsidR="000E5247">
        <w:rPr>
          <w:rFonts w:cstheme="minorHAnsi"/>
        </w:rPr>
        <w:t>play</w:t>
      </w:r>
      <w:r w:rsidR="000E5247" w:rsidRPr="00BA55E1">
        <w:rPr>
          <w:rFonts w:cstheme="minorHAnsi"/>
        </w:rPr>
        <w:t xml:space="preserve"> </w:t>
      </w:r>
      <w:r w:rsidRPr="00BA55E1">
        <w:rPr>
          <w:rFonts w:cstheme="minorHAnsi"/>
        </w:rPr>
        <w:t xml:space="preserve">an active role in leading ERP </w:t>
      </w:r>
      <w:r w:rsidR="00E96EBC">
        <w:rPr>
          <w:rFonts w:cstheme="minorHAnsi"/>
        </w:rPr>
        <w:t>post-</w:t>
      </w:r>
      <w:r w:rsidRPr="00BA55E1">
        <w:rPr>
          <w:rFonts w:cstheme="minorHAnsi"/>
        </w:rPr>
        <w:t xml:space="preserve">implementation projects. </w:t>
      </w:r>
    </w:p>
    <w:p w14:paraId="7C97D16A" w14:textId="6CC1E496" w:rsidR="00687813" w:rsidRPr="00BA55E1" w:rsidRDefault="00687813" w:rsidP="007C3557">
      <w:pPr>
        <w:widowControl w:val="0"/>
        <w:autoSpaceDE w:val="0"/>
        <w:autoSpaceDN w:val="0"/>
        <w:adjustRightInd w:val="0"/>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The significant relationship between peopl</w:t>
      </w:r>
      <w:r w:rsidR="00E96EBC">
        <w:rPr>
          <w:rFonts w:asciiTheme="majorBidi" w:hAnsiTheme="majorBidi" w:cstheme="majorBidi"/>
          <w:color w:val="000000" w:themeColor="text1"/>
        </w:rPr>
        <w:t>e</w:t>
      </w:r>
      <w:r w:rsidRPr="00BA55E1">
        <w:rPr>
          <w:rFonts w:asciiTheme="majorBidi" w:hAnsiTheme="majorBidi" w:cstheme="majorBidi"/>
          <w:color w:val="000000" w:themeColor="text1"/>
        </w:rPr>
        <w:t xml:space="preserve"> readiness and ERP </w:t>
      </w:r>
      <w:r w:rsidR="00E96EBC">
        <w:rPr>
          <w:rFonts w:cstheme="minorHAnsi"/>
        </w:rPr>
        <w:t xml:space="preserve">post-implementation </w:t>
      </w:r>
      <w:r w:rsidRPr="00BA55E1">
        <w:rPr>
          <w:rFonts w:asciiTheme="majorBidi" w:hAnsiTheme="majorBidi" w:cstheme="majorBidi"/>
          <w:color w:val="000000" w:themeColor="text1"/>
        </w:rPr>
        <w:t xml:space="preserve">success, which drives digital government excellence, is also consistent with the conclusion drawn by Clark </w:t>
      </w:r>
      <w:r w:rsidR="00865761">
        <w:rPr>
          <w:rFonts w:asciiTheme="majorBidi" w:hAnsiTheme="majorBidi" w:cstheme="majorBidi"/>
          <w:color w:val="000000" w:themeColor="text1"/>
        </w:rPr>
        <w:t>(</w:t>
      </w:r>
      <w:r w:rsidRPr="00BA55E1">
        <w:rPr>
          <w:rFonts w:asciiTheme="majorBidi" w:hAnsiTheme="majorBidi" w:cstheme="majorBidi"/>
          <w:color w:val="000000" w:themeColor="text1"/>
        </w:rPr>
        <w:t xml:space="preserve">2016) that </w:t>
      </w:r>
      <w:r w:rsidR="00865761">
        <w:rPr>
          <w:rFonts w:asciiTheme="majorBidi" w:hAnsiTheme="majorBidi" w:cstheme="majorBidi"/>
          <w:color w:val="000000" w:themeColor="text1"/>
        </w:rPr>
        <w:t>p</w:t>
      </w:r>
      <w:r w:rsidRPr="00BA55E1">
        <w:rPr>
          <w:rFonts w:asciiTheme="majorBidi" w:hAnsiTheme="majorBidi" w:cstheme="majorBidi"/>
          <w:color w:val="000000" w:themeColor="text1"/>
        </w:rPr>
        <w:t xml:space="preserve">eople </w:t>
      </w:r>
      <w:r w:rsidR="00865761">
        <w:rPr>
          <w:rFonts w:asciiTheme="majorBidi" w:hAnsiTheme="majorBidi" w:cstheme="majorBidi"/>
          <w:color w:val="000000" w:themeColor="text1"/>
        </w:rPr>
        <w:t xml:space="preserve">are </w:t>
      </w:r>
      <w:r w:rsidRPr="00BA55E1">
        <w:rPr>
          <w:rFonts w:asciiTheme="majorBidi" w:hAnsiTheme="majorBidi" w:cstheme="majorBidi"/>
          <w:color w:val="000000" w:themeColor="text1"/>
        </w:rPr>
        <w:t xml:space="preserve">always associated with technology success. Therefore, </w:t>
      </w:r>
      <w:r w:rsidR="00DC5E1F">
        <w:rPr>
          <w:rFonts w:asciiTheme="majorBidi" w:hAnsiTheme="majorBidi" w:cstheme="majorBidi"/>
          <w:color w:val="000000" w:themeColor="text1"/>
        </w:rPr>
        <w:t xml:space="preserve">this study </w:t>
      </w:r>
      <w:r w:rsidRPr="00BA55E1">
        <w:rPr>
          <w:rFonts w:asciiTheme="majorBidi" w:hAnsiTheme="majorBidi" w:cstheme="majorBidi"/>
          <w:color w:val="000000" w:themeColor="text1"/>
        </w:rPr>
        <w:t xml:space="preserve">firmly </w:t>
      </w:r>
      <w:r w:rsidR="00DC5E1F">
        <w:rPr>
          <w:rFonts w:asciiTheme="majorBidi" w:hAnsiTheme="majorBidi" w:cstheme="majorBidi"/>
          <w:color w:val="000000" w:themeColor="text1"/>
        </w:rPr>
        <w:t>asserts</w:t>
      </w:r>
      <w:r w:rsidRPr="00BA55E1">
        <w:rPr>
          <w:rFonts w:asciiTheme="majorBidi" w:hAnsiTheme="majorBidi" w:cstheme="majorBidi"/>
          <w:color w:val="000000" w:themeColor="text1"/>
        </w:rPr>
        <w:t xml:space="preserve"> that people are the greatest resource and the best investment </w:t>
      </w:r>
      <w:r w:rsidR="00DC5E1F">
        <w:rPr>
          <w:rFonts w:asciiTheme="majorBidi" w:hAnsiTheme="majorBidi" w:cstheme="majorBidi"/>
          <w:color w:val="000000" w:themeColor="text1"/>
        </w:rPr>
        <w:t>that can be made</w:t>
      </w:r>
      <w:r w:rsidRPr="00BA55E1">
        <w:rPr>
          <w:rFonts w:asciiTheme="majorBidi" w:hAnsiTheme="majorBidi" w:cstheme="majorBidi"/>
          <w:color w:val="000000" w:themeColor="text1"/>
        </w:rPr>
        <w:t xml:space="preserve">. By investing in people, we invest in our future (Mayor, 2013) and </w:t>
      </w:r>
      <w:r w:rsidR="00DC5E1F">
        <w:rPr>
          <w:rFonts w:asciiTheme="majorBidi" w:hAnsiTheme="majorBidi" w:cstheme="majorBidi"/>
          <w:color w:val="000000" w:themeColor="text1"/>
        </w:rPr>
        <w:t xml:space="preserve">this </w:t>
      </w:r>
      <w:r w:rsidRPr="00BA55E1">
        <w:rPr>
          <w:rFonts w:asciiTheme="majorBidi" w:hAnsiTheme="majorBidi" w:cstheme="majorBidi"/>
          <w:color w:val="000000" w:themeColor="text1"/>
        </w:rPr>
        <w:t xml:space="preserve">will reflect positively on technology. Previously, finalizing ERP implementation or digital government implementation has been viewed as the ultimate goal, yet ongoing improvements in ERP systems are not limited to the implementation phases (Worrell, 2008). Previous studies </w:t>
      </w:r>
      <w:r w:rsidR="00DC5E1F">
        <w:rPr>
          <w:rFonts w:asciiTheme="majorBidi" w:hAnsiTheme="majorBidi" w:cstheme="majorBidi"/>
          <w:color w:val="000000" w:themeColor="text1"/>
        </w:rPr>
        <w:t xml:space="preserve">have </w:t>
      </w:r>
      <w:r w:rsidRPr="00BA55E1">
        <w:rPr>
          <w:rFonts w:asciiTheme="majorBidi" w:hAnsiTheme="majorBidi" w:cstheme="majorBidi"/>
          <w:color w:val="000000" w:themeColor="text1"/>
        </w:rPr>
        <w:t>illustrated the importance of ERP users</w:t>
      </w:r>
      <w:r w:rsidR="00DC5E1F">
        <w:rPr>
          <w:rFonts w:asciiTheme="majorBidi" w:hAnsiTheme="majorBidi" w:cstheme="majorBidi"/>
          <w:color w:val="000000" w:themeColor="text1"/>
        </w:rPr>
        <w:t>’</w:t>
      </w:r>
      <w:r w:rsidRPr="00BA55E1">
        <w:rPr>
          <w:rFonts w:asciiTheme="majorBidi" w:hAnsiTheme="majorBidi" w:cstheme="majorBidi"/>
          <w:color w:val="000000" w:themeColor="text1"/>
        </w:rPr>
        <w:t xml:space="preserve"> involvement during system implementation (</w:t>
      </w:r>
      <w:r w:rsidR="00DC5E1F" w:rsidRPr="00BA55E1">
        <w:rPr>
          <w:rFonts w:asciiTheme="majorBidi" w:hAnsiTheme="majorBidi" w:cstheme="majorBidi"/>
          <w:color w:val="000000" w:themeColor="text1"/>
        </w:rPr>
        <w:t xml:space="preserve">Ewout </w:t>
      </w:r>
      <w:r w:rsidR="00DC5E1F">
        <w:rPr>
          <w:rFonts w:asciiTheme="majorBidi" w:hAnsiTheme="majorBidi" w:cstheme="majorBidi"/>
          <w:color w:val="000000" w:themeColor="text1"/>
        </w:rPr>
        <w:t>&amp;</w:t>
      </w:r>
      <w:r w:rsidR="00DC5E1F" w:rsidRPr="00BA55E1">
        <w:rPr>
          <w:rFonts w:asciiTheme="majorBidi" w:hAnsiTheme="majorBidi" w:cstheme="majorBidi"/>
          <w:color w:val="000000" w:themeColor="text1"/>
        </w:rPr>
        <w:t xml:space="preserve"> Per 2018; </w:t>
      </w:r>
      <w:r w:rsidRPr="00BA55E1">
        <w:rPr>
          <w:rFonts w:asciiTheme="majorBidi" w:hAnsiTheme="majorBidi" w:cstheme="majorBidi"/>
          <w:color w:val="000000" w:themeColor="text1"/>
        </w:rPr>
        <w:t>Mohamad et al., 2019; Mukkamala, 2013), and the lack of user involvement has even been identified as the main factor that leads to major failure</w:t>
      </w:r>
      <w:r w:rsidR="00DC5E1F">
        <w:rPr>
          <w:rFonts w:asciiTheme="majorBidi" w:hAnsiTheme="majorBidi" w:cstheme="majorBidi"/>
          <w:color w:val="000000" w:themeColor="text1"/>
        </w:rPr>
        <w:t>s</w:t>
      </w:r>
      <w:r w:rsidRPr="00BA55E1">
        <w:rPr>
          <w:rFonts w:asciiTheme="majorBidi" w:hAnsiTheme="majorBidi" w:cstheme="majorBidi"/>
          <w:color w:val="000000" w:themeColor="text1"/>
        </w:rPr>
        <w:t xml:space="preserve">. The investigation of </w:t>
      </w:r>
      <w:r w:rsidR="00646339">
        <w:rPr>
          <w:rFonts w:asciiTheme="majorBidi" w:hAnsiTheme="majorBidi" w:cstheme="majorBidi"/>
          <w:color w:val="000000" w:themeColor="text1"/>
        </w:rPr>
        <w:t>people</w:t>
      </w:r>
      <w:r w:rsidRPr="00BA55E1">
        <w:rPr>
          <w:rFonts w:asciiTheme="majorBidi" w:hAnsiTheme="majorBidi" w:cstheme="majorBidi"/>
          <w:color w:val="000000" w:themeColor="text1"/>
        </w:rPr>
        <w:t xml:space="preserve"> readiness </w:t>
      </w:r>
      <w:r w:rsidR="00646339">
        <w:rPr>
          <w:rFonts w:asciiTheme="majorBidi" w:hAnsiTheme="majorBidi" w:cstheme="majorBidi"/>
          <w:color w:val="000000" w:themeColor="text1"/>
        </w:rPr>
        <w:t xml:space="preserve">in relation to </w:t>
      </w:r>
      <w:r w:rsidRPr="00BA55E1">
        <w:rPr>
          <w:rFonts w:asciiTheme="majorBidi" w:hAnsiTheme="majorBidi" w:cstheme="majorBidi"/>
          <w:color w:val="000000" w:themeColor="text1"/>
        </w:rPr>
        <w:t xml:space="preserve">ERP </w:t>
      </w:r>
      <w:r w:rsidR="00646339">
        <w:rPr>
          <w:rFonts w:asciiTheme="majorBidi" w:hAnsiTheme="majorBidi" w:cstheme="majorBidi"/>
          <w:color w:val="000000" w:themeColor="text1"/>
        </w:rPr>
        <w:t xml:space="preserve">post-implementation </w:t>
      </w:r>
      <w:r w:rsidRPr="00BA55E1">
        <w:rPr>
          <w:rFonts w:asciiTheme="majorBidi" w:hAnsiTheme="majorBidi" w:cstheme="majorBidi"/>
          <w:color w:val="000000" w:themeColor="text1"/>
        </w:rPr>
        <w:t xml:space="preserve">success promises a </w:t>
      </w:r>
      <w:r w:rsidR="0095692D">
        <w:rPr>
          <w:rFonts w:asciiTheme="majorBidi" w:hAnsiTheme="majorBidi" w:cstheme="majorBidi"/>
          <w:color w:val="000000" w:themeColor="text1"/>
        </w:rPr>
        <w:t>significant</w:t>
      </w:r>
      <w:r w:rsidR="0095692D" w:rsidRPr="00BA55E1">
        <w:rPr>
          <w:rFonts w:asciiTheme="majorBidi" w:hAnsiTheme="majorBidi" w:cstheme="majorBidi"/>
          <w:color w:val="000000" w:themeColor="text1"/>
        </w:rPr>
        <w:t xml:space="preserve"> </w:t>
      </w:r>
      <w:r w:rsidR="007C3557" w:rsidRPr="00BA55E1">
        <w:rPr>
          <w:rFonts w:asciiTheme="majorBidi" w:hAnsiTheme="majorBidi" w:cstheme="majorBidi"/>
          <w:color w:val="000000" w:themeColor="text1"/>
        </w:rPr>
        <w:t xml:space="preserve">contribution </w:t>
      </w:r>
      <w:r w:rsidRPr="00BA55E1">
        <w:rPr>
          <w:rFonts w:asciiTheme="majorBidi" w:hAnsiTheme="majorBidi" w:cstheme="majorBidi"/>
          <w:color w:val="000000" w:themeColor="text1"/>
        </w:rPr>
        <w:t xml:space="preserve">to driving digital government excellence, more successful implementation, and more effective continuous operation in digital government.  </w:t>
      </w:r>
    </w:p>
    <w:p w14:paraId="01EB8E29" w14:textId="37210D95" w:rsidR="001B60C5" w:rsidRPr="00BA55E1" w:rsidRDefault="00C30DF6" w:rsidP="007C3557">
      <w:pPr>
        <w:spacing w:line="480" w:lineRule="auto"/>
        <w:ind w:firstLine="720"/>
        <w:rPr>
          <w:rFonts w:asciiTheme="majorBidi" w:hAnsiTheme="majorBidi" w:cstheme="majorBidi"/>
          <w:color w:val="000000" w:themeColor="text1"/>
          <w:shd w:val="clear" w:color="auto" w:fill="FFFFFF"/>
        </w:rPr>
      </w:pPr>
      <w:r w:rsidRPr="00BA55E1">
        <w:rPr>
          <w:rFonts w:asciiTheme="majorBidi" w:hAnsiTheme="majorBidi" w:cstheme="majorBidi"/>
          <w:color w:val="000000" w:themeColor="text1"/>
          <w:shd w:val="clear" w:color="auto" w:fill="FFFFFF"/>
        </w:rPr>
        <w:t xml:space="preserve">The findings also support previous research that </w:t>
      </w:r>
      <w:r w:rsidR="003477C4">
        <w:rPr>
          <w:rFonts w:asciiTheme="majorBidi" w:hAnsiTheme="majorBidi" w:cstheme="majorBidi"/>
          <w:color w:val="000000" w:themeColor="text1"/>
          <w:shd w:val="clear" w:color="auto" w:fill="FFFFFF"/>
        </w:rPr>
        <w:t xml:space="preserve">has </w:t>
      </w:r>
      <w:r w:rsidRPr="00BA55E1">
        <w:rPr>
          <w:rFonts w:asciiTheme="majorBidi" w:hAnsiTheme="majorBidi" w:cstheme="majorBidi"/>
          <w:color w:val="000000" w:themeColor="text1"/>
          <w:shd w:val="clear" w:color="auto" w:fill="FFFFFF"/>
        </w:rPr>
        <w:t>report</w:t>
      </w:r>
      <w:r w:rsidR="003477C4">
        <w:rPr>
          <w:rFonts w:asciiTheme="majorBidi" w:hAnsiTheme="majorBidi" w:cstheme="majorBidi"/>
          <w:color w:val="000000" w:themeColor="text1"/>
          <w:shd w:val="clear" w:color="auto" w:fill="FFFFFF"/>
        </w:rPr>
        <w:t>ed</w:t>
      </w:r>
      <w:r w:rsidRPr="00BA55E1">
        <w:rPr>
          <w:rFonts w:asciiTheme="majorBidi" w:hAnsiTheme="majorBidi" w:cstheme="majorBidi"/>
          <w:color w:val="000000" w:themeColor="text1"/>
          <w:shd w:val="clear" w:color="auto" w:fill="FFFFFF"/>
        </w:rPr>
        <w:t xml:space="preserve"> the business benefits achievable through investing in people (Orte </w:t>
      </w:r>
      <w:r w:rsidR="00D73738">
        <w:rPr>
          <w:rFonts w:asciiTheme="majorBidi" w:hAnsiTheme="majorBidi" w:cstheme="majorBidi"/>
          <w:color w:val="000000" w:themeColor="text1"/>
          <w:shd w:val="clear" w:color="auto" w:fill="FFFFFF"/>
        </w:rPr>
        <w:t>&amp;</w:t>
      </w:r>
      <w:r w:rsidR="00D73738" w:rsidRPr="00BA55E1">
        <w:rPr>
          <w:rFonts w:asciiTheme="majorBidi" w:hAnsiTheme="majorBidi" w:cstheme="majorBidi"/>
          <w:color w:val="000000" w:themeColor="text1"/>
          <w:shd w:val="clear" w:color="auto" w:fill="FFFFFF"/>
        </w:rPr>
        <w:t xml:space="preserve"> </w:t>
      </w:r>
      <w:r w:rsidRPr="00BA55E1">
        <w:rPr>
          <w:rFonts w:asciiTheme="majorBidi" w:hAnsiTheme="majorBidi" w:cstheme="majorBidi"/>
          <w:color w:val="000000" w:themeColor="text1"/>
          <w:shd w:val="clear" w:color="auto" w:fill="FFFFFF"/>
        </w:rPr>
        <w:t>González, 2016) whe</w:t>
      </w:r>
      <w:r w:rsidR="00CC74F5">
        <w:rPr>
          <w:rFonts w:asciiTheme="majorBidi" w:hAnsiTheme="majorBidi" w:cstheme="majorBidi"/>
          <w:color w:val="000000" w:themeColor="text1"/>
          <w:shd w:val="clear" w:color="auto" w:fill="FFFFFF"/>
        </w:rPr>
        <w:t>n</w:t>
      </w:r>
      <w:r w:rsidRPr="00BA55E1">
        <w:rPr>
          <w:rFonts w:asciiTheme="majorBidi" w:hAnsiTheme="majorBidi" w:cstheme="majorBidi"/>
          <w:color w:val="000000" w:themeColor="text1"/>
          <w:shd w:val="clear" w:color="auto" w:fill="FFFFFF"/>
        </w:rPr>
        <w:t xml:space="preserve"> the context of investing in people is examined. At present, </w:t>
      </w:r>
      <w:r w:rsidR="00CC74F5">
        <w:rPr>
          <w:rFonts w:asciiTheme="majorBidi" w:hAnsiTheme="majorBidi" w:cstheme="majorBidi"/>
          <w:color w:val="000000" w:themeColor="text1"/>
          <w:shd w:val="clear" w:color="auto" w:fill="FFFFFF"/>
        </w:rPr>
        <w:t xml:space="preserve">the aim of </w:t>
      </w:r>
      <w:r w:rsidR="007C3557" w:rsidRPr="00BA55E1">
        <w:rPr>
          <w:rFonts w:asciiTheme="majorBidi" w:hAnsiTheme="majorBidi" w:cstheme="majorBidi"/>
          <w:color w:val="000000" w:themeColor="text1"/>
          <w:shd w:val="clear" w:color="auto" w:fill="FFFFFF"/>
        </w:rPr>
        <w:t xml:space="preserve">investing </w:t>
      </w:r>
      <w:r w:rsidRPr="00BA55E1">
        <w:rPr>
          <w:rFonts w:asciiTheme="majorBidi" w:hAnsiTheme="majorBidi" w:cstheme="majorBidi"/>
          <w:color w:val="000000" w:themeColor="text1"/>
          <w:shd w:val="clear" w:color="auto" w:fill="FFFFFF"/>
        </w:rPr>
        <w:t xml:space="preserve">in </w:t>
      </w:r>
      <w:r w:rsidR="00CC74F5">
        <w:rPr>
          <w:rFonts w:asciiTheme="majorBidi" w:hAnsiTheme="majorBidi" w:cstheme="majorBidi"/>
          <w:color w:val="000000" w:themeColor="text1"/>
          <w:shd w:val="clear" w:color="auto" w:fill="FFFFFF"/>
        </w:rPr>
        <w:t>p</w:t>
      </w:r>
      <w:r w:rsidRPr="00BA55E1">
        <w:rPr>
          <w:rFonts w:asciiTheme="majorBidi" w:hAnsiTheme="majorBidi" w:cstheme="majorBidi"/>
          <w:color w:val="000000" w:themeColor="text1"/>
          <w:shd w:val="clear" w:color="auto" w:fill="FFFFFF"/>
        </w:rPr>
        <w:t>eople aim is to achieve excellence through human capital management, meeting the strategic development goals. It is noteworthy that invest</w:t>
      </w:r>
      <w:r w:rsidR="008C1039">
        <w:rPr>
          <w:rFonts w:asciiTheme="majorBidi" w:hAnsiTheme="majorBidi" w:cstheme="majorBidi"/>
          <w:color w:val="000000" w:themeColor="text1"/>
          <w:shd w:val="clear" w:color="auto" w:fill="FFFFFF"/>
        </w:rPr>
        <w:t>ment</w:t>
      </w:r>
      <w:r w:rsidRPr="00BA55E1">
        <w:rPr>
          <w:rFonts w:asciiTheme="majorBidi" w:hAnsiTheme="majorBidi" w:cstheme="majorBidi"/>
          <w:color w:val="000000" w:themeColor="text1"/>
          <w:shd w:val="clear" w:color="auto" w:fill="FFFFFF"/>
        </w:rPr>
        <w:t xml:space="preserve"> in people can be applied regardless of the size or the type of organization (Orte </w:t>
      </w:r>
      <w:r w:rsidR="008C1039">
        <w:rPr>
          <w:rFonts w:asciiTheme="majorBidi" w:hAnsiTheme="majorBidi" w:cstheme="majorBidi"/>
          <w:color w:val="000000" w:themeColor="text1"/>
          <w:shd w:val="clear" w:color="auto" w:fill="FFFFFF"/>
        </w:rPr>
        <w:t>&amp;</w:t>
      </w:r>
      <w:r w:rsidR="008C1039" w:rsidRPr="00BA55E1">
        <w:rPr>
          <w:rFonts w:asciiTheme="majorBidi" w:hAnsiTheme="majorBidi" w:cstheme="majorBidi"/>
          <w:color w:val="000000" w:themeColor="text1"/>
          <w:shd w:val="clear" w:color="auto" w:fill="FFFFFF"/>
        </w:rPr>
        <w:t xml:space="preserve"> </w:t>
      </w:r>
      <w:r w:rsidRPr="00BA55E1">
        <w:rPr>
          <w:rFonts w:asciiTheme="majorBidi" w:hAnsiTheme="majorBidi" w:cstheme="majorBidi"/>
          <w:color w:val="000000" w:themeColor="text1"/>
          <w:shd w:val="clear" w:color="auto" w:fill="FFFFFF"/>
        </w:rPr>
        <w:t xml:space="preserve">González, 2016). Therefore, achieving excellence is a journey, and investing in people is a culture </w:t>
      </w:r>
      <w:r w:rsidR="006649D3">
        <w:rPr>
          <w:rFonts w:asciiTheme="majorBidi" w:hAnsiTheme="majorBidi" w:cstheme="majorBidi"/>
          <w:color w:val="000000" w:themeColor="text1"/>
          <w:shd w:val="clear" w:color="auto" w:fill="FFFFFF"/>
        </w:rPr>
        <w:t>that</w:t>
      </w:r>
      <w:r w:rsidR="006649D3" w:rsidRPr="00BA55E1">
        <w:rPr>
          <w:rFonts w:asciiTheme="majorBidi" w:hAnsiTheme="majorBidi" w:cstheme="majorBidi"/>
          <w:color w:val="000000" w:themeColor="text1"/>
          <w:shd w:val="clear" w:color="auto" w:fill="FFFFFF"/>
        </w:rPr>
        <w:t xml:space="preserve"> </w:t>
      </w:r>
      <w:r w:rsidRPr="00BA55E1">
        <w:rPr>
          <w:rFonts w:asciiTheme="majorBidi" w:hAnsiTheme="majorBidi" w:cstheme="majorBidi"/>
          <w:color w:val="000000" w:themeColor="text1"/>
          <w:shd w:val="clear" w:color="auto" w:fill="FFFFFF"/>
        </w:rPr>
        <w:t xml:space="preserve">the company should consider. The findings from the </w:t>
      </w:r>
      <w:r w:rsidR="006649D3">
        <w:rPr>
          <w:rFonts w:asciiTheme="majorBidi" w:hAnsiTheme="majorBidi" w:cstheme="majorBidi"/>
          <w:color w:val="000000" w:themeColor="text1"/>
          <w:shd w:val="clear" w:color="auto" w:fill="FFFFFF"/>
        </w:rPr>
        <w:t xml:space="preserve">present </w:t>
      </w:r>
      <w:r w:rsidRPr="00BA55E1">
        <w:rPr>
          <w:rFonts w:asciiTheme="majorBidi" w:hAnsiTheme="majorBidi" w:cstheme="majorBidi"/>
          <w:color w:val="000000" w:themeColor="text1"/>
          <w:shd w:val="clear" w:color="auto" w:fill="FFFFFF"/>
        </w:rPr>
        <w:t>study introduce the essence of ERP in the digital government as a tool for the integration of back</w:t>
      </w:r>
      <w:r w:rsidR="00822642">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end government functions. This study has the potential to help demonstrate ERP </w:t>
      </w:r>
      <w:r w:rsidR="004F0B94">
        <w:rPr>
          <w:rFonts w:asciiTheme="majorBidi" w:hAnsiTheme="majorBidi" w:cstheme="majorBidi"/>
          <w:color w:val="000000" w:themeColor="text1"/>
          <w:shd w:val="clear" w:color="auto" w:fill="FFFFFF"/>
        </w:rPr>
        <w:t>post-implementa</w:t>
      </w:r>
      <w:r w:rsidR="006C019B">
        <w:rPr>
          <w:rFonts w:asciiTheme="majorBidi" w:hAnsiTheme="majorBidi" w:cstheme="majorBidi"/>
          <w:color w:val="000000" w:themeColor="text1"/>
          <w:shd w:val="clear" w:color="auto" w:fill="FFFFFF"/>
        </w:rPr>
        <w:t>t</w:t>
      </w:r>
      <w:r w:rsidR="004F0B94">
        <w:rPr>
          <w:rFonts w:asciiTheme="majorBidi" w:hAnsiTheme="majorBidi" w:cstheme="majorBidi"/>
          <w:color w:val="000000" w:themeColor="text1"/>
          <w:shd w:val="clear" w:color="auto" w:fill="FFFFFF"/>
        </w:rPr>
        <w:t xml:space="preserve">ion activities </w:t>
      </w:r>
      <w:r w:rsidRPr="00BA55E1">
        <w:rPr>
          <w:rFonts w:asciiTheme="majorBidi" w:hAnsiTheme="majorBidi" w:cstheme="majorBidi"/>
          <w:color w:val="000000" w:themeColor="text1"/>
          <w:shd w:val="clear" w:color="auto" w:fill="FFFFFF"/>
        </w:rPr>
        <w:t>and digital government integration in action to practitioners</w:t>
      </w:r>
      <w:r w:rsidR="006C019B">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 provid</w:t>
      </w:r>
      <w:r w:rsidR="006C019B">
        <w:rPr>
          <w:rFonts w:asciiTheme="majorBidi" w:hAnsiTheme="majorBidi" w:cstheme="majorBidi"/>
          <w:color w:val="000000" w:themeColor="text1"/>
          <w:shd w:val="clear" w:color="auto" w:fill="FFFFFF"/>
        </w:rPr>
        <w:t>ing</w:t>
      </w:r>
      <w:r w:rsidRPr="00BA55E1">
        <w:rPr>
          <w:rFonts w:asciiTheme="majorBidi" w:hAnsiTheme="majorBidi" w:cstheme="majorBidi"/>
          <w:color w:val="000000" w:themeColor="text1"/>
          <w:shd w:val="clear" w:color="auto" w:fill="FFFFFF"/>
        </w:rPr>
        <w:t xml:space="preserve"> an example o</w:t>
      </w:r>
      <w:r w:rsidR="006C019B">
        <w:rPr>
          <w:rFonts w:asciiTheme="majorBidi" w:hAnsiTheme="majorBidi" w:cstheme="majorBidi"/>
          <w:color w:val="000000" w:themeColor="text1"/>
          <w:shd w:val="clear" w:color="auto" w:fill="FFFFFF"/>
        </w:rPr>
        <w:t>f</w:t>
      </w:r>
      <w:r w:rsidRPr="00BA55E1">
        <w:rPr>
          <w:rFonts w:asciiTheme="majorBidi" w:hAnsiTheme="majorBidi" w:cstheme="majorBidi"/>
          <w:color w:val="000000" w:themeColor="text1"/>
          <w:shd w:val="clear" w:color="auto" w:fill="FFFFFF"/>
        </w:rPr>
        <w:t xml:space="preserve"> how to enhance digital government excellence and conduct better assessments of ERP </w:t>
      </w:r>
      <w:r w:rsidR="006C019B">
        <w:rPr>
          <w:rFonts w:asciiTheme="majorBidi" w:hAnsiTheme="majorBidi" w:cstheme="majorBidi"/>
          <w:color w:val="000000" w:themeColor="text1"/>
          <w:shd w:val="clear" w:color="auto" w:fill="FFFFFF"/>
        </w:rPr>
        <w:t xml:space="preserve">post-implementation </w:t>
      </w:r>
      <w:r w:rsidRPr="00BA55E1">
        <w:rPr>
          <w:rFonts w:asciiTheme="majorBidi" w:hAnsiTheme="majorBidi" w:cstheme="majorBidi"/>
          <w:color w:val="000000" w:themeColor="text1"/>
          <w:shd w:val="clear" w:color="auto" w:fill="FFFFFF"/>
        </w:rPr>
        <w:t xml:space="preserve">in the digital government environment </w:t>
      </w:r>
      <w:r w:rsidR="003A0B0F">
        <w:rPr>
          <w:rFonts w:asciiTheme="majorBidi" w:hAnsiTheme="majorBidi" w:cstheme="majorBidi"/>
          <w:color w:val="000000" w:themeColor="text1"/>
          <w:shd w:val="clear" w:color="auto" w:fill="FFFFFF"/>
        </w:rPr>
        <w:t xml:space="preserve">by </w:t>
      </w:r>
      <w:r w:rsidRPr="00BA55E1">
        <w:rPr>
          <w:rFonts w:asciiTheme="majorBidi" w:hAnsiTheme="majorBidi" w:cstheme="majorBidi"/>
          <w:color w:val="000000" w:themeColor="text1"/>
          <w:shd w:val="clear" w:color="auto" w:fill="FFFFFF"/>
        </w:rPr>
        <w:t xml:space="preserve">checking people readiness and investing more in employees. </w:t>
      </w:r>
    </w:p>
    <w:p w14:paraId="301D80DB" w14:textId="76D0E25E" w:rsidR="001B60C5" w:rsidRPr="00BA55E1" w:rsidRDefault="001B60C5" w:rsidP="001B60C5">
      <w:pPr>
        <w:spacing w:line="480" w:lineRule="auto"/>
        <w:ind w:firstLine="720"/>
        <w:rPr>
          <w:rFonts w:asciiTheme="majorBidi" w:hAnsiTheme="majorBidi" w:cstheme="majorBidi"/>
          <w:color w:val="000000" w:themeColor="text1"/>
          <w:shd w:val="clear" w:color="auto" w:fill="FFFFFF"/>
        </w:rPr>
      </w:pPr>
      <w:r w:rsidRPr="00BA55E1">
        <w:rPr>
          <w:rFonts w:asciiTheme="majorBidi" w:hAnsiTheme="majorBidi" w:cstheme="majorBidi"/>
          <w:color w:val="000000" w:themeColor="text1"/>
          <w:shd w:val="clear" w:color="auto" w:fill="FFFFFF"/>
        </w:rPr>
        <w:t xml:space="preserve">Research on organizational change </w:t>
      </w:r>
      <w:r w:rsidR="003A0B0F">
        <w:rPr>
          <w:rFonts w:asciiTheme="majorBidi" w:hAnsiTheme="majorBidi" w:cstheme="majorBidi"/>
          <w:color w:val="000000" w:themeColor="text1"/>
          <w:shd w:val="clear" w:color="auto" w:fill="FFFFFF"/>
        </w:rPr>
        <w:t xml:space="preserve">has </w:t>
      </w:r>
      <w:r w:rsidRPr="00BA55E1">
        <w:rPr>
          <w:rFonts w:asciiTheme="majorBidi" w:hAnsiTheme="majorBidi" w:cstheme="majorBidi"/>
          <w:color w:val="000000" w:themeColor="text1"/>
          <w:shd w:val="clear" w:color="auto" w:fill="FFFFFF"/>
        </w:rPr>
        <w:t>suggest</w:t>
      </w:r>
      <w:r w:rsidR="003A0B0F">
        <w:rPr>
          <w:rFonts w:asciiTheme="majorBidi" w:hAnsiTheme="majorBidi" w:cstheme="majorBidi"/>
          <w:color w:val="000000" w:themeColor="text1"/>
          <w:shd w:val="clear" w:color="auto" w:fill="FFFFFF"/>
        </w:rPr>
        <w:t xml:space="preserve">ed </w:t>
      </w:r>
      <w:r w:rsidRPr="00BA55E1">
        <w:rPr>
          <w:rFonts w:asciiTheme="majorBidi" w:hAnsiTheme="majorBidi" w:cstheme="majorBidi"/>
          <w:color w:val="000000" w:themeColor="text1"/>
          <w:shd w:val="clear" w:color="auto" w:fill="FFFFFF"/>
        </w:rPr>
        <w:t>that people and technology aspects should be addressed; Lim (2006) reported that organizational transformation c</w:t>
      </w:r>
      <w:r w:rsidR="003A0B0F">
        <w:rPr>
          <w:rFonts w:asciiTheme="majorBidi" w:hAnsiTheme="majorBidi" w:cstheme="majorBidi"/>
          <w:color w:val="000000" w:themeColor="text1"/>
          <w:shd w:val="clear" w:color="auto" w:fill="FFFFFF"/>
        </w:rPr>
        <w:t>an</w:t>
      </w:r>
      <w:r w:rsidRPr="00BA55E1">
        <w:rPr>
          <w:rFonts w:asciiTheme="majorBidi" w:hAnsiTheme="majorBidi" w:cstheme="majorBidi"/>
          <w:color w:val="000000" w:themeColor="text1"/>
          <w:shd w:val="clear" w:color="auto" w:fill="FFFFFF"/>
        </w:rPr>
        <w:t xml:space="preserve"> occur through individual change</w:t>
      </w:r>
      <w:r w:rsidR="00262E84">
        <w:rPr>
          <w:rFonts w:asciiTheme="majorBidi" w:hAnsiTheme="majorBidi" w:cstheme="majorBidi"/>
          <w:color w:val="000000" w:themeColor="text1"/>
          <w:shd w:val="clear" w:color="auto" w:fill="FFFFFF"/>
        </w:rPr>
        <w:t>s</w:t>
      </w:r>
      <w:r w:rsidRPr="00BA55E1">
        <w:rPr>
          <w:rFonts w:asciiTheme="majorBidi" w:hAnsiTheme="majorBidi" w:cstheme="majorBidi"/>
          <w:color w:val="000000" w:themeColor="text1"/>
          <w:shd w:val="clear" w:color="auto" w:fill="FFFFFF"/>
        </w:rPr>
        <w:t xml:space="preserve"> </w:t>
      </w:r>
      <w:r w:rsidR="0009551D">
        <w:rPr>
          <w:rFonts w:asciiTheme="majorBidi" w:hAnsiTheme="majorBidi" w:cstheme="majorBidi"/>
          <w:color w:val="000000" w:themeColor="text1"/>
          <w:shd w:val="clear" w:color="auto" w:fill="FFFFFF"/>
        </w:rPr>
        <w:t xml:space="preserve">in relation to </w:t>
      </w:r>
      <w:r w:rsidRPr="00BA55E1">
        <w:rPr>
          <w:rFonts w:asciiTheme="majorBidi" w:hAnsiTheme="majorBidi" w:cstheme="majorBidi"/>
          <w:color w:val="000000" w:themeColor="text1"/>
          <w:shd w:val="clear" w:color="auto" w:fill="FFFFFF"/>
        </w:rPr>
        <w:t>remain</w:t>
      </w:r>
      <w:r w:rsidR="0009551D">
        <w:rPr>
          <w:rFonts w:asciiTheme="majorBidi" w:hAnsiTheme="majorBidi" w:cstheme="majorBidi"/>
          <w:color w:val="000000" w:themeColor="text1"/>
          <w:shd w:val="clear" w:color="auto" w:fill="FFFFFF"/>
        </w:rPr>
        <w:t>ing</w:t>
      </w:r>
      <w:r w:rsidRPr="00BA55E1">
        <w:rPr>
          <w:rFonts w:asciiTheme="majorBidi" w:hAnsiTheme="majorBidi" w:cstheme="majorBidi"/>
          <w:color w:val="000000" w:themeColor="text1"/>
          <w:shd w:val="clear" w:color="auto" w:fill="FFFFFF"/>
        </w:rPr>
        <w:t xml:space="preserve"> competitive. Keeping government authorities competitive and future-ready will require governments to tackle current people</w:t>
      </w:r>
      <w:r w:rsidR="0009551D">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readiness challenges</w:t>
      </w:r>
      <w:r w:rsidR="002C339B">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 make use of new opportunities for growth</w:t>
      </w:r>
      <w:r w:rsidR="002C339B">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 and optimize the scope for digitalization. To achieve this, people readiness is </w:t>
      </w:r>
      <w:r w:rsidR="00C13913">
        <w:rPr>
          <w:rFonts w:asciiTheme="majorBidi" w:hAnsiTheme="majorBidi" w:cstheme="majorBidi"/>
          <w:color w:val="000000" w:themeColor="text1"/>
          <w:shd w:val="clear" w:color="auto" w:fill="FFFFFF"/>
        </w:rPr>
        <w:t xml:space="preserve">a key issue that needs addressing in relation to </w:t>
      </w:r>
      <w:r w:rsidRPr="00BA55E1">
        <w:rPr>
          <w:rFonts w:asciiTheme="majorBidi" w:hAnsiTheme="majorBidi" w:cstheme="majorBidi"/>
          <w:color w:val="000000" w:themeColor="text1"/>
          <w:shd w:val="clear" w:color="auto" w:fill="FFFFFF"/>
        </w:rPr>
        <w:t xml:space="preserve">ERP </w:t>
      </w:r>
      <w:r w:rsidR="002C339B">
        <w:rPr>
          <w:rFonts w:asciiTheme="majorBidi" w:hAnsiTheme="majorBidi" w:cstheme="majorBidi"/>
          <w:color w:val="000000" w:themeColor="text1"/>
          <w:shd w:val="clear" w:color="auto" w:fill="FFFFFF"/>
        </w:rPr>
        <w:t xml:space="preserve">post-implementation success </w:t>
      </w:r>
      <w:r w:rsidRPr="00BA55E1">
        <w:rPr>
          <w:rFonts w:asciiTheme="majorBidi" w:hAnsiTheme="majorBidi" w:cstheme="majorBidi"/>
          <w:color w:val="000000" w:themeColor="text1"/>
          <w:shd w:val="clear" w:color="auto" w:fill="FFFFFF"/>
        </w:rPr>
        <w:t xml:space="preserve">and digital government excellence. Therefore, </w:t>
      </w:r>
      <w:r w:rsidR="005F6430" w:rsidRPr="00BA55E1">
        <w:rPr>
          <w:rFonts w:asciiTheme="majorBidi" w:hAnsiTheme="majorBidi" w:cstheme="majorBidi"/>
          <w:color w:val="000000" w:themeColor="text1"/>
          <w:shd w:val="clear" w:color="auto" w:fill="FFFFFF"/>
        </w:rPr>
        <w:t xml:space="preserve">remain competitive </w:t>
      </w:r>
      <w:r w:rsidR="005F6430">
        <w:rPr>
          <w:rFonts w:asciiTheme="majorBidi" w:hAnsiTheme="majorBidi" w:cstheme="majorBidi"/>
          <w:color w:val="000000" w:themeColor="text1"/>
          <w:shd w:val="clear" w:color="auto" w:fill="FFFFFF"/>
        </w:rPr>
        <w:t xml:space="preserve">in </w:t>
      </w:r>
      <w:r w:rsidRPr="00BA55E1">
        <w:rPr>
          <w:rFonts w:asciiTheme="majorBidi" w:hAnsiTheme="majorBidi" w:cstheme="majorBidi"/>
          <w:color w:val="000000" w:themeColor="text1"/>
          <w:shd w:val="clear" w:color="auto" w:fill="FFFFFF"/>
        </w:rPr>
        <w:t xml:space="preserve">digital </w:t>
      </w:r>
      <w:r w:rsidR="005F6430">
        <w:rPr>
          <w:rFonts w:asciiTheme="majorBidi" w:hAnsiTheme="majorBidi" w:cstheme="majorBidi"/>
          <w:color w:val="000000" w:themeColor="text1"/>
          <w:shd w:val="clear" w:color="auto" w:fill="FFFFFF"/>
        </w:rPr>
        <w:t xml:space="preserve">government </w:t>
      </w:r>
      <w:r w:rsidRPr="00BA55E1">
        <w:rPr>
          <w:rFonts w:asciiTheme="majorBidi" w:hAnsiTheme="majorBidi" w:cstheme="majorBidi"/>
          <w:color w:val="000000" w:themeColor="text1"/>
          <w:shd w:val="clear" w:color="auto" w:fill="FFFFFF"/>
        </w:rPr>
        <w:t>excellence need</w:t>
      </w:r>
      <w:r w:rsidR="005F6430">
        <w:rPr>
          <w:rFonts w:asciiTheme="majorBidi" w:hAnsiTheme="majorBidi" w:cstheme="majorBidi"/>
          <w:color w:val="000000" w:themeColor="text1"/>
          <w:shd w:val="clear" w:color="auto" w:fill="FFFFFF"/>
        </w:rPr>
        <w:t>s</w:t>
      </w:r>
      <w:r w:rsidRPr="00BA55E1">
        <w:rPr>
          <w:rFonts w:asciiTheme="majorBidi" w:hAnsiTheme="majorBidi" w:cstheme="majorBidi"/>
          <w:color w:val="000000" w:themeColor="text1"/>
          <w:shd w:val="clear" w:color="auto" w:fill="FFFFFF"/>
        </w:rPr>
        <w:t xml:space="preserve"> scalable learning and the development of entirely new skills for employees. People readiness </w:t>
      </w:r>
      <w:r w:rsidR="005F6430">
        <w:rPr>
          <w:rFonts w:asciiTheme="majorBidi" w:hAnsiTheme="majorBidi" w:cstheme="majorBidi"/>
          <w:color w:val="000000" w:themeColor="text1"/>
          <w:shd w:val="clear" w:color="auto" w:fill="FFFFFF"/>
        </w:rPr>
        <w:t>plays</w:t>
      </w:r>
      <w:r w:rsidR="005F6430" w:rsidRPr="00BA55E1">
        <w:rPr>
          <w:rFonts w:asciiTheme="majorBidi" w:hAnsiTheme="majorBidi" w:cstheme="majorBidi"/>
          <w:color w:val="000000" w:themeColor="text1"/>
          <w:shd w:val="clear" w:color="auto" w:fill="FFFFFF"/>
        </w:rPr>
        <w:t xml:space="preserve"> </w:t>
      </w:r>
      <w:r w:rsidRPr="00BA55E1">
        <w:rPr>
          <w:rFonts w:asciiTheme="majorBidi" w:hAnsiTheme="majorBidi" w:cstheme="majorBidi"/>
          <w:color w:val="000000" w:themeColor="text1"/>
          <w:shd w:val="clear" w:color="auto" w:fill="FFFFFF"/>
        </w:rPr>
        <w:t xml:space="preserve">an active role in leading ERP </w:t>
      </w:r>
      <w:r w:rsidR="001E25F6">
        <w:rPr>
          <w:rFonts w:asciiTheme="majorBidi" w:hAnsiTheme="majorBidi" w:cstheme="majorBidi"/>
          <w:color w:val="000000" w:themeColor="text1"/>
          <w:shd w:val="clear" w:color="auto" w:fill="FFFFFF"/>
        </w:rPr>
        <w:t>post-</w:t>
      </w:r>
      <w:r w:rsidRPr="00BA55E1">
        <w:rPr>
          <w:rFonts w:asciiTheme="majorBidi" w:hAnsiTheme="majorBidi" w:cstheme="majorBidi"/>
          <w:color w:val="000000" w:themeColor="text1"/>
          <w:shd w:val="clear" w:color="auto" w:fill="FFFFFF"/>
        </w:rPr>
        <w:t>implementation project</w:t>
      </w:r>
      <w:r w:rsidR="001E25F6">
        <w:rPr>
          <w:rFonts w:asciiTheme="majorBidi" w:hAnsiTheme="majorBidi" w:cstheme="majorBidi"/>
          <w:color w:val="000000" w:themeColor="text1"/>
          <w:shd w:val="clear" w:color="auto" w:fill="FFFFFF"/>
        </w:rPr>
        <w:t>s</w:t>
      </w:r>
      <w:r w:rsidRPr="00BA55E1">
        <w:rPr>
          <w:rFonts w:asciiTheme="majorBidi" w:hAnsiTheme="majorBidi" w:cstheme="majorBidi"/>
          <w:color w:val="000000" w:themeColor="text1"/>
          <w:shd w:val="clear" w:color="auto" w:fill="FFFFFF"/>
        </w:rPr>
        <w:t xml:space="preserve"> in the digital environment.</w:t>
      </w:r>
    </w:p>
    <w:p w14:paraId="39ED05F8" w14:textId="5BD6303D" w:rsidR="003E5ACF" w:rsidRPr="00BA55E1" w:rsidRDefault="00636365" w:rsidP="00D2482A">
      <w:pPr>
        <w:pStyle w:val="Heading2"/>
        <w:numPr>
          <w:ilvl w:val="0"/>
          <w:numId w:val="0"/>
        </w:numPr>
        <w:spacing w:before="240"/>
      </w:pPr>
      <w:bookmarkStart w:id="172" w:name="_Toc42945701"/>
      <w:r>
        <w:t xml:space="preserve">5.4 </w:t>
      </w:r>
      <w:r w:rsidR="00634726" w:rsidRPr="00BA55E1">
        <w:t xml:space="preserve">Absorptive </w:t>
      </w:r>
      <w:r w:rsidR="001E25F6">
        <w:t>C</w:t>
      </w:r>
      <w:r w:rsidR="00634726" w:rsidRPr="00BA55E1">
        <w:t xml:space="preserve">apacity, ERP </w:t>
      </w:r>
      <w:r w:rsidR="001E25F6" w:rsidRPr="001E25F6">
        <w:t xml:space="preserve">post-implementation </w:t>
      </w:r>
      <w:r w:rsidR="00634726" w:rsidRPr="00BA55E1">
        <w:t xml:space="preserve">success, and </w:t>
      </w:r>
      <w:r w:rsidR="003E5ACF" w:rsidRPr="00BA55E1">
        <w:t>Digital Government Excellence</w:t>
      </w:r>
      <w:bookmarkEnd w:id="172"/>
      <w:r w:rsidR="003E5ACF" w:rsidRPr="00BA55E1">
        <w:t xml:space="preserve"> </w:t>
      </w:r>
    </w:p>
    <w:p w14:paraId="5D30F248" w14:textId="382E2FCB" w:rsidR="0050665E" w:rsidRPr="00BA55E1" w:rsidRDefault="0050665E" w:rsidP="006A0828">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The study examined the influence of absorptive capacity on ERP outcomes and success at the user level in the digital government context. The concept of absorptive capacity has been interpreted in the light of people</w:t>
      </w:r>
      <w:r w:rsidR="00CB7375">
        <w:rPr>
          <w:rFonts w:asciiTheme="majorBidi" w:hAnsiTheme="majorBidi" w:cstheme="majorBidi"/>
          <w:color w:val="000000" w:themeColor="text1"/>
        </w:rPr>
        <w:t>’</w:t>
      </w:r>
      <w:r w:rsidRPr="00BA55E1">
        <w:rPr>
          <w:rFonts w:asciiTheme="majorBidi" w:hAnsiTheme="majorBidi" w:cstheme="majorBidi"/>
          <w:color w:val="000000" w:themeColor="text1"/>
        </w:rPr>
        <w:t xml:space="preserve">s capabilities in government authorities who are using ERP systems. Other researchers have </w:t>
      </w:r>
      <w:r w:rsidR="00150F90">
        <w:rPr>
          <w:rFonts w:asciiTheme="majorBidi" w:hAnsiTheme="majorBidi" w:cstheme="majorBidi"/>
          <w:color w:val="000000" w:themeColor="text1"/>
        </w:rPr>
        <w:t>suggested</w:t>
      </w:r>
      <w:r w:rsidR="00150F90"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focus</w:t>
      </w:r>
      <w:r w:rsidR="00150F90">
        <w:rPr>
          <w:rFonts w:asciiTheme="majorBidi" w:hAnsiTheme="majorBidi" w:cstheme="majorBidi"/>
          <w:color w:val="000000" w:themeColor="text1"/>
        </w:rPr>
        <w:t>ing</w:t>
      </w:r>
      <w:r w:rsidRPr="00BA55E1">
        <w:rPr>
          <w:rFonts w:asciiTheme="majorBidi" w:hAnsiTheme="majorBidi" w:cstheme="majorBidi"/>
          <w:color w:val="000000" w:themeColor="text1"/>
        </w:rPr>
        <w:t xml:space="preserve"> on the absorptive capacity of the firm </w:t>
      </w:r>
      <w:r w:rsidR="00D5315F">
        <w:rPr>
          <w:rFonts w:asciiTheme="majorBidi" w:hAnsiTheme="majorBidi" w:cstheme="majorBidi"/>
          <w:color w:val="000000" w:themeColor="text1"/>
        </w:rPr>
        <w:t>will</w:t>
      </w:r>
      <w:r w:rsidRPr="00BA55E1">
        <w:rPr>
          <w:rFonts w:asciiTheme="majorBidi" w:hAnsiTheme="majorBidi" w:cstheme="majorBidi"/>
          <w:color w:val="000000" w:themeColor="text1"/>
        </w:rPr>
        <w:t xml:space="preserve"> </w:t>
      </w:r>
      <w:r w:rsidR="0003532A">
        <w:rPr>
          <w:rFonts w:asciiTheme="majorBidi" w:hAnsiTheme="majorBidi" w:cstheme="majorBidi"/>
          <w:color w:val="000000" w:themeColor="text1"/>
        </w:rPr>
        <w:t xml:space="preserve">shed more </w:t>
      </w:r>
      <w:r w:rsidRPr="00BA55E1">
        <w:rPr>
          <w:rFonts w:asciiTheme="majorBidi" w:hAnsiTheme="majorBidi" w:cstheme="majorBidi"/>
          <w:color w:val="000000" w:themeColor="text1"/>
        </w:rPr>
        <w:t xml:space="preserve">light on how </w:t>
      </w:r>
      <w:r w:rsidR="00641262">
        <w:rPr>
          <w:rFonts w:asciiTheme="majorBidi" w:hAnsiTheme="majorBidi" w:cstheme="majorBidi"/>
          <w:color w:val="000000" w:themeColor="text1"/>
        </w:rPr>
        <w:t xml:space="preserve">to use </w:t>
      </w:r>
      <w:r w:rsidRPr="00BA55E1">
        <w:rPr>
          <w:rFonts w:asciiTheme="majorBidi" w:hAnsiTheme="majorBidi" w:cstheme="majorBidi"/>
          <w:color w:val="000000" w:themeColor="text1"/>
        </w:rPr>
        <w:t xml:space="preserve">ERP </w:t>
      </w:r>
      <w:r w:rsidR="00641262">
        <w:rPr>
          <w:rFonts w:asciiTheme="majorBidi" w:hAnsiTheme="majorBidi" w:cstheme="majorBidi"/>
          <w:color w:val="000000" w:themeColor="text1"/>
        </w:rPr>
        <w:t xml:space="preserve">and make it </w:t>
      </w:r>
      <w:r w:rsidRPr="00BA55E1">
        <w:rPr>
          <w:rFonts w:asciiTheme="majorBidi" w:hAnsiTheme="majorBidi" w:cstheme="majorBidi"/>
          <w:color w:val="000000" w:themeColor="text1"/>
        </w:rPr>
        <w:t>success</w:t>
      </w:r>
      <w:r w:rsidR="00641262">
        <w:rPr>
          <w:rFonts w:asciiTheme="majorBidi" w:hAnsiTheme="majorBidi" w:cstheme="majorBidi"/>
          <w:color w:val="000000" w:themeColor="text1"/>
        </w:rPr>
        <w:t>ful</w:t>
      </w:r>
      <w:r w:rsidRPr="00BA55E1">
        <w:rPr>
          <w:rFonts w:asciiTheme="majorBidi" w:hAnsiTheme="majorBidi" w:cstheme="majorBidi"/>
          <w:color w:val="000000" w:themeColor="text1"/>
        </w:rPr>
        <w:t xml:space="preserve"> (</w:t>
      </w:r>
      <w:r w:rsidR="006A0828" w:rsidRPr="006A0828">
        <w:rPr>
          <w:rFonts w:asciiTheme="majorBidi" w:hAnsiTheme="majorBidi" w:cstheme="majorBidi"/>
          <w:color w:val="000000" w:themeColor="text1"/>
        </w:rPr>
        <w:t xml:space="preserve">Haro-Domínguez </w:t>
      </w:r>
      <w:r w:rsidRPr="00BA55E1">
        <w:rPr>
          <w:rFonts w:asciiTheme="majorBidi" w:hAnsiTheme="majorBidi" w:cstheme="majorBidi"/>
          <w:color w:val="000000" w:themeColor="text1"/>
        </w:rPr>
        <w:t xml:space="preserve">et al., 2007). Unlike </w:t>
      </w:r>
      <w:r w:rsidR="00641262">
        <w:rPr>
          <w:rFonts w:asciiTheme="majorBidi" w:hAnsiTheme="majorBidi" w:cstheme="majorBidi"/>
          <w:color w:val="000000" w:themeColor="text1"/>
        </w:rPr>
        <w:t xml:space="preserve">the results for </w:t>
      </w:r>
      <w:r w:rsidRPr="00BA55E1">
        <w:rPr>
          <w:rFonts w:asciiTheme="majorBidi" w:hAnsiTheme="majorBidi" w:cstheme="majorBidi"/>
          <w:color w:val="000000" w:themeColor="text1"/>
        </w:rPr>
        <w:t xml:space="preserve">people readiness, absorptive capacity was </w:t>
      </w:r>
      <w:r w:rsidR="001F1AC5">
        <w:rPr>
          <w:rFonts w:asciiTheme="majorBidi" w:hAnsiTheme="majorBidi" w:cstheme="majorBidi"/>
          <w:color w:val="000000" w:themeColor="text1"/>
        </w:rPr>
        <w:t xml:space="preserve">the </w:t>
      </w:r>
      <w:r w:rsidRPr="00BA55E1">
        <w:rPr>
          <w:rFonts w:asciiTheme="majorBidi" w:hAnsiTheme="majorBidi" w:cstheme="majorBidi"/>
          <w:color w:val="000000" w:themeColor="text1"/>
        </w:rPr>
        <w:t xml:space="preserve">most important and closely related </w:t>
      </w:r>
      <w:r w:rsidR="00751E07">
        <w:rPr>
          <w:rFonts w:asciiTheme="majorBidi" w:hAnsiTheme="majorBidi" w:cstheme="majorBidi"/>
          <w:color w:val="000000" w:themeColor="text1"/>
        </w:rPr>
        <w:t>factor for</w:t>
      </w:r>
      <w:r w:rsidRPr="00BA55E1">
        <w:rPr>
          <w:rFonts w:asciiTheme="majorBidi" w:hAnsiTheme="majorBidi" w:cstheme="majorBidi"/>
          <w:color w:val="000000" w:themeColor="text1"/>
        </w:rPr>
        <w:t xml:space="preserve"> ERP </w:t>
      </w:r>
      <w:r w:rsidR="00751E07">
        <w:rPr>
          <w:rFonts w:asciiTheme="majorBidi" w:hAnsiTheme="majorBidi" w:cstheme="majorBidi"/>
          <w:color w:val="000000" w:themeColor="text1"/>
          <w:shd w:val="clear" w:color="auto" w:fill="FFFFFF"/>
        </w:rPr>
        <w:t>post-</w:t>
      </w:r>
      <w:r w:rsidR="00751E07" w:rsidRPr="00BA55E1">
        <w:rPr>
          <w:rFonts w:asciiTheme="majorBidi" w:hAnsiTheme="majorBidi" w:cstheme="majorBidi"/>
          <w:color w:val="000000" w:themeColor="text1"/>
          <w:shd w:val="clear" w:color="auto" w:fill="FFFFFF"/>
        </w:rPr>
        <w:t xml:space="preserve">implementation </w:t>
      </w:r>
      <w:r w:rsidRPr="00BA55E1">
        <w:rPr>
          <w:rFonts w:asciiTheme="majorBidi" w:hAnsiTheme="majorBidi" w:cstheme="majorBidi"/>
          <w:color w:val="000000" w:themeColor="text1"/>
        </w:rPr>
        <w:t xml:space="preserve">success </w:t>
      </w:r>
      <w:r w:rsidR="00751E07">
        <w:rPr>
          <w:rFonts w:asciiTheme="majorBidi" w:hAnsiTheme="majorBidi" w:cstheme="majorBidi"/>
          <w:color w:val="000000" w:themeColor="text1"/>
        </w:rPr>
        <w:t xml:space="preserve">in relation to </w:t>
      </w:r>
      <w:r w:rsidRPr="00BA55E1">
        <w:rPr>
          <w:rFonts w:asciiTheme="majorBidi" w:hAnsiTheme="majorBidi" w:cstheme="majorBidi"/>
          <w:color w:val="000000" w:themeColor="text1"/>
        </w:rPr>
        <w:t xml:space="preserve">digital government </w:t>
      </w:r>
      <w:r w:rsidR="00751E07">
        <w:rPr>
          <w:rFonts w:asciiTheme="majorBidi" w:hAnsiTheme="majorBidi" w:cstheme="majorBidi"/>
          <w:color w:val="000000" w:themeColor="text1"/>
        </w:rPr>
        <w:t>excellence</w:t>
      </w:r>
      <w:r w:rsidRPr="00BA55E1">
        <w:rPr>
          <w:rFonts w:asciiTheme="majorBidi" w:hAnsiTheme="majorBidi" w:cstheme="majorBidi"/>
          <w:color w:val="000000" w:themeColor="text1"/>
        </w:rPr>
        <w:t xml:space="preserve">. This study </w:t>
      </w:r>
      <w:r w:rsidR="004D125F" w:rsidRPr="00BA55E1">
        <w:rPr>
          <w:rFonts w:asciiTheme="majorBidi" w:hAnsiTheme="majorBidi" w:cstheme="majorBidi"/>
          <w:color w:val="000000" w:themeColor="text1"/>
        </w:rPr>
        <w:t xml:space="preserve">measured </w:t>
      </w:r>
      <w:r w:rsidRPr="00BA55E1">
        <w:rPr>
          <w:rFonts w:asciiTheme="majorBidi" w:hAnsiTheme="majorBidi" w:cstheme="majorBidi"/>
          <w:color w:val="000000" w:themeColor="text1"/>
        </w:rPr>
        <w:t xml:space="preserve">absorptive capacity </w:t>
      </w:r>
      <w:r w:rsidR="004D125F" w:rsidRPr="00BA55E1">
        <w:rPr>
          <w:rFonts w:asciiTheme="majorBidi" w:hAnsiTheme="majorBidi" w:cstheme="majorBidi"/>
          <w:color w:val="000000" w:themeColor="text1"/>
        </w:rPr>
        <w:t xml:space="preserve">in terms </w:t>
      </w:r>
      <w:r w:rsidRPr="00BA55E1">
        <w:rPr>
          <w:rFonts w:asciiTheme="majorBidi" w:hAnsiTheme="majorBidi" w:cstheme="majorBidi"/>
          <w:color w:val="000000" w:themeColor="text1"/>
        </w:rPr>
        <w:t xml:space="preserve">of understanding the technological needs, the vision of what the systems are trying to achieve, and understanding of organizational goals of the implemented systems, </w:t>
      </w:r>
      <w:r w:rsidR="00157AAB">
        <w:rPr>
          <w:rFonts w:asciiTheme="majorBidi" w:hAnsiTheme="majorBidi" w:cstheme="majorBidi"/>
          <w:color w:val="000000" w:themeColor="text1"/>
        </w:rPr>
        <w:t xml:space="preserve">which </w:t>
      </w:r>
      <w:r w:rsidRPr="00BA55E1">
        <w:rPr>
          <w:rFonts w:asciiTheme="majorBidi" w:hAnsiTheme="majorBidi" w:cstheme="majorBidi"/>
          <w:color w:val="000000" w:themeColor="text1"/>
        </w:rPr>
        <w:t xml:space="preserve">are all considered organizational </w:t>
      </w:r>
      <w:r w:rsidR="004D125F" w:rsidRPr="00BA55E1">
        <w:rPr>
          <w:rFonts w:asciiTheme="majorBidi" w:hAnsiTheme="majorBidi" w:cstheme="majorBidi"/>
          <w:color w:val="000000" w:themeColor="text1"/>
        </w:rPr>
        <w:t>absorptive</w:t>
      </w:r>
      <w:r w:rsidR="00157AAB">
        <w:rPr>
          <w:rFonts w:asciiTheme="majorBidi" w:hAnsiTheme="majorBidi" w:cstheme="majorBidi"/>
          <w:color w:val="000000" w:themeColor="text1"/>
        </w:rPr>
        <w:t>-</w:t>
      </w:r>
      <w:r w:rsidRPr="00BA55E1">
        <w:rPr>
          <w:rFonts w:asciiTheme="majorBidi" w:hAnsiTheme="majorBidi" w:cstheme="majorBidi"/>
          <w:color w:val="000000" w:themeColor="text1"/>
        </w:rPr>
        <w:t xml:space="preserve">capacity indicators that </w:t>
      </w:r>
      <w:r w:rsidR="00157AAB">
        <w:rPr>
          <w:rFonts w:asciiTheme="majorBidi" w:hAnsiTheme="majorBidi" w:cstheme="majorBidi"/>
          <w:color w:val="000000" w:themeColor="text1"/>
        </w:rPr>
        <w:t xml:space="preserve">can be used to </w:t>
      </w:r>
      <w:r w:rsidRPr="00BA55E1">
        <w:rPr>
          <w:rFonts w:asciiTheme="majorBidi" w:hAnsiTheme="majorBidi" w:cstheme="majorBidi"/>
          <w:color w:val="000000" w:themeColor="text1"/>
        </w:rPr>
        <w:t xml:space="preserve">measure </w:t>
      </w:r>
      <w:r w:rsidR="00157AAB">
        <w:rPr>
          <w:rFonts w:asciiTheme="majorBidi" w:hAnsiTheme="majorBidi" w:cstheme="majorBidi"/>
          <w:color w:val="000000" w:themeColor="text1"/>
        </w:rPr>
        <w:t xml:space="preserve">the </w:t>
      </w:r>
      <w:r w:rsidRPr="00BA55E1">
        <w:rPr>
          <w:rFonts w:asciiTheme="majorBidi" w:hAnsiTheme="majorBidi" w:cstheme="majorBidi"/>
          <w:color w:val="000000" w:themeColor="text1"/>
        </w:rPr>
        <w:t xml:space="preserve">critical success and failure of ERP </w:t>
      </w:r>
      <w:r w:rsidR="00157AAB">
        <w:rPr>
          <w:rFonts w:asciiTheme="majorBidi" w:hAnsiTheme="majorBidi" w:cstheme="majorBidi"/>
          <w:color w:val="000000" w:themeColor="text1"/>
        </w:rPr>
        <w:t>post-</w:t>
      </w:r>
      <w:r w:rsidRPr="00BA55E1">
        <w:rPr>
          <w:rFonts w:asciiTheme="majorBidi" w:hAnsiTheme="majorBidi" w:cstheme="majorBidi"/>
          <w:color w:val="000000" w:themeColor="text1"/>
        </w:rPr>
        <w:t>implementation</w:t>
      </w:r>
      <w:r w:rsidR="00157AAB">
        <w:rPr>
          <w:rFonts w:asciiTheme="majorBidi" w:hAnsiTheme="majorBidi" w:cstheme="majorBidi"/>
          <w:color w:val="000000" w:themeColor="text1"/>
        </w:rPr>
        <w:t xml:space="preserve"> success</w:t>
      </w:r>
      <w:r w:rsidRPr="00BA55E1">
        <w:rPr>
          <w:rFonts w:asciiTheme="majorBidi" w:hAnsiTheme="majorBidi" w:cstheme="majorBidi"/>
          <w:color w:val="000000" w:themeColor="text1"/>
        </w:rPr>
        <w:t>, which lead</w:t>
      </w:r>
      <w:r w:rsidR="00965526">
        <w:rPr>
          <w:rFonts w:asciiTheme="majorBidi" w:hAnsiTheme="majorBidi" w:cstheme="majorBidi"/>
          <w:color w:val="000000" w:themeColor="text1"/>
        </w:rPr>
        <w:t>s</w:t>
      </w:r>
      <w:r w:rsidRPr="00BA55E1">
        <w:rPr>
          <w:rFonts w:asciiTheme="majorBidi" w:hAnsiTheme="majorBidi" w:cstheme="majorBidi"/>
          <w:color w:val="000000" w:themeColor="text1"/>
        </w:rPr>
        <w:t xml:space="preserve"> to driving digital government</w:t>
      </w:r>
      <w:r w:rsidR="00965526" w:rsidRPr="00965526">
        <w:rPr>
          <w:rFonts w:asciiTheme="majorBidi" w:hAnsiTheme="majorBidi" w:cstheme="majorBidi"/>
          <w:color w:val="000000" w:themeColor="text1"/>
        </w:rPr>
        <w:t xml:space="preserve"> </w:t>
      </w:r>
      <w:r w:rsidR="00965526" w:rsidRPr="00BA55E1">
        <w:rPr>
          <w:rFonts w:asciiTheme="majorBidi" w:hAnsiTheme="majorBidi" w:cstheme="majorBidi"/>
          <w:color w:val="000000" w:themeColor="text1"/>
        </w:rPr>
        <w:t>excellence</w:t>
      </w:r>
      <w:r w:rsidRPr="00BA55E1">
        <w:rPr>
          <w:rFonts w:asciiTheme="majorBidi" w:hAnsiTheme="majorBidi" w:cstheme="majorBidi"/>
          <w:color w:val="000000" w:themeColor="text1"/>
        </w:rPr>
        <w:t xml:space="preserve">. </w:t>
      </w:r>
    </w:p>
    <w:p w14:paraId="09AD8FD3" w14:textId="6AB115C5" w:rsidR="000D3A23" w:rsidRPr="00BA55E1" w:rsidRDefault="000D3A23" w:rsidP="00D2482A">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The</w:t>
      </w:r>
      <w:r w:rsidR="00965526">
        <w:rPr>
          <w:rFonts w:asciiTheme="majorBidi" w:hAnsiTheme="majorBidi" w:cstheme="majorBidi"/>
          <w:color w:val="000000" w:themeColor="text1"/>
        </w:rPr>
        <w:t>se</w:t>
      </w:r>
      <w:r w:rsidRPr="00BA55E1">
        <w:rPr>
          <w:rFonts w:asciiTheme="majorBidi" w:hAnsiTheme="majorBidi" w:cstheme="majorBidi"/>
          <w:color w:val="000000" w:themeColor="text1"/>
        </w:rPr>
        <w:t xml:space="preserve"> finding</w:t>
      </w:r>
      <w:r w:rsidR="00C45DF6" w:rsidRPr="00BA55E1">
        <w:rPr>
          <w:rFonts w:asciiTheme="majorBidi" w:hAnsiTheme="majorBidi" w:cstheme="majorBidi"/>
          <w:color w:val="000000" w:themeColor="text1"/>
        </w:rPr>
        <w:t>s</w:t>
      </w:r>
      <w:r w:rsidRPr="00BA55E1">
        <w:rPr>
          <w:rFonts w:asciiTheme="majorBidi" w:hAnsiTheme="majorBidi" w:cstheme="majorBidi"/>
          <w:color w:val="000000" w:themeColor="text1"/>
        </w:rPr>
        <w:t xml:space="preserve"> </w:t>
      </w:r>
      <w:r w:rsidR="00C45DF6" w:rsidRPr="00BA55E1">
        <w:rPr>
          <w:rFonts w:asciiTheme="majorBidi" w:hAnsiTheme="majorBidi" w:cstheme="majorBidi"/>
          <w:color w:val="000000" w:themeColor="text1"/>
        </w:rPr>
        <w:t xml:space="preserve">are </w:t>
      </w:r>
      <w:r w:rsidRPr="00BA55E1">
        <w:rPr>
          <w:rFonts w:asciiTheme="majorBidi" w:hAnsiTheme="majorBidi" w:cstheme="majorBidi"/>
          <w:color w:val="000000" w:themeColor="text1"/>
        </w:rPr>
        <w:t>consistent with previous studies</w:t>
      </w:r>
      <w:r w:rsidR="007B6471">
        <w:rPr>
          <w:rFonts w:asciiTheme="majorBidi" w:hAnsiTheme="majorBidi" w:cstheme="majorBidi"/>
          <w:color w:val="000000" w:themeColor="text1"/>
        </w:rPr>
        <w:t xml:space="preserve">. </w:t>
      </w:r>
      <w:r w:rsidRPr="00BA55E1">
        <w:rPr>
          <w:rFonts w:asciiTheme="majorBidi" w:hAnsiTheme="majorBidi" w:cstheme="majorBidi"/>
          <w:color w:val="000000" w:themeColor="text1"/>
        </w:rPr>
        <w:t>Shih-Wei et al</w:t>
      </w:r>
      <w:r w:rsidR="007B6471">
        <w:rPr>
          <w:rFonts w:asciiTheme="majorBidi" w:hAnsiTheme="majorBidi" w:cstheme="majorBidi"/>
          <w:color w:val="000000" w:themeColor="text1"/>
        </w:rPr>
        <w:t>.</w:t>
      </w:r>
      <w:r w:rsidRPr="00BA55E1">
        <w:rPr>
          <w:rFonts w:asciiTheme="majorBidi" w:hAnsiTheme="majorBidi" w:cstheme="majorBidi"/>
          <w:color w:val="000000" w:themeColor="text1"/>
        </w:rPr>
        <w:t xml:space="preserve"> (2013), </w:t>
      </w:r>
      <w:r w:rsidR="007B6471">
        <w:rPr>
          <w:rFonts w:asciiTheme="majorBidi" w:hAnsiTheme="majorBidi" w:cstheme="majorBidi"/>
          <w:color w:val="000000" w:themeColor="text1"/>
        </w:rPr>
        <w:t xml:space="preserve">for example, </w:t>
      </w:r>
      <w:r w:rsidRPr="00BA55E1">
        <w:rPr>
          <w:rFonts w:asciiTheme="majorBidi" w:hAnsiTheme="majorBidi" w:cstheme="majorBidi"/>
          <w:color w:val="000000" w:themeColor="text1"/>
        </w:rPr>
        <w:t>addressed ERP knowledge-base</w:t>
      </w:r>
      <w:r w:rsidR="0064180A" w:rsidRPr="00BA55E1">
        <w:rPr>
          <w:rFonts w:asciiTheme="majorBidi" w:hAnsiTheme="majorBidi" w:cstheme="majorBidi"/>
          <w:color w:val="000000" w:themeColor="text1"/>
        </w:rPr>
        <w:t>d</w:t>
      </w:r>
      <w:r w:rsidRPr="00BA55E1">
        <w:rPr>
          <w:rFonts w:asciiTheme="majorBidi" w:hAnsiTheme="majorBidi" w:cstheme="majorBidi"/>
          <w:color w:val="000000" w:themeColor="text1"/>
        </w:rPr>
        <w:t xml:space="preserve"> activities and found that ERP success </w:t>
      </w:r>
      <w:r w:rsidR="00D56366">
        <w:rPr>
          <w:rFonts w:asciiTheme="majorBidi" w:hAnsiTheme="majorBidi" w:cstheme="majorBidi"/>
          <w:color w:val="000000" w:themeColor="text1"/>
        </w:rPr>
        <w:t>wa</w:t>
      </w:r>
      <w:r w:rsidRPr="00BA55E1">
        <w:rPr>
          <w:rFonts w:asciiTheme="majorBidi" w:hAnsiTheme="majorBidi" w:cstheme="majorBidi"/>
          <w:color w:val="000000" w:themeColor="text1"/>
        </w:rPr>
        <w:t xml:space="preserve">s influenced by ERP knowledge factors acquired in the ERP implementation phase. </w:t>
      </w:r>
      <w:r w:rsidR="00D56366">
        <w:rPr>
          <w:rFonts w:asciiTheme="majorBidi" w:hAnsiTheme="majorBidi" w:cstheme="majorBidi"/>
          <w:color w:val="000000" w:themeColor="text1"/>
        </w:rPr>
        <w:t>Specifically</w:t>
      </w:r>
      <w:r w:rsidRPr="00BA55E1">
        <w:rPr>
          <w:rFonts w:asciiTheme="majorBidi" w:hAnsiTheme="majorBidi" w:cstheme="majorBidi"/>
          <w:color w:val="000000" w:themeColor="text1"/>
        </w:rPr>
        <w:t xml:space="preserve">, </w:t>
      </w:r>
      <w:r w:rsidR="00201542">
        <w:rPr>
          <w:rFonts w:asciiTheme="majorBidi" w:hAnsiTheme="majorBidi" w:cstheme="majorBidi"/>
          <w:color w:val="000000" w:themeColor="text1"/>
        </w:rPr>
        <w:t xml:space="preserve">their study considered </w:t>
      </w:r>
      <w:r w:rsidR="00563E67">
        <w:rPr>
          <w:rFonts w:asciiTheme="majorBidi" w:hAnsiTheme="majorBidi" w:cstheme="majorBidi"/>
          <w:color w:val="000000" w:themeColor="text1"/>
        </w:rPr>
        <w:t xml:space="preserve">that </w:t>
      </w:r>
      <w:r w:rsidR="00D56366">
        <w:rPr>
          <w:rFonts w:asciiTheme="majorBidi" w:hAnsiTheme="majorBidi" w:cstheme="majorBidi"/>
          <w:color w:val="000000" w:themeColor="text1"/>
        </w:rPr>
        <w:t>a</w:t>
      </w:r>
      <w:r w:rsidRPr="00BA55E1">
        <w:rPr>
          <w:rFonts w:asciiTheme="majorBidi" w:hAnsiTheme="majorBidi" w:cstheme="majorBidi"/>
          <w:color w:val="000000" w:themeColor="text1"/>
        </w:rPr>
        <w:t>bsorptive capacity represent</w:t>
      </w:r>
      <w:r w:rsidR="00760F3A">
        <w:rPr>
          <w:rFonts w:asciiTheme="majorBidi" w:hAnsiTheme="majorBidi" w:cstheme="majorBidi"/>
          <w:color w:val="000000" w:themeColor="text1"/>
        </w:rPr>
        <w:t>s</w:t>
      </w:r>
      <w:r w:rsidRPr="00BA55E1">
        <w:rPr>
          <w:rFonts w:asciiTheme="majorBidi" w:hAnsiTheme="majorBidi" w:cstheme="majorBidi"/>
          <w:color w:val="000000" w:themeColor="text1"/>
        </w:rPr>
        <w:t xml:space="preserve"> one</w:t>
      </w:r>
      <w:r w:rsidR="00CB7375">
        <w:rPr>
          <w:rFonts w:asciiTheme="majorBidi" w:hAnsiTheme="majorBidi" w:cstheme="majorBidi"/>
          <w:color w:val="000000" w:themeColor="text1"/>
        </w:rPr>
        <w:t>’</w:t>
      </w:r>
      <w:r w:rsidRPr="00BA55E1">
        <w:rPr>
          <w:rFonts w:asciiTheme="majorBidi" w:hAnsiTheme="majorBidi" w:cstheme="majorBidi"/>
          <w:color w:val="000000" w:themeColor="text1"/>
        </w:rPr>
        <w:t>s ability to listen and understand</w:t>
      </w:r>
      <w:r w:rsidR="00563E67">
        <w:rPr>
          <w:rFonts w:asciiTheme="majorBidi" w:hAnsiTheme="majorBidi" w:cstheme="majorBidi"/>
          <w:color w:val="000000" w:themeColor="text1"/>
        </w:rPr>
        <w:t xml:space="preserve">; the present study </w:t>
      </w:r>
      <w:r w:rsidRPr="00BA55E1">
        <w:rPr>
          <w:rFonts w:asciiTheme="majorBidi" w:hAnsiTheme="majorBidi" w:cstheme="majorBidi"/>
          <w:color w:val="000000" w:themeColor="text1"/>
        </w:rPr>
        <w:t xml:space="preserve">confirms </w:t>
      </w:r>
      <w:r w:rsidR="00563E67">
        <w:rPr>
          <w:rFonts w:asciiTheme="majorBidi" w:hAnsiTheme="majorBidi" w:cstheme="majorBidi"/>
          <w:color w:val="000000" w:themeColor="text1"/>
        </w:rPr>
        <w:t>this</w:t>
      </w:r>
      <w:r w:rsidRPr="00BA55E1">
        <w:rPr>
          <w:rFonts w:asciiTheme="majorBidi" w:hAnsiTheme="majorBidi" w:cstheme="majorBidi"/>
          <w:color w:val="000000" w:themeColor="text1"/>
        </w:rPr>
        <w:t xml:space="preserve"> in the ERP </w:t>
      </w:r>
      <w:r w:rsidR="00563E67">
        <w:rPr>
          <w:rFonts w:asciiTheme="majorBidi" w:hAnsiTheme="majorBidi" w:cstheme="majorBidi"/>
          <w:color w:val="000000" w:themeColor="text1"/>
        </w:rPr>
        <w:t xml:space="preserve">post-implementation </w:t>
      </w:r>
      <w:r w:rsidRPr="00BA55E1">
        <w:rPr>
          <w:rFonts w:asciiTheme="majorBidi" w:hAnsiTheme="majorBidi" w:cstheme="majorBidi"/>
          <w:color w:val="000000" w:themeColor="text1"/>
        </w:rPr>
        <w:t>phase in the digital government context. Shih-Wei</w:t>
      </w:r>
      <w:r w:rsidR="00563E67">
        <w:rPr>
          <w:rFonts w:asciiTheme="majorBidi" w:hAnsiTheme="majorBidi" w:cstheme="majorBidi"/>
          <w:color w:val="000000" w:themeColor="text1"/>
        </w:rPr>
        <w:t xml:space="preserve"> at al.</w:t>
      </w:r>
      <w:r w:rsidR="00CB7375">
        <w:rPr>
          <w:rFonts w:asciiTheme="majorBidi" w:hAnsiTheme="majorBidi" w:cstheme="majorBidi"/>
          <w:color w:val="000000" w:themeColor="text1"/>
        </w:rPr>
        <w:t>’</w:t>
      </w:r>
      <w:r w:rsidRPr="00BA55E1">
        <w:rPr>
          <w:rFonts w:asciiTheme="majorBidi" w:hAnsiTheme="majorBidi" w:cstheme="majorBidi"/>
          <w:color w:val="000000" w:themeColor="text1"/>
        </w:rPr>
        <w:t>s</w:t>
      </w:r>
      <w:r w:rsidR="00465A4D">
        <w:rPr>
          <w:rFonts w:asciiTheme="majorBidi" w:hAnsiTheme="majorBidi" w:cstheme="majorBidi"/>
          <w:color w:val="000000" w:themeColor="text1"/>
        </w:rPr>
        <w:t xml:space="preserve"> (2013)</w:t>
      </w:r>
      <w:r w:rsidRPr="00BA55E1">
        <w:rPr>
          <w:rFonts w:asciiTheme="majorBidi" w:hAnsiTheme="majorBidi" w:cstheme="majorBidi"/>
          <w:color w:val="000000" w:themeColor="text1"/>
        </w:rPr>
        <w:t xml:space="preserve"> research focused on </w:t>
      </w:r>
      <w:r w:rsidR="00465A4D">
        <w:rPr>
          <w:rFonts w:asciiTheme="majorBidi" w:hAnsiTheme="majorBidi" w:cstheme="majorBidi"/>
          <w:color w:val="000000" w:themeColor="text1"/>
        </w:rPr>
        <w:t>k</w:t>
      </w:r>
      <w:r w:rsidRPr="00BA55E1">
        <w:rPr>
          <w:rFonts w:asciiTheme="majorBidi" w:hAnsiTheme="majorBidi" w:cstheme="majorBidi"/>
          <w:color w:val="000000" w:themeColor="text1"/>
        </w:rPr>
        <w:t>nowledge factors that facilitate knowledge transfer from ERP vendors to client</w:t>
      </w:r>
      <w:r w:rsidR="00A71645">
        <w:rPr>
          <w:rFonts w:asciiTheme="majorBidi" w:hAnsiTheme="majorBidi" w:cstheme="majorBidi"/>
          <w:color w:val="000000" w:themeColor="text1"/>
        </w:rPr>
        <w:t>s</w:t>
      </w:r>
      <w:r w:rsidRPr="00BA55E1">
        <w:rPr>
          <w:rFonts w:asciiTheme="majorBidi" w:hAnsiTheme="majorBidi" w:cstheme="majorBidi"/>
          <w:color w:val="000000" w:themeColor="text1"/>
        </w:rPr>
        <w:t xml:space="preserve"> and vice versa. In contrast, this study used the same factor to emphasize the extent to which individuals ERP users can decode and encode messages between IT and system business users, which in turn enable</w:t>
      </w:r>
      <w:r w:rsidR="00A71645">
        <w:rPr>
          <w:rFonts w:asciiTheme="majorBidi" w:hAnsiTheme="majorBidi" w:cstheme="majorBidi"/>
          <w:color w:val="000000" w:themeColor="text1"/>
        </w:rPr>
        <w:t>s</w:t>
      </w:r>
      <w:r w:rsidRPr="00BA55E1">
        <w:rPr>
          <w:rFonts w:asciiTheme="majorBidi" w:hAnsiTheme="majorBidi" w:cstheme="majorBidi"/>
          <w:color w:val="000000" w:themeColor="text1"/>
        </w:rPr>
        <w:t xml:space="preserve"> the transfer of knowledge. The aim of the knowledge factor, in terms of absorptive capacity, is to facilitate knowledge flow and sharing between IT and employees of government authorities using the ERP systems.</w:t>
      </w:r>
      <w:r w:rsidR="00153558" w:rsidRPr="00BA55E1">
        <w:rPr>
          <w:rFonts w:asciiTheme="majorBidi" w:hAnsiTheme="majorBidi" w:cstheme="majorBidi"/>
          <w:color w:val="000000" w:themeColor="text1"/>
        </w:rPr>
        <w:t xml:space="preserve"> </w:t>
      </w:r>
    </w:p>
    <w:p w14:paraId="6267A19F" w14:textId="12C169DA" w:rsidR="00990CD8" w:rsidRPr="00BA55E1" w:rsidRDefault="00A71645" w:rsidP="00D2482A">
      <w:pPr>
        <w:spacing w:line="480" w:lineRule="auto"/>
        <w:ind w:firstLine="720"/>
      </w:pPr>
      <w:r>
        <w:t>A</w:t>
      </w:r>
      <w:r w:rsidR="00990CD8" w:rsidRPr="00BA55E1">
        <w:t>bsorptive capacity</w:t>
      </w:r>
      <w:r>
        <w:t xml:space="preserve"> was</w:t>
      </w:r>
      <w:r w:rsidR="00990CD8" w:rsidRPr="00BA55E1">
        <w:t xml:space="preserve"> also </w:t>
      </w:r>
      <w:r>
        <w:t xml:space="preserve">found to </w:t>
      </w:r>
      <w:r w:rsidR="00990CD8" w:rsidRPr="00BA55E1">
        <w:t xml:space="preserve">significantly </w:t>
      </w:r>
      <w:r w:rsidR="002D3300" w:rsidRPr="00BA55E1">
        <w:t xml:space="preserve">affect </w:t>
      </w:r>
      <w:r w:rsidR="00990CD8" w:rsidRPr="00BA55E1">
        <w:t>digital government excellence. This finding was expected</w:t>
      </w:r>
      <w:r w:rsidR="002D3300" w:rsidRPr="00BA55E1">
        <w:t xml:space="preserve"> and consistent with previous </w:t>
      </w:r>
      <w:r w:rsidR="00990CD8" w:rsidRPr="00BA55E1">
        <w:t xml:space="preserve">studies </w:t>
      </w:r>
      <w:r>
        <w:t>that</w:t>
      </w:r>
      <w:r w:rsidR="00F8444F">
        <w:t xml:space="preserve"> have</w:t>
      </w:r>
      <w:r w:rsidRPr="00BA55E1">
        <w:t xml:space="preserve"> </w:t>
      </w:r>
      <w:r w:rsidR="002D3300" w:rsidRPr="00BA55E1">
        <w:t>proved</w:t>
      </w:r>
      <w:r w:rsidR="00990CD8" w:rsidRPr="00BA55E1">
        <w:t xml:space="preserve"> that innovation is an essential component of the </w:t>
      </w:r>
      <w:r w:rsidR="00B67E99" w:rsidRPr="00BA55E1">
        <w:t xml:space="preserve">excellence </w:t>
      </w:r>
      <w:r w:rsidR="00990CD8" w:rsidRPr="00BA55E1">
        <w:t>and reported that individuals</w:t>
      </w:r>
      <w:r w:rsidR="00CB7375">
        <w:t>’</w:t>
      </w:r>
      <w:r w:rsidR="00990CD8" w:rsidRPr="00BA55E1">
        <w:t xml:space="preserve"> engagement in open</w:t>
      </w:r>
      <w:r w:rsidR="00F8444F">
        <w:t>-</w:t>
      </w:r>
      <w:r w:rsidR="00990CD8" w:rsidRPr="00BA55E1">
        <w:t>innovation practices are explained not only by individuals</w:t>
      </w:r>
      <w:r w:rsidR="00CB7375">
        <w:t>’</w:t>
      </w:r>
      <w:r w:rsidR="00990CD8" w:rsidRPr="00BA55E1">
        <w:t xml:space="preserve"> motivations but also by their abilities to absorb knowledge (</w:t>
      </w:r>
      <w:r w:rsidR="00240D3A" w:rsidRPr="00BA55E1">
        <w:t>Lichtenthaler, 2016</w:t>
      </w:r>
      <w:r w:rsidR="00240D3A">
        <w:t xml:space="preserve">; </w:t>
      </w:r>
      <w:r w:rsidR="00990CD8" w:rsidRPr="00BA55E1">
        <w:t>Merrill, 2018). Th</w:t>
      </w:r>
      <w:r w:rsidR="00240D3A">
        <w:t>is</w:t>
      </w:r>
      <w:r w:rsidR="00990CD8" w:rsidRPr="00BA55E1">
        <w:t xml:space="preserve"> finding</w:t>
      </w:r>
      <w:r w:rsidR="00240D3A">
        <w:t xml:space="preserve"> is</w:t>
      </w:r>
      <w:r w:rsidR="00990CD8" w:rsidRPr="00BA55E1">
        <w:t xml:space="preserve"> also in line with the Lowik et al.</w:t>
      </w:r>
      <w:r w:rsidR="00240D3A">
        <w:t xml:space="preserve"> (</w:t>
      </w:r>
      <w:r w:rsidR="00990CD8" w:rsidRPr="00BA55E1">
        <w:t>2017)</w:t>
      </w:r>
      <w:r w:rsidR="00B67E99" w:rsidRPr="00BA55E1">
        <w:t xml:space="preserve"> in that </w:t>
      </w:r>
      <w:r w:rsidR="009105DC" w:rsidRPr="00BA55E1">
        <w:t>the</w:t>
      </w:r>
      <w:r w:rsidR="00990CD8" w:rsidRPr="00BA55E1">
        <w:t xml:space="preserve"> absorptive capacity factor is essential to capture value from new knowledge sources. Previous studies </w:t>
      </w:r>
      <w:r w:rsidR="00B01375" w:rsidRPr="00BA55E1">
        <w:t xml:space="preserve">have </w:t>
      </w:r>
      <w:r w:rsidR="00240D3A">
        <w:t xml:space="preserve">also </w:t>
      </w:r>
      <w:r w:rsidR="00990CD8" w:rsidRPr="00BA55E1">
        <w:t>adopted the concept of absorptive capacity, which refers to a firm</w:t>
      </w:r>
      <w:r w:rsidR="00CB7375">
        <w:t>’</w:t>
      </w:r>
      <w:r w:rsidR="00990CD8" w:rsidRPr="00BA55E1">
        <w:t>s ability to explore, retain</w:t>
      </w:r>
      <w:r w:rsidR="00240D3A">
        <w:t>,</w:t>
      </w:r>
      <w:r w:rsidR="00990CD8" w:rsidRPr="00BA55E1">
        <w:t xml:space="preserve"> and exploit knowledge</w:t>
      </w:r>
      <w:r w:rsidR="00240D3A">
        <w:t>,</w:t>
      </w:r>
      <w:r w:rsidR="00990CD8" w:rsidRPr="00BA55E1">
        <w:t xml:space="preserve"> and </w:t>
      </w:r>
      <w:r w:rsidR="00240D3A">
        <w:t xml:space="preserve">it </w:t>
      </w:r>
      <w:r w:rsidR="00990CD8" w:rsidRPr="00BA55E1">
        <w:t>has become one of the most influential concepts in organizational</w:t>
      </w:r>
      <w:r w:rsidR="00240D3A">
        <w:t>-</w:t>
      </w:r>
      <w:r w:rsidR="00990CD8" w:rsidRPr="00BA55E1">
        <w:t>theory literature. Therefore, absorptive capacity is essential to use and apply the transferred knowledge to increase individuals</w:t>
      </w:r>
      <w:r w:rsidR="00CB7375">
        <w:t>’</w:t>
      </w:r>
      <w:r w:rsidR="00990CD8" w:rsidRPr="00BA55E1">
        <w:t xml:space="preserve"> absorptive capacity. </w:t>
      </w:r>
      <w:r w:rsidR="00B01375" w:rsidRPr="00BA55E1">
        <w:t xml:space="preserve">This </w:t>
      </w:r>
      <w:r w:rsidR="00990CD8" w:rsidRPr="00BA55E1">
        <w:t xml:space="preserve">study </w:t>
      </w:r>
      <w:r w:rsidR="00097FDA">
        <w:t xml:space="preserve">adds further </w:t>
      </w:r>
      <w:r w:rsidR="00990CD8" w:rsidRPr="00BA55E1">
        <w:t xml:space="preserve">insight </w:t>
      </w:r>
      <w:r w:rsidR="00097FDA">
        <w:t xml:space="preserve">regarding </w:t>
      </w:r>
      <w:r w:rsidR="00990CD8" w:rsidRPr="00BA55E1">
        <w:t>the concept of absorptive capacity</w:t>
      </w:r>
      <w:r w:rsidR="007A700E">
        <w:t xml:space="preserve"> in the context of </w:t>
      </w:r>
      <w:r w:rsidR="00990CD8" w:rsidRPr="00BA55E1">
        <w:t>government</w:t>
      </w:r>
      <w:r w:rsidR="00B01375" w:rsidRPr="00BA55E1">
        <w:t xml:space="preserve"> employee</w:t>
      </w:r>
      <w:r w:rsidR="004161EC" w:rsidRPr="00BA55E1">
        <w:t>s</w:t>
      </w:r>
      <w:r w:rsidR="00CB7375">
        <w:t>’</w:t>
      </w:r>
      <w:r w:rsidR="00990CD8" w:rsidRPr="00BA55E1">
        <w:t xml:space="preserve"> ability to explore, retain, and exploit technology knowledge. </w:t>
      </w:r>
    </w:p>
    <w:p w14:paraId="5B76BC02" w14:textId="47F2E48D" w:rsidR="00990CD8" w:rsidRPr="00BA55E1" w:rsidRDefault="00990CD8" w:rsidP="002F4D57">
      <w:pPr>
        <w:spacing w:line="480" w:lineRule="auto"/>
        <w:ind w:firstLine="720"/>
      </w:pPr>
      <w:r w:rsidRPr="00BA55E1">
        <w:rPr>
          <w:rFonts w:asciiTheme="majorBidi" w:hAnsiTheme="majorBidi" w:cstheme="majorBidi"/>
          <w:color w:val="000000" w:themeColor="text1"/>
        </w:rPr>
        <w:t>This is consistent with the work of Lichtenthaler</w:t>
      </w:r>
      <w:r w:rsidR="00965E3B"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(2016), who found that prior related knowledge is critical to benefit</w:t>
      </w:r>
      <w:r w:rsidR="005D0AE6">
        <w:rPr>
          <w:rFonts w:asciiTheme="majorBidi" w:hAnsiTheme="majorBidi" w:cstheme="majorBidi"/>
          <w:color w:val="000000" w:themeColor="text1"/>
        </w:rPr>
        <w:t>ing</w:t>
      </w:r>
      <w:r w:rsidRPr="00BA55E1">
        <w:rPr>
          <w:rFonts w:asciiTheme="majorBidi" w:hAnsiTheme="majorBidi" w:cstheme="majorBidi"/>
          <w:color w:val="000000" w:themeColor="text1"/>
        </w:rPr>
        <w:t xml:space="preserve"> from external technological knowledge and developed a proposition concerning the effects of absorptive capacity on technology orientation. Absorptive capacity refers not only to the acquisition of information in the technology field by an organization but also to the organization</w:t>
      </w:r>
      <w:r w:rsidR="00CB7375">
        <w:rPr>
          <w:rFonts w:asciiTheme="majorBidi" w:hAnsiTheme="majorBidi" w:cstheme="majorBidi"/>
          <w:color w:val="000000" w:themeColor="text1"/>
        </w:rPr>
        <w:t>’</w:t>
      </w:r>
      <w:r w:rsidRPr="00BA55E1">
        <w:rPr>
          <w:rFonts w:asciiTheme="majorBidi" w:hAnsiTheme="majorBidi" w:cstheme="majorBidi"/>
          <w:color w:val="000000" w:themeColor="text1"/>
        </w:rPr>
        <w:t>s ability to exploit this information (</w:t>
      </w:r>
      <w:r w:rsidR="002F4D57" w:rsidRPr="002F4D57">
        <w:rPr>
          <w:rFonts w:asciiTheme="majorBidi" w:hAnsiTheme="majorBidi" w:cstheme="majorBidi"/>
          <w:color w:val="000000" w:themeColor="text1"/>
        </w:rPr>
        <w:t xml:space="preserve">Haro-Domínguez </w:t>
      </w:r>
      <w:r w:rsidRPr="00BA55E1">
        <w:rPr>
          <w:rFonts w:asciiTheme="majorBidi" w:hAnsiTheme="majorBidi" w:cstheme="majorBidi"/>
          <w:color w:val="000000" w:themeColor="text1"/>
        </w:rPr>
        <w:t xml:space="preserve">et al., 2007). In this study, absorptive capacity </w:t>
      </w:r>
      <w:r w:rsidR="00FC1AA5">
        <w:rPr>
          <w:rFonts w:asciiTheme="majorBidi" w:hAnsiTheme="majorBidi" w:cstheme="majorBidi"/>
          <w:color w:val="000000" w:themeColor="text1"/>
        </w:rPr>
        <w:t xml:space="preserve">in relation to </w:t>
      </w:r>
      <w:r w:rsidRPr="00BA55E1">
        <w:rPr>
          <w:rFonts w:asciiTheme="majorBidi" w:hAnsiTheme="majorBidi" w:cstheme="majorBidi"/>
          <w:color w:val="000000" w:themeColor="text1"/>
        </w:rPr>
        <w:t xml:space="preserve">decisions about ERP </w:t>
      </w:r>
      <w:r w:rsidR="005C7AF0">
        <w:rPr>
          <w:rFonts w:asciiTheme="majorBidi" w:hAnsiTheme="majorBidi" w:cstheme="majorBidi"/>
          <w:color w:val="000000" w:themeColor="text1"/>
        </w:rPr>
        <w:t xml:space="preserve">post-implementation </w:t>
      </w:r>
      <w:r w:rsidRPr="00BA55E1">
        <w:rPr>
          <w:rFonts w:asciiTheme="majorBidi" w:hAnsiTheme="majorBidi" w:cstheme="majorBidi"/>
          <w:color w:val="000000" w:themeColor="text1"/>
        </w:rPr>
        <w:t>knowledge acquisitions influences both external and internal acquisition types of knowledge positively.</w:t>
      </w:r>
    </w:p>
    <w:p w14:paraId="05BA01DE" w14:textId="66653072" w:rsidR="00493035" w:rsidRPr="00BA55E1" w:rsidRDefault="00636365" w:rsidP="00D2482A">
      <w:pPr>
        <w:pStyle w:val="Heading2"/>
        <w:numPr>
          <w:ilvl w:val="0"/>
          <w:numId w:val="0"/>
        </w:numPr>
        <w:spacing w:before="240"/>
      </w:pPr>
      <w:bookmarkStart w:id="173" w:name="_Toc42945702"/>
      <w:r>
        <w:t xml:space="preserve">5.5 </w:t>
      </w:r>
      <w:r w:rsidR="00493035" w:rsidRPr="00BA55E1">
        <w:t xml:space="preserve">Interactive </w:t>
      </w:r>
      <w:r w:rsidR="00FC1AA5">
        <w:t>C</w:t>
      </w:r>
      <w:r w:rsidR="00493035" w:rsidRPr="00BA55E1">
        <w:t xml:space="preserve">ommunication, ERP </w:t>
      </w:r>
      <w:r w:rsidR="00FC1AA5">
        <w:t>Post-Implementation Success</w:t>
      </w:r>
      <w:r w:rsidR="00493035" w:rsidRPr="00BA55E1">
        <w:t xml:space="preserve">, and </w:t>
      </w:r>
      <w:r w:rsidR="00FC1AA5">
        <w:t>Digital Government Excellence</w:t>
      </w:r>
      <w:bookmarkEnd w:id="173"/>
    </w:p>
    <w:p w14:paraId="3B9E3F71" w14:textId="7D831159" w:rsidR="00110847" w:rsidRPr="00BA55E1" w:rsidRDefault="00981B03" w:rsidP="00D2482A">
      <w:pPr>
        <w:spacing w:line="480" w:lineRule="auto"/>
        <w:ind w:firstLine="720"/>
        <w:rPr>
          <w:rFonts w:cstheme="minorHAnsi"/>
        </w:rPr>
      </w:pPr>
      <w:r w:rsidRPr="00BA55E1">
        <w:rPr>
          <w:rFonts w:cstheme="minorHAnsi"/>
        </w:rPr>
        <w:t>The study found</w:t>
      </w:r>
      <w:r w:rsidR="0004706C" w:rsidRPr="00BA55E1">
        <w:rPr>
          <w:rFonts w:cstheme="minorHAnsi"/>
        </w:rPr>
        <w:t xml:space="preserve"> </w:t>
      </w:r>
      <w:r w:rsidRPr="00BA55E1">
        <w:rPr>
          <w:rFonts w:cstheme="minorHAnsi"/>
        </w:rPr>
        <w:t xml:space="preserve">that </w:t>
      </w:r>
      <w:r w:rsidR="0004706C" w:rsidRPr="00BA55E1">
        <w:rPr>
          <w:rFonts w:cstheme="minorHAnsi"/>
        </w:rPr>
        <w:t xml:space="preserve">there </w:t>
      </w:r>
      <w:r w:rsidR="00D42B1D">
        <w:rPr>
          <w:rFonts w:cstheme="minorHAnsi"/>
        </w:rPr>
        <w:t>wa</w:t>
      </w:r>
      <w:r w:rsidR="0004706C" w:rsidRPr="00BA55E1">
        <w:rPr>
          <w:rFonts w:cstheme="minorHAnsi"/>
        </w:rPr>
        <w:t xml:space="preserve">s a positive </w:t>
      </w:r>
      <w:r w:rsidRPr="00BA55E1">
        <w:rPr>
          <w:rFonts w:cstheme="minorHAnsi"/>
        </w:rPr>
        <w:t>effect of</w:t>
      </w:r>
      <w:r w:rsidR="0004706C" w:rsidRPr="00BA55E1">
        <w:rPr>
          <w:rFonts w:cstheme="minorHAnsi"/>
        </w:rPr>
        <w:t xml:space="preserve"> interactive communication </w:t>
      </w:r>
      <w:r w:rsidRPr="00BA55E1">
        <w:rPr>
          <w:rFonts w:cstheme="minorHAnsi"/>
        </w:rPr>
        <w:t xml:space="preserve">on </w:t>
      </w:r>
      <w:r w:rsidR="0004706C" w:rsidRPr="00BA55E1">
        <w:rPr>
          <w:rFonts w:cstheme="minorHAnsi"/>
        </w:rPr>
        <w:t xml:space="preserve">ERP </w:t>
      </w:r>
      <w:r w:rsidR="002F6F8B">
        <w:rPr>
          <w:rFonts w:cstheme="minorHAnsi"/>
        </w:rPr>
        <w:t xml:space="preserve">post-implementation </w:t>
      </w:r>
      <w:r w:rsidR="0004706C" w:rsidRPr="00BA55E1">
        <w:rPr>
          <w:rFonts w:cstheme="minorHAnsi"/>
        </w:rPr>
        <w:t xml:space="preserve">success as a signiﬁcant dimension, indicating that achieving </w:t>
      </w:r>
      <w:r w:rsidR="00650D9D" w:rsidRPr="00BA55E1">
        <w:rPr>
          <w:rFonts w:cstheme="minorHAnsi"/>
        </w:rPr>
        <w:t xml:space="preserve">ERP </w:t>
      </w:r>
      <w:r w:rsidR="00650D9D">
        <w:rPr>
          <w:rFonts w:cstheme="minorHAnsi"/>
        </w:rPr>
        <w:t xml:space="preserve">post-implementation </w:t>
      </w:r>
      <w:r w:rsidR="00650D9D" w:rsidRPr="00BA55E1">
        <w:rPr>
          <w:rFonts w:cstheme="minorHAnsi"/>
        </w:rPr>
        <w:t xml:space="preserve">success </w:t>
      </w:r>
      <w:r w:rsidR="0004706C" w:rsidRPr="00BA55E1">
        <w:rPr>
          <w:rFonts w:cstheme="minorHAnsi"/>
        </w:rPr>
        <w:t xml:space="preserve">relies heavily on </w:t>
      </w:r>
      <w:r w:rsidR="006D6F7B" w:rsidRPr="00BA55E1">
        <w:rPr>
          <w:rFonts w:cstheme="minorHAnsi"/>
        </w:rPr>
        <w:t xml:space="preserve">interactive </w:t>
      </w:r>
      <w:r w:rsidR="0004706C" w:rsidRPr="00BA55E1">
        <w:rPr>
          <w:rFonts w:cstheme="minorHAnsi"/>
        </w:rPr>
        <w:t xml:space="preserve">communication. This result confirms the results of Mohamad et al. </w:t>
      </w:r>
      <w:r w:rsidR="006D6F7B" w:rsidRPr="00BA55E1">
        <w:rPr>
          <w:rFonts w:cstheme="minorHAnsi"/>
        </w:rPr>
        <w:t>(</w:t>
      </w:r>
      <w:r w:rsidR="0004706C" w:rsidRPr="00BA55E1">
        <w:rPr>
          <w:rFonts w:cstheme="minorHAnsi"/>
        </w:rPr>
        <w:t>2019</w:t>
      </w:r>
      <w:r w:rsidR="006D6F7B" w:rsidRPr="00BA55E1">
        <w:rPr>
          <w:rFonts w:cstheme="minorHAnsi"/>
        </w:rPr>
        <w:t>)</w:t>
      </w:r>
      <w:r w:rsidR="00650D9D">
        <w:rPr>
          <w:rFonts w:cstheme="minorHAnsi"/>
        </w:rPr>
        <w:t>,</w:t>
      </w:r>
      <w:r w:rsidR="0004706C" w:rsidRPr="00BA55E1">
        <w:rPr>
          <w:rFonts w:cstheme="minorHAnsi"/>
        </w:rPr>
        <w:t xml:space="preserve"> Arthur </w:t>
      </w:r>
      <w:r w:rsidR="006D6F7B" w:rsidRPr="00BA55E1">
        <w:rPr>
          <w:rFonts w:cstheme="minorHAnsi"/>
        </w:rPr>
        <w:t>(</w:t>
      </w:r>
      <w:r w:rsidR="0004706C" w:rsidRPr="00BA55E1">
        <w:rPr>
          <w:rFonts w:cstheme="minorHAnsi"/>
        </w:rPr>
        <w:t>2016</w:t>
      </w:r>
      <w:r w:rsidR="006D6F7B" w:rsidRPr="00BA55E1">
        <w:rPr>
          <w:rFonts w:cstheme="minorHAnsi"/>
        </w:rPr>
        <w:t>)</w:t>
      </w:r>
      <w:r w:rsidR="00650D9D">
        <w:rPr>
          <w:rFonts w:cstheme="minorHAnsi"/>
        </w:rPr>
        <w:t xml:space="preserve">, and </w:t>
      </w:r>
      <w:r w:rsidR="0004706C" w:rsidRPr="00BA55E1">
        <w:rPr>
          <w:rFonts w:cstheme="minorHAnsi"/>
        </w:rPr>
        <w:t xml:space="preserve">Fryling </w:t>
      </w:r>
      <w:r w:rsidR="006D6F7B" w:rsidRPr="00BA55E1">
        <w:rPr>
          <w:rFonts w:cstheme="minorHAnsi"/>
        </w:rPr>
        <w:t>(</w:t>
      </w:r>
      <w:r w:rsidR="0004706C" w:rsidRPr="00BA55E1">
        <w:rPr>
          <w:rFonts w:cstheme="minorHAnsi"/>
        </w:rPr>
        <w:t xml:space="preserve">2010). </w:t>
      </w:r>
      <w:r w:rsidR="00650D9D">
        <w:rPr>
          <w:rFonts w:cstheme="minorHAnsi"/>
        </w:rPr>
        <w:t>E</w:t>
      </w:r>
      <w:r w:rsidR="0004706C" w:rsidRPr="00BA55E1">
        <w:rPr>
          <w:rFonts w:cstheme="minorHAnsi"/>
        </w:rPr>
        <w:t xml:space="preserve">ffective communication strategy, as reported by Arthur (2016), includes multiple ways of keeping the team members informed of developments related to the ERP implementation project. The same can be applied in the context of ERP </w:t>
      </w:r>
      <w:r w:rsidR="00475F2A">
        <w:rPr>
          <w:rFonts w:cstheme="minorHAnsi"/>
        </w:rPr>
        <w:t xml:space="preserve">post-implementation </w:t>
      </w:r>
      <w:r w:rsidR="0004706C" w:rsidRPr="00BA55E1">
        <w:rPr>
          <w:rFonts w:cstheme="minorHAnsi"/>
        </w:rPr>
        <w:t xml:space="preserve">in the digital government environment. Effective communication is a common critical thread in an ERP system (Arthur, 2016; Livermore &amp; Rippa, 2010). </w:t>
      </w:r>
    </w:p>
    <w:p w14:paraId="2FC9C867" w14:textId="65DEC293" w:rsidR="00110847" w:rsidRPr="00BA55E1" w:rsidRDefault="00110847" w:rsidP="00D2482A">
      <w:pPr>
        <w:spacing w:line="480" w:lineRule="auto"/>
        <w:ind w:firstLine="720"/>
        <w:rPr>
          <w:rFonts w:cstheme="minorHAnsi"/>
        </w:rPr>
      </w:pPr>
      <w:r w:rsidRPr="00BA55E1">
        <w:rPr>
          <w:rFonts w:cstheme="minorHAnsi"/>
        </w:rPr>
        <w:t xml:space="preserve">Qian et al. (2015) reported the same in the context of the </w:t>
      </w:r>
      <w:r w:rsidR="00475F2A">
        <w:rPr>
          <w:rFonts w:cstheme="minorHAnsi"/>
        </w:rPr>
        <w:t>p</w:t>
      </w:r>
      <w:r w:rsidRPr="00BA55E1">
        <w:rPr>
          <w:rFonts w:cstheme="minorHAnsi"/>
        </w:rPr>
        <w:t>re-implementation phase</w:t>
      </w:r>
      <w:r w:rsidR="00744BCB">
        <w:rPr>
          <w:rFonts w:cstheme="minorHAnsi"/>
        </w:rPr>
        <w:t>, i.e.</w:t>
      </w:r>
      <w:r w:rsidRPr="00BA55E1">
        <w:rPr>
          <w:rFonts w:cstheme="minorHAnsi"/>
        </w:rPr>
        <w:t xml:space="preserve"> robust communication is a critical factor in the implementation process. Therefore, </w:t>
      </w:r>
      <w:r w:rsidR="00FF6DCE" w:rsidRPr="00BA55E1">
        <w:rPr>
          <w:rFonts w:cstheme="minorHAnsi"/>
        </w:rPr>
        <w:t>increase</w:t>
      </w:r>
      <w:r w:rsidR="00876C48">
        <w:rPr>
          <w:rFonts w:cstheme="minorHAnsi"/>
        </w:rPr>
        <w:t>d</w:t>
      </w:r>
      <w:r w:rsidR="00FF6DCE" w:rsidRPr="00BA55E1">
        <w:rPr>
          <w:rFonts w:cstheme="minorHAnsi"/>
        </w:rPr>
        <w:t xml:space="preserve"> </w:t>
      </w:r>
      <w:r w:rsidRPr="00BA55E1">
        <w:rPr>
          <w:rFonts w:cstheme="minorHAnsi"/>
        </w:rPr>
        <w:t>communication effectiveness between each ERP team and their government authority employees, in addition to the interactions among other government authorities, will improve strategic decision</w:t>
      </w:r>
      <w:r w:rsidR="002677B0">
        <w:rPr>
          <w:rFonts w:cstheme="minorHAnsi"/>
        </w:rPr>
        <w:t xml:space="preserve"> </w:t>
      </w:r>
      <w:r w:rsidRPr="00BA55E1">
        <w:rPr>
          <w:rFonts w:cstheme="minorHAnsi"/>
        </w:rPr>
        <w:t>making for each government authority as well as digital government</w:t>
      </w:r>
      <w:r w:rsidR="00761799">
        <w:rPr>
          <w:rFonts w:cstheme="minorHAnsi"/>
        </w:rPr>
        <w:t xml:space="preserve"> in its entirety</w:t>
      </w:r>
      <w:r w:rsidRPr="00BA55E1">
        <w:rPr>
          <w:rFonts w:cstheme="minorHAnsi"/>
        </w:rPr>
        <w:t>. This kind of communication will reflect positively on digital government excellence. This is also in line with the results of Mohamad et al.</w:t>
      </w:r>
      <w:r w:rsidR="00761799">
        <w:rPr>
          <w:rFonts w:cstheme="minorHAnsi"/>
        </w:rPr>
        <w:t xml:space="preserve"> (</w:t>
      </w:r>
      <w:r w:rsidRPr="00BA55E1">
        <w:rPr>
          <w:rFonts w:cstheme="minorHAnsi"/>
        </w:rPr>
        <w:t>2019</w:t>
      </w:r>
      <w:r w:rsidR="00761799">
        <w:rPr>
          <w:rFonts w:cstheme="minorHAnsi"/>
        </w:rPr>
        <w:t xml:space="preserve">), </w:t>
      </w:r>
      <w:r w:rsidRPr="00BA55E1">
        <w:rPr>
          <w:rFonts w:cstheme="minorHAnsi"/>
        </w:rPr>
        <w:t>Pei-Hung et al.</w:t>
      </w:r>
      <w:r w:rsidR="00761799">
        <w:rPr>
          <w:rFonts w:cstheme="minorHAnsi"/>
        </w:rPr>
        <w:t xml:space="preserve"> (</w:t>
      </w:r>
      <w:r w:rsidRPr="00BA55E1">
        <w:rPr>
          <w:rFonts w:cstheme="minorHAnsi"/>
        </w:rPr>
        <w:t>2016</w:t>
      </w:r>
      <w:r w:rsidR="00761799">
        <w:rPr>
          <w:rFonts w:cstheme="minorHAnsi"/>
        </w:rPr>
        <w:t xml:space="preserve">), </w:t>
      </w:r>
      <w:r w:rsidRPr="00BA55E1">
        <w:rPr>
          <w:rFonts w:cstheme="minorHAnsi"/>
        </w:rPr>
        <w:t>Barki et al.</w:t>
      </w:r>
      <w:r w:rsidR="00761799">
        <w:rPr>
          <w:rFonts w:cstheme="minorHAnsi"/>
        </w:rPr>
        <w:t xml:space="preserve"> (</w:t>
      </w:r>
      <w:r w:rsidRPr="00BA55E1">
        <w:rPr>
          <w:rFonts w:cstheme="minorHAnsi"/>
        </w:rPr>
        <w:t>2008</w:t>
      </w:r>
      <w:r w:rsidR="00761799">
        <w:rPr>
          <w:rFonts w:cstheme="minorHAnsi"/>
        </w:rPr>
        <w:t xml:space="preserve">), and </w:t>
      </w:r>
      <w:r w:rsidRPr="00BA55E1">
        <w:rPr>
          <w:rFonts w:cstheme="minorHAnsi"/>
        </w:rPr>
        <w:t>Liu et al.</w:t>
      </w:r>
      <w:r w:rsidR="00761799">
        <w:rPr>
          <w:rFonts w:cstheme="minorHAnsi"/>
        </w:rPr>
        <w:t xml:space="preserve"> (</w:t>
      </w:r>
      <w:r w:rsidRPr="00BA55E1">
        <w:rPr>
          <w:rFonts w:cstheme="minorHAnsi"/>
        </w:rPr>
        <w:t>2011)</w:t>
      </w:r>
      <w:r w:rsidR="00761799">
        <w:rPr>
          <w:rFonts w:cstheme="minorHAnsi"/>
        </w:rPr>
        <w:t xml:space="preserve">, which </w:t>
      </w:r>
      <w:r w:rsidRPr="00BA55E1">
        <w:rPr>
          <w:rFonts w:cstheme="minorHAnsi"/>
        </w:rPr>
        <w:t>indicate</w:t>
      </w:r>
      <w:r w:rsidR="00761799">
        <w:rPr>
          <w:rFonts w:cstheme="minorHAnsi"/>
        </w:rPr>
        <w:t>d</w:t>
      </w:r>
      <w:r w:rsidRPr="00BA55E1">
        <w:rPr>
          <w:rFonts w:cstheme="minorHAnsi"/>
        </w:rPr>
        <w:t xml:space="preserve"> the importance of user participation and communication in ERP implementation as one of the most effective ways of delivering success</w:t>
      </w:r>
      <w:r w:rsidR="0091665B">
        <w:rPr>
          <w:rFonts w:cstheme="minorHAnsi"/>
        </w:rPr>
        <w:t xml:space="preserve"> in </w:t>
      </w:r>
      <w:r w:rsidR="00F63960">
        <w:rPr>
          <w:rFonts w:cstheme="minorHAnsi"/>
        </w:rPr>
        <w:t xml:space="preserve">the </w:t>
      </w:r>
      <w:r w:rsidR="0091665B" w:rsidRPr="00BA55E1">
        <w:rPr>
          <w:rFonts w:cstheme="minorHAnsi"/>
        </w:rPr>
        <w:t xml:space="preserve">ERP </w:t>
      </w:r>
      <w:r w:rsidR="0091665B">
        <w:rPr>
          <w:rFonts w:cstheme="minorHAnsi"/>
        </w:rPr>
        <w:t xml:space="preserve">post-implementation </w:t>
      </w:r>
      <w:r w:rsidRPr="00BA55E1">
        <w:rPr>
          <w:rFonts w:cstheme="minorHAnsi"/>
        </w:rPr>
        <w:t>phase. Furthermore, these findings show that interactive communication increases the ERP team</w:t>
      </w:r>
      <w:r w:rsidR="00CB7375">
        <w:rPr>
          <w:rFonts w:cstheme="minorHAnsi"/>
        </w:rPr>
        <w:t>’</w:t>
      </w:r>
      <w:r w:rsidRPr="00BA55E1">
        <w:rPr>
          <w:rFonts w:cstheme="minorHAnsi"/>
        </w:rPr>
        <w:t xml:space="preserve">s ability to predict and understand factors related to </w:t>
      </w:r>
      <w:r w:rsidR="00F63960" w:rsidRPr="00BA55E1">
        <w:rPr>
          <w:rFonts w:cstheme="minorHAnsi"/>
        </w:rPr>
        <w:t xml:space="preserve">ERP </w:t>
      </w:r>
      <w:r w:rsidR="00F63960">
        <w:rPr>
          <w:rFonts w:cstheme="minorHAnsi"/>
        </w:rPr>
        <w:t xml:space="preserve">post-implementation </w:t>
      </w:r>
      <w:r w:rsidR="00F63960" w:rsidRPr="00BA55E1">
        <w:rPr>
          <w:rFonts w:cstheme="minorHAnsi"/>
        </w:rPr>
        <w:t>success</w:t>
      </w:r>
      <w:r w:rsidRPr="00BA55E1">
        <w:rPr>
          <w:rFonts w:cstheme="minorHAnsi"/>
        </w:rPr>
        <w:t>.</w:t>
      </w:r>
    </w:p>
    <w:p w14:paraId="1BE34DF3" w14:textId="2DB47B2D" w:rsidR="00152456" w:rsidRPr="00BA55E1" w:rsidRDefault="00152456" w:rsidP="00D2482A">
      <w:pPr>
        <w:spacing w:line="480" w:lineRule="auto"/>
        <w:ind w:firstLine="720"/>
        <w:rPr>
          <w:rFonts w:cstheme="minorHAnsi"/>
        </w:rPr>
      </w:pPr>
      <w:r w:rsidRPr="00BA55E1">
        <w:rPr>
          <w:rFonts w:cstheme="minorHAnsi"/>
        </w:rPr>
        <w:t>Through communication and system users</w:t>
      </w:r>
      <w:r w:rsidR="00F63960">
        <w:rPr>
          <w:rFonts w:cstheme="minorHAnsi"/>
        </w:rPr>
        <w:t>’</w:t>
      </w:r>
      <w:r w:rsidRPr="00BA55E1">
        <w:rPr>
          <w:rFonts w:cstheme="minorHAnsi"/>
        </w:rPr>
        <w:t xml:space="preserve"> participation, users feel they have a </w:t>
      </w:r>
      <w:r w:rsidR="00F63960">
        <w:rPr>
          <w:rFonts w:cstheme="minorHAnsi"/>
        </w:rPr>
        <w:t xml:space="preserve">greater </w:t>
      </w:r>
      <w:r w:rsidRPr="00BA55E1">
        <w:rPr>
          <w:rFonts w:cstheme="minorHAnsi"/>
        </w:rPr>
        <w:t xml:space="preserve">influence on the development </w:t>
      </w:r>
      <w:r w:rsidR="00B8715A">
        <w:rPr>
          <w:rFonts w:cstheme="minorHAnsi"/>
        </w:rPr>
        <w:t xml:space="preserve">of </w:t>
      </w:r>
      <w:r w:rsidRPr="00BA55E1">
        <w:rPr>
          <w:rFonts w:cstheme="minorHAnsi"/>
        </w:rPr>
        <w:t>process and their systems. There</w:t>
      </w:r>
      <w:r w:rsidR="00B8715A">
        <w:rPr>
          <w:rFonts w:cstheme="minorHAnsi"/>
        </w:rPr>
        <w:t>fore,</w:t>
      </w:r>
      <w:r w:rsidRPr="00BA55E1">
        <w:rPr>
          <w:rFonts w:cstheme="minorHAnsi"/>
        </w:rPr>
        <w:t xml:space="preserve"> </w:t>
      </w:r>
      <w:r w:rsidR="00B8715A" w:rsidRPr="00BA55E1">
        <w:rPr>
          <w:rFonts w:cstheme="minorHAnsi"/>
        </w:rPr>
        <w:t xml:space="preserve">ERP </w:t>
      </w:r>
      <w:r w:rsidR="00B8715A">
        <w:rPr>
          <w:rFonts w:cstheme="minorHAnsi"/>
        </w:rPr>
        <w:t xml:space="preserve">post-implementation </w:t>
      </w:r>
      <w:r w:rsidR="00B8715A" w:rsidRPr="00BA55E1">
        <w:rPr>
          <w:rFonts w:cstheme="minorHAnsi"/>
        </w:rPr>
        <w:t xml:space="preserve">success </w:t>
      </w:r>
      <w:r w:rsidRPr="00BA55E1">
        <w:rPr>
          <w:rFonts w:cstheme="minorHAnsi"/>
        </w:rPr>
        <w:t xml:space="preserve">is not possible without continuous communication activities involving </w:t>
      </w:r>
      <w:r w:rsidR="00B8715A">
        <w:rPr>
          <w:rFonts w:cstheme="minorHAnsi"/>
        </w:rPr>
        <w:t xml:space="preserve">the </w:t>
      </w:r>
      <w:r w:rsidRPr="00BA55E1">
        <w:rPr>
          <w:rFonts w:cstheme="minorHAnsi"/>
        </w:rPr>
        <w:t>formal or informal exchanges of facts, business needs, users</w:t>
      </w:r>
      <w:r w:rsidR="00CB7375">
        <w:rPr>
          <w:rFonts w:cstheme="minorHAnsi"/>
        </w:rPr>
        <w:t>’</w:t>
      </w:r>
      <w:r w:rsidRPr="00BA55E1">
        <w:rPr>
          <w:rFonts w:cstheme="minorHAnsi"/>
        </w:rPr>
        <w:t xml:space="preserve"> opinions, visions, and concerns regarding the ERP system. Therefore, </w:t>
      </w:r>
      <w:r w:rsidR="00254CEE">
        <w:rPr>
          <w:rFonts w:cstheme="minorHAnsi"/>
        </w:rPr>
        <w:t>t</w:t>
      </w:r>
      <w:r w:rsidRPr="00BA55E1">
        <w:rPr>
          <w:rFonts w:cstheme="minorHAnsi"/>
        </w:rPr>
        <w:t>echnology and digital government leaders must provide system users with opportunities to make their own system needs and desires known to other key actors in the digital government</w:t>
      </w:r>
      <w:r w:rsidR="00254CEE">
        <w:rPr>
          <w:rFonts w:cstheme="minorHAnsi"/>
        </w:rPr>
        <w:t xml:space="preserve"> context</w:t>
      </w:r>
      <w:r w:rsidRPr="00BA55E1">
        <w:rPr>
          <w:rFonts w:cstheme="minorHAnsi"/>
        </w:rPr>
        <w:t>. Digital government leaders should listen to other government authorities and discuss each party</w:t>
      </w:r>
      <w:r w:rsidR="00CB7375">
        <w:rPr>
          <w:rFonts w:cstheme="minorHAnsi"/>
        </w:rPr>
        <w:t>’</w:t>
      </w:r>
      <w:r w:rsidRPr="00BA55E1">
        <w:rPr>
          <w:rFonts w:cstheme="minorHAnsi"/>
        </w:rPr>
        <w:t>s concerns about the system and its impacts on digital government</w:t>
      </w:r>
      <w:r w:rsidR="00E05235">
        <w:rPr>
          <w:rFonts w:cstheme="minorHAnsi"/>
        </w:rPr>
        <w:t xml:space="preserve">, which </w:t>
      </w:r>
      <w:r w:rsidRPr="00BA55E1">
        <w:rPr>
          <w:rFonts w:cstheme="minorHAnsi"/>
        </w:rPr>
        <w:t>confirms the results of the previous stud</w:t>
      </w:r>
      <w:r w:rsidR="00E05235">
        <w:rPr>
          <w:rFonts w:cstheme="minorHAnsi"/>
        </w:rPr>
        <w:t>ies</w:t>
      </w:r>
      <w:r w:rsidRPr="00BA55E1">
        <w:rPr>
          <w:rFonts w:cstheme="minorHAnsi"/>
        </w:rPr>
        <w:t xml:space="preserve"> in </w:t>
      </w:r>
      <w:r w:rsidR="00E05235">
        <w:rPr>
          <w:rFonts w:cstheme="minorHAnsi"/>
        </w:rPr>
        <w:t>the</w:t>
      </w:r>
      <w:r w:rsidR="00E05235" w:rsidRPr="00BA55E1">
        <w:rPr>
          <w:rFonts w:cstheme="minorHAnsi"/>
        </w:rPr>
        <w:t xml:space="preserve"> </w:t>
      </w:r>
      <w:r w:rsidRPr="00BA55E1">
        <w:rPr>
          <w:rFonts w:cstheme="minorHAnsi"/>
        </w:rPr>
        <w:t>ERP context</w:t>
      </w:r>
      <w:r w:rsidR="00E05235">
        <w:rPr>
          <w:rFonts w:cstheme="minorHAnsi"/>
        </w:rPr>
        <w:t xml:space="preserve"> (but not in the </w:t>
      </w:r>
      <w:r w:rsidR="00E05235" w:rsidRPr="00BA55E1">
        <w:rPr>
          <w:rFonts w:cstheme="minorHAnsi"/>
        </w:rPr>
        <w:t>digital</w:t>
      </w:r>
      <w:r w:rsidR="00AD6C26">
        <w:rPr>
          <w:rFonts w:cstheme="minorHAnsi"/>
        </w:rPr>
        <w:t xml:space="preserve"> </w:t>
      </w:r>
      <w:r w:rsidR="00E05235" w:rsidRPr="00BA55E1">
        <w:rPr>
          <w:rFonts w:cstheme="minorHAnsi"/>
        </w:rPr>
        <w:t>government</w:t>
      </w:r>
      <w:r w:rsidR="00E05235">
        <w:rPr>
          <w:rFonts w:cstheme="minorHAnsi"/>
        </w:rPr>
        <w:t xml:space="preserve"> context)</w:t>
      </w:r>
      <w:r w:rsidRPr="00BA55E1">
        <w:rPr>
          <w:rFonts w:cstheme="minorHAnsi"/>
        </w:rPr>
        <w:t xml:space="preserve"> (Barki et al., 2008; Mohamad et al., 2019; Pei-Hung, et al., 2016). </w:t>
      </w:r>
      <w:r w:rsidR="00FF6DCE" w:rsidRPr="00BA55E1">
        <w:rPr>
          <w:rFonts w:cstheme="minorHAnsi"/>
        </w:rPr>
        <w:t xml:space="preserve">It </w:t>
      </w:r>
      <w:r w:rsidRPr="00BA55E1">
        <w:rPr>
          <w:rFonts w:cstheme="minorHAnsi"/>
        </w:rPr>
        <w:t>is reasonable to expect that</w:t>
      </w:r>
      <w:r w:rsidR="00E05235">
        <w:rPr>
          <w:rFonts w:cstheme="minorHAnsi"/>
        </w:rPr>
        <w:t>,</w:t>
      </w:r>
      <w:r w:rsidRPr="00BA55E1">
        <w:rPr>
          <w:rFonts w:cstheme="minorHAnsi"/>
        </w:rPr>
        <w:t xml:space="preserve"> when system users are given incrementally more attention </w:t>
      </w:r>
      <w:r w:rsidR="00570E2B">
        <w:rPr>
          <w:rFonts w:cstheme="minorHAnsi"/>
        </w:rPr>
        <w:t>regarding</w:t>
      </w:r>
      <w:r w:rsidRPr="00BA55E1">
        <w:rPr>
          <w:rFonts w:cstheme="minorHAnsi"/>
        </w:rPr>
        <w:t xml:space="preserve"> their needs through communication and hands-on activities</w:t>
      </w:r>
      <w:r w:rsidR="00E11187">
        <w:rPr>
          <w:rFonts w:cstheme="minorHAnsi"/>
        </w:rPr>
        <w:t>,</w:t>
      </w:r>
      <w:r w:rsidRPr="00BA55E1">
        <w:rPr>
          <w:rFonts w:cstheme="minorHAnsi"/>
        </w:rPr>
        <w:t xml:space="preserve"> such as designing data</w:t>
      </w:r>
      <w:r w:rsidR="00570E2B">
        <w:rPr>
          <w:rFonts w:cstheme="minorHAnsi"/>
        </w:rPr>
        <w:t>-</w:t>
      </w:r>
      <w:r w:rsidRPr="00BA55E1">
        <w:rPr>
          <w:rFonts w:cstheme="minorHAnsi"/>
        </w:rPr>
        <w:t>input screens</w:t>
      </w:r>
      <w:r w:rsidR="00E11187">
        <w:rPr>
          <w:rFonts w:cstheme="minorHAnsi"/>
        </w:rPr>
        <w:t xml:space="preserve"> and</w:t>
      </w:r>
      <w:r w:rsidRPr="00BA55E1">
        <w:rPr>
          <w:rFonts w:cstheme="minorHAnsi"/>
        </w:rPr>
        <w:t xml:space="preserve"> involvement in testing the system</w:t>
      </w:r>
      <w:r w:rsidR="00CB7375">
        <w:rPr>
          <w:rFonts w:cstheme="minorHAnsi"/>
        </w:rPr>
        <w:t>’</w:t>
      </w:r>
      <w:r w:rsidRPr="00BA55E1">
        <w:rPr>
          <w:rFonts w:cstheme="minorHAnsi"/>
        </w:rPr>
        <w:t>s interface</w:t>
      </w:r>
      <w:r w:rsidR="00E11187">
        <w:rPr>
          <w:rFonts w:cstheme="minorHAnsi"/>
        </w:rPr>
        <w:t>,</w:t>
      </w:r>
      <w:r w:rsidRPr="00BA55E1">
        <w:rPr>
          <w:rFonts w:cstheme="minorHAnsi"/>
        </w:rPr>
        <w:t xml:space="preserve"> </w:t>
      </w:r>
      <w:r w:rsidR="00E11187">
        <w:rPr>
          <w:rFonts w:cstheme="minorHAnsi"/>
        </w:rPr>
        <w:t>t</w:t>
      </w:r>
      <w:r w:rsidRPr="00BA55E1">
        <w:rPr>
          <w:rFonts w:cstheme="minorHAnsi"/>
        </w:rPr>
        <w:t xml:space="preserve">hen their overall level of satisfaction and the success of ERP </w:t>
      </w:r>
      <w:r w:rsidR="00030FE7">
        <w:rPr>
          <w:rFonts w:cstheme="minorHAnsi"/>
        </w:rPr>
        <w:t xml:space="preserve">post-implementation </w:t>
      </w:r>
      <w:r w:rsidRPr="00BA55E1">
        <w:rPr>
          <w:rFonts w:cstheme="minorHAnsi"/>
        </w:rPr>
        <w:t xml:space="preserve">will increase. </w:t>
      </w:r>
    </w:p>
    <w:p w14:paraId="757B9875" w14:textId="77D20ABA" w:rsidR="00116A7E" w:rsidRPr="00BA55E1" w:rsidRDefault="00116A7E" w:rsidP="00D2482A">
      <w:pPr>
        <w:spacing w:line="480" w:lineRule="auto"/>
        <w:ind w:left="90" w:firstLine="720"/>
        <w:rPr>
          <w:rFonts w:cstheme="minorHAnsi"/>
        </w:rPr>
      </w:pPr>
      <w:r w:rsidRPr="00BA55E1">
        <w:rPr>
          <w:rFonts w:cstheme="minorHAnsi"/>
        </w:rPr>
        <w:t>The current findings indicate that</w:t>
      </w:r>
      <w:r w:rsidR="00A10FE8">
        <w:rPr>
          <w:rFonts w:cstheme="minorHAnsi"/>
        </w:rPr>
        <w:t>,</w:t>
      </w:r>
      <w:r w:rsidRPr="00BA55E1">
        <w:rPr>
          <w:rFonts w:cstheme="minorHAnsi"/>
        </w:rPr>
        <w:t xml:space="preserve"> overall</w:t>
      </w:r>
      <w:r w:rsidR="00A10FE8">
        <w:rPr>
          <w:rFonts w:cstheme="minorHAnsi"/>
        </w:rPr>
        <w:t>,</w:t>
      </w:r>
      <w:r w:rsidRPr="00BA55E1">
        <w:rPr>
          <w:rFonts w:cstheme="minorHAnsi"/>
        </w:rPr>
        <w:t xml:space="preserve"> ERP </w:t>
      </w:r>
      <w:r w:rsidR="00030FE7">
        <w:rPr>
          <w:rFonts w:cstheme="minorHAnsi"/>
        </w:rPr>
        <w:t xml:space="preserve">post-implementation </w:t>
      </w:r>
      <w:r w:rsidRPr="00BA55E1">
        <w:rPr>
          <w:rFonts w:cstheme="minorHAnsi"/>
        </w:rPr>
        <w:t xml:space="preserve">activities (e.g. communicating </w:t>
      </w:r>
      <w:r w:rsidR="00DD49C7">
        <w:rPr>
          <w:rFonts w:cstheme="minorHAnsi"/>
        </w:rPr>
        <w:t xml:space="preserve">the </w:t>
      </w:r>
      <w:r w:rsidRPr="00BA55E1">
        <w:rPr>
          <w:rFonts w:cstheme="minorHAnsi"/>
        </w:rPr>
        <w:t xml:space="preserve">expected outcomes of ERP </w:t>
      </w:r>
      <w:r w:rsidR="00DD49C7">
        <w:rPr>
          <w:rFonts w:cstheme="minorHAnsi"/>
        </w:rPr>
        <w:t xml:space="preserve">post-implementation </w:t>
      </w:r>
      <w:r w:rsidRPr="00BA55E1">
        <w:rPr>
          <w:rFonts w:cstheme="minorHAnsi"/>
        </w:rPr>
        <w:t>projects to upper management in advance, communicating expected outcomes among workers within departments, proficiency in communication among departments, making IT</w:t>
      </w:r>
      <w:r w:rsidR="00DD49C7">
        <w:t>–</w:t>
      </w:r>
      <w:r w:rsidR="00DD49C7">
        <w:rPr>
          <w:rFonts w:cstheme="minorHAnsi"/>
        </w:rPr>
        <w:t>b</w:t>
      </w:r>
      <w:r w:rsidRPr="00BA55E1">
        <w:rPr>
          <w:rFonts w:cstheme="minorHAnsi"/>
        </w:rPr>
        <w:t>usiness communication as easy as possible, collaboration between IT and employees, and good staff relationships across departments) also contribute to ERP</w:t>
      </w:r>
      <w:r w:rsidR="005E6C2B" w:rsidRPr="005E6C2B">
        <w:rPr>
          <w:rFonts w:cstheme="minorHAnsi"/>
        </w:rPr>
        <w:t xml:space="preserve"> </w:t>
      </w:r>
      <w:r w:rsidR="005E6C2B">
        <w:rPr>
          <w:rFonts w:cstheme="minorHAnsi"/>
        </w:rPr>
        <w:t>post-implementation success</w:t>
      </w:r>
      <w:r w:rsidRPr="00BA55E1">
        <w:rPr>
          <w:rFonts w:cstheme="minorHAnsi"/>
        </w:rPr>
        <w:t xml:space="preserve">. </w:t>
      </w:r>
      <w:r w:rsidR="005E6C2B">
        <w:rPr>
          <w:rFonts w:cstheme="minorHAnsi"/>
        </w:rPr>
        <w:t>A</w:t>
      </w:r>
      <w:r w:rsidRPr="00BA55E1">
        <w:rPr>
          <w:rFonts w:cstheme="minorHAnsi"/>
        </w:rPr>
        <w:t xml:space="preserve">ll these factors combined will lead to an increase </w:t>
      </w:r>
      <w:r w:rsidR="005E6C2B">
        <w:rPr>
          <w:rFonts w:cstheme="minorHAnsi"/>
        </w:rPr>
        <w:t>in</w:t>
      </w:r>
      <w:r w:rsidRPr="00BA55E1">
        <w:rPr>
          <w:rFonts w:cstheme="minorHAnsi"/>
        </w:rPr>
        <w:t xml:space="preserve"> digital government excellence. As noted by Barki et al. (2008), such activities are typically assigned to a small number of user representatives. To expand communication between all concerned in all government authorities, and to create a sense of responsibility in a more significant number of users, this study propose</w:t>
      </w:r>
      <w:r w:rsidR="005E6C2B">
        <w:rPr>
          <w:rFonts w:cstheme="minorHAnsi"/>
        </w:rPr>
        <w:t>s</w:t>
      </w:r>
      <w:r w:rsidRPr="00BA55E1">
        <w:rPr>
          <w:rFonts w:cstheme="minorHAnsi"/>
        </w:rPr>
        <w:t xml:space="preserve"> </w:t>
      </w:r>
      <w:r w:rsidR="000A372A">
        <w:rPr>
          <w:rFonts w:cstheme="minorHAnsi"/>
        </w:rPr>
        <w:t xml:space="preserve">seeking </w:t>
      </w:r>
      <w:r w:rsidRPr="00BA55E1">
        <w:rPr>
          <w:rFonts w:cstheme="minorHAnsi"/>
        </w:rPr>
        <w:t xml:space="preserve">additional development activities that lead to a sense of responsibility. In short, active and </w:t>
      </w:r>
      <w:r w:rsidR="000A372A">
        <w:rPr>
          <w:rFonts w:cstheme="minorHAnsi"/>
        </w:rPr>
        <w:t xml:space="preserve">the </w:t>
      </w:r>
      <w:r w:rsidRPr="00BA55E1">
        <w:rPr>
          <w:rFonts w:cstheme="minorHAnsi"/>
        </w:rPr>
        <w:t>meaningful communicati</w:t>
      </w:r>
      <w:r w:rsidR="000A372A">
        <w:rPr>
          <w:rFonts w:cstheme="minorHAnsi"/>
        </w:rPr>
        <w:t>o</w:t>
      </w:r>
      <w:r w:rsidRPr="00BA55E1">
        <w:rPr>
          <w:rFonts w:cstheme="minorHAnsi"/>
        </w:rPr>
        <w:t xml:space="preserve">n and participation of users in ERP </w:t>
      </w:r>
      <w:r w:rsidR="000A372A">
        <w:rPr>
          <w:rFonts w:cstheme="minorHAnsi"/>
        </w:rPr>
        <w:t xml:space="preserve">post-implementation </w:t>
      </w:r>
      <w:r w:rsidRPr="00BA55E1">
        <w:rPr>
          <w:rFonts w:cstheme="minorHAnsi"/>
        </w:rPr>
        <w:t xml:space="preserve">development and implementation processes are likely to enhance their feelings of control, knowledge, and self-investing, which are the roots of ERP </w:t>
      </w:r>
      <w:r w:rsidR="00303893">
        <w:rPr>
          <w:rFonts w:cstheme="minorHAnsi"/>
        </w:rPr>
        <w:t xml:space="preserve">post-implementation </w:t>
      </w:r>
      <w:r w:rsidRPr="00BA55E1">
        <w:rPr>
          <w:rFonts w:cstheme="minorHAnsi"/>
        </w:rPr>
        <w:t>success and digital government excellence.</w:t>
      </w:r>
    </w:p>
    <w:p w14:paraId="7E3B13BE" w14:textId="093A5787" w:rsidR="00116A7E" w:rsidRPr="00BA55E1" w:rsidRDefault="00116A7E" w:rsidP="00D2482A">
      <w:pPr>
        <w:spacing w:line="480" w:lineRule="auto"/>
        <w:ind w:left="90" w:firstLine="720"/>
        <w:rPr>
          <w:rFonts w:cstheme="minorHAnsi"/>
          <w:highlight w:val="yellow"/>
        </w:rPr>
      </w:pPr>
      <w:r w:rsidRPr="00BA55E1">
        <w:rPr>
          <w:rFonts w:cstheme="minorHAnsi"/>
        </w:rPr>
        <w:t xml:space="preserve">The study confirms that the relationship, interactions, and interactive communication between </w:t>
      </w:r>
      <w:r w:rsidR="00814F08">
        <w:rPr>
          <w:rFonts w:cstheme="minorHAnsi"/>
        </w:rPr>
        <w:t>IT</w:t>
      </w:r>
      <w:r w:rsidRPr="00BA55E1">
        <w:rPr>
          <w:rFonts w:cstheme="minorHAnsi"/>
        </w:rPr>
        <w:t xml:space="preserve"> staff and system users likewise affect the outcome of the ERP systems and digital government excellence. Digital</w:t>
      </w:r>
      <w:r w:rsidR="00AD6C26">
        <w:rPr>
          <w:rFonts w:cstheme="minorHAnsi"/>
        </w:rPr>
        <w:t xml:space="preserve"> </w:t>
      </w:r>
      <w:r w:rsidRPr="00BA55E1">
        <w:rPr>
          <w:rFonts w:cstheme="minorHAnsi"/>
        </w:rPr>
        <w:t xml:space="preserve">government authorities should have interactive communication channels and dedicated resources in each government authority </w:t>
      </w:r>
      <w:r w:rsidR="00560DF1">
        <w:rPr>
          <w:rFonts w:cstheme="minorHAnsi"/>
        </w:rPr>
        <w:t>that</w:t>
      </w:r>
      <w:r w:rsidRPr="00BA55E1">
        <w:rPr>
          <w:rFonts w:cstheme="minorHAnsi"/>
        </w:rPr>
        <w:t xml:space="preserve"> work</w:t>
      </w:r>
      <w:r w:rsidR="00560DF1">
        <w:rPr>
          <w:rFonts w:cstheme="minorHAnsi"/>
        </w:rPr>
        <w:t>s</w:t>
      </w:r>
      <w:r w:rsidRPr="00BA55E1">
        <w:rPr>
          <w:rFonts w:cstheme="minorHAnsi"/>
        </w:rPr>
        <w:t xml:space="preserve"> closely with other authorities to understand the entire journey </w:t>
      </w:r>
      <w:r w:rsidR="004A6F70">
        <w:rPr>
          <w:rFonts w:cstheme="minorHAnsi"/>
        </w:rPr>
        <w:t xml:space="preserve">both </w:t>
      </w:r>
      <w:r w:rsidRPr="00BA55E1">
        <w:rPr>
          <w:rFonts w:cstheme="minorHAnsi"/>
        </w:rPr>
        <w:t xml:space="preserve">from </w:t>
      </w:r>
      <w:r w:rsidR="004A6F70">
        <w:rPr>
          <w:rFonts w:cstheme="minorHAnsi"/>
        </w:rPr>
        <w:t xml:space="preserve">the </w:t>
      </w:r>
      <w:r w:rsidRPr="00BA55E1">
        <w:rPr>
          <w:rFonts w:cstheme="minorHAnsi"/>
        </w:rPr>
        <w:t>customer and citizen perspective to control and support digital</w:t>
      </w:r>
      <w:r w:rsidR="00AD6C26">
        <w:rPr>
          <w:rFonts w:cstheme="minorHAnsi"/>
        </w:rPr>
        <w:t xml:space="preserve"> </w:t>
      </w:r>
      <w:r w:rsidRPr="00BA55E1">
        <w:rPr>
          <w:rFonts w:cstheme="minorHAnsi"/>
        </w:rPr>
        <w:t>government authorities. The digital</w:t>
      </w:r>
      <w:r w:rsidR="00AD6C26">
        <w:rPr>
          <w:rFonts w:cstheme="minorHAnsi"/>
        </w:rPr>
        <w:t xml:space="preserve"> </w:t>
      </w:r>
      <w:r w:rsidRPr="00BA55E1">
        <w:rPr>
          <w:rFonts w:cstheme="minorHAnsi"/>
        </w:rPr>
        <w:t xml:space="preserve">government authorities should establish an interactive communication plan for all authorities and ensure </w:t>
      </w:r>
      <w:r w:rsidR="004A6F70">
        <w:rPr>
          <w:rFonts w:cstheme="minorHAnsi"/>
        </w:rPr>
        <w:t xml:space="preserve">that </w:t>
      </w:r>
      <w:r w:rsidRPr="00BA55E1">
        <w:rPr>
          <w:rFonts w:cstheme="minorHAnsi"/>
        </w:rPr>
        <w:t xml:space="preserve">the interactive communications plan is carefully monitored and assessed. Furthermore, </w:t>
      </w:r>
      <w:r w:rsidR="004A6F70">
        <w:rPr>
          <w:rFonts w:cstheme="minorHAnsi"/>
        </w:rPr>
        <w:t>i</w:t>
      </w:r>
      <w:r w:rsidRPr="00BA55E1">
        <w:rPr>
          <w:rFonts w:cstheme="minorHAnsi"/>
        </w:rPr>
        <w:t>t is ne</w:t>
      </w:r>
      <w:r w:rsidR="004A6F70">
        <w:rPr>
          <w:rFonts w:cstheme="minorHAnsi"/>
        </w:rPr>
        <w:t xml:space="preserve">cessary </w:t>
      </w:r>
      <w:r w:rsidRPr="00BA55E1">
        <w:rPr>
          <w:rFonts w:cstheme="minorHAnsi"/>
        </w:rPr>
        <w:t xml:space="preserve">to set up a detailed communication plan with </w:t>
      </w:r>
      <w:r w:rsidR="00CE74C7">
        <w:rPr>
          <w:rFonts w:cstheme="minorHAnsi"/>
        </w:rPr>
        <w:t xml:space="preserve">a </w:t>
      </w:r>
      <w:r w:rsidRPr="00BA55E1">
        <w:rPr>
          <w:rFonts w:cstheme="minorHAnsi"/>
        </w:rPr>
        <w:t xml:space="preserve">clear vision, objectives, processes, </w:t>
      </w:r>
      <w:r w:rsidR="00CE74C7">
        <w:rPr>
          <w:rFonts w:cstheme="minorHAnsi"/>
        </w:rPr>
        <w:t xml:space="preserve">and </w:t>
      </w:r>
      <w:r w:rsidRPr="00BA55E1">
        <w:rPr>
          <w:rFonts w:cstheme="minorHAnsi"/>
        </w:rPr>
        <w:t>deliverables with measurable results. Finally, the digital</w:t>
      </w:r>
      <w:r w:rsidR="00AD6C26">
        <w:rPr>
          <w:rFonts w:cstheme="minorHAnsi"/>
        </w:rPr>
        <w:t xml:space="preserve"> </w:t>
      </w:r>
      <w:r w:rsidRPr="00BA55E1">
        <w:rPr>
          <w:rFonts w:cstheme="minorHAnsi"/>
        </w:rPr>
        <w:t xml:space="preserve">government authorities should communicate all aspects of the project to all government authorities, including </w:t>
      </w:r>
      <w:r w:rsidR="00B26EAC">
        <w:rPr>
          <w:rFonts w:cstheme="minorHAnsi"/>
        </w:rPr>
        <w:t xml:space="preserve">required </w:t>
      </w:r>
      <w:r w:rsidR="00FF6DCE" w:rsidRPr="00BA55E1">
        <w:rPr>
          <w:rFonts w:cstheme="minorHAnsi"/>
        </w:rPr>
        <w:t xml:space="preserve">resource </w:t>
      </w:r>
      <w:r w:rsidRPr="00BA55E1">
        <w:rPr>
          <w:rFonts w:cstheme="minorHAnsi"/>
        </w:rPr>
        <w:t xml:space="preserve">enhancements and </w:t>
      </w:r>
      <w:r w:rsidR="00B26EAC">
        <w:rPr>
          <w:rFonts w:cstheme="minorHAnsi"/>
        </w:rPr>
        <w:t xml:space="preserve">a </w:t>
      </w:r>
      <w:r w:rsidRPr="00BA55E1">
        <w:rPr>
          <w:rFonts w:cstheme="minorHAnsi"/>
        </w:rPr>
        <w:t xml:space="preserve">road map </w:t>
      </w:r>
      <w:r w:rsidR="00B26EAC">
        <w:rPr>
          <w:rFonts w:cstheme="minorHAnsi"/>
        </w:rPr>
        <w:t xml:space="preserve">both for </w:t>
      </w:r>
      <w:r w:rsidRPr="00BA55E1">
        <w:rPr>
          <w:rFonts w:cstheme="minorHAnsi"/>
        </w:rPr>
        <w:t xml:space="preserve">ERP </w:t>
      </w:r>
      <w:r w:rsidR="00B26EAC">
        <w:rPr>
          <w:rFonts w:cstheme="minorHAnsi"/>
        </w:rPr>
        <w:t>post-</w:t>
      </w:r>
      <w:r w:rsidRPr="00BA55E1">
        <w:rPr>
          <w:rFonts w:cstheme="minorHAnsi"/>
        </w:rPr>
        <w:t>implementation and digital</w:t>
      </w:r>
      <w:r w:rsidR="00AD6C26">
        <w:rPr>
          <w:rFonts w:cstheme="minorHAnsi"/>
        </w:rPr>
        <w:t xml:space="preserve"> </w:t>
      </w:r>
      <w:r w:rsidRPr="00BA55E1">
        <w:rPr>
          <w:rFonts w:cstheme="minorHAnsi"/>
        </w:rPr>
        <w:t>government projects.</w:t>
      </w:r>
    </w:p>
    <w:p w14:paraId="0130E2F2" w14:textId="0FCB33D1" w:rsidR="001B28F0" w:rsidRPr="00BA55E1" w:rsidRDefault="00636365" w:rsidP="00D2482A">
      <w:pPr>
        <w:pStyle w:val="Heading2"/>
        <w:numPr>
          <w:ilvl w:val="0"/>
          <w:numId w:val="0"/>
        </w:numPr>
        <w:spacing w:before="240"/>
      </w:pPr>
      <w:bookmarkStart w:id="174" w:name="_Toc42945703"/>
      <w:r>
        <w:t xml:space="preserve">5.6 </w:t>
      </w:r>
      <w:r w:rsidR="000818C7" w:rsidRPr="00BA55E1">
        <w:t xml:space="preserve">Shared </w:t>
      </w:r>
      <w:r w:rsidR="00B26EAC">
        <w:t>U</w:t>
      </w:r>
      <w:r w:rsidR="000818C7" w:rsidRPr="00BA55E1">
        <w:t>nderstanding</w:t>
      </w:r>
      <w:r w:rsidR="00B26EAC" w:rsidRPr="00BA55E1">
        <w:t xml:space="preserve">, ERP </w:t>
      </w:r>
      <w:r w:rsidR="00B26EAC">
        <w:t>Post-Implementation Success</w:t>
      </w:r>
      <w:r w:rsidR="00B26EAC" w:rsidRPr="00BA55E1">
        <w:t xml:space="preserve">, and </w:t>
      </w:r>
      <w:r w:rsidR="00B26EAC">
        <w:t>Digital Government Excellence</w:t>
      </w:r>
      <w:bookmarkEnd w:id="174"/>
    </w:p>
    <w:p w14:paraId="39DF937C" w14:textId="14FEF207" w:rsidR="00796118" w:rsidRPr="00BA55E1" w:rsidRDefault="00D4709B" w:rsidP="00D2482A">
      <w:pPr>
        <w:spacing w:line="480" w:lineRule="auto"/>
        <w:ind w:firstLine="720"/>
        <w:rPr>
          <w:rFonts w:asciiTheme="majorBidi" w:hAnsiTheme="majorBidi" w:cstheme="majorBidi"/>
          <w:color w:val="000000" w:themeColor="text1"/>
          <w:shd w:val="clear" w:color="auto" w:fill="FFFFFF"/>
        </w:rPr>
      </w:pPr>
      <w:r w:rsidRPr="00BA55E1">
        <w:rPr>
          <w:rFonts w:asciiTheme="majorBidi" w:hAnsiTheme="majorBidi" w:cstheme="majorBidi"/>
          <w:color w:val="000000" w:themeColor="text1"/>
          <w:shd w:val="clear" w:color="auto" w:fill="FFFFFF"/>
        </w:rPr>
        <w:t xml:space="preserve">The aim of shared understanding as a knowledge factor of ERP </w:t>
      </w:r>
      <w:r w:rsidR="00B26EAC" w:rsidRPr="00B26EAC">
        <w:rPr>
          <w:rFonts w:asciiTheme="majorBidi" w:hAnsiTheme="majorBidi" w:cstheme="majorBidi"/>
          <w:color w:val="000000" w:themeColor="text1"/>
          <w:shd w:val="clear" w:color="auto" w:fill="FFFFFF"/>
        </w:rPr>
        <w:t xml:space="preserve">post-implementation success </w:t>
      </w:r>
      <w:r w:rsidRPr="00BA55E1">
        <w:rPr>
          <w:rFonts w:asciiTheme="majorBidi" w:hAnsiTheme="majorBidi" w:cstheme="majorBidi"/>
          <w:color w:val="000000" w:themeColor="text1"/>
          <w:shd w:val="clear" w:color="auto" w:fill="FFFFFF"/>
        </w:rPr>
        <w:t>is to facilitate knowledge flow and sharing between ERP users and their IT support functions in the digital environment</w:t>
      </w:r>
      <w:r w:rsidR="00C27124">
        <w:rPr>
          <w:rFonts w:asciiTheme="majorBidi" w:hAnsiTheme="majorBidi" w:cstheme="majorBidi"/>
          <w:color w:val="000000" w:themeColor="text1"/>
          <w:shd w:val="clear" w:color="auto" w:fill="FFFFFF"/>
        </w:rPr>
        <w:t xml:space="preserve"> context</w:t>
      </w:r>
      <w:r w:rsidRPr="00BA55E1">
        <w:rPr>
          <w:rFonts w:asciiTheme="majorBidi" w:hAnsiTheme="majorBidi" w:cstheme="majorBidi"/>
          <w:color w:val="000000" w:themeColor="text1"/>
          <w:shd w:val="clear" w:color="auto" w:fill="FFFFFF"/>
        </w:rPr>
        <w:t>. It is defined as the extent to which the problem-solving approaches, norms, and experience based on system and prior work are similar (Shih-Wei et al., 2013). The analysis show</w:t>
      </w:r>
      <w:r w:rsidR="00C27124">
        <w:rPr>
          <w:rFonts w:asciiTheme="majorBidi" w:hAnsiTheme="majorBidi" w:cstheme="majorBidi"/>
          <w:color w:val="000000" w:themeColor="text1"/>
          <w:shd w:val="clear" w:color="auto" w:fill="FFFFFF"/>
        </w:rPr>
        <w:t>ed</w:t>
      </w:r>
      <w:r w:rsidRPr="00BA55E1">
        <w:rPr>
          <w:rFonts w:asciiTheme="majorBidi" w:hAnsiTheme="majorBidi" w:cstheme="majorBidi"/>
          <w:color w:val="000000" w:themeColor="text1"/>
          <w:shd w:val="clear" w:color="auto" w:fill="FFFFFF"/>
        </w:rPr>
        <w:t xml:space="preserve"> that there </w:t>
      </w:r>
      <w:r w:rsidR="00C27124">
        <w:rPr>
          <w:rFonts w:asciiTheme="majorBidi" w:hAnsiTheme="majorBidi" w:cstheme="majorBidi"/>
          <w:color w:val="000000" w:themeColor="text1"/>
          <w:shd w:val="clear" w:color="auto" w:fill="FFFFFF"/>
        </w:rPr>
        <w:t>wa</w:t>
      </w:r>
      <w:r w:rsidRPr="00BA55E1">
        <w:rPr>
          <w:rFonts w:asciiTheme="majorBidi" w:hAnsiTheme="majorBidi" w:cstheme="majorBidi"/>
          <w:color w:val="000000" w:themeColor="text1"/>
          <w:shd w:val="clear" w:color="auto" w:fill="FFFFFF"/>
        </w:rPr>
        <w:t xml:space="preserve">s a positive relationship between shared understanding and </w:t>
      </w:r>
      <w:r w:rsidR="00C27124" w:rsidRPr="00BA55E1">
        <w:rPr>
          <w:rFonts w:asciiTheme="majorBidi" w:hAnsiTheme="majorBidi" w:cstheme="majorBidi"/>
          <w:color w:val="000000" w:themeColor="text1"/>
          <w:shd w:val="clear" w:color="auto" w:fill="FFFFFF"/>
        </w:rPr>
        <w:t xml:space="preserve">ERP </w:t>
      </w:r>
      <w:r w:rsidR="00C27124" w:rsidRPr="00B26EAC">
        <w:rPr>
          <w:rFonts w:asciiTheme="majorBidi" w:hAnsiTheme="majorBidi" w:cstheme="majorBidi"/>
          <w:color w:val="000000" w:themeColor="text1"/>
          <w:shd w:val="clear" w:color="auto" w:fill="FFFFFF"/>
        </w:rPr>
        <w:t xml:space="preserve">post-implementation success </w:t>
      </w:r>
      <w:r w:rsidRPr="00BA55E1">
        <w:rPr>
          <w:rFonts w:asciiTheme="majorBidi" w:hAnsiTheme="majorBidi" w:cstheme="majorBidi"/>
          <w:color w:val="000000" w:themeColor="text1"/>
          <w:shd w:val="clear" w:color="auto" w:fill="FFFFFF"/>
        </w:rPr>
        <w:t xml:space="preserve">as a signiﬁcant dimension, indicating that achieving </w:t>
      </w:r>
      <w:r w:rsidR="008E61FB" w:rsidRPr="00BA55E1">
        <w:rPr>
          <w:rFonts w:asciiTheme="majorBidi" w:hAnsiTheme="majorBidi" w:cstheme="majorBidi"/>
          <w:color w:val="000000" w:themeColor="text1"/>
          <w:shd w:val="clear" w:color="auto" w:fill="FFFFFF"/>
        </w:rPr>
        <w:t xml:space="preserve">ERP </w:t>
      </w:r>
      <w:r w:rsidR="008E61FB" w:rsidRPr="00B26EAC">
        <w:rPr>
          <w:rFonts w:asciiTheme="majorBidi" w:hAnsiTheme="majorBidi" w:cstheme="majorBidi"/>
          <w:color w:val="000000" w:themeColor="text1"/>
          <w:shd w:val="clear" w:color="auto" w:fill="FFFFFF"/>
        </w:rPr>
        <w:t xml:space="preserve">post-implementation success </w:t>
      </w:r>
      <w:r w:rsidRPr="00BA55E1">
        <w:rPr>
          <w:rFonts w:asciiTheme="majorBidi" w:hAnsiTheme="majorBidi" w:cstheme="majorBidi"/>
          <w:color w:val="000000" w:themeColor="text1"/>
          <w:shd w:val="clear" w:color="auto" w:fill="FFFFFF"/>
        </w:rPr>
        <w:t xml:space="preserve">relies heavily on shared understanding. This study identified shared understanding among all employees in different areas (e.g. the importance of </w:t>
      </w:r>
      <w:r w:rsidR="0090220C">
        <w:rPr>
          <w:rFonts w:asciiTheme="majorBidi" w:hAnsiTheme="majorBidi" w:cstheme="majorBidi"/>
          <w:color w:val="000000" w:themeColor="text1"/>
          <w:shd w:val="clear" w:color="auto" w:fill="FFFFFF"/>
        </w:rPr>
        <w:t xml:space="preserve">the </w:t>
      </w:r>
      <w:r w:rsidRPr="00BA55E1">
        <w:rPr>
          <w:rFonts w:asciiTheme="majorBidi" w:hAnsiTheme="majorBidi" w:cstheme="majorBidi"/>
          <w:color w:val="000000" w:themeColor="text1"/>
          <w:shd w:val="clear" w:color="auto" w:fill="FFFFFF"/>
        </w:rPr>
        <w:t>business</w:t>
      </w:r>
      <w:r w:rsidR="00CB7375">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s priorities, </w:t>
      </w:r>
      <w:r w:rsidR="0090220C">
        <w:rPr>
          <w:rFonts w:asciiTheme="majorBidi" w:hAnsiTheme="majorBidi" w:cstheme="majorBidi"/>
          <w:color w:val="000000" w:themeColor="text1"/>
          <w:shd w:val="clear" w:color="auto" w:fill="FFFFFF"/>
        </w:rPr>
        <w:t xml:space="preserve">a </w:t>
      </w:r>
      <w:r w:rsidRPr="00BA55E1">
        <w:rPr>
          <w:rFonts w:asciiTheme="majorBidi" w:hAnsiTheme="majorBidi" w:cstheme="majorBidi"/>
          <w:color w:val="000000" w:themeColor="text1"/>
          <w:shd w:val="clear" w:color="auto" w:fill="FFFFFF"/>
        </w:rPr>
        <w:t>common language between business and IT, the business processes, and comprehensive users</w:t>
      </w:r>
      <w:r w:rsidR="00CB7375">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 training program</w:t>
      </w:r>
      <w:r w:rsidR="00E0551B">
        <w:rPr>
          <w:rFonts w:asciiTheme="majorBidi" w:hAnsiTheme="majorBidi" w:cstheme="majorBidi"/>
          <w:color w:val="000000" w:themeColor="text1"/>
          <w:shd w:val="clear" w:color="auto" w:fill="FFFFFF"/>
        </w:rPr>
        <w:t>s</w:t>
      </w:r>
      <w:r w:rsidRPr="00BA55E1">
        <w:rPr>
          <w:rFonts w:asciiTheme="majorBidi" w:hAnsiTheme="majorBidi" w:cstheme="majorBidi"/>
          <w:color w:val="000000" w:themeColor="text1"/>
          <w:shd w:val="clear" w:color="auto" w:fill="FFFFFF"/>
        </w:rPr>
        <w:t xml:space="preserve">). </w:t>
      </w:r>
      <w:r w:rsidR="00417A99">
        <w:rPr>
          <w:rFonts w:asciiTheme="majorBidi" w:hAnsiTheme="majorBidi" w:cstheme="majorBidi"/>
          <w:color w:val="000000" w:themeColor="text1"/>
          <w:shd w:val="clear" w:color="auto" w:fill="FFFFFF"/>
        </w:rPr>
        <w:t xml:space="preserve">These are </w:t>
      </w:r>
      <w:r w:rsidRPr="00BA55E1">
        <w:rPr>
          <w:rFonts w:asciiTheme="majorBidi" w:hAnsiTheme="majorBidi" w:cstheme="majorBidi"/>
          <w:color w:val="000000" w:themeColor="text1"/>
          <w:shd w:val="clear" w:color="auto" w:fill="FFFFFF"/>
        </w:rPr>
        <w:t xml:space="preserve">all considered organizational shared understanding indicators that measure </w:t>
      </w:r>
      <w:r w:rsidR="004D4656">
        <w:rPr>
          <w:rFonts w:asciiTheme="majorBidi" w:hAnsiTheme="majorBidi" w:cstheme="majorBidi"/>
          <w:color w:val="000000" w:themeColor="text1"/>
          <w:shd w:val="clear" w:color="auto" w:fill="FFFFFF"/>
        </w:rPr>
        <w:t xml:space="preserve">the </w:t>
      </w:r>
      <w:r w:rsidRPr="00BA55E1">
        <w:rPr>
          <w:rFonts w:asciiTheme="majorBidi" w:hAnsiTheme="majorBidi" w:cstheme="majorBidi"/>
          <w:color w:val="000000" w:themeColor="text1"/>
          <w:shd w:val="clear" w:color="auto" w:fill="FFFFFF"/>
        </w:rPr>
        <w:t xml:space="preserve">critical </w:t>
      </w:r>
      <w:r w:rsidR="004D4656">
        <w:rPr>
          <w:rFonts w:asciiTheme="majorBidi" w:hAnsiTheme="majorBidi" w:cstheme="majorBidi"/>
          <w:color w:val="000000" w:themeColor="text1"/>
          <w:shd w:val="clear" w:color="auto" w:fill="FFFFFF"/>
        </w:rPr>
        <w:t xml:space="preserve">aspects of the </w:t>
      </w:r>
      <w:r w:rsidRPr="00BA55E1">
        <w:rPr>
          <w:rFonts w:asciiTheme="majorBidi" w:hAnsiTheme="majorBidi" w:cstheme="majorBidi"/>
          <w:color w:val="000000" w:themeColor="text1"/>
          <w:shd w:val="clear" w:color="auto" w:fill="FFFFFF"/>
        </w:rPr>
        <w:t xml:space="preserve">success </w:t>
      </w:r>
      <w:r w:rsidR="004D4656">
        <w:rPr>
          <w:rFonts w:asciiTheme="majorBidi" w:hAnsiTheme="majorBidi" w:cstheme="majorBidi"/>
          <w:color w:val="000000" w:themeColor="text1"/>
          <w:shd w:val="clear" w:color="auto" w:fill="FFFFFF"/>
        </w:rPr>
        <w:t>or</w:t>
      </w:r>
      <w:r w:rsidRPr="00BA55E1">
        <w:rPr>
          <w:rFonts w:asciiTheme="majorBidi" w:hAnsiTheme="majorBidi" w:cstheme="majorBidi"/>
          <w:color w:val="000000" w:themeColor="text1"/>
          <w:shd w:val="clear" w:color="auto" w:fill="FFFFFF"/>
        </w:rPr>
        <w:t xml:space="preserve"> failure of </w:t>
      </w:r>
      <w:r w:rsidR="004D4656" w:rsidRPr="00BA55E1">
        <w:rPr>
          <w:rFonts w:asciiTheme="majorBidi" w:hAnsiTheme="majorBidi" w:cstheme="majorBidi"/>
          <w:color w:val="000000" w:themeColor="text1"/>
          <w:shd w:val="clear" w:color="auto" w:fill="FFFFFF"/>
        </w:rPr>
        <w:t xml:space="preserve">ERP </w:t>
      </w:r>
      <w:r w:rsidR="004D4656" w:rsidRPr="00B26EAC">
        <w:rPr>
          <w:rFonts w:asciiTheme="majorBidi" w:hAnsiTheme="majorBidi" w:cstheme="majorBidi"/>
          <w:color w:val="000000" w:themeColor="text1"/>
          <w:shd w:val="clear" w:color="auto" w:fill="FFFFFF"/>
        </w:rPr>
        <w:t>post-implementation</w:t>
      </w:r>
      <w:r w:rsidRPr="00BA55E1">
        <w:rPr>
          <w:rFonts w:asciiTheme="majorBidi" w:hAnsiTheme="majorBidi" w:cstheme="majorBidi"/>
          <w:color w:val="000000" w:themeColor="text1"/>
          <w:shd w:val="clear" w:color="auto" w:fill="FFFFFF"/>
        </w:rPr>
        <w:t>, which leads to driving digital government excellence.</w:t>
      </w:r>
      <w:r w:rsidRPr="00BA55E1">
        <w:rPr>
          <w:rFonts w:cstheme="minorHAnsi"/>
        </w:rPr>
        <w:t xml:space="preserve"> </w:t>
      </w:r>
    </w:p>
    <w:p w14:paraId="28D78407" w14:textId="62A5992F" w:rsidR="006031C4" w:rsidRPr="00BA55E1" w:rsidRDefault="00454B5F" w:rsidP="00D2482A">
      <w:pPr>
        <w:spacing w:line="480" w:lineRule="auto"/>
        <w:ind w:firstLine="720"/>
        <w:rPr>
          <w:rFonts w:asciiTheme="majorBidi" w:hAnsiTheme="majorBidi" w:cstheme="majorBidi"/>
          <w:color w:val="000000" w:themeColor="text1"/>
          <w:shd w:val="clear" w:color="auto" w:fill="FFFFFF"/>
        </w:rPr>
      </w:pPr>
      <w:r w:rsidRPr="00BA55E1">
        <w:rPr>
          <w:rFonts w:asciiTheme="majorBidi" w:hAnsiTheme="majorBidi" w:cstheme="majorBidi"/>
          <w:color w:val="000000" w:themeColor="text1"/>
          <w:shd w:val="clear" w:color="auto" w:fill="FFFFFF"/>
        </w:rPr>
        <w:t>The</w:t>
      </w:r>
      <w:r w:rsidR="004D4656">
        <w:rPr>
          <w:rFonts w:asciiTheme="majorBidi" w:hAnsiTheme="majorBidi" w:cstheme="majorBidi"/>
          <w:color w:val="000000" w:themeColor="text1"/>
          <w:shd w:val="clear" w:color="auto" w:fill="FFFFFF"/>
        </w:rPr>
        <w:t>se</w:t>
      </w:r>
      <w:r w:rsidRPr="00BA55E1">
        <w:rPr>
          <w:rFonts w:asciiTheme="majorBidi" w:hAnsiTheme="majorBidi" w:cstheme="majorBidi"/>
          <w:color w:val="000000" w:themeColor="text1"/>
          <w:shd w:val="clear" w:color="auto" w:fill="FFFFFF"/>
        </w:rPr>
        <w:t xml:space="preserve"> implications</w:t>
      </w:r>
      <w:r w:rsidR="004D4656">
        <w:rPr>
          <w:rFonts w:asciiTheme="majorBidi" w:hAnsiTheme="majorBidi" w:cstheme="majorBidi"/>
          <w:color w:val="000000" w:themeColor="text1"/>
          <w:shd w:val="clear" w:color="auto" w:fill="FFFFFF"/>
        </w:rPr>
        <w:t xml:space="preserve"> are</w:t>
      </w:r>
      <w:r w:rsidRPr="00BA55E1">
        <w:rPr>
          <w:rFonts w:asciiTheme="majorBidi" w:hAnsiTheme="majorBidi" w:cstheme="majorBidi"/>
          <w:color w:val="000000" w:themeColor="text1"/>
          <w:shd w:val="clear" w:color="auto" w:fill="FFFFFF"/>
        </w:rPr>
        <w:t xml:space="preserve"> consistent with prior work, which </w:t>
      </w:r>
      <w:r w:rsidR="004D4656">
        <w:rPr>
          <w:rFonts w:asciiTheme="majorBidi" w:hAnsiTheme="majorBidi" w:cstheme="majorBidi"/>
          <w:color w:val="000000" w:themeColor="text1"/>
          <w:shd w:val="clear" w:color="auto" w:fill="FFFFFF"/>
        </w:rPr>
        <w:t xml:space="preserve">has </w:t>
      </w:r>
      <w:r w:rsidRPr="00BA55E1">
        <w:rPr>
          <w:rFonts w:asciiTheme="majorBidi" w:hAnsiTheme="majorBidi" w:cstheme="majorBidi"/>
          <w:color w:val="000000" w:themeColor="text1"/>
          <w:shd w:val="clear" w:color="auto" w:fill="FFFFFF"/>
        </w:rPr>
        <w:t>found that initial</w:t>
      </w:r>
      <w:r w:rsidR="004D4656">
        <w:rPr>
          <w:rFonts w:asciiTheme="majorBidi" w:hAnsiTheme="majorBidi" w:cstheme="majorBidi"/>
          <w:color w:val="000000" w:themeColor="text1"/>
          <w:shd w:val="clear" w:color="auto" w:fill="FFFFFF"/>
        </w:rPr>
        <w:t xml:space="preserve"> </w:t>
      </w:r>
      <w:r w:rsidRPr="00BA55E1">
        <w:rPr>
          <w:rFonts w:asciiTheme="majorBidi" w:hAnsiTheme="majorBidi" w:cstheme="majorBidi"/>
          <w:color w:val="000000" w:themeColor="text1"/>
          <w:shd w:val="clear" w:color="auto" w:fill="FFFFFF"/>
        </w:rPr>
        <w:t xml:space="preserve">organizational fit can play a crucial role in ERP success and can persist through the system implementation cycle (Shih-Wei et al., 2013; Wang et al., 2006). Extending these findings, this research suggests that leveraging government authorities and their IT function support to have shared understanding may help increase the positive impact on </w:t>
      </w:r>
      <w:r w:rsidR="0007012A" w:rsidRPr="0007012A">
        <w:rPr>
          <w:rFonts w:asciiTheme="majorBidi" w:hAnsiTheme="majorBidi" w:cstheme="majorBidi"/>
          <w:color w:val="000000" w:themeColor="text1"/>
          <w:shd w:val="clear" w:color="auto" w:fill="FFFFFF"/>
        </w:rPr>
        <w:t xml:space="preserve">ERP post-implementation success </w:t>
      </w:r>
      <w:r w:rsidR="0007012A">
        <w:rPr>
          <w:rFonts w:asciiTheme="majorBidi" w:hAnsiTheme="majorBidi" w:cstheme="majorBidi"/>
          <w:color w:val="000000" w:themeColor="text1"/>
          <w:shd w:val="clear" w:color="auto" w:fill="FFFFFF"/>
        </w:rPr>
        <w:t xml:space="preserve">which in turn </w:t>
      </w:r>
      <w:r w:rsidRPr="00BA55E1">
        <w:rPr>
          <w:rFonts w:asciiTheme="majorBidi" w:hAnsiTheme="majorBidi" w:cstheme="majorBidi"/>
          <w:color w:val="000000" w:themeColor="text1"/>
          <w:shd w:val="clear" w:color="auto" w:fill="FFFFFF"/>
        </w:rPr>
        <w:t>driv</w:t>
      </w:r>
      <w:r w:rsidR="0007012A">
        <w:rPr>
          <w:rFonts w:asciiTheme="majorBidi" w:hAnsiTheme="majorBidi" w:cstheme="majorBidi"/>
          <w:color w:val="000000" w:themeColor="text1"/>
          <w:shd w:val="clear" w:color="auto" w:fill="FFFFFF"/>
        </w:rPr>
        <w:t xml:space="preserve">es </w:t>
      </w:r>
      <w:r w:rsidRPr="00BA55E1">
        <w:rPr>
          <w:rFonts w:asciiTheme="majorBidi" w:hAnsiTheme="majorBidi" w:cstheme="majorBidi"/>
          <w:color w:val="000000" w:themeColor="text1"/>
          <w:shd w:val="clear" w:color="auto" w:fill="FFFFFF"/>
        </w:rPr>
        <w:t>digital movement excellence. Both ERP system users and government authorities play a crucial role in having a common ground of shared knowledge</w:t>
      </w:r>
      <w:r w:rsidR="002E6113">
        <w:rPr>
          <w:rFonts w:asciiTheme="majorBidi" w:hAnsiTheme="majorBidi" w:cstheme="majorBidi"/>
          <w:color w:val="000000" w:themeColor="text1"/>
          <w:shd w:val="clear" w:color="auto" w:fill="FFFFFF"/>
        </w:rPr>
        <w:t>, s</w:t>
      </w:r>
      <w:r w:rsidRPr="00BA55E1">
        <w:rPr>
          <w:rFonts w:asciiTheme="majorBidi" w:hAnsiTheme="majorBidi" w:cstheme="majorBidi"/>
          <w:color w:val="000000" w:themeColor="text1"/>
          <w:shd w:val="clear" w:color="auto" w:fill="FFFFFF"/>
        </w:rPr>
        <w:t>pecifically with the help of the ERP users</w:t>
      </w:r>
      <w:r w:rsidR="00CB7375">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 shared understanding and favorable relationships between the ERP users and the other government authorities. Thus, this study </w:t>
      </w:r>
      <w:r w:rsidR="00BC6EE0">
        <w:rPr>
          <w:rFonts w:asciiTheme="majorBidi" w:hAnsiTheme="majorBidi" w:cstheme="majorBidi"/>
          <w:color w:val="000000" w:themeColor="text1"/>
          <w:shd w:val="clear" w:color="auto" w:fill="FFFFFF"/>
        </w:rPr>
        <w:t>reveals</w:t>
      </w:r>
      <w:r w:rsidR="00BC6EE0" w:rsidRPr="00BA55E1">
        <w:rPr>
          <w:rFonts w:asciiTheme="majorBidi" w:hAnsiTheme="majorBidi" w:cstheme="majorBidi"/>
          <w:color w:val="000000" w:themeColor="text1"/>
          <w:shd w:val="clear" w:color="auto" w:fill="FFFFFF"/>
        </w:rPr>
        <w:t xml:space="preserve"> </w:t>
      </w:r>
      <w:r w:rsidRPr="00BA55E1">
        <w:rPr>
          <w:rFonts w:asciiTheme="majorBidi" w:hAnsiTheme="majorBidi" w:cstheme="majorBidi"/>
          <w:color w:val="000000" w:themeColor="text1"/>
          <w:shd w:val="clear" w:color="auto" w:fill="FFFFFF"/>
        </w:rPr>
        <w:t xml:space="preserve">how the establishment of a shared understanding of the </w:t>
      </w:r>
      <w:r w:rsidR="00BC6EE0" w:rsidRPr="00BA55E1">
        <w:rPr>
          <w:rFonts w:asciiTheme="majorBidi" w:hAnsiTheme="majorBidi" w:cstheme="majorBidi"/>
          <w:color w:val="000000" w:themeColor="text1"/>
          <w:shd w:val="clear" w:color="auto" w:fill="FFFFFF"/>
        </w:rPr>
        <w:t xml:space="preserve">ERP </w:t>
      </w:r>
      <w:r w:rsidR="00BC6EE0" w:rsidRPr="00B26EAC">
        <w:rPr>
          <w:rFonts w:asciiTheme="majorBidi" w:hAnsiTheme="majorBidi" w:cstheme="majorBidi"/>
          <w:color w:val="000000" w:themeColor="text1"/>
          <w:shd w:val="clear" w:color="auto" w:fill="FFFFFF"/>
        </w:rPr>
        <w:t xml:space="preserve">post-implementation </w:t>
      </w:r>
      <w:r w:rsidRPr="00BA55E1">
        <w:rPr>
          <w:rFonts w:asciiTheme="majorBidi" w:hAnsiTheme="majorBidi" w:cstheme="majorBidi"/>
          <w:color w:val="000000" w:themeColor="text1"/>
          <w:shd w:val="clear" w:color="auto" w:fill="FFFFFF"/>
        </w:rPr>
        <w:t xml:space="preserve">activities </w:t>
      </w:r>
      <w:r w:rsidR="00BC6EE0">
        <w:rPr>
          <w:rFonts w:asciiTheme="majorBidi" w:hAnsiTheme="majorBidi" w:cstheme="majorBidi"/>
          <w:color w:val="000000" w:themeColor="text1"/>
          <w:shd w:val="clear" w:color="auto" w:fill="FFFFFF"/>
        </w:rPr>
        <w:t>can</w:t>
      </w:r>
      <w:r w:rsidR="00BC6EE0" w:rsidRPr="00BA55E1">
        <w:rPr>
          <w:rFonts w:asciiTheme="majorBidi" w:hAnsiTheme="majorBidi" w:cstheme="majorBidi"/>
          <w:color w:val="000000" w:themeColor="text1"/>
          <w:shd w:val="clear" w:color="auto" w:fill="FFFFFF"/>
        </w:rPr>
        <w:t xml:space="preserve"> </w:t>
      </w:r>
      <w:r w:rsidRPr="00BA55E1">
        <w:rPr>
          <w:rFonts w:asciiTheme="majorBidi" w:hAnsiTheme="majorBidi" w:cstheme="majorBidi"/>
          <w:color w:val="000000" w:themeColor="text1"/>
          <w:shd w:val="clear" w:color="auto" w:fill="FFFFFF"/>
        </w:rPr>
        <w:t>support and promote digital government excellence.</w:t>
      </w:r>
    </w:p>
    <w:p w14:paraId="700A68C6" w14:textId="5978E8CF" w:rsidR="006031C4" w:rsidRPr="00BA55E1" w:rsidRDefault="006031C4" w:rsidP="00D2482A">
      <w:pPr>
        <w:spacing w:line="480" w:lineRule="auto"/>
        <w:ind w:firstLine="720"/>
        <w:rPr>
          <w:rFonts w:asciiTheme="majorBidi" w:hAnsiTheme="majorBidi" w:cstheme="majorBidi"/>
          <w:color w:val="000000" w:themeColor="text1"/>
          <w:shd w:val="clear" w:color="auto" w:fill="FFFFFF"/>
        </w:rPr>
      </w:pPr>
      <w:r w:rsidRPr="00BA55E1">
        <w:rPr>
          <w:rFonts w:asciiTheme="majorBidi" w:hAnsiTheme="majorBidi" w:cstheme="majorBidi"/>
          <w:color w:val="000000" w:themeColor="text1"/>
          <w:shd w:val="clear" w:color="auto" w:fill="FFFFFF"/>
        </w:rPr>
        <w:t xml:space="preserve">Previous studies </w:t>
      </w:r>
      <w:r w:rsidR="00BC6EE0">
        <w:rPr>
          <w:rFonts w:asciiTheme="majorBidi" w:hAnsiTheme="majorBidi" w:cstheme="majorBidi"/>
          <w:color w:val="000000" w:themeColor="text1"/>
          <w:shd w:val="clear" w:color="auto" w:fill="FFFFFF"/>
        </w:rPr>
        <w:t xml:space="preserve">have </w:t>
      </w:r>
      <w:r w:rsidRPr="00BA55E1">
        <w:rPr>
          <w:rFonts w:asciiTheme="majorBidi" w:hAnsiTheme="majorBidi" w:cstheme="majorBidi"/>
          <w:color w:val="000000" w:themeColor="text1"/>
          <w:shd w:val="clear" w:color="auto" w:fill="FFFFFF"/>
        </w:rPr>
        <w:t>reported shared understanding as a critical factor influenc</w:t>
      </w:r>
      <w:r w:rsidR="00BC6EE0">
        <w:rPr>
          <w:rFonts w:asciiTheme="majorBidi" w:hAnsiTheme="majorBidi" w:cstheme="majorBidi"/>
          <w:color w:val="000000" w:themeColor="text1"/>
          <w:shd w:val="clear" w:color="auto" w:fill="FFFFFF"/>
        </w:rPr>
        <w:t>ing</w:t>
      </w:r>
      <w:r w:rsidRPr="00BA55E1">
        <w:rPr>
          <w:rFonts w:asciiTheme="majorBidi" w:hAnsiTheme="majorBidi" w:cstheme="majorBidi"/>
          <w:color w:val="000000" w:themeColor="text1"/>
          <w:shd w:val="clear" w:color="auto" w:fill="FFFFFF"/>
        </w:rPr>
        <w:t xml:space="preserve"> knowledge transfer in the ERP context (</w:t>
      </w:r>
      <w:r w:rsidR="00BC6EE0" w:rsidRPr="00BA55E1">
        <w:rPr>
          <w:rFonts w:asciiTheme="majorBidi" w:hAnsiTheme="majorBidi" w:cstheme="majorBidi"/>
          <w:color w:val="000000" w:themeColor="text1"/>
          <w:shd w:val="clear" w:color="auto" w:fill="FFFFFF"/>
        </w:rPr>
        <w:t>Dong-Gil et al., 2005</w:t>
      </w:r>
      <w:r w:rsidR="00BC6EE0">
        <w:rPr>
          <w:rFonts w:asciiTheme="majorBidi" w:hAnsiTheme="majorBidi" w:cstheme="majorBidi"/>
          <w:color w:val="000000" w:themeColor="text1"/>
          <w:shd w:val="clear" w:color="auto" w:fill="FFFFFF"/>
        </w:rPr>
        <w:t xml:space="preserve">; </w:t>
      </w:r>
      <w:r w:rsidRPr="00BA55E1">
        <w:rPr>
          <w:rFonts w:asciiTheme="majorBidi" w:hAnsiTheme="majorBidi" w:cstheme="majorBidi"/>
          <w:color w:val="000000" w:themeColor="text1"/>
          <w:shd w:val="clear" w:color="auto" w:fill="FFFFFF"/>
        </w:rPr>
        <w:t>Shih-Wei et al., 2013)</w:t>
      </w:r>
      <w:r w:rsidR="00B850A9">
        <w:rPr>
          <w:rFonts w:asciiTheme="majorBidi" w:hAnsiTheme="majorBidi" w:cstheme="majorBidi"/>
          <w:color w:val="000000" w:themeColor="text1"/>
          <w:shd w:val="clear" w:color="auto" w:fill="FFFFFF"/>
        </w:rPr>
        <w:t xml:space="preserve">, although </w:t>
      </w:r>
      <w:r w:rsidRPr="00BA55E1">
        <w:rPr>
          <w:rFonts w:asciiTheme="majorBidi" w:hAnsiTheme="majorBidi" w:cstheme="majorBidi"/>
          <w:color w:val="000000" w:themeColor="text1"/>
          <w:shd w:val="clear" w:color="auto" w:fill="FFFFFF"/>
        </w:rPr>
        <w:t>not in the digital</w:t>
      </w:r>
      <w:r w:rsidR="00AD6C26">
        <w:rPr>
          <w:rFonts w:asciiTheme="majorBidi" w:hAnsiTheme="majorBidi" w:cstheme="majorBidi"/>
          <w:color w:val="000000" w:themeColor="text1"/>
          <w:shd w:val="clear" w:color="auto" w:fill="FFFFFF"/>
        </w:rPr>
        <w:t xml:space="preserve"> </w:t>
      </w:r>
      <w:r w:rsidRPr="00BA55E1">
        <w:rPr>
          <w:rFonts w:asciiTheme="majorBidi" w:hAnsiTheme="majorBidi" w:cstheme="majorBidi"/>
          <w:color w:val="000000" w:themeColor="text1"/>
          <w:shd w:val="clear" w:color="auto" w:fill="FFFFFF"/>
        </w:rPr>
        <w:t>government context. Shih-Wei et al. (2013)</w:t>
      </w:r>
      <w:r w:rsidR="003115A2">
        <w:rPr>
          <w:rFonts w:asciiTheme="majorBidi" w:hAnsiTheme="majorBidi" w:cstheme="majorBidi"/>
          <w:color w:val="000000" w:themeColor="text1"/>
          <w:shd w:val="clear" w:color="auto" w:fill="FFFFFF"/>
        </w:rPr>
        <w:t xml:space="preserve">, for example, </w:t>
      </w:r>
      <w:r w:rsidRPr="00BA55E1">
        <w:rPr>
          <w:rFonts w:asciiTheme="majorBidi" w:hAnsiTheme="majorBidi" w:cstheme="majorBidi"/>
          <w:color w:val="000000" w:themeColor="text1"/>
          <w:shd w:val="clear" w:color="auto" w:fill="FFFFFF"/>
        </w:rPr>
        <w:t xml:space="preserve">discussed how shared understanding focuses on leveraging knowledge in ERP knowledge transfer. </w:t>
      </w:r>
      <w:r w:rsidR="00D07353">
        <w:rPr>
          <w:rFonts w:asciiTheme="majorBidi" w:hAnsiTheme="majorBidi" w:cstheme="majorBidi"/>
          <w:color w:val="000000" w:themeColor="text1"/>
          <w:shd w:val="clear" w:color="auto" w:fill="FFFFFF"/>
        </w:rPr>
        <w:t>The pres</w:t>
      </w:r>
      <w:r w:rsidR="003F7EEA">
        <w:rPr>
          <w:rFonts w:asciiTheme="majorBidi" w:hAnsiTheme="majorBidi" w:cstheme="majorBidi"/>
          <w:color w:val="000000" w:themeColor="text1"/>
          <w:shd w:val="clear" w:color="auto" w:fill="FFFFFF"/>
        </w:rPr>
        <w:t xml:space="preserve">ent </w:t>
      </w:r>
      <w:r w:rsidRPr="00BA55E1">
        <w:rPr>
          <w:rFonts w:asciiTheme="majorBidi" w:hAnsiTheme="majorBidi" w:cstheme="majorBidi"/>
          <w:color w:val="000000" w:themeColor="text1"/>
          <w:shd w:val="clear" w:color="auto" w:fill="FFFFFF"/>
        </w:rPr>
        <w:t>research</w:t>
      </w:r>
      <w:r w:rsidR="003F7EEA">
        <w:rPr>
          <w:rFonts w:asciiTheme="majorBidi" w:hAnsiTheme="majorBidi" w:cstheme="majorBidi"/>
          <w:color w:val="000000" w:themeColor="text1"/>
          <w:shd w:val="clear" w:color="auto" w:fill="FFFFFF"/>
        </w:rPr>
        <w:t xml:space="preserve"> confirms </w:t>
      </w:r>
      <w:r w:rsidRPr="00BA55E1">
        <w:rPr>
          <w:rFonts w:asciiTheme="majorBidi" w:hAnsiTheme="majorBidi" w:cstheme="majorBidi"/>
          <w:color w:val="000000" w:themeColor="text1"/>
          <w:shd w:val="clear" w:color="auto" w:fill="FFFFFF"/>
        </w:rPr>
        <w:t xml:space="preserve">that shared understanding among ERP users and problem-solving approaches in different government authorities will promote excellence </w:t>
      </w:r>
      <w:r w:rsidR="00AD44A3">
        <w:rPr>
          <w:rFonts w:asciiTheme="majorBidi" w:hAnsiTheme="majorBidi" w:cstheme="majorBidi"/>
          <w:color w:val="000000" w:themeColor="text1"/>
          <w:shd w:val="clear" w:color="auto" w:fill="FFFFFF"/>
        </w:rPr>
        <w:t>in</w:t>
      </w:r>
      <w:r w:rsidRPr="00BA55E1">
        <w:rPr>
          <w:rFonts w:asciiTheme="majorBidi" w:hAnsiTheme="majorBidi" w:cstheme="majorBidi"/>
          <w:color w:val="000000" w:themeColor="text1"/>
          <w:shd w:val="clear" w:color="auto" w:fill="FFFFFF"/>
        </w:rPr>
        <w:t xml:space="preserve"> digital government. The findings of th</w:t>
      </w:r>
      <w:r w:rsidR="00AD44A3">
        <w:rPr>
          <w:rFonts w:asciiTheme="majorBidi" w:hAnsiTheme="majorBidi" w:cstheme="majorBidi"/>
          <w:color w:val="000000" w:themeColor="text1"/>
          <w:shd w:val="clear" w:color="auto" w:fill="FFFFFF"/>
        </w:rPr>
        <w:t>is</w:t>
      </w:r>
      <w:r w:rsidRPr="00BA55E1">
        <w:rPr>
          <w:rFonts w:asciiTheme="majorBidi" w:hAnsiTheme="majorBidi" w:cstheme="majorBidi"/>
          <w:color w:val="000000" w:themeColor="text1"/>
          <w:shd w:val="clear" w:color="auto" w:fill="FFFFFF"/>
        </w:rPr>
        <w:t xml:space="preserve"> research also highlight the need for a more participatory process between all government authorities in the development of digital</w:t>
      </w:r>
      <w:r w:rsidR="00AD6C26">
        <w:rPr>
          <w:rFonts w:asciiTheme="majorBidi" w:hAnsiTheme="majorBidi" w:cstheme="majorBidi"/>
          <w:color w:val="000000" w:themeColor="text1"/>
          <w:shd w:val="clear" w:color="auto" w:fill="FFFFFF"/>
        </w:rPr>
        <w:t xml:space="preserve"> </w:t>
      </w:r>
      <w:r w:rsidRPr="00BA55E1">
        <w:rPr>
          <w:rFonts w:asciiTheme="majorBidi" w:hAnsiTheme="majorBidi" w:cstheme="majorBidi"/>
          <w:color w:val="000000" w:themeColor="text1"/>
          <w:shd w:val="clear" w:color="auto" w:fill="FFFFFF"/>
        </w:rPr>
        <w:t>government strategies. All government authorit</w:t>
      </w:r>
      <w:r w:rsidR="00AD44A3">
        <w:rPr>
          <w:rFonts w:asciiTheme="majorBidi" w:hAnsiTheme="majorBidi" w:cstheme="majorBidi"/>
          <w:color w:val="000000" w:themeColor="text1"/>
          <w:shd w:val="clear" w:color="auto" w:fill="FFFFFF"/>
        </w:rPr>
        <w:t>ie</w:t>
      </w:r>
      <w:r w:rsidRPr="00BA55E1">
        <w:rPr>
          <w:rFonts w:asciiTheme="majorBidi" w:hAnsiTheme="majorBidi" w:cstheme="majorBidi"/>
          <w:color w:val="000000" w:themeColor="text1"/>
          <w:shd w:val="clear" w:color="auto" w:fill="FFFFFF"/>
        </w:rPr>
        <w:t>s</w:t>
      </w:r>
      <w:r w:rsidR="00AD44A3">
        <w:rPr>
          <w:rFonts w:asciiTheme="majorBidi" w:hAnsiTheme="majorBidi" w:cstheme="majorBidi"/>
          <w:color w:val="000000" w:themeColor="text1"/>
          <w:shd w:val="clear" w:color="auto" w:fill="FFFFFF"/>
        </w:rPr>
        <w:t>’</w:t>
      </w:r>
      <w:r w:rsidRPr="00BA55E1">
        <w:rPr>
          <w:rFonts w:asciiTheme="majorBidi" w:hAnsiTheme="majorBidi" w:cstheme="majorBidi"/>
          <w:color w:val="000000" w:themeColor="text1"/>
          <w:shd w:val="clear" w:color="auto" w:fill="FFFFFF"/>
        </w:rPr>
        <w:t xml:space="preserve"> engagement in strategy development should be reflected in a shared vision </w:t>
      </w:r>
      <w:r w:rsidR="00AD44A3">
        <w:rPr>
          <w:rFonts w:asciiTheme="majorBidi" w:hAnsiTheme="majorBidi" w:cstheme="majorBidi"/>
          <w:color w:val="000000" w:themeColor="text1"/>
          <w:shd w:val="clear" w:color="auto" w:fill="FFFFFF"/>
        </w:rPr>
        <w:t>that</w:t>
      </w:r>
      <w:r w:rsidRPr="00BA55E1">
        <w:rPr>
          <w:rFonts w:asciiTheme="majorBidi" w:hAnsiTheme="majorBidi" w:cstheme="majorBidi"/>
          <w:color w:val="000000" w:themeColor="text1"/>
          <w:shd w:val="clear" w:color="auto" w:fill="FFFFFF"/>
        </w:rPr>
        <w:t xml:space="preserve"> will </w:t>
      </w:r>
      <w:r w:rsidR="00AD44A3">
        <w:rPr>
          <w:rFonts w:asciiTheme="majorBidi" w:hAnsiTheme="majorBidi" w:cstheme="majorBidi"/>
          <w:color w:val="000000" w:themeColor="text1"/>
          <w:shd w:val="clear" w:color="auto" w:fill="FFFFFF"/>
        </w:rPr>
        <w:t xml:space="preserve">help </w:t>
      </w:r>
      <w:r w:rsidRPr="00BA55E1">
        <w:rPr>
          <w:rFonts w:asciiTheme="majorBidi" w:hAnsiTheme="majorBidi" w:cstheme="majorBidi"/>
          <w:color w:val="000000" w:themeColor="text1"/>
          <w:shd w:val="clear" w:color="auto" w:fill="FFFFFF"/>
        </w:rPr>
        <w:t xml:space="preserve">promote digital government excellence. By setting a shared understanding of a shared vision and common objectives of ERP </w:t>
      </w:r>
      <w:r w:rsidR="003116EF">
        <w:rPr>
          <w:rFonts w:asciiTheme="majorBidi" w:hAnsiTheme="majorBidi" w:cstheme="majorBidi"/>
          <w:color w:val="000000" w:themeColor="text1"/>
          <w:shd w:val="clear" w:color="auto" w:fill="FFFFFF"/>
        </w:rPr>
        <w:t>p</w:t>
      </w:r>
      <w:r w:rsidRPr="00BA55E1">
        <w:rPr>
          <w:rFonts w:asciiTheme="majorBidi" w:hAnsiTheme="majorBidi" w:cstheme="majorBidi"/>
          <w:color w:val="000000" w:themeColor="text1"/>
          <w:shd w:val="clear" w:color="auto" w:fill="FFFFFF"/>
        </w:rPr>
        <w:t xml:space="preserve">ost-implementation </w:t>
      </w:r>
      <w:r w:rsidR="003116EF" w:rsidRPr="00BA55E1">
        <w:rPr>
          <w:rFonts w:asciiTheme="majorBidi" w:hAnsiTheme="majorBidi" w:cstheme="majorBidi"/>
          <w:color w:val="000000" w:themeColor="text1"/>
          <w:shd w:val="clear" w:color="auto" w:fill="FFFFFF"/>
        </w:rPr>
        <w:t xml:space="preserve">systems </w:t>
      </w:r>
      <w:r w:rsidRPr="00BA55E1">
        <w:rPr>
          <w:rFonts w:asciiTheme="majorBidi" w:hAnsiTheme="majorBidi" w:cstheme="majorBidi"/>
          <w:color w:val="000000" w:themeColor="text1"/>
          <w:shd w:val="clear" w:color="auto" w:fill="FFFFFF"/>
        </w:rPr>
        <w:t>and digital government, th</w:t>
      </w:r>
      <w:r w:rsidR="003116EF">
        <w:rPr>
          <w:rFonts w:asciiTheme="majorBidi" w:hAnsiTheme="majorBidi" w:cstheme="majorBidi"/>
          <w:color w:val="000000" w:themeColor="text1"/>
          <w:shd w:val="clear" w:color="auto" w:fill="FFFFFF"/>
        </w:rPr>
        <w:t>is</w:t>
      </w:r>
      <w:r w:rsidRPr="00BA55E1">
        <w:rPr>
          <w:rFonts w:asciiTheme="majorBidi" w:hAnsiTheme="majorBidi" w:cstheme="majorBidi"/>
          <w:color w:val="000000" w:themeColor="text1"/>
          <w:shd w:val="clear" w:color="auto" w:fill="FFFFFF"/>
        </w:rPr>
        <w:t xml:space="preserve"> strategy becomes a tool that supports </w:t>
      </w:r>
      <w:r w:rsidR="003116EF" w:rsidRPr="00BA55E1">
        <w:rPr>
          <w:rFonts w:asciiTheme="majorBidi" w:hAnsiTheme="majorBidi" w:cstheme="majorBidi"/>
          <w:color w:val="000000" w:themeColor="text1"/>
          <w:shd w:val="clear" w:color="auto" w:fill="FFFFFF"/>
        </w:rPr>
        <w:t xml:space="preserve">ERP </w:t>
      </w:r>
      <w:r w:rsidR="003116EF">
        <w:rPr>
          <w:rFonts w:asciiTheme="majorBidi" w:hAnsiTheme="majorBidi" w:cstheme="majorBidi"/>
          <w:color w:val="000000" w:themeColor="text1"/>
          <w:shd w:val="clear" w:color="auto" w:fill="FFFFFF"/>
        </w:rPr>
        <w:t>p</w:t>
      </w:r>
      <w:r w:rsidR="003116EF" w:rsidRPr="00BA55E1">
        <w:rPr>
          <w:rFonts w:asciiTheme="majorBidi" w:hAnsiTheme="majorBidi" w:cstheme="majorBidi"/>
          <w:color w:val="000000" w:themeColor="text1"/>
          <w:shd w:val="clear" w:color="auto" w:fill="FFFFFF"/>
        </w:rPr>
        <w:t xml:space="preserve">ost-implementation </w:t>
      </w:r>
      <w:r w:rsidRPr="00BA55E1">
        <w:rPr>
          <w:rFonts w:asciiTheme="majorBidi" w:hAnsiTheme="majorBidi" w:cstheme="majorBidi"/>
          <w:color w:val="000000" w:themeColor="text1"/>
          <w:shd w:val="clear" w:color="auto" w:fill="FFFFFF"/>
        </w:rPr>
        <w:t>success in promoting digital government excellence</w:t>
      </w:r>
      <w:r w:rsidR="00BC18AB" w:rsidRPr="00BA55E1">
        <w:rPr>
          <w:rFonts w:asciiTheme="majorBidi" w:hAnsiTheme="majorBidi" w:cstheme="majorBidi"/>
          <w:color w:val="000000" w:themeColor="text1"/>
          <w:shd w:val="clear" w:color="auto" w:fill="FFFFFF"/>
        </w:rPr>
        <w:t>.</w:t>
      </w:r>
    </w:p>
    <w:p w14:paraId="244A773F" w14:textId="1B8A5710" w:rsidR="004B7D16" w:rsidRPr="00BA55E1" w:rsidRDefault="00636365" w:rsidP="00D2482A">
      <w:pPr>
        <w:pStyle w:val="Heading2"/>
        <w:numPr>
          <w:ilvl w:val="0"/>
          <w:numId w:val="0"/>
        </w:numPr>
        <w:spacing w:before="240"/>
      </w:pPr>
      <w:bookmarkStart w:id="175" w:name="_Toc42945704"/>
      <w:r>
        <w:t xml:space="preserve">5.7 </w:t>
      </w:r>
      <w:r w:rsidR="004B7D16" w:rsidRPr="00BA55E1">
        <w:t xml:space="preserve">Process </w:t>
      </w:r>
      <w:r w:rsidR="00806C14">
        <w:t>R</w:t>
      </w:r>
      <w:r w:rsidR="004B7D16" w:rsidRPr="00BA55E1">
        <w:t>eadiness</w:t>
      </w:r>
      <w:r w:rsidR="00806C14" w:rsidRPr="00BA55E1">
        <w:t xml:space="preserve">, ERP </w:t>
      </w:r>
      <w:r w:rsidR="00806C14">
        <w:t>Post-Implementation Success</w:t>
      </w:r>
      <w:r w:rsidR="00806C14" w:rsidRPr="00BA55E1">
        <w:t xml:space="preserve">, and </w:t>
      </w:r>
      <w:r w:rsidR="00806C14">
        <w:t>Digital Government Excellence</w:t>
      </w:r>
      <w:bookmarkEnd w:id="175"/>
    </w:p>
    <w:p w14:paraId="150F54A7" w14:textId="0557BBFB" w:rsidR="001B4B0A" w:rsidRPr="00BA55E1" w:rsidRDefault="001B4B0A" w:rsidP="001B4B0A">
      <w:pPr>
        <w:shd w:val="clear" w:color="auto" w:fill="FFFFFF" w:themeFill="background1"/>
        <w:spacing w:line="480" w:lineRule="auto"/>
        <w:ind w:firstLine="720"/>
        <w:rPr>
          <w:rFonts w:asciiTheme="majorBidi" w:hAnsiTheme="majorBidi" w:cstheme="majorBidi"/>
        </w:rPr>
      </w:pPr>
      <w:r w:rsidRPr="00BA55E1">
        <w:rPr>
          <w:rFonts w:asciiTheme="majorBidi" w:hAnsiTheme="majorBidi" w:cstheme="majorBidi"/>
        </w:rPr>
        <w:t xml:space="preserve">Organizational processes </w:t>
      </w:r>
      <w:r w:rsidR="00806C14">
        <w:rPr>
          <w:rFonts w:asciiTheme="majorBidi" w:hAnsiTheme="majorBidi" w:cstheme="majorBidi"/>
        </w:rPr>
        <w:t xml:space="preserve">are </w:t>
      </w:r>
      <w:r w:rsidRPr="00BA55E1">
        <w:rPr>
          <w:rFonts w:asciiTheme="majorBidi" w:hAnsiTheme="majorBidi" w:cstheme="majorBidi"/>
        </w:rPr>
        <w:t xml:space="preserve">defined as </w:t>
      </w:r>
      <w:r w:rsidR="00CB7375">
        <w:rPr>
          <w:rFonts w:asciiTheme="majorBidi" w:hAnsiTheme="majorBidi" w:cstheme="majorBidi"/>
        </w:rPr>
        <w:t>“</w:t>
      </w:r>
      <w:r w:rsidRPr="00BA55E1">
        <w:rPr>
          <w:rFonts w:asciiTheme="majorBidi" w:hAnsiTheme="majorBidi" w:cstheme="majorBidi"/>
        </w:rPr>
        <w:t>the way things are done in government, its routines of current practice and learning</w:t>
      </w:r>
      <w:r w:rsidR="00806C14">
        <w:rPr>
          <w:rFonts w:asciiTheme="majorBidi" w:hAnsiTheme="majorBidi" w:cstheme="majorBidi"/>
        </w:rPr>
        <w:t>”</w:t>
      </w:r>
      <w:r w:rsidRPr="00BA55E1">
        <w:rPr>
          <w:rFonts w:asciiTheme="majorBidi" w:hAnsiTheme="majorBidi" w:cstheme="majorBidi"/>
        </w:rPr>
        <w:t xml:space="preserve"> (Hwang, 2011</w:t>
      </w:r>
      <w:r w:rsidR="006D2D9B">
        <w:rPr>
          <w:rFonts w:asciiTheme="majorBidi" w:hAnsiTheme="majorBidi" w:cstheme="majorBidi"/>
        </w:rPr>
        <w:t>, p. 23</w:t>
      </w:r>
      <w:r w:rsidRPr="00BA55E1">
        <w:rPr>
          <w:rFonts w:asciiTheme="majorBidi" w:hAnsiTheme="majorBidi" w:cstheme="majorBidi"/>
        </w:rPr>
        <w:t>). The result</w:t>
      </w:r>
      <w:r w:rsidR="002B0F5D">
        <w:rPr>
          <w:rFonts w:asciiTheme="majorBidi" w:hAnsiTheme="majorBidi" w:cstheme="majorBidi"/>
        </w:rPr>
        <w:t>s of this study</w:t>
      </w:r>
      <w:r w:rsidRPr="00BA55E1">
        <w:rPr>
          <w:rFonts w:asciiTheme="majorBidi" w:hAnsiTheme="majorBidi" w:cstheme="majorBidi"/>
        </w:rPr>
        <w:t xml:space="preserve"> show that this relationship is not supported by the research model in ERP </w:t>
      </w:r>
      <w:r w:rsidR="003A2877">
        <w:rPr>
          <w:rFonts w:asciiTheme="majorBidi" w:hAnsiTheme="majorBidi" w:cstheme="majorBidi"/>
        </w:rPr>
        <w:t xml:space="preserve">post-implementation </w:t>
      </w:r>
      <w:r w:rsidRPr="00BA55E1">
        <w:rPr>
          <w:rFonts w:asciiTheme="majorBidi" w:hAnsiTheme="majorBidi" w:cstheme="majorBidi"/>
        </w:rPr>
        <w:t xml:space="preserve">and </w:t>
      </w:r>
      <w:r w:rsidR="003A2877">
        <w:rPr>
          <w:rFonts w:asciiTheme="majorBidi" w:hAnsiTheme="majorBidi" w:cstheme="majorBidi"/>
        </w:rPr>
        <w:t xml:space="preserve">the </w:t>
      </w:r>
      <w:r w:rsidRPr="00BA55E1">
        <w:rPr>
          <w:rFonts w:asciiTheme="majorBidi" w:hAnsiTheme="majorBidi" w:cstheme="majorBidi"/>
        </w:rPr>
        <w:t>digital</w:t>
      </w:r>
      <w:r w:rsidR="00AD6C26">
        <w:rPr>
          <w:rFonts w:asciiTheme="majorBidi" w:hAnsiTheme="majorBidi" w:cstheme="majorBidi"/>
        </w:rPr>
        <w:t xml:space="preserve"> </w:t>
      </w:r>
      <w:r w:rsidRPr="00BA55E1">
        <w:rPr>
          <w:rFonts w:asciiTheme="majorBidi" w:hAnsiTheme="majorBidi" w:cstheme="majorBidi"/>
        </w:rPr>
        <w:t xml:space="preserve">government context. </w:t>
      </w:r>
      <w:r w:rsidR="00B603ED">
        <w:rPr>
          <w:rFonts w:asciiTheme="majorBidi" w:hAnsiTheme="majorBidi" w:cstheme="majorBidi"/>
        </w:rPr>
        <w:t>Alt</w:t>
      </w:r>
      <w:r w:rsidRPr="00BA55E1">
        <w:rPr>
          <w:rFonts w:asciiTheme="majorBidi" w:hAnsiTheme="majorBidi" w:cstheme="majorBidi"/>
        </w:rPr>
        <w:t xml:space="preserve">hough the zero correlation coefficient indicates no strength of the relation between two variables (Hair et al., 2010), it does not imply that there is no relationship at all; it means that there is no linear relationship between </w:t>
      </w:r>
      <w:r w:rsidR="00E7396B">
        <w:rPr>
          <w:rFonts w:asciiTheme="majorBidi" w:hAnsiTheme="majorBidi" w:cstheme="majorBidi"/>
        </w:rPr>
        <w:t xml:space="preserve">the </w:t>
      </w:r>
      <w:r w:rsidRPr="00BA55E1">
        <w:rPr>
          <w:rFonts w:asciiTheme="majorBidi" w:hAnsiTheme="majorBidi" w:cstheme="majorBidi"/>
        </w:rPr>
        <w:t>factors. Nevertheless, according to the findings of the results, process readiness does</w:t>
      </w:r>
      <w:r w:rsidR="00E7396B">
        <w:rPr>
          <w:rFonts w:asciiTheme="majorBidi" w:hAnsiTheme="majorBidi" w:cstheme="majorBidi"/>
        </w:rPr>
        <w:t xml:space="preserve"> </w:t>
      </w:r>
      <w:r w:rsidRPr="00BA55E1">
        <w:rPr>
          <w:rFonts w:asciiTheme="majorBidi" w:hAnsiTheme="majorBidi" w:cstheme="majorBidi"/>
        </w:rPr>
        <w:t>n</w:t>
      </w:r>
      <w:r w:rsidR="00E7396B">
        <w:rPr>
          <w:rFonts w:asciiTheme="majorBidi" w:hAnsiTheme="majorBidi" w:cstheme="majorBidi"/>
        </w:rPr>
        <w:t>o</w:t>
      </w:r>
      <w:r w:rsidRPr="00BA55E1">
        <w:rPr>
          <w:rFonts w:asciiTheme="majorBidi" w:hAnsiTheme="majorBidi" w:cstheme="majorBidi"/>
        </w:rPr>
        <w:t xml:space="preserve">t have a significant positive correlation with </w:t>
      </w:r>
      <w:r w:rsidR="00E7396B" w:rsidRPr="00BA55E1">
        <w:rPr>
          <w:rFonts w:asciiTheme="majorBidi" w:hAnsiTheme="majorBidi" w:cstheme="majorBidi"/>
        </w:rPr>
        <w:t xml:space="preserve">ERP </w:t>
      </w:r>
      <w:r w:rsidR="00E7396B">
        <w:rPr>
          <w:rFonts w:asciiTheme="majorBidi" w:hAnsiTheme="majorBidi" w:cstheme="majorBidi"/>
        </w:rPr>
        <w:t xml:space="preserve">post-implementation </w:t>
      </w:r>
      <w:r w:rsidRPr="00BA55E1">
        <w:rPr>
          <w:rFonts w:asciiTheme="majorBidi" w:hAnsiTheme="majorBidi" w:cstheme="majorBidi"/>
        </w:rPr>
        <w:t xml:space="preserve">success. The indirect relationship of process readiness on digital government excellence through </w:t>
      </w:r>
      <w:r w:rsidR="001333F5" w:rsidRPr="00BA55E1">
        <w:rPr>
          <w:rFonts w:asciiTheme="majorBidi" w:hAnsiTheme="majorBidi" w:cstheme="majorBidi"/>
        </w:rPr>
        <w:t xml:space="preserve">ERP </w:t>
      </w:r>
      <w:r w:rsidR="001333F5">
        <w:rPr>
          <w:rFonts w:asciiTheme="majorBidi" w:hAnsiTheme="majorBidi" w:cstheme="majorBidi"/>
        </w:rPr>
        <w:t xml:space="preserve">post-implementation </w:t>
      </w:r>
      <w:r w:rsidRPr="00BA55E1">
        <w:rPr>
          <w:rFonts w:asciiTheme="majorBidi" w:hAnsiTheme="majorBidi" w:cstheme="majorBidi"/>
        </w:rPr>
        <w:t>was not significant, and process readiness d</w:t>
      </w:r>
      <w:r w:rsidR="001333F5">
        <w:rPr>
          <w:rFonts w:asciiTheme="majorBidi" w:hAnsiTheme="majorBidi" w:cstheme="majorBidi"/>
        </w:rPr>
        <w:t>id</w:t>
      </w:r>
      <w:r w:rsidRPr="00BA55E1">
        <w:rPr>
          <w:rFonts w:asciiTheme="majorBidi" w:hAnsiTheme="majorBidi" w:cstheme="majorBidi"/>
        </w:rPr>
        <w:t xml:space="preserve"> not affect digital government excellence when the mediating </w:t>
      </w:r>
      <w:r w:rsidR="002D6EBB">
        <w:rPr>
          <w:rFonts w:asciiTheme="majorBidi" w:hAnsiTheme="majorBidi" w:cstheme="majorBidi"/>
        </w:rPr>
        <w:t xml:space="preserve">role of </w:t>
      </w:r>
      <w:r w:rsidR="002D6EBB" w:rsidRPr="00BA55E1">
        <w:rPr>
          <w:rFonts w:asciiTheme="majorBidi" w:hAnsiTheme="majorBidi" w:cstheme="majorBidi"/>
        </w:rPr>
        <w:t xml:space="preserve">ERP </w:t>
      </w:r>
      <w:r w:rsidR="002D6EBB">
        <w:rPr>
          <w:rFonts w:asciiTheme="majorBidi" w:hAnsiTheme="majorBidi" w:cstheme="majorBidi"/>
        </w:rPr>
        <w:t xml:space="preserve">post-implementation </w:t>
      </w:r>
      <w:r w:rsidRPr="00BA55E1">
        <w:rPr>
          <w:rFonts w:asciiTheme="majorBidi" w:hAnsiTheme="majorBidi" w:cstheme="majorBidi"/>
        </w:rPr>
        <w:t xml:space="preserve">success </w:t>
      </w:r>
      <w:r w:rsidR="002D6EBB">
        <w:rPr>
          <w:rFonts w:asciiTheme="majorBidi" w:hAnsiTheme="majorBidi" w:cstheme="majorBidi"/>
        </w:rPr>
        <w:t>was</w:t>
      </w:r>
      <w:r w:rsidRPr="00BA55E1">
        <w:rPr>
          <w:rFonts w:asciiTheme="majorBidi" w:hAnsiTheme="majorBidi" w:cstheme="majorBidi"/>
        </w:rPr>
        <w:t xml:space="preserve"> controlled. Arthur (2016) explained in his study </w:t>
      </w:r>
      <w:r w:rsidR="007C00B4">
        <w:rPr>
          <w:rFonts w:asciiTheme="majorBidi" w:hAnsiTheme="majorBidi" w:cstheme="majorBidi"/>
        </w:rPr>
        <w:t>“</w:t>
      </w:r>
      <w:r w:rsidRPr="00BA55E1">
        <w:rPr>
          <w:rFonts w:asciiTheme="majorBidi" w:hAnsiTheme="majorBidi" w:cstheme="majorBidi"/>
        </w:rPr>
        <w:t xml:space="preserve">Successful </w:t>
      </w:r>
      <w:r w:rsidR="007C00B4" w:rsidRPr="00BA55E1">
        <w:rPr>
          <w:rFonts w:asciiTheme="majorBidi" w:hAnsiTheme="majorBidi" w:cstheme="majorBidi"/>
        </w:rPr>
        <w:t>enterprise resource planning system implementation</w:t>
      </w:r>
      <w:r w:rsidR="007C00B4">
        <w:rPr>
          <w:rFonts w:asciiTheme="majorBidi" w:hAnsiTheme="majorBidi" w:cstheme="majorBidi"/>
        </w:rPr>
        <w:t>”</w:t>
      </w:r>
      <w:r w:rsidR="007C00B4" w:rsidRPr="00BA55E1">
        <w:rPr>
          <w:rFonts w:asciiTheme="majorBidi" w:hAnsiTheme="majorBidi" w:cstheme="majorBidi"/>
        </w:rPr>
        <w:t xml:space="preserve"> </w:t>
      </w:r>
      <w:r w:rsidRPr="00BA55E1">
        <w:rPr>
          <w:rFonts w:asciiTheme="majorBidi" w:hAnsiTheme="majorBidi" w:cstheme="majorBidi"/>
        </w:rPr>
        <w:t xml:space="preserve">how people engaged in the adoption of an ERP system experience changes such </w:t>
      </w:r>
      <w:r w:rsidR="007C00B4">
        <w:rPr>
          <w:rFonts w:asciiTheme="majorBidi" w:hAnsiTheme="majorBidi" w:cstheme="majorBidi"/>
        </w:rPr>
        <w:t xml:space="preserve">as the </w:t>
      </w:r>
      <w:r w:rsidRPr="00BA55E1">
        <w:rPr>
          <w:rFonts w:asciiTheme="majorBidi" w:hAnsiTheme="majorBidi" w:cstheme="majorBidi"/>
        </w:rPr>
        <w:t xml:space="preserve">redesigning </w:t>
      </w:r>
      <w:r w:rsidR="007C00B4">
        <w:rPr>
          <w:rFonts w:asciiTheme="majorBidi" w:hAnsiTheme="majorBidi" w:cstheme="majorBidi"/>
        </w:rPr>
        <w:t xml:space="preserve">of </w:t>
      </w:r>
      <w:r w:rsidRPr="00BA55E1">
        <w:rPr>
          <w:rFonts w:asciiTheme="majorBidi" w:hAnsiTheme="majorBidi" w:cstheme="majorBidi"/>
        </w:rPr>
        <w:t xml:space="preserve">business processes. </w:t>
      </w:r>
      <w:r w:rsidR="00125892">
        <w:rPr>
          <w:rFonts w:asciiTheme="majorBidi" w:hAnsiTheme="majorBidi" w:cstheme="majorBidi"/>
        </w:rPr>
        <w:t xml:space="preserve">This can </w:t>
      </w:r>
      <w:r w:rsidRPr="00BA55E1">
        <w:rPr>
          <w:rFonts w:asciiTheme="majorBidi" w:hAnsiTheme="majorBidi" w:cstheme="majorBidi"/>
        </w:rPr>
        <w:t>lead to a possibl</w:t>
      </w:r>
      <w:r w:rsidR="00125892">
        <w:rPr>
          <w:rFonts w:asciiTheme="majorBidi" w:hAnsiTheme="majorBidi" w:cstheme="majorBidi"/>
        </w:rPr>
        <w:t>e</w:t>
      </w:r>
      <w:r w:rsidRPr="00BA55E1">
        <w:rPr>
          <w:rFonts w:asciiTheme="majorBidi" w:hAnsiTheme="majorBidi" w:cstheme="majorBidi"/>
        </w:rPr>
        <w:t xml:space="preserve"> change in the perception of ERP users in the </w:t>
      </w:r>
      <w:r w:rsidR="00125892" w:rsidRPr="00BA55E1">
        <w:rPr>
          <w:rFonts w:asciiTheme="majorBidi" w:hAnsiTheme="majorBidi" w:cstheme="majorBidi"/>
        </w:rPr>
        <w:t xml:space="preserve">ERP </w:t>
      </w:r>
      <w:r w:rsidR="00125892">
        <w:rPr>
          <w:rFonts w:asciiTheme="majorBidi" w:hAnsiTheme="majorBidi" w:cstheme="majorBidi"/>
        </w:rPr>
        <w:t xml:space="preserve">post-implementation </w:t>
      </w:r>
      <w:r w:rsidRPr="00BA55E1">
        <w:rPr>
          <w:rFonts w:asciiTheme="majorBidi" w:hAnsiTheme="majorBidi" w:cstheme="majorBidi"/>
        </w:rPr>
        <w:t>phase in the digital</w:t>
      </w:r>
      <w:r w:rsidR="00AD6C26">
        <w:rPr>
          <w:rFonts w:asciiTheme="majorBidi" w:hAnsiTheme="majorBidi" w:cstheme="majorBidi"/>
        </w:rPr>
        <w:t xml:space="preserve"> </w:t>
      </w:r>
      <w:r w:rsidRPr="00BA55E1">
        <w:rPr>
          <w:rFonts w:asciiTheme="majorBidi" w:hAnsiTheme="majorBidi" w:cstheme="majorBidi"/>
        </w:rPr>
        <w:t xml:space="preserve">government context, taking in to account the massive and increasing development of new technologies in the digital environment. Business processes should be </w:t>
      </w:r>
      <w:r w:rsidR="00031406">
        <w:rPr>
          <w:rFonts w:asciiTheme="majorBidi" w:hAnsiTheme="majorBidi" w:cstheme="majorBidi"/>
        </w:rPr>
        <w:t xml:space="preserve">able to </w:t>
      </w:r>
      <w:r w:rsidRPr="00BA55E1">
        <w:rPr>
          <w:rFonts w:asciiTheme="majorBidi" w:hAnsiTheme="majorBidi" w:cstheme="majorBidi"/>
        </w:rPr>
        <w:t>run</w:t>
      </w:r>
      <w:r w:rsidR="00031406">
        <w:rPr>
          <w:rFonts w:asciiTheme="majorBidi" w:hAnsiTheme="majorBidi" w:cstheme="majorBidi"/>
        </w:rPr>
        <w:t xml:space="preserve"> effectively </w:t>
      </w:r>
      <w:r w:rsidRPr="00BA55E1">
        <w:rPr>
          <w:rFonts w:asciiTheme="majorBidi" w:hAnsiTheme="majorBidi" w:cstheme="majorBidi"/>
        </w:rPr>
        <w:t>in the real world, which gives users and government authorities more control over processes and helps them make faster, more effective decisions. To do th</w:t>
      </w:r>
      <w:r w:rsidR="00031406">
        <w:rPr>
          <w:rFonts w:asciiTheme="majorBidi" w:hAnsiTheme="majorBidi" w:cstheme="majorBidi"/>
        </w:rPr>
        <w:t>is</w:t>
      </w:r>
      <w:r w:rsidRPr="00BA55E1">
        <w:rPr>
          <w:rFonts w:asciiTheme="majorBidi" w:hAnsiTheme="majorBidi" w:cstheme="majorBidi"/>
        </w:rPr>
        <w:t xml:space="preserve">, </w:t>
      </w:r>
      <w:r w:rsidR="00556151">
        <w:rPr>
          <w:rFonts w:asciiTheme="majorBidi" w:hAnsiTheme="majorBidi" w:cstheme="majorBidi"/>
        </w:rPr>
        <w:t xml:space="preserve">it is </w:t>
      </w:r>
      <w:r w:rsidRPr="00BA55E1">
        <w:rPr>
          <w:rFonts w:asciiTheme="majorBidi" w:hAnsiTheme="majorBidi" w:cstheme="majorBidi"/>
        </w:rPr>
        <w:t>suggest</w:t>
      </w:r>
      <w:r w:rsidR="00556151">
        <w:rPr>
          <w:rFonts w:asciiTheme="majorBidi" w:hAnsiTheme="majorBidi" w:cstheme="majorBidi"/>
        </w:rPr>
        <w:t xml:space="preserve">ed </w:t>
      </w:r>
      <w:r w:rsidRPr="00BA55E1">
        <w:rPr>
          <w:rFonts w:asciiTheme="majorBidi" w:hAnsiTheme="majorBidi" w:cstheme="majorBidi"/>
        </w:rPr>
        <w:t xml:space="preserve">that government authorities should produce predictive analytics and actionable insights on their business processes and introduce new solutions </w:t>
      </w:r>
      <w:r w:rsidR="00F5752A">
        <w:rPr>
          <w:rFonts w:asciiTheme="majorBidi" w:hAnsiTheme="majorBidi" w:cstheme="majorBidi"/>
        </w:rPr>
        <w:t>for</w:t>
      </w:r>
      <w:r w:rsidRPr="00BA55E1">
        <w:rPr>
          <w:rFonts w:asciiTheme="majorBidi" w:hAnsiTheme="majorBidi" w:cstheme="majorBidi"/>
        </w:rPr>
        <w:t xml:space="preserve"> all future issues.</w:t>
      </w:r>
    </w:p>
    <w:p w14:paraId="15D7B28A" w14:textId="12E41489" w:rsidR="000D49C6" w:rsidRPr="00BA55E1" w:rsidRDefault="001B4B0A" w:rsidP="000D49C6">
      <w:pPr>
        <w:shd w:val="clear" w:color="auto" w:fill="FFFFFF" w:themeFill="background1"/>
        <w:spacing w:line="480" w:lineRule="auto"/>
        <w:ind w:firstLine="720"/>
      </w:pPr>
      <w:r w:rsidRPr="00BA55E1">
        <w:rPr>
          <w:rFonts w:asciiTheme="majorBidi" w:hAnsiTheme="majorBidi" w:cstheme="majorBidi"/>
          <w:color w:val="000000" w:themeColor="text1"/>
        </w:rPr>
        <w:t xml:space="preserve">The findings of the study contradict some of the previous literature. Therefore, it is mandatory to discuss these discrepancies and offer some speculation </w:t>
      </w:r>
      <w:r w:rsidR="00E02DC1">
        <w:rPr>
          <w:rFonts w:asciiTheme="majorBidi" w:hAnsiTheme="majorBidi" w:cstheme="majorBidi"/>
          <w:color w:val="000000" w:themeColor="text1"/>
        </w:rPr>
        <w:t xml:space="preserve">regarding </w:t>
      </w:r>
      <w:r w:rsidRPr="00BA55E1">
        <w:rPr>
          <w:rFonts w:asciiTheme="majorBidi" w:hAnsiTheme="majorBidi" w:cstheme="majorBidi"/>
          <w:color w:val="000000" w:themeColor="text1"/>
        </w:rPr>
        <w:t>reconcili</w:t>
      </w:r>
      <w:r w:rsidR="00E02DC1">
        <w:rPr>
          <w:rFonts w:asciiTheme="majorBidi" w:hAnsiTheme="majorBidi" w:cstheme="majorBidi"/>
          <w:color w:val="000000" w:themeColor="text1"/>
        </w:rPr>
        <w:t>ng them</w:t>
      </w:r>
      <w:r w:rsidRPr="00BA55E1">
        <w:rPr>
          <w:rFonts w:asciiTheme="majorBidi" w:hAnsiTheme="majorBidi" w:cstheme="majorBidi"/>
          <w:color w:val="000000" w:themeColor="text1"/>
        </w:rPr>
        <w:t xml:space="preserve">. Roach (2015), in his research in the medical field, addressed this concern about conflicting results, </w:t>
      </w:r>
      <w:r w:rsidR="003118E7">
        <w:rPr>
          <w:rFonts w:asciiTheme="majorBidi" w:hAnsiTheme="majorBidi" w:cstheme="majorBidi"/>
          <w:color w:val="000000" w:themeColor="text1"/>
        </w:rPr>
        <w:t xml:space="preserve">which </w:t>
      </w:r>
      <w:r w:rsidRPr="00BA55E1">
        <w:rPr>
          <w:rFonts w:asciiTheme="majorBidi" w:hAnsiTheme="majorBidi" w:cstheme="majorBidi"/>
          <w:color w:val="000000" w:themeColor="text1"/>
        </w:rPr>
        <w:t xml:space="preserve">is </w:t>
      </w:r>
      <w:r w:rsidR="003118E7">
        <w:rPr>
          <w:rFonts w:asciiTheme="majorBidi" w:hAnsiTheme="majorBidi" w:cstheme="majorBidi"/>
          <w:color w:val="000000" w:themeColor="text1"/>
        </w:rPr>
        <w:t xml:space="preserve">extremely </w:t>
      </w:r>
      <w:r w:rsidRPr="00BA55E1">
        <w:rPr>
          <w:rFonts w:asciiTheme="majorBidi" w:hAnsiTheme="majorBidi" w:cstheme="majorBidi"/>
          <w:color w:val="000000" w:themeColor="text1"/>
        </w:rPr>
        <w:t>common. Nash (2009) agree</w:t>
      </w:r>
      <w:r w:rsidR="003118E7">
        <w:rPr>
          <w:rFonts w:asciiTheme="majorBidi" w:hAnsiTheme="majorBidi" w:cstheme="majorBidi"/>
          <w:color w:val="000000" w:themeColor="text1"/>
        </w:rPr>
        <w:t>d</w:t>
      </w:r>
      <w:r w:rsidRPr="00BA55E1">
        <w:rPr>
          <w:rFonts w:asciiTheme="majorBidi" w:hAnsiTheme="majorBidi" w:cstheme="majorBidi"/>
          <w:color w:val="000000" w:themeColor="text1"/>
        </w:rPr>
        <w:t xml:space="preserve"> that study design and methodology play a critical role in evaluating study findings. Conflicting studies often prompt researchers to do follow-up and conduct further studies. Nash (2009) also highlighted that contradictory studies based on experience with respondents</w:t>
      </w:r>
      <w:r w:rsidR="00551720" w:rsidRPr="00551720">
        <w:rPr>
          <w:rFonts w:asciiTheme="majorBidi" w:hAnsiTheme="majorBidi" w:cstheme="majorBidi"/>
          <w:color w:val="000000" w:themeColor="text1"/>
        </w:rPr>
        <w:t xml:space="preserve"> </w:t>
      </w:r>
      <w:r w:rsidR="00551720">
        <w:rPr>
          <w:rFonts w:asciiTheme="majorBidi" w:hAnsiTheme="majorBidi" w:cstheme="majorBidi"/>
          <w:color w:val="000000" w:themeColor="text1"/>
        </w:rPr>
        <w:t>are common</w:t>
      </w:r>
      <w:r w:rsidRPr="00BA55E1">
        <w:rPr>
          <w:rFonts w:asciiTheme="majorBidi" w:hAnsiTheme="majorBidi" w:cstheme="majorBidi"/>
          <w:color w:val="000000" w:themeColor="text1"/>
        </w:rPr>
        <w:t xml:space="preserve">. Longinidis and Gotzamani (2009), in their case study in a single organization and </w:t>
      </w:r>
      <w:r w:rsidR="00551720">
        <w:rPr>
          <w:rFonts w:asciiTheme="majorBidi" w:hAnsiTheme="majorBidi" w:cstheme="majorBidi"/>
          <w:color w:val="000000" w:themeColor="text1"/>
        </w:rPr>
        <w:t xml:space="preserve">a </w:t>
      </w:r>
      <w:r w:rsidRPr="00BA55E1">
        <w:rPr>
          <w:rFonts w:asciiTheme="majorBidi" w:hAnsiTheme="majorBidi" w:cstheme="majorBidi"/>
          <w:color w:val="000000" w:themeColor="text1"/>
        </w:rPr>
        <w:t>single technology context, indicate</w:t>
      </w:r>
      <w:r w:rsidR="00551720">
        <w:rPr>
          <w:rFonts w:asciiTheme="majorBidi" w:hAnsiTheme="majorBidi" w:cstheme="majorBidi"/>
          <w:color w:val="000000" w:themeColor="text1"/>
        </w:rPr>
        <w:t>d</w:t>
      </w:r>
      <w:r w:rsidRPr="00BA55E1">
        <w:rPr>
          <w:rFonts w:asciiTheme="majorBidi" w:hAnsiTheme="majorBidi" w:cstheme="majorBidi"/>
          <w:color w:val="000000" w:themeColor="text1"/>
        </w:rPr>
        <w:t xml:space="preserve"> that the main component of ERP user satisfaction </w:t>
      </w:r>
      <w:r w:rsidR="00551720">
        <w:rPr>
          <w:rFonts w:asciiTheme="majorBidi" w:hAnsiTheme="majorBidi" w:cstheme="majorBidi"/>
          <w:color w:val="000000" w:themeColor="text1"/>
        </w:rPr>
        <w:t>wa</w:t>
      </w:r>
      <w:r w:rsidRPr="00BA55E1">
        <w:rPr>
          <w:rFonts w:asciiTheme="majorBidi" w:hAnsiTheme="majorBidi" w:cstheme="majorBidi"/>
          <w:color w:val="000000" w:themeColor="text1"/>
        </w:rPr>
        <w:t xml:space="preserve">s pre-implementation processes. </w:t>
      </w:r>
      <w:r w:rsidR="00551720">
        <w:rPr>
          <w:rFonts w:asciiTheme="majorBidi" w:hAnsiTheme="majorBidi" w:cstheme="majorBidi"/>
          <w:color w:val="000000" w:themeColor="text1"/>
        </w:rPr>
        <w:t>In a</w:t>
      </w:r>
      <w:r w:rsidRPr="00BA55E1">
        <w:rPr>
          <w:rFonts w:asciiTheme="majorBidi" w:hAnsiTheme="majorBidi" w:cstheme="majorBidi"/>
          <w:color w:val="000000" w:themeColor="text1"/>
        </w:rPr>
        <w:t xml:space="preserve">nother study in the construction context, Goulding and Lou (2013) claimed that </w:t>
      </w:r>
      <w:r w:rsidR="00551720">
        <w:rPr>
          <w:rFonts w:asciiTheme="majorBidi" w:hAnsiTheme="majorBidi" w:cstheme="majorBidi"/>
          <w:color w:val="000000" w:themeColor="text1"/>
        </w:rPr>
        <w:t>p</w:t>
      </w:r>
      <w:r w:rsidRPr="00BA55E1">
        <w:rPr>
          <w:rFonts w:asciiTheme="majorBidi" w:hAnsiTheme="majorBidi" w:cstheme="majorBidi"/>
          <w:color w:val="000000" w:themeColor="text1"/>
        </w:rPr>
        <w:t>rocess, along with five core enablers deemed priority areas for organization operationalization</w:t>
      </w:r>
      <w:r w:rsidR="0009020B">
        <w:rPr>
          <w:rFonts w:asciiTheme="majorBidi" w:hAnsiTheme="majorBidi" w:cstheme="majorBidi"/>
          <w:color w:val="000000" w:themeColor="text1"/>
        </w:rPr>
        <w:t>, were key</w:t>
      </w:r>
      <w:r w:rsidRPr="00BA55E1">
        <w:rPr>
          <w:rFonts w:asciiTheme="majorBidi" w:hAnsiTheme="majorBidi" w:cstheme="majorBidi"/>
          <w:color w:val="000000" w:themeColor="text1"/>
        </w:rPr>
        <w:t>. The study was restricted</w:t>
      </w:r>
      <w:r w:rsidR="0009020B">
        <w:rPr>
          <w:rFonts w:asciiTheme="majorBidi" w:hAnsiTheme="majorBidi" w:cstheme="majorBidi"/>
          <w:color w:val="000000" w:themeColor="text1"/>
        </w:rPr>
        <w:t>, however,</w:t>
      </w:r>
      <w:r w:rsidRPr="00BA55E1">
        <w:rPr>
          <w:rFonts w:asciiTheme="majorBidi" w:hAnsiTheme="majorBidi" w:cstheme="majorBidi"/>
          <w:color w:val="000000" w:themeColor="text1"/>
        </w:rPr>
        <w:t xml:space="preserve"> to the construction field. The theoretical framework </w:t>
      </w:r>
      <w:r w:rsidR="0009020B">
        <w:rPr>
          <w:rFonts w:asciiTheme="majorBidi" w:hAnsiTheme="majorBidi" w:cstheme="majorBidi"/>
          <w:color w:val="000000" w:themeColor="text1"/>
        </w:rPr>
        <w:t>developed</w:t>
      </w:r>
      <w:r w:rsidR="0009020B" w:rsidRPr="00BA55E1">
        <w:rPr>
          <w:rFonts w:asciiTheme="majorBidi" w:hAnsiTheme="majorBidi" w:cstheme="majorBidi"/>
          <w:color w:val="000000" w:themeColor="text1"/>
        </w:rPr>
        <w:t xml:space="preserve"> </w:t>
      </w:r>
      <w:r w:rsidRPr="00BA55E1">
        <w:rPr>
          <w:rFonts w:asciiTheme="majorBidi" w:hAnsiTheme="majorBidi" w:cstheme="majorBidi"/>
          <w:color w:val="000000" w:themeColor="text1"/>
        </w:rPr>
        <w:t>by Hwang (2011) considered business process</w:t>
      </w:r>
      <w:r w:rsidR="0009020B">
        <w:rPr>
          <w:rFonts w:asciiTheme="majorBidi" w:hAnsiTheme="majorBidi" w:cstheme="majorBidi"/>
          <w:color w:val="000000" w:themeColor="text1"/>
        </w:rPr>
        <w:t>es</w:t>
      </w:r>
      <w:r w:rsidRPr="00BA55E1">
        <w:rPr>
          <w:rFonts w:asciiTheme="majorBidi" w:hAnsiTheme="majorBidi" w:cstheme="majorBidi"/>
          <w:color w:val="000000" w:themeColor="text1"/>
        </w:rPr>
        <w:t xml:space="preserve"> as a unique organizational capability that provides better business efficiency and effectiveness and create</w:t>
      </w:r>
      <w:r w:rsidR="00AB66A3">
        <w:rPr>
          <w:rFonts w:asciiTheme="majorBidi" w:hAnsiTheme="majorBidi" w:cstheme="majorBidi"/>
          <w:color w:val="000000" w:themeColor="text1"/>
        </w:rPr>
        <w:t>s</w:t>
      </w:r>
      <w:r w:rsidRPr="00BA55E1">
        <w:rPr>
          <w:rFonts w:asciiTheme="majorBidi" w:hAnsiTheme="majorBidi" w:cstheme="majorBidi"/>
          <w:color w:val="000000" w:themeColor="text1"/>
        </w:rPr>
        <w:t xml:space="preserve"> a firm</w:t>
      </w:r>
      <w:r w:rsidR="00CB7375">
        <w:rPr>
          <w:rFonts w:asciiTheme="majorBidi" w:hAnsiTheme="majorBidi" w:cstheme="majorBidi"/>
          <w:color w:val="000000" w:themeColor="text1"/>
        </w:rPr>
        <w:t>’</w:t>
      </w:r>
      <w:r w:rsidRPr="00BA55E1">
        <w:rPr>
          <w:rFonts w:asciiTheme="majorBidi" w:hAnsiTheme="majorBidi" w:cstheme="majorBidi"/>
          <w:color w:val="000000" w:themeColor="text1"/>
        </w:rPr>
        <w:t xml:space="preserve">s competitive advantage over its competitors. The study </w:t>
      </w:r>
      <w:r w:rsidR="00AB66A3">
        <w:rPr>
          <w:rFonts w:asciiTheme="majorBidi" w:hAnsiTheme="majorBidi" w:cstheme="majorBidi"/>
          <w:color w:val="000000" w:themeColor="text1"/>
        </w:rPr>
        <w:t xml:space="preserve">was </w:t>
      </w:r>
      <w:r w:rsidRPr="00BA55E1">
        <w:rPr>
          <w:rFonts w:asciiTheme="majorBidi" w:hAnsiTheme="majorBidi" w:cstheme="majorBidi"/>
          <w:color w:val="000000" w:themeColor="text1"/>
        </w:rPr>
        <w:t xml:space="preserve">conducted in </w:t>
      </w:r>
      <w:r w:rsidR="00FC0EA5">
        <w:rPr>
          <w:rFonts w:asciiTheme="majorBidi" w:hAnsiTheme="majorBidi" w:cstheme="majorBidi"/>
          <w:color w:val="000000" w:themeColor="text1"/>
        </w:rPr>
        <w:t xml:space="preserve">the </w:t>
      </w:r>
      <w:r w:rsidRPr="00BA55E1">
        <w:rPr>
          <w:rFonts w:asciiTheme="majorBidi" w:hAnsiTheme="majorBidi" w:cstheme="majorBidi"/>
          <w:color w:val="000000" w:themeColor="text1"/>
        </w:rPr>
        <w:t>manufacturing</w:t>
      </w:r>
      <w:r w:rsidR="00FC0EA5">
        <w:rPr>
          <w:rFonts w:asciiTheme="majorBidi" w:hAnsiTheme="majorBidi" w:cstheme="majorBidi"/>
          <w:color w:val="000000" w:themeColor="text1"/>
        </w:rPr>
        <w:t>-</w:t>
      </w:r>
      <w:r w:rsidRPr="00BA55E1">
        <w:rPr>
          <w:rFonts w:asciiTheme="majorBidi" w:hAnsiTheme="majorBidi" w:cstheme="majorBidi"/>
          <w:color w:val="000000" w:themeColor="text1"/>
        </w:rPr>
        <w:t>industr</w:t>
      </w:r>
      <w:r w:rsidR="00FC0EA5">
        <w:rPr>
          <w:rFonts w:asciiTheme="majorBidi" w:hAnsiTheme="majorBidi" w:cstheme="majorBidi"/>
          <w:color w:val="000000" w:themeColor="text1"/>
        </w:rPr>
        <w:t>y context</w:t>
      </w:r>
      <w:r w:rsidRPr="00BA55E1">
        <w:rPr>
          <w:rFonts w:asciiTheme="majorBidi" w:hAnsiTheme="majorBidi" w:cstheme="majorBidi"/>
          <w:color w:val="000000" w:themeColor="text1"/>
        </w:rPr>
        <w:t xml:space="preserve"> to measure drivers of ERP implementation and </w:t>
      </w:r>
      <w:r w:rsidR="00BD3DE8">
        <w:rPr>
          <w:rFonts w:asciiTheme="majorBidi" w:hAnsiTheme="majorBidi" w:cstheme="majorBidi"/>
          <w:color w:val="000000" w:themeColor="text1"/>
        </w:rPr>
        <w:t xml:space="preserve">the </w:t>
      </w:r>
      <w:r w:rsidRPr="00BA55E1">
        <w:rPr>
          <w:rFonts w:asciiTheme="majorBidi" w:hAnsiTheme="majorBidi" w:cstheme="majorBidi"/>
          <w:color w:val="000000" w:themeColor="text1"/>
        </w:rPr>
        <w:t xml:space="preserve">impact </w:t>
      </w:r>
      <w:r w:rsidR="00BD3DE8">
        <w:rPr>
          <w:rFonts w:asciiTheme="majorBidi" w:hAnsiTheme="majorBidi" w:cstheme="majorBidi"/>
          <w:color w:val="000000" w:themeColor="text1"/>
        </w:rPr>
        <w:t xml:space="preserve">of ERP </w:t>
      </w:r>
      <w:r w:rsidRPr="00BA55E1">
        <w:rPr>
          <w:rFonts w:asciiTheme="majorBidi" w:hAnsiTheme="majorBidi" w:cstheme="majorBidi"/>
          <w:color w:val="000000" w:themeColor="text1"/>
        </w:rPr>
        <w:t>on organizational capabilities.</w:t>
      </w:r>
      <w:r w:rsidR="000D49C6" w:rsidRPr="00BA55E1">
        <w:rPr>
          <w:rFonts w:asciiTheme="majorBidi" w:hAnsiTheme="majorBidi" w:cstheme="majorBidi"/>
          <w:color w:val="000000" w:themeColor="text1"/>
        </w:rPr>
        <w:t xml:space="preserve"> </w:t>
      </w:r>
      <w:r w:rsidR="000D49C6" w:rsidRPr="00BA55E1">
        <w:t>The difference in Hwang</w:t>
      </w:r>
      <w:r w:rsidR="00CB7375">
        <w:t>’</w:t>
      </w:r>
      <w:r w:rsidR="000D49C6" w:rsidRPr="00BA55E1">
        <w:t>s study</w:t>
      </w:r>
      <w:r w:rsidR="00597811">
        <w:t xml:space="preserve"> is that </w:t>
      </w:r>
      <w:r w:rsidR="000D49C6" w:rsidRPr="00BA55E1">
        <w:t xml:space="preserve">all respondents were from managerial levels, and none of them </w:t>
      </w:r>
      <w:r w:rsidR="00597811">
        <w:t>we</w:t>
      </w:r>
      <w:r w:rsidR="000D49C6" w:rsidRPr="00BA55E1">
        <w:t>re ERP system users. This confirm</w:t>
      </w:r>
      <w:r w:rsidR="00597811">
        <w:t>s</w:t>
      </w:r>
      <w:r w:rsidR="000D49C6" w:rsidRPr="00BA55E1">
        <w:t xml:space="preserve"> the finding of Nash (2009), wh</w:t>
      </w:r>
      <w:r w:rsidR="00597811">
        <w:t>o</w:t>
      </w:r>
      <w:r w:rsidR="000D49C6" w:rsidRPr="00BA55E1">
        <w:t xml:space="preserve"> reported that study design and methodology play a critical role in evaluating study findings.</w:t>
      </w:r>
    </w:p>
    <w:p w14:paraId="5E1DAE33" w14:textId="570EB7CC" w:rsidR="008824BE" w:rsidRPr="00BA55E1" w:rsidRDefault="002B15EC" w:rsidP="00AA6ED2">
      <w:pPr>
        <w:shd w:val="clear" w:color="auto" w:fill="FFFFFF" w:themeFill="background1"/>
        <w:spacing w:line="480" w:lineRule="auto"/>
        <w:ind w:firstLine="720"/>
        <w:rPr>
          <w:rFonts w:cstheme="minorHAnsi"/>
        </w:rPr>
      </w:pPr>
      <w:r>
        <w:rPr>
          <w:rFonts w:cstheme="minorHAnsi"/>
        </w:rPr>
        <w:t xml:space="preserve">Given </w:t>
      </w:r>
      <w:r w:rsidR="008824BE" w:rsidRPr="00BA55E1">
        <w:rPr>
          <w:rFonts w:cstheme="minorHAnsi"/>
        </w:rPr>
        <w:t xml:space="preserve">these results, the </w:t>
      </w:r>
      <w:r>
        <w:rPr>
          <w:rFonts w:cstheme="minorHAnsi"/>
        </w:rPr>
        <w:t xml:space="preserve">present </w:t>
      </w:r>
      <w:r w:rsidR="008824BE" w:rsidRPr="00BA55E1">
        <w:rPr>
          <w:rFonts w:cstheme="minorHAnsi"/>
        </w:rPr>
        <w:t>study open</w:t>
      </w:r>
      <w:r w:rsidR="00AA6ED2" w:rsidRPr="00BA55E1">
        <w:rPr>
          <w:rFonts w:cstheme="minorHAnsi"/>
        </w:rPr>
        <w:t>s</w:t>
      </w:r>
      <w:r w:rsidR="008824BE" w:rsidRPr="00BA55E1">
        <w:rPr>
          <w:rFonts w:cstheme="minorHAnsi"/>
        </w:rPr>
        <w:t xml:space="preserve"> the door for future research to review several matter</w:t>
      </w:r>
      <w:r w:rsidR="00AA6ED2" w:rsidRPr="00BA55E1">
        <w:rPr>
          <w:rFonts w:cstheme="minorHAnsi"/>
        </w:rPr>
        <w:t>s</w:t>
      </w:r>
      <w:r w:rsidR="008824BE" w:rsidRPr="00BA55E1">
        <w:rPr>
          <w:rFonts w:cstheme="minorHAnsi"/>
        </w:rPr>
        <w:t xml:space="preserve"> related to business</w:t>
      </w:r>
      <w:r w:rsidR="0093023A">
        <w:rPr>
          <w:rFonts w:cstheme="minorHAnsi"/>
        </w:rPr>
        <w:t>-</w:t>
      </w:r>
      <w:r w:rsidR="008824BE" w:rsidRPr="00BA55E1">
        <w:rPr>
          <w:rFonts w:cstheme="minorHAnsi"/>
        </w:rPr>
        <w:t>process readiness measures</w:t>
      </w:r>
      <w:r w:rsidR="0093023A">
        <w:rPr>
          <w:rFonts w:cstheme="minorHAnsi"/>
        </w:rPr>
        <w:t>,</w:t>
      </w:r>
      <w:r w:rsidR="008824BE" w:rsidRPr="00BA55E1">
        <w:rPr>
          <w:rFonts w:cstheme="minorHAnsi"/>
        </w:rPr>
        <w:t xml:space="preserve"> including </w:t>
      </w:r>
      <w:r w:rsidR="0093023A">
        <w:rPr>
          <w:rFonts w:cstheme="minorHAnsi"/>
        </w:rPr>
        <w:t xml:space="preserve">how </w:t>
      </w:r>
      <w:r w:rsidR="008824BE" w:rsidRPr="00BA55E1">
        <w:rPr>
          <w:rFonts w:cstheme="minorHAnsi"/>
        </w:rPr>
        <w:t>business processes</w:t>
      </w:r>
      <w:r w:rsidR="0093023A">
        <w:rPr>
          <w:rFonts w:cstheme="minorHAnsi"/>
        </w:rPr>
        <w:t xml:space="preserve"> are </w:t>
      </w:r>
      <w:r w:rsidR="0093023A" w:rsidRPr="00BA55E1">
        <w:rPr>
          <w:rFonts w:cstheme="minorHAnsi"/>
        </w:rPr>
        <w:t>document</w:t>
      </w:r>
      <w:r w:rsidR="00473083">
        <w:rPr>
          <w:rFonts w:cstheme="minorHAnsi"/>
        </w:rPr>
        <w:t>ed</w:t>
      </w:r>
      <w:r w:rsidR="008824BE" w:rsidRPr="00BA55E1">
        <w:rPr>
          <w:rFonts w:cstheme="minorHAnsi"/>
        </w:rPr>
        <w:t>, the method of testing business processes, to what extent compatibility and alignment between business needs and organizational processes</w:t>
      </w:r>
      <w:r w:rsidR="00EC42C1">
        <w:rPr>
          <w:rFonts w:cstheme="minorHAnsi"/>
        </w:rPr>
        <w:t xml:space="preserve"> s required</w:t>
      </w:r>
      <w:r w:rsidR="008824BE" w:rsidRPr="00BA55E1">
        <w:rPr>
          <w:rFonts w:cstheme="minorHAnsi"/>
        </w:rPr>
        <w:t xml:space="preserve">, alignment between ERP user needs and organizational processes, and </w:t>
      </w:r>
      <w:r w:rsidR="003B0071">
        <w:rPr>
          <w:rFonts w:cstheme="minorHAnsi"/>
        </w:rPr>
        <w:t xml:space="preserve">how </w:t>
      </w:r>
      <w:r w:rsidR="008824BE" w:rsidRPr="00BA55E1">
        <w:rPr>
          <w:rFonts w:cstheme="minorHAnsi"/>
        </w:rPr>
        <w:t xml:space="preserve">organizational processes changes </w:t>
      </w:r>
      <w:r w:rsidR="003B0071">
        <w:rPr>
          <w:rFonts w:cstheme="minorHAnsi"/>
        </w:rPr>
        <w:t xml:space="preserve">can be </w:t>
      </w:r>
      <w:r w:rsidR="003B0071" w:rsidRPr="00BA55E1">
        <w:rPr>
          <w:rFonts w:cstheme="minorHAnsi"/>
        </w:rPr>
        <w:t>accommodate</w:t>
      </w:r>
      <w:r w:rsidR="003B0071">
        <w:rPr>
          <w:rFonts w:cstheme="minorHAnsi"/>
        </w:rPr>
        <w:t>d</w:t>
      </w:r>
      <w:r w:rsidR="003B0071" w:rsidRPr="00BA55E1">
        <w:rPr>
          <w:rFonts w:cstheme="minorHAnsi"/>
        </w:rPr>
        <w:t xml:space="preserve"> </w:t>
      </w:r>
      <w:r w:rsidR="008824BE" w:rsidRPr="00BA55E1">
        <w:rPr>
          <w:rFonts w:cstheme="minorHAnsi"/>
        </w:rPr>
        <w:t xml:space="preserve">in the system. These results require careful consideration of the maturity of </w:t>
      </w:r>
      <w:r w:rsidR="00B54C5F">
        <w:rPr>
          <w:rFonts w:cstheme="minorHAnsi"/>
        </w:rPr>
        <w:t>E</w:t>
      </w:r>
      <w:r w:rsidR="008824BE" w:rsidRPr="00BA55E1">
        <w:rPr>
          <w:rFonts w:cstheme="minorHAnsi"/>
        </w:rPr>
        <w:t xml:space="preserve">RP systems, as the results show a difference </w:t>
      </w:r>
      <w:r w:rsidR="002E1279">
        <w:rPr>
          <w:rFonts w:cstheme="minorHAnsi"/>
        </w:rPr>
        <w:t xml:space="preserve">concerning </w:t>
      </w:r>
      <w:r w:rsidR="008824BE" w:rsidRPr="00BA55E1">
        <w:rPr>
          <w:rFonts w:cstheme="minorHAnsi"/>
        </w:rPr>
        <w:t xml:space="preserve">two main points, namely (1) the nature of the people who answered the questionnaire, and (2) whether the ERP system </w:t>
      </w:r>
      <w:r w:rsidR="002E1279">
        <w:rPr>
          <w:rFonts w:cstheme="minorHAnsi"/>
        </w:rPr>
        <w:t xml:space="preserve">is </w:t>
      </w:r>
      <w:r w:rsidR="008824BE" w:rsidRPr="00BA55E1">
        <w:rPr>
          <w:rFonts w:cstheme="minorHAnsi"/>
        </w:rPr>
        <w:t xml:space="preserve">in the implementation phase or the post-implementation phase. In general, the literature on dynamic capabilities focuses on process dimensions to integrate and reconfigure an </w:t>
      </w:r>
      <w:r w:rsidR="00AA6ED2" w:rsidRPr="00BA55E1">
        <w:rPr>
          <w:rFonts w:cstheme="minorHAnsi"/>
        </w:rPr>
        <w:t>organization</w:t>
      </w:r>
      <w:r w:rsidR="00CB7375">
        <w:rPr>
          <w:rFonts w:cstheme="minorHAnsi"/>
        </w:rPr>
        <w:t>’</w:t>
      </w:r>
      <w:r w:rsidR="008824BE" w:rsidRPr="00BA55E1">
        <w:rPr>
          <w:rFonts w:cstheme="minorHAnsi"/>
        </w:rPr>
        <w:t xml:space="preserve">s structure (Hwang, 2011). </w:t>
      </w:r>
      <w:r w:rsidR="00AA6ED2" w:rsidRPr="00BA55E1">
        <w:rPr>
          <w:rFonts w:cstheme="minorHAnsi"/>
        </w:rPr>
        <w:t xml:space="preserve">Other </w:t>
      </w:r>
      <w:r w:rsidR="008824BE" w:rsidRPr="00BA55E1">
        <w:rPr>
          <w:rFonts w:cstheme="minorHAnsi"/>
        </w:rPr>
        <w:t xml:space="preserve">literature focused </w:t>
      </w:r>
      <w:r w:rsidR="002E1279">
        <w:rPr>
          <w:rFonts w:cstheme="minorHAnsi"/>
        </w:rPr>
        <w:t xml:space="preserve">has </w:t>
      </w:r>
      <w:r w:rsidR="008824BE" w:rsidRPr="00BA55E1">
        <w:rPr>
          <w:rFonts w:cstheme="minorHAnsi"/>
        </w:rPr>
        <w:t>on BPR, which is a prerequisite to implement</w:t>
      </w:r>
      <w:r w:rsidR="00103E21">
        <w:rPr>
          <w:rFonts w:cstheme="minorHAnsi"/>
        </w:rPr>
        <w:t>ing</w:t>
      </w:r>
      <w:r w:rsidR="008824BE" w:rsidRPr="00BA55E1">
        <w:rPr>
          <w:rFonts w:cstheme="minorHAnsi"/>
        </w:rPr>
        <w:t xml:space="preserve"> ERP</w:t>
      </w:r>
      <w:r w:rsidR="00927579">
        <w:rPr>
          <w:rFonts w:cstheme="minorHAnsi"/>
        </w:rPr>
        <w:t xml:space="preserve"> and </w:t>
      </w:r>
      <w:r w:rsidR="008824BE" w:rsidRPr="00BA55E1">
        <w:rPr>
          <w:rFonts w:cstheme="minorHAnsi"/>
        </w:rPr>
        <w:t xml:space="preserve"> refer</w:t>
      </w:r>
      <w:r w:rsidR="00927579">
        <w:rPr>
          <w:rFonts w:cstheme="minorHAnsi"/>
        </w:rPr>
        <w:t>s</w:t>
      </w:r>
      <w:r w:rsidR="008824BE" w:rsidRPr="00BA55E1">
        <w:rPr>
          <w:rFonts w:cstheme="minorHAnsi"/>
        </w:rPr>
        <w:t xml:space="preserve"> to the degree to which a firm designs its processes and day</w:t>
      </w:r>
      <w:r w:rsidR="00927579">
        <w:rPr>
          <w:rFonts w:cstheme="minorHAnsi"/>
        </w:rPr>
        <w:t>-</w:t>
      </w:r>
      <w:r w:rsidR="008824BE" w:rsidRPr="00BA55E1">
        <w:rPr>
          <w:rFonts w:cstheme="minorHAnsi"/>
        </w:rPr>
        <w:t>to</w:t>
      </w:r>
      <w:r w:rsidR="00927579">
        <w:rPr>
          <w:rFonts w:cstheme="minorHAnsi"/>
        </w:rPr>
        <w:t>-</w:t>
      </w:r>
      <w:r w:rsidR="008824BE" w:rsidRPr="00BA55E1">
        <w:rPr>
          <w:rFonts w:cstheme="minorHAnsi"/>
        </w:rPr>
        <w:t>day workflows as a means to achiev</w:t>
      </w:r>
      <w:r w:rsidR="00927579">
        <w:rPr>
          <w:rFonts w:cstheme="minorHAnsi"/>
        </w:rPr>
        <w:t>ing</w:t>
      </w:r>
      <w:r w:rsidR="008824BE" w:rsidRPr="00BA55E1">
        <w:rPr>
          <w:rFonts w:cstheme="minorHAnsi"/>
        </w:rPr>
        <w:t xml:space="preserve"> the strategic objectives, increas</w:t>
      </w:r>
      <w:r w:rsidR="00927579">
        <w:rPr>
          <w:rFonts w:cstheme="minorHAnsi"/>
        </w:rPr>
        <w:t>ing</w:t>
      </w:r>
      <w:r w:rsidR="008824BE" w:rsidRPr="00BA55E1">
        <w:rPr>
          <w:rFonts w:cstheme="minorHAnsi"/>
        </w:rPr>
        <w:t xml:space="preserve"> efficiency, improv</w:t>
      </w:r>
      <w:r w:rsidR="00927579">
        <w:rPr>
          <w:rFonts w:cstheme="minorHAnsi"/>
        </w:rPr>
        <w:t>ing</w:t>
      </w:r>
      <w:r w:rsidR="008824BE" w:rsidRPr="00BA55E1">
        <w:rPr>
          <w:rFonts w:cstheme="minorHAnsi"/>
        </w:rPr>
        <w:t xml:space="preserve"> quality, reduc</w:t>
      </w:r>
      <w:r w:rsidR="00927579">
        <w:rPr>
          <w:rFonts w:cstheme="minorHAnsi"/>
        </w:rPr>
        <w:t>ing</w:t>
      </w:r>
      <w:r w:rsidR="008824BE" w:rsidRPr="00BA55E1">
        <w:rPr>
          <w:rFonts w:cstheme="minorHAnsi"/>
        </w:rPr>
        <w:t xml:space="preserve"> costs, and </w:t>
      </w:r>
      <w:r w:rsidR="00927579">
        <w:rPr>
          <w:rFonts w:cstheme="minorHAnsi"/>
        </w:rPr>
        <w:t>generating greater</w:t>
      </w:r>
      <w:r w:rsidR="00927579" w:rsidRPr="00BA55E1">
        <w:rPr>
          <w:rFonts w:cstheme="minorHAnsi"/>
        </w:rPr>
        <w:t xml:space="preserve"> </w:t>
      </w:r>
      <w:r w:rsidR="008824BE" w:rsidRPr="00BA55E1">
        <w:rPr>
          <w:rFonts w:cstheme="minorHAnsi"/>
        </w:rPr>
        <w:t xml:space="preserve">customer satisfaction (Hakim et al., 2016; Tigkiropoulos et al.,2009). </w:t>
      </w:r>
    </w:p>
    <w:p w14:paraId="5F2625F9" w14:textId="282A199A" w:rsidR="00890B69" w:rsidRPr="00BA55E1" w:rsidRDefault="00890B69" w:rsidP="00445231">
      <w:pPr>
        <w:shd w:val="clear" w:color="auto" w:fill="FFFFFF" w:themeFill="background1"/>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 xml:space="preserve">The research findings </w:t>
      </w:r>
      <w:r w:rsidR="00BD6D26">
        <w:rPr>
          <w:rFonts w:asciiTheme="majorBidi" w:hAnsiTheme="majorBidi" w:cstheme="majorBidi"/>
          <w:color w:val="000000" w:themeColor="text1"/>
        </w:rPr>
        <w:t xml:space="preserve">regarding </w:t>
      </w:r>
      <w:r w:rsidRPr="00BA55E1">
        <w:rPr>
          <w:rFonts w:asciiTheme="majorBidi" w:hAnsiTheme="majorBidi" w:cstheme="majorBidi"/>
          <w:color w:val="000000" w:themeColor="text1"/>
        </w:rPr>
        <w:t>process readiness are in line with Kony</w:t>
      </w:r>
      <w:r w:rsidR="00BD6D26">
        <w:rPr>
          <w:rFonts w:asciiTheme="majorBidi" w:hAnsiTheme="majorBidi" w:cstheme="majorBidi"/>
          <w:color w:val="000000" w:themeColor="text1"/>
        </w:rPr>
        <w:t>’s</w:t>
      </w:r>
      <w:r w:rsidRPr="00BA55E1">
        <w:rPr>
          <w:rFonts w:asciiTheme="majorBidi" w:hAnsiTheme="majorBidi" w:cstheme="majorBidi"/>
          <w:color w:val="000000" w:themeColor="text1"/>
        </w:rPr>
        <w:t xml:space="preserve"> (2014) research</w:t>
      </w:r>
      <w:r w:rsidR="00BD6D26">
        <w:rPr>
          <w:rFonts w:asciiTheme="majorBidi" w:hAnsiTheme="majorBidi" w:cstheme="majorBidi"/>
          <w:color w:val="000000" w:themeColor="text1"/>
        </w:rPr>
        <w:t xml:space="preserve">, although it </w:t>
      </w:r>
      <w:r w:rsidRPr="00BA55E1">
        <w:rPr>
          <w:rFonts w:asciiTheme="majorBidi" w:hAnsiTheme="majorBidi" w:cstheme="majorBidi"/>
          <w:color w:val="000000" w:themeColor="text1"/>
        </w:rPr>
        <w:t>addresse</w:t>
      </w:r>
      <w:r w:rsidR="00BD6D26">
        <w:rPr>
          <w:rFonts w:asciiTheme="majorBidi" w:hAnsiTheme="majorBidi" w:cstheme="majorBidi"/>
          <w:color w:val="000000" w:themeColor="text1"/>
        </w:rPr>
        <w:t>d</w:t>
      </w:r>
      <w:r w:rsidRPr="00BA55E1">
        <w:rPr>
          <w:rFonts w:asciiTheme="majorBidi" w:hAnsiTheme="majorBidi" w:cstheme="majorBidi"/>
          <w:color w:val="000000" w:themeColor="text1"/>
        </w:rPr>
        <w:t xml:space="preserve"> </w:t>
      </w:r>
      <w:r w:rsidR="00BD6D26">
        <w:rPr>
          <w:rFonts w:asciiTheme="majorBidi" w:hAnsiTheme="majorBidi" w:cstheme="majorBidi"/>
          <w:color w:val="000000" w:themeColor="text1"/>
        </w:rPr>
        <w:t>mo</w:t>
      </w:r>
      <w:r w:rsidRPr="00BA55E1">
        <w:rPr>
          <w:rFonts w:asciiTheme="majorBidi" w:hAnsiTheme="majorBidi" w:cstheme="majorBidi"/>
          <w:color w:val="000000" w:themeColor="text1"/>
        </w:rPr>
        <w:t>bile application</w:t>
      </w:r>
      <w:r w:rsidR="00BD6D26">
        <w:rPr>
          <w:rFonts w:asciiTheme="majorBidi" w:hAnsiTheme="majorBidi" w:cstheme="majorBidi"/>
          <w:color w:val="000000" w:themeColor="text1"/>
        </w:rPr>
        <w:t>s</w:t>
      </w:r>
      <w:r w:rsidRPr="00BA55E1">
        <w:rPr>
          <w:rFonts w:asciiTheme="majorBidi" w:hAnsiTheme="majorBidi" w:cstheme="majorBidi"/>
          <w:color w:val="000000" w:themeColor="text1"/>
        </w:rPr>
        <w:t xml:space="preserve"> rather than ERP application</w:t>
      </w:r>
      <w:r w:rsidR="00EE0C7F">
        <w:rPr>
          <w:rFonts w:asciiTheme="majorBidi" w:hAnsiTheme="majorBidi" w:cstheme="majorBidi"/>
          <w:color w:val="000000" w:themeColor="text1"/>
        </w:rPr>
        <w:t>s</w:t>
      </w:r>
      <w:r w:rsidRPr="00BA55E1">
        <w:rPr>
          <w:rFonts w:asciiTheme="majorBidi" w:hAnsiTheme="majorBidi" w:cstheme="majorBidi"/>
          <w:color w:val="000000" w:themeColor="text1"/>
        </w:rPr>
        <w:t xml:space="preserve">. The </w:t>
      </w:r>
      <w:r w:rsidR="00EE0C7F">
        <w:rPr>
          <w:rFonts w:asciiTheme="majorBidi" w:hAnsiTheme="majorBidi" w:cstheme="majorBidi"/>
          <w:color w:val="000000" w:themeColor="text1"/>
        </w:rPr>
        <w:t xml:space="preserve">study </w:t>
      </w:r>
      <w:r w:rsidRPr="00BA55E1">
        <w:rPr>
          <w:rFonts w:asciiTheme="majorBidi" w:hAnsiTheme="majorBidi" w:cstheme="majorBidi"/>
          <w:color w:val="000000" w:themeColor="text1"/>
        </w:rPr>
        <w:t xml:space="preserve">claimed </w:t>
      </w:r>
      <w:r w:rsidR="00EE0C7F">
        <w:rPr>
          <w:rFonts w:asciiTheme="majorBidi" w:hAnsiTheme="majorBidi" w:cstheme="majorBidi"/>
          <w:color w:val="000000" w:themeColor="text1"/>
        </w:rPr>
        <w:t xml:space="preserve">that </w:t>
      </w:r>
      <w:r w:rsidRPr="00BA55E1">
        <w:rPr>
          <w:rFonts w:asciiTheme="majorBidi" w:hAnsiTheme="majorBidi" w:cstheme="majorBidi"/>
          <w:color w:val="000000" w:themeColor="text1"/>
        </w:rPr>
        <w:t xml:space="preserve">companies </w:t>
      </w:r>
      <w:r w:rsidR="00093058">
        <w:rPr>
          <w:rFonts w:asciiTheme="majorBidi" w:hAnsiTheme="majorBidi" w:cstheme="majorBidi"/>
          <w:color w:val="000000" w:themeColor="text1"/>
        </w:rPr>
        <w:t>found</w:t>
      </w:r>
      <w:r w:rsidRPr="00BA55E1">
        <w:rPr>
          <w:rFonts w:asciiTheme="majorBidi" w:hAnsiTheme="majorBidi" w:cstheme="majorBidi"/>
          <w:color w:val="000000" w:themeColor="text1"/>
        </w:rPr>
        <w:t xml:space="preserve"> that most mobile apps fail</w:t>
      </w:r>
      <w:r w:rsidR="00093058">
        <w:rPr>
          <w:rFonts w:asciiTheme="majorBidi" w:hAnsiTheme="majorBidi" w:cstheme="majorBidi"/>
          <w:color w:val="000000" w:themeColor="text1"/>
        </w:rPr>
        <w:t>ed</w:t>
      </w:r>
      <w:r w:rsidRPr="00BA55E1">
        <w:rPr>
          <w:rFonts w:asciiTheme="majorBidi" w:hAnsiTheme="majorBidi" w:cstheme="majorBidi"/>
          <w:color w:val="000000" w:themeColor="text1"/>
        </w:rPr>
        <w:t xml:space="preserve"> because of </w:t>
      </w:r>
      <w:r w:rsidR="00093058">
        <w:rPr>
          <w:rFonts w:asciiTheme="majorBidi" w:hAnsiTheme="majorBidi" w:cstheme="majorBidi"/>
          <w:color w:val="000000" w:themeColor="text1"/>
        </w:rPr>
        <w:t xml:space="preserve">a </w:t>
      </w:r>
      <w:r w:rsidRPr="00BA55E1">
        <w:rPr>
          <w:rFonts w:asciiTheme="majorBidi" w:hAnsiTheme="majorBidi" w:cstheme="majorBidi"/>
          <w:color w:val="000000" w:themeColor="text1"/>
        </w:rPr>
        <w:t xml:space="preserve">lack of user adoption caused by poor design and experience, and </w:t>
      </w:r>
      <w:r w:rsidR="00960C40">
        <w:rPr>
          <w:rFonts w:asciiTheme="majorBidi" w:hAnsiTheme="majorBidi" w:cstheme="majorBidi"/>
          <w:color w:val="000000" w:themeColor="text1"/>
        </w:rPr>
        <w:t xml:space="preserve">that </w:t>
      </w:r>
      <w:r w:rsidRPr="00BA55E1">
        <w:rPr>
          <w:rFonts w:asciiTheme="majorBidi" w:hAnsiTheme="majorBidi" w:cstheme="majorBidi"/>
          <w:color w:val="000000" w:themeColor="text1"/>
        </w:rPr>
        <w:t>the majority of application implementations d</w:t>
      </w:r>
      <w:r w:rsidR="00960C40">
        <w:rPr>
          <w:rFonts w:asciiTheme="majorBidi" w:hAnsiTheme="majorBidi" w:cstheme="majorBidi"/>
          <w:color w:val="000000" w:themeColor="text1"/>
        </w:rPr>
        <w:t>id not</w:t>
      </w:r>
      <w:r w:rsidRPr="00BA55E1">
        <w:rPr>
          <w:rFonts w:asciiTheme="majorBidi" w:hAnsiTheme="majorBidi" w:cstheme="majorBidi"/>
          <w:color w:val="000000" w:themeColor="text1"/>
        </w:rPr>
        <w:t xml:space="preserve"> fail due to technology or processes, but due to the lack of adoption </w:t>
      </w:r>
      <w:r w:rsidR="009773A4">
        <w:rPr>
          <w:rFonts w:asciiTheme="majorBidi" w:hAnsiTheme="majorBidi" w:cstheme="majorBidi"/>
          <w:color w:val="000000" w:themeColor="text1"/>
        </w:rPr>
        <w:t xml:space="preserve">by </w:t>
      </w:r>
      <w:r w:rsidRPr="00BA55E1">
        <w:rPr>
          <w:rFonts w:asciiTheme="majorBidi" w:hAnsiTheme="majorBidi" w:cstheme="majorBidi"/>
          <w:color w:val="000000" w:themeColor="text1"/>
        </w:rPr>
        <w:t xml:space="preserve">users within the organization. The digital lifestyle has gained momentum, and it has disrupted established businesses. Kodak, for example, invented the digital camera but did not grasp how quickly the world was changing; the processes were fine, and their systems were up and running. Therefore, the nature of new technology is changing drastically, </w:t>
      </w:r>
      <w:r w:rsidR="00AA1827">
        <w:rPr>
          <w:rFonts w:asciiTheme="majorBidi" w:hAnsiTheme="majorBidi" w:cstheme="majorBidi"/>
          <w:color w:val="000000" w:themeColor="text1"/>
        </w:rPr>
        <w:t xml:space="preserve">and </w:t>
      </w:r>
      <w:r w:rsidRPr="00BA55E1">
        <w:rPr>
          <w:rFonts w:asciiTheme="majorBidi" w:hAnsiTheme="majorBidi" w:cstheme="majorBidi"/>
          <w:color w:val="000000" w:themeColor="text1"/>
        </w:rPr>
        <w:t>a fundamentally different system design concept is needed, one that suits the nature of the evolving technology infrastructure. Th</w:t>
      </w:r>
      <w:r w:rsidR="007403AE">
        <w:rPr>
          <w:rFonts w:asciiTheme="majorBidi" w:hAnsiTheme="majorBidi" w:cstheme="majorBidi"/>
          <w:color w:val="000000" w:themeColor="text1"/>
        </w:rPr>
        <w:t xml:space="preserve">is study’s </w:t>
      </w:r>
      <w:r w:rsidRPr="00BA55E1">
        <w:rPr>
          <w:rFonts w:asciiTheme="majorBidi" w:hAnsiTheme="majorBidi" w:cstheme="majorBidi"/>
          <w:color w:val="000000" w:themeColor="text1"/>
        </w:rPr>
        <w:t>result</w:t>
      </w:r>
      <w:r w:rsidR="007403AE">
        <w:rPr>
          <w:rFonts w:asciiTheme="majorBidi" w:hAnsiTheme="majorBidi" w:cstheme="majorBidi"/>
          <w:color w:val="000000" w:themeColor="text1"/>
        </w:rPr>
        <w:t>s</w:t>
      </w:r>
      <w:r w:rsidRPr="00BA55E1">
        <w:rPr>
          <w:rFonts w:asciiTheme="majorBidi" w:hAnsiTheme="majorBidi" w:cstheme="majorBidi"/>
          <w:color w:val="000000" w:themeColor="text1"/>
        </w:rPr>
        <w:t xml:space="preserve"> </w:t>
      </w:r>
      <w:r w:rsidR="002508DA">
        <w:rPr>
          <w:rFonts w:asciiTheme="majorBidi" w:hAnsiTheme="majorBidi" w:cstheme="majorBidi"/>
          <w:color w:val="000000" w:themeColor="text1"/>
        </w:rPr>
        <w:t>are in line with those of</w:t>
      </w:r>
      <w:r w:rsidRPr="00BA55E1">
        <w:rPr>
          <w:rFonts w:asciiTheme="majorBidi" w:hAnsiTheme="majorBidi" w:cstheme="majorBidi"/>
          <w:color w:val="000000" w:themeColor="text1"/>
        </w:rPr>
        <w:t xml:space="preserve"> Bernard (2017), </w:t>
      </w:r>
      <w:r w:rsidR="00B775F4">
        <w:rPr>
          <w:rFonts w:asciiTheme="majorBidi" w:hAnsiTheme="majorBidi" w:cstheme="majorBidi"/>
          <w:color w:val="000000" w:themeColor="text1"/>
        </w:rPr>
        <w:t xml:space="preserve">which related to </w:t>
      </w:r>
      <w:r w:rsidRPr="00BA55E1">
        <w:rPr>
          <w:rFonts w:asciiTheme="majorBidi" w:hAnsiTheme="majorBidi" w:cstheme="majorBidi"/>
          <w:color w:val="000000" w:themeColor="text1"/>
        </w:rPr>
        <w:t>cloud platform environment</w:t>
      </w:r>
      <w:r w:rsidR="00B775F4">
        <w:rPr>
          <w:rFonts w:asciiTheme="majorBidi" w:hAnsiTheme="majorBidi" w:cstheme="majorBidi"/>
          <w:color w:val="000000" w:themeColor="text1"/>
        </w:rPr>
        <w:t>s</w:t>
      </w:r>
      <w:r w:rsidR="00051C78">
        <w:rPr>
          <w:rFonts w:asciiTheme="majorBidi" w:hAnsiTheme="majorBidi" w:cstheme="majorBidi"/>
          <w:color w:val="000000" w:themeColor="text1"/>
        </w:rPr>
        <w:t xml:space="preserve">. </w:t>
      </w:r>
      <w:r w:rsidRPr="00BA55E1">
        <w:rPr>
          <w:rFonts w:asciiTheme="majorBidi" w:hAnsiTheme="majorBidi" w:cstheme="majorBidi"/>
          <w:color w:val="000000" w:themeColor="text1"/>
        </w:rPr>
        <w:t xml:space="preserve">Bernard </w:t>
      </w:r>
      <w:r w:rsidR="00051C78">
        <w:rPr>
          <w:rFonts w:asciiTheme="majorBidi" w:hAnsiTheme="majorBidi" w:cstheme="majorBidi"/>
          <w:color w:val="000000" w:themeColor="text1"/>
        </w:rPr>
        <w:t xml:space="preserve">(2017) </w:t>
      </w:r>
      <w:r w:rsidRPr="00BA55E1">
        <w:rPr>
          <w:rFonts w:asciiTheme="majorBidi" w:hAnsiTheme="majorBidi" w:cstheme="majorBidi"/>
          <w:color w:val="000000" w:themeColor="text1"/>
        </w:rPr>
        <w:t xml:space="preserve">stated that the nature of the technology is changing drastically, and </w:t>
      </w:r>
      <w:r w:rsidR="00C92E24">
        <w:rPr>
          <w:rFonts w:asciiTheme="majorBidi" w:hAnsiTheme="majorBidi" w:cstheme="majorBidi"/>
          <w:color w:val="000000" w:themeColor="text1"/>
        </w:rPr>
        <w:t xml:space="preserve">that </w:t>
      </w:r>
      <w:r w:rsidRPr="00BA55E1">
        <w:rPr>
          <w:rFonts w:asciiTheme="majorBidi" w:hAnsiTheme="majorBidi" w:cstheme="majorBidi"/>
          <w:color w:val="000000" w:themeColor="text1"/>
        </w:rPr>
        <w:t xml:space="preserve">technology drives business models </w:t>
      </w:r>
      <w:r w:rsidR="00C92E24">
        <w:rPr>
          <w:rFonts w:asciiTheme="majorBidi" w:hAnsiTheme="majorBidi" w:cstheme="majorBidi"/>
          <w:color w:val="000000" w:themeColor="text1"/>
        </w:rPr>
        <w:t>in the modern world</w:t>
      </w:r>
      <w:r w:rsidRPr="00BA55E1">
        <w:rPr>
          <w:rFonts w:asciiTheme="majorBidi" w:hAnsiTheme="majorBidi" w:cstheme="majorBidi"/>
          <w:color w:val="000000" w:themeColor="text1"/>
        </w:rPr>
        <w:t xml:space="preserve">. Therefore, business models should respond to technology changes, not the </w:t>
      </w:r>
      <w:r w:rsidR="00C92E24">
        <w:rPr>
          <w:rFonts w:asciiTheme="majorBidi" w:hAnsiTheme="majorBidi" w:cstheme="majorBidi"/>
          <w:color w:val="000000" w:themeColor="text1"/>
        </w:rPr>
        <w:t>other way around</w:t>
      </w:r>
      <w:r w:rsidRPr="00BA55E1">
        <w:rPr>
          <w:rFonts w:asciiTheme="majorBidi" w:hAnsiTheme="majorBidi" w:cstheme="majorBidi"/>
          <w:color w:val="000000" w:themeColor="text1"/>
        </w:rPr>
        <w:t xml:space="preserve">. Kingery (2016) also reported </w:t>
      </w:r>
      <w:r w:rsidR="00C92E24">
        <w:rPr>
          <w:rFonts w:asciiTheme="majorBidi" w:hAnsiTheme="majorBidi" w:cstheme="majorBidi"/>
          <w:color w:val="000000" w:themeColor="text1"/>
        </w:rPr>
        <w:t xml:space="preserve">that </w:t>
      </w:r>
      <w:r w:rsidRPr="00BA55E1">
        <w:rPr>
          <w:rFonts w:asciiTheme="majorBidi" w:hAnsiTheme="majorBidi" w:cstheme="majorBidi"/>
          <w:color w:val="000000" w:themeColor="text1"/>
        </w:rPr>
        <w:t>the new technology is driving business models.</w:t>
      </w:r>
      <w:r w:rsidR="002353B7" w:rsidRPr="00BA55E1">
        <w:rPr>
          <w:rFonts w:asciiTheme="majorBidi" w:hAnsiTheme="majorBidi" w:cstheme="majorBidi"/>
          <w:color w:val="000000" w:themeColor="text1"/>
        </w:rPr>
        <w:t xml:space="preserve"> </w:t>
      </w:r>
    </w:p>
    <w:p w14:paraId="121B8CF8" w14:textId="46CAD64F" w:rsidR="00934591" w:rsidRPr="00BA55E1" w:rsidRDefault="00636365" w:rsidP="00D2482A">
      <w:pPr>
        <w:pStyle w:val="Heading2"/>
        <w:numPr>
          <w:ilvl w:val="0"/>
          <w:numId w:val="0"/>
        </w:numPr>
        <w:spacing w:before="240"/>
      </w:pPr>
      <w:bookmarkStart w:id="176" w:name="_Toc42945705"/>
      <w:r>
        <w:t xml:space="preserve">5.8 </w:t>
      </w:r>
      <w:r w:rsidR="00C26D94" w:rsidRPr="00BA55E1">
        <w:t xml:space="preserve">Moderation of ERP </w:t>
      </w:r>
      <w:r w:rsidR="00341478">
        <w:t>U</w:t>
      </w:r>
      <w:r w:rsidR="00C26D94" w:rsidRPr="00BA55E1">
        <w:t>ser</w:t>
      </w:r>
      <w:r w:rsidR="00CB7375">
        <w:t>’</w:t>
      </w:r>
      <w:r w:rsidR="00C26D94" w:rsidRPr="00BA55E1">
        <w:t xml:space="preserve">s </w:t>
      </w:r>
      <w:r w:rsidR="00341478">
        <w:t>I</w:t>
      </w:r>
      <w:r w:rsidR="00C26D94" w:rsidRPr="00BA55E1">
        <w:t xml:space="preserve">nvolvement in </w:t>
      </w:r>
      <w:r w:rsidR="00421F76" w:rsidRPr="00BA55E1">
        <w:t xml:space="preserve">the </w:t>
      </w:r>
      <w:r w:rsidR="00341478">
        <w:t>R</w:t>
      </w:r>
      <w:r w:rsidR="00421F76" w:rsidRPr="00BA55E1">
        <w:t xml:space="preserve">elationship </w:t>
      </w:r>
      <w:r w:rsidR="00341478">
        <w:t>B</w:t>
      </w:r>
      <w:r w:rsidR="00421F76" w:rsidRPr="00BA55E1">
        <w:t xml:space="preserve">etween </w:t>
      </w:r>
      <w:r w:rsidR="00341478" w:rsidRPr="00BA55E1">
        <w:t xml:space="preserve">ERP </w:t>
      </w:r>
      <w:r w:rsidR="00341478">
        <w:t>Post-Implementation Success</w:t>
      </w:r>
      <w:r w:rsidR="00341478" w:rsidRPr="00BA55E1">
        <w:t xml:space="preserve"> and </w:t>
      </w:r>
      <w:r w:rsidR="00341478">
        <w:t>Digital Government Excellence</w:t>
      </w:r>
      <w:bookmarkEnd w:id="176"/>
      <w:r w:rsidR="003357DC" w:rsidRPr="00BA55E1">
        <w:t xml:space="preserve"> </w:t>
      </w:r>
    </w:p>
    <w:p w14:paraId="0410E2CB" w14:textId="5CD07742" w:rsidR="00654C90" w:rsidRPr="00BA55E1" w:rsidRDefault="008434F1" w:rsidP="00D2482A">
      <w:pPr>
        <w:spacing w:line="480" w:lineRule="auto"/>
        <w:ind w:firstLine="720"/>
      </w:pPr>
      <w:r w:rsidRPr="00BA55E1">
        <w:t>Multi</w:t>
      </w:r>
      <w:r w:rsidR="0012575F" w:rsidRPr="00BA55E1">
        <w:t>-</w:t>
      </w:r>
      <w:r w:rsidR="00341478">
        <w:t>g</w:t>
      </w:r>
      <w:r w:rsidRPr="00BA55E1">
        <w:t xml:space="preserve">roup </w:t>
      </w:r>
      <w:r w:rsidR="0012575F" w:rsidRPr="00BA55E1">
        <w:t xml:space="preserve">analysis </w:t>
      </w:r>
      <w:r w:rsidR="00341478">
        <w:t>wa</w:t>
      </w:r>
      <w:r w:rsidR="0012575F" w:rsidRPr="00BA55E1">
        <w:t>s</w:t>
      </w:r>
      <w:r w:rsidR="00361096" w:rsidRPr="00BA55E1">
        <w:t xml:space="preserve"> used to assess the moderating role of </w:t>
      </w:r>
      <w:r w:rsidR="00341478">
        <w:t xml:space="preserve">users’ </w:t>
      </w:r>
      <w:r w:rsidR="00361096" w:rsidRPr="00BA55E1">
        <w:t xml:space="preserve">involvement in </w:t>
      </w:r>
      <w:r w:rsidR="00EA7745" w:rsidRPr="00BA55E1">
        <w:t xml:space="preserve">systems </w:t>
      </w:r>
      <w:r w:rsidR="0012575F" w:rsidRPr="00BA55E1">
        <w:t xml:space="preserve">implementation. </w:t>
      </w:r>
      <w:r w:rsidRPr="00BA55E1">
        <w:t xml:space="preserve">The main question addressed in the multi-group analysis for the moderator </w:t>
      </w:r>
      <w:r w:rsidR="00CB7375">
        <w:t>“</w:t>
      </w:r>
      <w:r w:rsidRPr="00BA55E1">
        <w:t>user</w:t>
      </w:r>
      <w:r w:rsidR="00CB7375">
        <w:t>’</w:t>
      </w:r>
      <w:r w:rsidRPr="00BA55E1">
        <w:t>s involvement</w:t>
      </w:r>
      <w:r w:rsidR="00CB7375">
        <w:t>”</w:t>
      </w:r>
      <w:r w:rsidRPr="00BA55E1">
        <w:t xml:space="preserve"> </w:t>
      </w:r>
      <w:r w:rsidR="00341478">
        <w:t>wa</w:t>
      </w:r>
      <w:r w:rsidRPr="00BA55E1">
        <w:t>s this: does users</w:t>
      </w:r>
      <w:r w:rsidR="00341478">
        <w:t>’</w:t>
      </w:r>
      <w:r w:rsidRPr="00BA55E1">
        <w:t xml:space="preserve"> involvement moderate the relations specified in the model? </w:t>
      </w:r>
      <w:r w:rsidR="005658B4" w:rsidRPr="00BA55E1">
        <w:t xml:space="preserve">The study </w:t>
      </w:r>
      <w:r w:rsidR="00EA7745" w:rsidRPr="00BA55E1">
        <w:t>show</w:t>
      </w:r>
      <w:r w:rsidR="00341478">
        <w:t>ed</w:t>
      </w:r>
      <w:r w:rsidR="00EA7745" w:rsidRPr="00BA55E1">
        <w:t xml:space="preserve"> that</w:t>
      </w:r>
      <w:r w:rsidR="005658B4" w:rsidRPr="00BA55E1">
        <w:t xml:space="preserve"> ERP </w:t>
      </w:r>
      <w:r w:rsidR="00341478">
        <w:t xml:space="preserve">post-implementation </w:t>
      </w:r>
      <w:r w:rsidR="005658B4" w:rsidRPr="00BA55E1">
        <w:t xml:space="preserve">success </w:t>
      </w:r>
      <w:r w:rsidR="00BD68C7">
        <w:t xml:space="preserve">in relation to driving </w:t>
      </w:r>
      <w:r w:rsidR="005658B4" w:rsidRPr="00BA55E1">
        <w:t xml:space="preserve">digital government excellence </w:t>
      </w:r>
      <w:r w:rsidR="00BD68C7">
        <w:t>wa</w:t>
      </w:r>
      <w:r w:rsidR="005658B4" w:rsidRPr="00BA55E1">
        <w:t xml:space="preserve">s stronger when the ERP system users </w:t>
      </w:r>
      <w:r w:rsidR="00BD68C7">
        <w:t xml:space="preserve">were </w:t>
      </w:r>
      <w:r w:rsidR="005658B4" w:rsidRPr="00BA55E1">
        <w:t>involved in the syst</w:t>
      </w:r>
      <w:r w:rsidR="0012575F" w:rsidRPr="00BA55E1">
        <w:t>em implementation phase of ERP.</w:t>
      </w:r>
    </w:p>
    <w:p w14:paraId="7B44C411" w14:textId="61AD27C8" w:rsidR="00BE2173" w:rsidRPr="00BA55E1" w:rsidRDefault="00BE2173" w:rsidP="00D2482A">
      <w:pPr>
        <w:spacing w:line="480" w:lineRule="auto"/>
        <w:ind w:firstLine="720"/>
      </w:pPr>
      <w:r w:rsidRPr="00BA55E1">
        <w:t xml:space="preserve">Some researchers have previously suggested that the participation of ERP system users in the implementation phase will always strengthen the continued success of </w:t>
      </w:r>
      <w:r w:rsidR="00BD68C7">
        <w:t>ERP p</w:t>
      </w:r>
      <w:r w:rsidRPr="00BA55E1">
        <w:t>ost-implementation</w:t>
      </w:r>
      <w:r w:rsidR="007B71BA">
        <w:t xml:space="preserve"> (e.g.</w:t>
      </w:r>
      <w:r w:rsidRPr="00BA55E1">
        <w:t xml:space="preserve"> Ji-Tsung </w:t>
      </w:r>
      <w:r w:rsidR="007B71BA">
        <w:t>&amp;</w:t>
      </w:r>
      <w:r w:rsidR="00BD68C7" w:rsidRPr="00BA55E1">
        <w:t xml:space="preserve"> </w:t>
      </w:r>
      <w:r w:rsidRPr="00BA55E1">
        <w:t>Marakas</w:t>
      </w:r>
      <w:r w:rsidR="007B71BA">
        <w:t>,</w:t>
      </w:r>
      <w:r w:rsidR="00B17399">
        <w:t xml:space="preserve"> </w:t>
      </w:r>
      <w:r w:rsidRPr="00BA55E1">
        <w:t>2006)</w:t>
      </w:r>
      <w:r w:rsidR="007B71BA">
        <w:t xml:space="preserve">. Similarly, </w:t>
      </w:r>
      <w:r w:rsidR="007B71BA" w:rsidRPr="00BA55E1">
        <w:rPr>
          <w:rFonts w:asciiTheme="majorBidi" w:hAnsiTheme="majorBidi" w:cstheme="majorBidi"/>
          <w:color w:val="000000" w:themeColor="text1"/>
        </w:rPr>
        <w:t>Barki et al.</w:t>
      </w:r>
      <w:r w:rsidR="007B71BA">
        <w:rPr>
          <w:rFonts w:asciiTheme="majorBidi" w:hAnsiTheme="majorBidi" w:cstheme="majorBidi"/>
          <w:color w:val="000000" w:themeColor="text1"/>
        </w:rPr>
        <w:t xml:space="preserve"> (</w:t>
      </w:r>
      <w:r w:rsidR="007B71BA" w:rsidRPr="00BA55E1">
        <w:rPr>
          <w:rFonts w:asciiTheme="majorBidi" w:hAnsiTheme="majorBidi" w:cstheme="majorBidi"/>
          <w:color w:val="000000" w:themeColor="text1"/>
        </w:rPr>
        <w:t>2008</w:t>
      </w:r>
      <w:r w:rsidR="007B71BA">
        <w:rPr>
          <w:rFonts w:asciiTheme="majorBidi" w:hAnsiTheme="majorBidi" w:cstheme="majorBidi"/>
          <w:color w:val="000000" w:themeColor="text1"/>
        </w:rPr>
        <w:t>)</w:t>
      </w:r>
      <w:r w:rsidRPr="00BA55E1">
        <w:t xml:space="preserve"> </w:t>
      </w:r>
      <w:r w:rsidRPr="00BA55E1">
        <w:rPr>
          <w:rFonts w:asciiTheme="majorBidi" w:hAnsiTheme="majorBidi" w:cstheme="majorBidi"/>
          <w:color w:val="000000" w:themeColor="text1"/>
        </w:rPr>
        <w:t xml:space="preserve">reported that the participation of users in ERP implementation </w:t>
      </w:r>
      <w:r w:rsidR="00E05142">
        <w:rPr>
          <w:rFonts w:asciiTheme="majorBidi" w:hAnsiTheme="majorBidi" w:cstheme="majorBidi"/>
          <w:color w:val="000000" w:themeColor="text1"/>
        </w:rPr>
        <w:t>wa</w:t>
      </w:r>
      <w:r w:rsidRPr="00BA55E1">
        <w:rPr>
          <w:rFonts w:asciiTheme="majorBidi" w:hAnsiTheme="majorBidi" w:cstheme="majorBidi"/>
          <w:color w:val="000000" w:themeColor="text1"/>
        </w:rPr>
        <w:t xml:space="preserve">s one of the most </w:t>
      </w:r>
      <w:r w:rsidR="00E05142">
        <w:rPr>
          <w:rFonts w:asciiTheme="majorBidi" w:hAnsiTheme="majorBidi" w:cstheme="majorBidi"/>
          <w:color w:val="000000" w:themeColor="text1"/>
        </w:rPr>
        <w:t xml:space="preserve">powerful </w:t>
      </w:r>
      <w:r w:rsidRPr="00BA55E1">
        <w:rPr>
          <w:rFonts w:asciiTheme="majorBidi" w:hAnsiTheme="majorBidi" w:cstheme="majorBidi"/>
          <w:color w:val="000000" w:themeColor="text1"/>
        </w:rPr>
        <w:t xml:space="preserve">determinants for ensuring </w:t>
      </w:r>
      <w:r w:rsidR="00545AEA">
        <w:rPr>
          <w:rFonts w:asciiTheme="majorBidi" w:hAnsiTheme="majorBidi" w:cstheme="majorBidi"/>
          <w:color w:val="000000" w:themeColor="text1"/>
        </w:rPr>
        <w:t xml:space="preserve">the successful delivery of </w:t>
      </w:r>
      <w:r w:rsidRPr="00BA55E1">
        <w:rPr>
          <w:rFonts w:asciiTheme="majorBidi" w:hAnsiTheme="majorBidi" w:cstheme="majorBidi"/>
          <w:color w:val="000000" w:themeColor="text1"/>
        </w:rPr>
        <w:t xml:space="preserve">ERP implementation. The ERP users develop feelings of ownership for the system when they participate in the implementation journey of ERP; these interactions of the individual users transform the ERP system functionalities and create great success in ERP phase (Barki et al., 2008; Liu et al., 2011). Previous studies </w:t>
      </w:r>
      <w:r w:rsidR="007B71BA">
        <w:rPr>
          <w:rFonts w:asciiTheme="majorBidi" w:hAnsiTheme="majorBidi" w:cstheme="majorBidi"/>
          <w:color w:val="000000" w:themeColor="text1"/>
        </w:rPr>
        <w:t xml:space="preserve">have </w:t>
      </w:r>
      <w:r w:rsidRPr="00BA55E1">
        <w:rPr>
          <w:rFonts w:asciiTheme="majorBidi" w:hAnsiTheme="majorBidi" w:cstheme="majorBidi"/>
          <w:color w:val="000000" w:themeColor="text1"/>
        </w:rPr>
        <w:t>focused on ERP implementation only</w:t>
      </w:r>
      <w:r w:rsidR="007B71BA">
        <w:rPr>
          <w:rFonts w:asciiTheme="majorBidi" w:hAnsiTheme="majorBidi" w:cstheme="majorBidi"/>
          <w:color w:val="000000" w:themeColor="text1"/>
        </w:rPr>
        <w:t>, however, rather than o</w:t>
      </w:r>
      <w:r w:rsidRPr="00BA55E1">
        <w:rPr>
          <w:rFonts w:asciiTheme="majorBidi" w:hAnsiTheme="majorBidi" w:cstheme="majorBidi"/>
          <w:color w:val="000000" w:themeColor="text1"/>
        </w:rPr>
        <w:t xml:space="preserve">n ERP </w:t>
      </w:r>
      <w:r w:rsidR="007A1026">
        <w:rPr>
          <w:rFonts w:asciiTheme="majorBidi" w:hAnsiTheme="majorBidi" w:cstheme="majorBidi"/>
          <w:color w:val="000000" w:themeColor="text1"/>
        </w:rPr>
        <w:t xml:space="preserve">post-implementation in the </w:t>
      </w:r>
      <w:r w:rsidRPr="00BA55E1">
        <w:rPr>
          <w:rFonts w:asciiTheme="majorBidi" w:hAnsiTheme="majorBidi" w:cstheme="majorBidi"/>
          <w:color w:val="000000" w:themeColor="text1"/>
        </w:rPr>
        <w:t xml:space="preserve">digital government context. </w:t>
      </w:r>
    </w:p>
    <w:p w14:paraId="5FC2E412" w14:textId="66E7C1CD" w:rsidR="00521984" w:rsidRPr="00BA55E1" w:rsidRDefault="00DD6AB9" w:rsidP="00D2482A">
      <w:pPr>
        <w:spacing w:line="480" w:lineRule="auto"/>
        <w:ind w:firstLine="720"/>
        <w:rPr>
          <w:rFonts w:asciiTheme="majorBidi" w:hAnsiTheme="majorBidi" w:cstheme="majorBidi"/>
          <w:color w:val="000000" w:themeColor="text1"/>
        </w:rPr>
      </w:pPr>
      <w:r w:rsidRPr="00BA55E1">
        <w:rPr>
          <w:rFonts w:asciiTheme="majorBidi" w:hAnsiTheme="majorBidi" w:cstheme="majorBidi"/>
          <w:color w:val="000000" w:themeColor="text1"/>
        </w:rPr>
        <w:t>The conclusion</w:t>
      </w:r>
      <w:r w:rsidR="007A1026">
        <w:rPr>
          <w:rFonts w:asciiTheme="majorBidi" w:hAnsiTheme="majorBidi" w:cstheme="majorBidi"/>
          <w:color w:val="000000" w:themeColor="text1"/>
        </w:rPr>
        <w:t xml:space="preserve">s drawn from </w:t>
      </w:r>
      <w:r w:rsidRPr="00BA55E1">
        <w:rPr>
          <w:rFonts w:asciiTheme="majorBidi" w:hAnsiTheme="majorBidi" w:cstheme="majorBidi"/>
          <w:color w:val="000000" w:themeColor="text1"/>
        </w:rPr>
        <w:t>this study provide new insight into the</w:t>
      </w:r>
      <w:r w:rsidR="007A1026">
        <w:rPr>
          <w:rFonts w:asciiTheme="majorBidi" w:hAnsiTheme="majorBidi" w:cstheme="majorBidi"/>
          <w:color w:val="000000" w:themeColor="text1"/>
        </w:rPr>
        <w:t>se</w:t>
      </w:r>
      <w:r w:rsidRPr="00BA55E1">
        <w:rPr>
          <w:rFonts w:asciiTheme="majorBidi" w:hAnsiTheme="majorBidi" w:cstheme="majorBidi"/>
          <w:color w:val="000000" w:themeColor="text1"/>
        </w:rPr>
        <w:t xml:space="preserve"> relationships</w:t>
      </w:r>
      <w:r w:rsidR="007A1026">
        <w:rPr>
          <w:rFonts w:asciiTheme="majorBidi" w:hAnsiTheme="majorBidi" w:cstheme="majorBidi"/>
          <w:color w:val="000000" w:themeColor="text1"/>
        </w:rPr>
        <w:t>,</w:t>
      </w:r>
      <w:r w:rsidRPr="00BA55E1">
        <w:rPr>
          <w:rFonts w:asciiTheme="majorBidi" w:hAnsiTheme="majorBidi" w:cstheme="majorBidi"/>
          <w:color w:val="000000" w:themeColor="text1"/>
        </w:rPr>
        <w:t xml:space="preserve"> but in </w:t>
      </w:r>
      <w:r w:rsidR="007A1026">
        <w:rPr>
          <w:rFonts w:asciiTheme="majorBidi" w:hAnsiTheme="majorBidi" w:cstheme="majorBidi"/>
          <w:color w:val="000000" w:themeColor="text1"/>
        </w:rPr>
        <w:t xml:space="preserve">the </w:t>
      </w:r>
      <w:r w:rsidR="00CC4B62">
        <w:rPr>
          <w:rFonts w:asciiTheme="majorBidi" w:hAnsiTheme="majorBidi" w:cstheme="majorBidi"/>
          <w:color w:val="000000" w:themeColor="text1"/>
        </w:rPr>
        <w:t xml:space="preserve">context of the </w:t>
      </w:r>
      <w:r w:rsidR="007A1026" w:rsidRPr="00BA55E1">
        <w:rPr>
          <w:rFonts w:asciiTheme="majorBidi" w:hAnsiTheme="majorBidi" w:cstheme="majorBidi"/>
          <w:color w:val="000000" w:themeColor="text1"/>
        </w:rPr>
        <w:t xml:space="preserve">ERP </w:t>
      </w:r>
      <w:r w:rsidR="007A1026">
        <w:rPr>
          <w:rFonts w:asciiTheme="majorBidi" w:hAnsiTheme="majorBidi" w:cstheme="majorBidi"/>
          <w:color w:val="000000" w:themeColor="text1"/>
        </w:rPr>
        <w:t xml:space="preserve">post-implementation </w:t>
      </w:r>
      <w:r w:rsidR="00CC4B62">
        <w:rPr>
          <w:rFonts w:asciiTheme="majorBidi" w:hAnsiTheme="majorBidi" w:cstheme="majorBidi"/>
          <w:color w:val="000000" w:themeColor="text1"/>
        </w:rPr>
        <w:t xml:space="preserve">phase </w:t>
      </w:r>
      <w:r w:rsidRPr="00BA55E1">
        <w:rPr>
          <w:rFonts w:asciiTheme="majorBidi" w:hAnsiTheme="majorBidi" w:cstheme="majorBidi"/>
          <w:color w:val="000000" w:themeColor="text1"/>
        </w:rPr>
        <w:t xml:space="preserve">and digital government. </w:t>
      </w:r>
      <w:r w:rsidR="00E60BC6">
        <w:rPr>
          <w:rFonts w:asciiTheme="majorBidi" w:hAnsiTheme="majorBidi" w:cstheme="majorBidi"/>
          <w:color w:val="000000" w:themeColor="text1"/>
        </w:rPr>
        <w:t>The</w:t>
      </w:r>
      <w:r w:rsidRPr="00BA55E1">
        <w:rPr>
          <w:rFonts w:asciiTheme="majorBidi" w:hAnsiTheme="majorBidi" w:cstheme="majorBidi"/>
          <w:color w:val="000000" w:themeColor="text1"/>
        </w:rPr>
        <w:t xml:space="preserve"> finding</w:t>
      </w:r>
      <w:r w:rsidR="00E60BC6">
        <w:rPr>
          <w:rFonts w:asciiTheme="majorBidi" w:hAnsiTheme="majorBidi" w:cstheme="majorBidi"/>
          <w:color w:val="000000" w:themeColor="text1"/>
        </w:rPr>
        <w:t>s, therefore,</w:t>
      </w:r>
      <w:r w:rsidRPr="00BA55E1">
        <w:rPr>
          <w:rFonts w:asciiTheme="majorBidi" w:hAnsiTheme="majorBidi" w:cstheme="majorBidi"/>
          <w:color w:val="000000" w:themeColor="text1"/>
        </w:rPr>
        <w:t xml:space="preserve"> </w:t>
      </w:r>
      <w:r w:rsidR="00EA7745" w:rsidRPr="00BA55E1">
        <w:rPr>
          <w:rFonts w:asciiTheme="majorBidi" w:hAnsiTheme="majorBidi" w:cstheme="majorBidi"/>
          <w:color w:val="000000" w:themeColor="text1"/>
        </w:rPr>
        <w:t xml:space="preserve">justify </w:t>
      </w:r>
      <w:r w:rsidR="00550FEB" w:rsidRPr="00BA55E1">
        <w:rPr>
          <w:rFonts w:asciiTheme="majorBidi" w:hAnsiTheme="majorBidi" w:cstheme="majorBidi"/>
          <w:color w:val="000000" w:themeColor="text1"/>
        </w:rPr>
        <w:t>the importance of users</w:t>
      </w:r>
      <w:r w:rsidR="00E60BC6">
        <w:rPr>
          <w:rFonts w:asciiTheme="majorBidi" w:hAnsiTheme="majorBidi" w:cstheme="majorBidi"/>
          <w:color w:val="000000" w:themeColor="text1"/>
        </w:rPr>
        <w:t>’</w:t>
      </w:r>
      <w:r w:rsidR="00550FEB" w:rsidRPr="00BA55E1">
        <w:rPr>
          <w:rFonts w:asciiTheme="majorBidi" w:hAnsiTheme="majorBidi" w:cstheme="majorBidi"/>
          <w:color w:val="000000" w:themeColor="text1"/>
        </w:rPr>
        <w:t xml:space="preserve"> involvement in</w:t>
      </w:r>
      <w:r w:rsidRPr="00BA55E1">
        <w:rPr>
          <w:rFonts w:asciiTheme="majorBidi" w:hAnsiTheme="majorBidi" w:cstheme="majorBidi"/>
          <w:color w:val="000000" w:themeColor="text1"/>
        </w:rPr>
        <w:t xml:space="preserve"> the initial implementation</w:t>
      </w:r>
      <w:r w:rsidR="00E60BC6" w:rsidRPr="00E60BC6">
        <w:rPr>
          <w:rFonts w:asciiTheme="majorBidi" w:hAnsiTheme="majorBidi" w:cstheme="majorBidi"/>
          <w:color w:val="000000" w:themeColor="text1"/>
        </w:rPr>
        <w:t xml:space="preserve"> </w:t>
      </w:r>
      <w:r w:rsidR="00E60BC6" w:rsidRPr="00BA55E1">
        <w:rPr>
          <w:rFonts w:asciiTheme="majorBidi" w:hAnsiTheme="majorBidi" w:cstheme="majorBidi"/>
          <w:color w:val="000000" w:themeColor="text1"/>
        </w:rPr>
        <w:t>phase</w:t>
      </w:r>
      <w:r w:rsidRPr="00BA55E1">
        <w:rPr>
          <w:rFonts w:asciiTheme="majorBidi" w:hAnsiTheme="majorBidi" w:cstheme="majorBidi"/>
          <w:color w:val="000000" w:themeColor="text1"/>
        </w:rPr>
        <w:t xml:space="preserve">. </w:t>
      </w:r>
      <w:r w:rsidR="00E60BC6">
        <w:rPr>
          <w:rFonts w:asciiTheme="majorBidi" w:hAnsiTheme="majorBidi" w:cstheme="majorBidi"/>
          <w:color w:val="000000" w:themeColor="text1"/>
        </w:rPr>
        <w:t>E</w:t>
      </w:r>
      <w:r w:rsidRPr="00BA55E1">
        <w:rPr>
          <w:rFonts w:asciiTheme="majorBidi" w:hAnsiTheme="majorBidi" w:cstheme="majorBidi"/>
          <w:color w:val="000000" w:themeColor="text1"/>
        </w:rPr>
        <w:t>stablishing a training program for all employees, or new starters</w:t>
      </w:r>
      <w:r w:rsidR="00E60BC6">
        <w:rPr>
          <w:rFonts w:asciiTheme="majorBidi" w:hAnsiTheme="majorBidi" w:cstheme="majorBidi"/>
          <w:color w:val="000000" w:themeColor="text1"/>
        </w:rPr>
        <w:t>,</w:t>
      </w:r>
      <w:r w:rsidRPr="00BA55E1">
        <w:rPr>
          <w:rFonts w:asciiTheme="majorBidi" w:hAnsiTheme="majorBidi" w:cstheme="majorBidi"/>
          <w:color w:val="000000" w:themeColor="text1"/>
        </w:rPr>
        <w:t xml:space="preserve"> will </w:t>
      </w:r>
      <w:r w:rsidR="00E60BC6">
        <w:rPr>
          <w:rFonts w:asciiTheme="majorBidi" w:hAnsiTheme="majorBidi" w:cstheme="majorBidi"/>
          <w:color w:val="000000" w:themeColor="text1"/>
        </w:rPr>
        <w:t xml:space="preserve">help </w:t>
      </w:r>
      <w:r w:rsidRPr="00BA55E1">
        <w:rPr>
          <w:rFonts w:asciiTheme="majorBidi" w:hAnsiTheme="majorBidi" w:cstheme="majorBidi"/>
          <w:color w:val="000000" w:themeColor="text1"/>
        </w:rPr>
        <w:t>tackle this issue. Lack of personalized training is one of the primary reasons for dissatisfaction and system failure (</w:t>
      </w:r>
      <w:r w:rsidR="00E60BC6" w:rsidRPr="00BA55E1">
        <w:rPr>
          <w:rFonts w:asciiTheme="majorBidi" w:hAnsiTheme="majorBidi" w:cstheme="majorBidi"/>
          <w:color w:val="000000" w:themeColor="text1"/>
        </w:rPr>
        <w:t>Alghamdi, 2018</w:t>
      </w:r>
      <w:r w:rsidR="00E60BC6">
        <w:rPr>
          <w:rFonts w:asciiTheme="majorBidi" w:hAnsiTheme="majorBidi" w:cstheme="majorBidi"/>
          <w:color w:val="000000" w:themeColor="text1"/>
        </w:rPr>
        <w:t xml:space="preserve">; </w:t>
      </w:r>
      <w:r w:rsidR="00EA7745" w:rsidRPr="00BA55E1">
        <w:rPr>
          <w:rFonts w:asciiTheme="majorBidi" w:hAnsiTheme="majorBidi" w:cstheme="majorBidi"/>
          <w:color w:val="000000" w:themeColor="text1"/>
        </w:rPr>
        <w:t>Parthasarathy et al., 2016</w:t>
      </w:r>
      <w:r w:rsidR="00521984" w:rsidRPr="00BA55E1">
        <w:rPr>
          <w:rFonts w:asciiTheme="majorBidi" w:hAnsiTheme="majorBidi" w:cstheme="majorBidi"/>
          <w:color w:val="000000" w:themeColor="text1"/>
        </w:rPr>
        <w:t>).</w:t>
      </w:r>
    </w:p>
    <w:p w14:paraId="40FDA4F8" w14:textId="0E56C907" w:rsidR="008A4E4D" w:rsidRPr="00105DD4" w:rsidRDefault="0012575F" w:rsidP="00D2482A">
      <w:pPr>
        <w:pStyle w:val="Heading2"/>
        <w:numPr>
          <w:ilvl w:val="0"/>
          <w:numId w:val="0"/>
        </w:numPr>
        <w:spacing w:before="240"/>
      </w:pPr>
      <w:bookmarkStart w:id="177" w:name="_Toc42945706"/>
      <w:r w:rsidRPr="007B71BA">
        <w:rPr>
          <w:rStyle w:val="Heading2Char"/>
          <w:b/>
          <w:bCs/>
        </w:rPr>
        <w:t xml:space="preserve">5.9 </w:t>
      </w:r>
      <w:r w:rsidR="00C26D94" w:rsidRPr="007B71BA">
        <w:rPr>
          <w:rStyle w:val="Heading2Char"/>
          <w:b/>
          <w:bCs/>
        </w:rPr>
        <w:t xml:space="preserve">Moderation of ERP </w:t>
      </w:r>
      <w:r w:rsidR="008A4E4D" w:rsidRPr="007B71BA">
        <w:rPr>
          <w:rStyle w:val="Heading2Char"/>
          <w:b/>
          <w:bCs/>
        </w:rPr>
        <w:t>user</w:t>
      </w:r>
      <w:r w:rsidR="008A4E4D" w:rsidRPr="00C67CC7">
        <w:rPr>
          <w:rStyle w:val="Heading2Char"/>
          <w:b/>
          <w:bCs/>
        </w:rPr>
        <w:t>s</w:t>
      </w:r>
      <w:r w:rsidR="00E60BC6">
        <w:rPr>
          <w:rStyle w:val="Heading2Char"/>
          <w:b/>
          <w:bCs/>
        </w:rPr>
        <w:t>’</w:t>
      </w:r>
      <w:r w:rsidR="00C26D94" w:rsidRPr="00C67CC7">
        <w:rPr>
          <w:rStyle w:val="Heading2Char"/>
          <w:b/>
          <w:bCs/>
        </w:rPr>
        <w:t xml:space="preserve"> government experience</w:t>
      </w:r>
      <w:r w:rsidR="00521984" w:rsidRPr="00C67CC7">
        <w:rPr>
          <w:rStyle w:val="Heading2Char"/>
          <w:b/>
          <w:bCs/>
        </w:rPr>
        <w:t xml:space="preserve"> in the relationship between </w:t>
      </w:r>
      <w:r w:rsidR="00E60BC6" w:rsidRPr="00BA55E1">
        <w:t xml:space="preserve">ERP </w:t>
      </w:r>
      <w:r w:rsidR="00E60BC6">
        <w:t>Post-Implementation Success</w:t>
      </w:r>
      <w:r w:rsidR="00E60BC6" w:rsidRPr="00C67CC7" w:rsidDel="00E60BC6">
        <w:rPr>
          <w:rStyle w:val="Heading2Char"/>
          <w:b/>
          <w:bCs/>
        </w:rPr>
        <w:t xml:space="preserve"> </w:t>
      </w:r>
      <w:r w:rsidR="00521984" w:rsidRPr="00C67CC7">
        <w:rPr>
          <w:rStyle w:val="Heading2Char"/>
          <w:b/>
          <w:bCs/>
        </w:rPr>
        <w:t xml:space="preserve">and </w:t>
      </w:r>
      <w:r w:rsidR="00E60BC6">
        <w:rPr>
          <w:rStyle w:val="Heading2Char"/>
          <w:b/>
          <w:bCs/>
        </w:rPr>
        <w:t>D</w:t>
      </w:r>
      <w:r w:rsidR="00521984" w:rsidRPr="00C67CC7">
        <w:rPr>
          <w:rStyle w:val="Heading2Char"/>
          <w:b/>
          <w:bCs/>
        </w:rPr>
        <w:t xml:space="preserve">igital </w:t>
      </w:r>
      <w:r w:rsidR="00E60BC6">
        <w:rPr>
          <w:rStyle w:val="Heading2Char"/>
          <w:b/>
          <w:bCs/>
        </w:rPr>
        <w:t>G</w:t>
      </w:r>
      <w:r w:rsidR="00521984" w:rsidRPr="00C67CC7">
        <w:rPr>
          <w:rStyle w:val="Heading2Char"/>
          <w:b/>
          <w:bCs/>
        </w:rPr>
        <w:t xml:space="preserve">overnment </w:t>
      </w:r>
      <w:r w:rsidR="00E60BC6">
        <w:rPr>
          <w:rStyle w:val="Heading2Char"/>
          <w:b/>
          <w:bCs/>
        </w:rPr>
        <w:t>E</w:t>
      </w:r>
      <w:r w:rsidR="00521984" w:rsidRPr="00C67CC7">
        <w:rPr>
          <w:rStyle w:val="Heading2Char"/>
          <w:b/>
          <w:bCs/>
        </w:rPr>
        <w:t>xcellence</w:t>
      </w:r>
      <w:bookmarkEnd w:id="177"/>
    </w:p>
    <w:p w14:paraId="5A452DC4" w14:textId="7A37A343" w:rsidR="00C34534" w:rsidRDefault="00E60BC6" w:rsidP="00055686">
      <w:pPr>
        <w:pStyle w:val="Caption"/>
        <w:keepNext/>
        <w:spacing w:line="480" w:lineRule="auto"/>
        <w:ind w:firstLine="720"/>
        <w:rPr>
          <w:rFonts w:asciiTheme="majorBidi" w:hAnsiTheme="majorBidi" w:cstheme="majorBidi"/>
          <w:color w:val="000000" w:themeColor="text1"/>
        </w:rPr>
      </w:pPr>
      <w:r>
        <w:rPr>
          <w:rFonts w:asciiTheme="majorBidi" w:eastAsia="Times New Roman" w:hAnsiTheme="majorBidi" w:cstheme="majorBidi"/>
          <w:b w:val="0"/>
          <w:bCs w:val="0"/>
          <w:color w:val="auto"/>
          <w:sz w:val="24"/>
          <w:szCs w:val="24"/>
        </w:rPr>
        <w:t>M</w:t>
      </w:r>
      <w:r w:rsidR="00F745D4" w:rsidRPr="00BA55E1">
        <w:rPr>
          <w:rFonts w:asciiTheme="majorBidi" w:eastAsia="Times New Roman" w:hAnsiTheme="majorBidi" w:cstheme="majorBidi"/>
          <w:b w:val="0"/>
          <w:bCs w:val="0"/>
          <w:color w:val="auto"/>
          <w:sz w:val="24"/>
          <w:szCs w:val="24"/>
        </w:rPr>
        <w:t xml:space="preserve">ulti-group </w:t>
      </w:r>
      <w:r>
        <w:rPr>
          <w:rFonts w:asciiTheme="majorBidi" w:eastAsia="Times New Roman" w:hAnsiTheme="majorBidi" w:cstheme="majorBidi"/>
          <w:b w:val="0"/>
          <w:bCs w:val="0"/>
          <w:color w:val="auto"/>
          <w:sz w:val="24"/>
          <w:szCs w:val="24"/>
        </w:rPr>
        <w:t>analysis</w:t>
      </w:r>
      <w:r w:rsidR="00F745D4" w:rsidRPr="00BA55E1">
        <w:rPr>
          <w:rFonts w:asciiTheme="majorBidi" w:eastAsia="Times New Roman" w:hAnsiTheme="majorBidi" w:cstheme="majorBidi"/>
          <w:b w:val="0"/>
          <w:bCs w:val="0"/>
          <w:color w:val="auto"/>
          <w:sz w:val="24"/>
          <w:szCs w:val="24"/>
        </w:rPr>
        <w:t xml:space="preserve"> was used to examine</w:t>
      </w:r>
      <w:r w:rsidR="007E30E4" w:rsidRPr="00BA55E1">
        <w:rPr>
          <w:rFonts w:asciiTheme="majorBidi" w:eastAsia="Times New Roman" w:hAnsiTheme="majorBidi" w:cstheme="majorBidi"/>
          <w:b w:val="0"/>
          <w:bCs w:val="0"/>
          <w:color w:val="auto"/>
          <w:sz w:val="24"/>
          <w:szCs w:val="24"/>
        </w:rPr>
        <w:t xml:space="preserve"> the</w:t>
      </w:r>
      <w:r w:rsidR="00F745D4" w:rsidRPr="00BA55E1">
        <w:rPr>
          <w:rFonts w:asciiTheme="majorBidi" w:eastAsia="Times New Roman" w:hAnsiTheme="majorBidi" w:cstheme="majorBidi"/>
          <w:b w:val="0"/>
          <w:bCs w:val="0"/>
          <w:color w:val="auto"/>
          <w:sz w:val="24"/>
          <w:szCs w:val="24"/>
        </w:rPr>
        <w:t xml:space="preserve"> differences between employees</w:t>
      </w:r>
      <w:r w:rsidR="00CB7375">
        <w:rPr>
          <w:rFonts w:asciiTheme="majorBidi" w:eastAsia="Times New Roman" w:hAnsiTheme="majorBidi" w:cstheme="majorBidi"/>
          <w:b w:val="0"/>
          <w:bCs w:val="0"/>
          <w:color w:val="auto"/>
          <w:sz w:val="24"/>
          <w:szCs w:val="24"/>
        </w:rPr>
        <w:t>’</w:t>
      </w:r>
      <w:r w:rsidR="00F745D4" w:rsidRPr="00BA55E1">
        <w:rPr>
          <w:rFonts w:asciiTheme="majorBidi" w:eastAsia="Times New Roman" w:hAnsiTheme="majorBidi" w:cstheme="majorBidi"/>
          <w:b w:val="0"/>
          <w:bCs w:val="0"/>
          <w:color w:val="auto"/>
          <w:sz w:val="24"/>
          <w:szCs w:val="24"/>
        </w:rPr>
        <w:t xml:space="preserve"> experience. </w:t>
      </w:r>
      <w:r w:rsidR="00F745D4" w:rsidRPr="00BA55E1">
        <w:rPr>
          <w:rFonts w:asciiTheme="majorBidi" w:eastAsia="Times New Roman" w:hAnsiTheme="majorBidi" w:cstheme="majorBidi"/>
          <w:b w:val="0"/>
          <w:bCs w:val="0"/>
          <w:color w:val="000000" w:themeColor="text1"/>
          <w:sz w:val="24"/>
          <w:szCs w:val="24"/>
        </w:rPr>
        <w:t>Due to the small sample per group</w:t>
      </w:r>
      <w:r w:rsidR="00BF01DF">
        <w:rPr>
          <w:rFonts w:asciiTheme="majorBidi" w:eastAsia="Times New Roman" w:hAnsiTheme="majorBidi" w:cstheme="majorBidi"/>
          <w:b w:val="0"/>
          <w:bCs w:val="0"/>
          <w:color w:val="000000" w:themeColor="text1"/>
          <w:sz w:val="24"/>
          <w:szCs w:val="24"/>
        </w:rPr>
        <w:t>s</w:t>
      </w:r>
      <w:r w:rsidR="007E30E4" w:rsidRPr="00BA55E1">
        <w:rPr>
          <w:rFonts w:asciiTheme="majorBidi" w:eastAsia="Times New Roman" w:hAnsiTheme="majorBidi" w:cstheme="majorBidi"/>
          <w:b w:val="0"/>
          <w:bCs w:val="0"/>
          <w:color w:val="000000" w:themeColor="text1"/>
          <w:sz w:val="24"/>
          <w:szCs w:val="24"/>
        </w:rPr>
        <w:t xml:space="preserve"> </w:t>
      </w:r>
      <w:r w:rsidR="00BF01DF">
        <w:rPr>
          <w:rFonts w:asciiTheme="majorBidi" w:eastAsia="Times New Roman" w:hAnsiTheme="majorBidi" w:cstheme="majorBidi"/>
          <w:b w:val="0"/>
          <w:bCs w:val="0"/>
          <w:color w:val="000000" w:themeColor="text1"/>
          <w:sz w:val="24"/>
          <w:szCs w:val="24"/>
        </w:rPr>
        <w:t>1</w:t>
      </w:r>
      <w:r w:rsidR="007E30E4" w:rsidRPr="00BA55E1">
        <w:rPr>
          <w:rFonts w:asciiTheme="majorBidi" w:eastAsia="Times New Roman" w:hAnsiTheme="majorBidi" w:cstheme="majorBidi"/>
          <w:b w:val="0"/>
          <w:bCs w:val="0"/>
          <w:color w:val="000000" w:themeColor="text1"/>
          <w:sz w:val="24"/>
          <w:szCs w:val="24"/>
        </w:rPr>
        <w:t xml:space="preserve"> and </w:t>
      </w:r>
      <w:r w:rsidR="00BF01DF">
        <w:rPr>
          <w:rFonts w:asciiTheme="majorBidi" w:eastAsia="Times New Roman" w:hAnsiTheme="majorBidi" w:cstheme="majorBidi"/>
          <w:b w:val="0"/>
          <w:bCs w:val="0"/>
          <w:color w:val="000000" w:themeColor="text1"/>
          <w:sz w:val="24"/>
          <w:szCs w:val="24"/>
        </w:rPr>
        <w:t>4</w:t>
      </w:r>
      <w:r w:rsidR="00F745D4" w:rsidRPr="00BA55E1">
        <w:rPr>
          <w:rFonts w:asciiTheme="majorBidi" w:eastAsia="Times New Roman" w:hAnsiTheme="majorBidi" w:cstheme="majorBidi"/>
          <w:b w:val="0"/>
          <w:bCs w:val="0"/>
          <w:color w:val="000000" w:themeColor="text1"/>
          <w:sz w:val="24"/>
          <w:szCs w:val="24"/>
        </w:rPr>
        <w:t>, the multi-group analysis completed the comparison only for two groups (1</w:t>
      </w:r>
      <w:r w:rsidR="00BF01DF">
        <w:rPr>
          <w:rFonts w:asciiTheme="majorBidi" w:eastAsia="Times New Roman" w:hAnsiTheme="majorBidi" w:cstheme="majorBidi"/>
          <w:b w:val="0"/>
          <w:bCs w:val="0"/>
          <w:color w:val="000000" w:themeColor="text1"/>
          <w:sz w:val="24"/>
          <w:szCs w:val="24"/>
        </w:rPr>
        <w:t>–</w:t>
      </w:r>
      <w:r w:rsidR="00F745D4" w:rsidRPr="00BA55E1">
        <w:rPr>
          <w:rFonts w:asciiTheme="majorBidi" w:eastAsia="Times New Roman" w:hAnsiTheme="majorBidi" w:cstheme="majorBidi"/>
          <w:b w:val="0"/>
          <w:bCs w:val="0"/>
          <w:color w:val="000000" w:themeColor="text1"/>
          <w:sz w:val="24"/>
          <w:szCs w:val="24"/>
        </w:rPr>
        <w:t>5 vs. 6</w:t>
      </w:r>
      <w:r w:rsidR="00BF01DF">
        <w:rPr>
          <w:rFonts w:asciiTheme="majorBidi" w:eastAsia="Times New Roman" w:hAnsiTheme="majorBidi" w:cstheme="majorBidi"/>
          <w:b w:val="0"/>
          <w:bCs w:val="0"/>
          <w:color w:val="000000" w:themeColor="text1"/>
          <w:sz w:val="24"/>
          <w:szCs w:val="24"/>
        </w:rPr>
        <w:t>–</w:t>
      </w:r>
      <w:r w:rsidR="00F745D4" w:rsidRPr="00BA55E1">
        <w:rPr>
          <w:rFonts w:asciiTheme="majorBidi" w:eastAsia="Times New Roman" w:hAnsiTheme="majorBidi" w:cstheme="majorBidi"/>
          <w:b w:val="0"/>
          <w:bCs w:val="0"/>
          <w:color w:val="000000" w:themeColor="text1"/>
          <w:sz w:val="24"/>
          <w:szCs w:val="24"/>
        </w:rPr>
        <w:t>11 years and 6</w:t>
      </w:r>
      <w:r w:rsidR="00BF01DF">
        <w:rPr>
          <w:rFonts w:asciiTheme="majorBidi" w:eastAsia="Times New Roman" w:hAnsiTheme="majorBidi" w:cstheme="majorBidi"/>
          <w:b w:val="0"/>
          <w:bCs w:val="0"/>
          <w:color w:val="000000" w:themeColor="text1"/>
          <w:sz w:val="24"/>
          <w:szCs w:val="24"/>
        </w:rPr>
        <w:t>–</w:t>
      </w:r>
      <w:r w:rsidR="00F745D4" w:rsidRPr="00BA55E1">
        <w:rPr>
          <w:rFonts w:asciiTheme="majorBidi" w:eastAsia="Times New Roman" w:hAnsiTheme="majorBidi" w:cstheme="majorBidi"/>
          <w:b w:val="0"/>
          <w:bCs w:val="0"/>
          <w:color w:val="000000" w:themeColor="text1"/>
          <w:sz w:val="24"/>
          <w:szCs w:val="24"/>
        </w:rPr>
        <w:t xml:space="preserve">10 </w:t>
      </w:r>
      <w:r w:rsidR="00BF01DF">
        <w:rPr>
          <w:rFonts w:asciiTheme="majorBidi" w:eastAsia="Times New Roman" w:hAnsiTheme="majorBidi" w:cstheme="majorBidi"/>
          <w:b w:val="0"/>
          <w:bCs w:val="0"/>
          <w:color w:val="000000" w:themeColor="text1"/>
          <w:sz w:val="24"/>
          <w:szCs w:val="24"/>
        </w:rPr>
        <w:t>v</w:t>
      </w:r>
      <w:r w:rsidR="00F745D4" w:rsidRPr="00BA55E1">
        <w:rPr>
          <w:rFonts w:asciiTheme="majorBidi" w:eastAsia="Times New Roman" w:hAnsiTheme="majorBidi" w:cstheme="majorBidi"/>
          <w:b w:val="0"/>
          <w:bCs w:val="0"/>
          <w:color w:val="000000" w:themeColor="text1"/>
          <w:sz w:val="24"/>
          <w:szCs w:val="24"/>
        </w:rPr>
        <w:t>s. 11</w:t>
      </w:r>
      <w:r w:rsidR="00BF01DF">
        <w:rPr>
          <w:rFonts w:asciiTheme="majorBidi" w:eastAsia="Times New Roman" w:hAnsiTheme="majorBidi" w:cstheme="majorBidi"/>
          <w:b w:val="0"/>
          <w:bCs w:val="0"/>
          <w:color w:val="000000" w:themeColor="text1"/>
          <w:sz w:val="24"/>
          <w:szCs w:val="24"/>
        </w:rPr>
        <w:t>–</w:t>
      </w:r>
      <w:r w:rsidR="00F745D4" w:rsidRPr="00BA55E1">
        <w:rPr>
          <w:rFonts w:asciiTheme="majorBidi" w:eastAsia="Times New Roman" w:hAnsiTheme="majorBidi" w:cstheme="majorBidi"/>
          <w:b w:val="0"/>
          <w:bCs w:val="0"/>
          <w:color w:val="000000" w:themeColor="text1"/>
          <w:sz w:val="24"/>
          <w:szCs w:val="24"/>
        </w:rPr>
        <w:t xml:space="preserve">200 </w:t>
      </w:r>
      <w:r w:rsidR="00BF01DF">
        <w:rPr>
          <w:rFonts w:asciiTheme="majorBidi" w:eastAsia="Times New Roman" w:hAnsiTheme="majorBidi" w:cstheme="majorBidi"/>
          <w:b w:val="0"/>
          <w:bCs w:val="0"/>
          <w:color w:val="000000" w:themeColor="text1"/>
          <w:sz w:val="24"/>
          <w:szCs w:val="24"/>
        </w:rPr>
        <w:t>y</w:t>
      </w:r>
      <w:r w:rsidR="00F745D4" w:rsidRPr="00BA55E1">
        <w:rPr>
          <w:rFonts w:asciiTheme="majorBidi" w:eastAsia="Times New Roman" w:hAnsiTheme="majorBidi" w:cstheme="majorBidi"/>
          <w:b w:val="0"/>
          <w:bCs w:val="0"/>
          <w:color w:val="000000" w:themeColor="text1"/>
          <w:sz w:val="24"/>
          <w:szCs w:val="24"/>
        </w:rPr>
        <w:t xml:space="preserve">ears). </w:t>
      </w:r>
      <w:r w:rsidR="0032164E" w:rsidRPr="00BA55E1">
        <w:rPr>
          <w:rFonts w:asciiTheme="majorBidi" w:hAnsiTheme="majorBidi" w:cstheme="majorBidi"/>
          <w:b w:val="0"/>
          <w:bCs w:val="0"/>
          <w:color w:val="000000" w:themeColor="text1"/>
          <w:sz w:val="24"/>
          <w:szCs w:val="24"/>
        </w:rPr>
        <w:t>The analysis show</w:t>
      </w:r>
      <w:r w:rsidR="00BF01DF">
        <w:rPr>
          <w:rFonts w:asciiTheme="majorBidi" w:hAnsiTheme="majorBidi" w:cstheme="majorBidi"/>
          <w:b w:val="0"/>
          <w:bCs w:val="0"/>
          <w:color w:val="000000" w:themeColor="text1"/>
          <w:sz w:val="24"/>
          <w:szCs w:val="24"/>
        </w:rPr>
        <w:t>ed</w:t>
      </w:r>
      <w:r w:rsidR="0032164E" w:rsidRPr="00BA55E1">
        <w:rPr>
          <w:rFonts w:asciiTheme="majorBidi" w:hAnsiTheme="majorBidi" w:cstheme="majorBidi"/>
          <w:b w:val="0"/>
          <w:bCs w:val="0"/>
          <w:color w:val="000000" w:themeColor="text1"/>
          <w:sz w:val="24"/>
          <w:szCs w:val="24"/>
        </w:rPr>
        <w:t xml:space="preserve"> </w:t>
      </w:r>
      <w:r w:rsidR="00245032" w:rsidRPr="00BA55E1">
        <w:rPr>
          <w:rFonts w:asciiTheme="majorBidi" w:hAnsiTheme="majorBidi" w:cstheme="majorBidi"/>
          <w:b w:val="0"/>
          <w:bCs w:val="0"/>
          <w:color w:val="000000" w:themeColor="text1"/>
          <w:sz w:val="24"/>
          <w:szCs w:val="24"/>
        </w:rPr>
        <w:t xml:space="preserve">no significant difference at </w:t>
      </w:r>
      <w:r w:rsidR="00BF01DF">
        <w:rPr>
          <w:rFonts w:asciiTheme="majorBidi" w:hAnsiTheme="majorBidi" w:cstheme="majorBidi"/>
          <w:b w:val="0"/>
          <w:bCs w:val="0"/>
          <w:color w:val="000000" w:themeColor="text1"/>
          <w:sz w:val="24"/>
          <w:szCs w:val="24"/>
        </w:rPr>
        <w:t xml:space="preserve">the </w:t>
      </w:r>
      <w:r w:rsidR="00245032" w:rsidRPr="00BA55E1">
        <w:rPr>
          <w:rFonts w:asciiTheme="majorBidi" w:hAnsiTheme="majorBidi" w:cstheme="majorBidi"/>
          <w:b w:val="0"/>
          <w:bCs w:val="0"/>
          <w:color w:val="000000" w:themeColor="text1"/>
          <w:sz w:val="24"/>
          <w:szCs w:val="24"/>
        </w:rPr>
        <w:t xml:space="preserve">95% confidence level between groups of employees </w:t>
      </w:r>
      <w:r w:rsidR="00BF01DF">
        <w:rPr>
          <w:rFonts w:asciiTheme="majorBidi" w:hAnsiTheme="majorBidi" w:cstheme="majorBidi"/>
          <w:b w:val="0"/>
          <w:bCs w:val="0"/>
          <w:color w:val="000000" w:themeColor="text1"/>
          <w:sz w:val="24"/>
          <w:szCs w:val="24"/>
        </w:rPr>
        <w:t xml:space="preserve">based on their </w:t>
      </w:r>
      <w:r w:rsidR="00245032" w:rsidRPr="00BA55E1">
        <w:rPr>
          <w:rFonts w:asciiTheme="majorBidi" w:hAnsiTheme="majorBidi" w:cstheme="majorBidi"/>
          <w:b w:val="0"/>
          <w:bCs w:val="0"/>
          <w:color w:val="000000" w:themeColor="text1"/>
          <w:sz w:val="24"/>
          <w:szCs w:val="24"/>
        </w:rPr>
        <w:t xml:space="preserve">years of experience in the government. Therefore, years of experience </w:t>
      </w:r>
      <w:r w:rsidR="00BF01DF">
        <w:rPr>
          <w:rFonts w:asciiTheme="majorBidi" w:hAnsiTheme="majorBidi" w:cstheme="majorBidi"/>
          <w:b w:val="0"/>
          <w:bCs w:val="0"/>
          <w:color w:val="000000" w:themeColor="text1"/>
          <w:sz w:val="24"/>
          <w:szCs w:val="24"/>
        </w:rPr>
        <w:t>wa</w:t>
      </w:r>
      <w:r w:rsidR="00245032" w:rsidRPr="00BA55E1">
        <w:rPr>
          <w:rFonts w:asciiTheme="majorBidi" w:hAnsiTheme="majorBidi" w:cstheme="majorBidi"/>
          <w:b w:val="0"/>
          <w:bCs w:val="0"/>
          <w:color w:val="000000" w:themeColor="text1"/>
          <w:sz w:val="24"/>
          <w:szCs w:val="24"/>
        </w:rPr>
        <w:t>s not considered as a moderator</w:t>
      </w:r>
      <w:r w:rsidR="00CC788A" w:rsidRPr="00BA55E1">
        <w:rPr>
          <w:rFonts w:asciiTheme="majorBidi" w:hAnsiTheme="majorBidi" w:cstheme="majorBidi"/>
          <w:b w:val="0"/>
          <w:bCs w:val="0"/>
          <w:color w:val="000000" w:themeColor="text1"/>
          <w:sz w:val="24"/>
          <w:szCs w:val="24"/>
        </w:rPr>
        <w:t>.</w:t>
      </w:r>
      <w:r w:rsidR="00245032" w:rsidRPr="00BA55E1">
        <w:rPr>
          <w:rFonts w:asciiTheme="majorBidi" w:hAnsiTheme="majorBidi" w:cstheme="majorBidi"/>
          <w:b w:val="0"/>
          <w:bCs w:val="0"/>
          <w:color w:val="000000" w:themeColor="text1"/>
          <w:sz w:val="24"/>
          <w:szCs w:val="24"/>
        </w:rPr>
        <w:t xml:space="preserve"> </w:t>
      </w:r>
      <w:r w:rsidR="00A461C8" w:rsidRPr="00BA55E1">
        <w:rPr>
          <w:rFonts w:asciiTheme="majorBidi" w:hAnsiTheme="majorBidi" w:cstheme="majorBidi"/>
          <w:b w:val="0"/>
          <w:bCs w:val="0"/>
          <w:color w:val="000000" w:themeColor="text1"/>
          <w:sz w:val="24"/>
          <w:szCs w:val="24"/>
        </w:rPr>
        <w:t>This</w:t>
      </w:r>
      <w:r w:rsidR="00245032" w:rsidRPr="00BA55E1">
        <w:rPr>
          <w:rFonts w:asciiTheme="majorBidi" w:hAnsiTheme="majorBidi" w:cstheme="majorBidi"/>
          <w:b w:val="0"/>
          <w:bCs w:val="0"/>
          <w:color w:val="000000" w:themeColor="text1"/>
          <w:sz w:val="24"/>
          <w:szCs w:val="24"/>
        </w:rPr>
        <w:t xml:space="preserve"> result contradicts the previous literature</w:t>
      </w:r>
      <w:r w:rsidR="00BF01DF">
        <w:rPr>
          <w:rFonts w:asciiTheme="majorBidi" w:hAnsiTheme="majorBidi" w:cstheme="majorBidi"/>
          <w:b w:val="0"/>
          <w:bCs w:val="0"/>
          <w:color w:val="000000" w:themeColor="text1"/>
          <w:sz w:val="24"/>
          <w:szCs w:val="24"/>
        </w:rPr>
        <w:t>,</w:t>
      </w:r>
      <w:r w:rsidR="00245032" w:rsidRPr="00BA55E1">
        <w:rPr>
          <w:rFonts w:asciiTheme="majorBidi" w:hAnsiTheme="majorBidi" w:cstheme="majorBidi"/>
          <w:b w:val="0"/>
          <w:bCs w:val="0"/>
          <w:color w:val="000000" w:themeColor="text1"/>
          <w:sz w:val="24"/>
          <w:szCs w:val="24"/>
        </w:rPr>
        <w:t xml:space="preserve"> which </w:t>
      </w:r>
      <w:r w:rsidR="00BF01DF">
        <w:rPr>
          <w:rFonts w:asciiTheme="majorBidi" w:hAnsiTheme="majorBidi" w:cstheme="majorBidi"/>
          <w:b w:val="0"/>
          <w:bCs w:val="0"/>
          <w:color w:val="000000" w:themeColor="text1"/>
          <w:sz w:val="24"/>
          <w:szCs w:val="24"/>
        </w:rPr>
        <w:t xml:space="preserve">has </w:t>
      </w:r>
      <w:r w:rsidR="00245032" w:rsidRPr="00BA55E1">
        <w:rPr>
          <w:rFonts w:asciiTheme="majorBidi" w:hAnsiTheme="majorBidi" w:cstheme="majorBidi"/>
          <w:b w:val="0"/>
          <w:bCs w:val="0"/>
          <w:color w:val="000000" w:themeColor="text1"/>
          <w:sz w:val="24"/>
          <w:szCs w:val="24"/>
        </w:rPr>
        <w:t>emphasize</w:t>
      </w:r>
      <w:r w:rsidR="00BF01DF">
        <w:rPr>
          <w:rFonts w:asciiTheme="majorBidi" w:hAnsiTheme="majorBidi" w:cstheme="majorBidi"/>
          <w:b w:val="0"/>
          <w:bCs w:val="0"/>
          <w:color w:val="000000" w:themeColor="text1"/>
          <w:sz w:val="24"/>
          <w:szCs w:val="24"/>
        </w:rPr>
        <w:t>d</w:t>
      </w:r>
      <w:r w:rsidR="00245032" w:rsidRPr="00BA55E1">
        <w:rPr>
          <w:rFonts w:asciiTheme="majorBidi" w:hAnsiTheme="majorBidi" w:cstheme="majorBidi"/>
          <w:b w:val="0"/>
          <w:bCs w:val="0"/>
          <w:color w:val="000000" w:themeColor="text1"/>
          <w:sz w:val="24"/>
          <w:szCs w:val="24"/>
        </w:rPr>
        <w:t xml:space="preserve"> </w:t>
      </w:r>
      <w:r w:rsidR="00A461C8" w:rsidRPr="00BA55E1">
        <w:rPr>
          <w:rFonts w:asciiTheme="majorBidi" w:hAnsiTheme="majorBidi" w:cstheme="majorBidi"/>
          <w:b w:val="0"/>
          <w:bCs w:val="0"/>
          <w:color w:val="000000" w:themeColor="text1"/>
          <w:sz w:val="24"/>
          <w:szCs w:val="24"/>
        </w:rPr>
        <w:t xml:space="preserve">the </w:t>
      </w:r>
      <w:r w:rsidR="00245032" w:rsidRPr="00BA55E1">
        <w:rPr>
          <w:rFonts w:asciiTheme="majorBidi" w:hAnsiTheme="majorBidi" w:cstheme="majorBidi"/>
          <w:b w:val="0"/>
          <w:bCs w:val="0"/>
          <w:color w:val="000000" w:themeColor="text1"/>
          <w:sz w:val="24"/>
          <w:szCs w:val="24"/>
        </w:rPr>
        <w:t xml:space="preserve">importance of </w:t>
      </w:r>
      <w:r w:rsidR="00BF01DF">
        <w:rPr>
          <w:rFonts w:asciiTheme="majorBidi" w:hAnsiTheme="majorBidi" w:cstheme="majorBidi"/>
          <w:b w:val="0"/>
          <w:bCs w:val="0"/>
          <w:color w:val="000000" w:themeColor="text1"/>
          <w:sz w:val="24"/>
          <w:szCs w:val="24"/>
        </w:rPr>
        <w:t xml:space="preserve">the </w:t>
      </w:r>
      <w:r w:rsidR="00A461C8" w:rsidRPr="00BA55E1">
        <w:rPr>
          <w:rFonts w:asciiTheme="majorBidi" w:hAnsiTheme="majorBidi" w:cstheme="majorBidi"/>
          <w:b w:val="0"/>
          <w:bCs w:val="0"/>
          <w:color w:val="000000" w:themeColor="text1"/>
          <w:sz w:val="24"/>
          <w:szCs w:val="24"/>
        </w:rPr>
        <w:t xml:space="preserve">experience of system users </w:t>
      </w:r>
      <w:r w:rsidR="00A138F7">
        <w:rPr>
          <w:rFonts w:asciiTheme="majorBidi" w:hAnsiTheme="majorBidi" w:cstheme="majorBidi"/>
          <w:b w:val="0"/>
          <w:bCs w:val="0"/>
          <w:color w:val="000000" w:themeColor="text1"/>
          <w:sz w:val="24"/>
          <w:szCs w:val="24"/>
        </w:rPr>
        <w:t xml:space="preserve">in relation to </w:t>
      </w:r>
      <w:r w:rsidR="00A461C8" w:rsidRPr="00BA55E1">
        <w:rPr>
          <w:rFonts w:asciiTheme="majorBidi" w:hAnsiTheme="majorBidi" w:cstheme="majorBidi"/>
          <w:b w:val="0"/>
          <w:bCs w:val="0"/>
          <w:color w:val="000000" w:themeColor="text1"/>
          <w:sz w:val="24"/>
          <w:szCs w:val="24"/>
        </w:rPr>
        <w:t xml:space="preserve">improvement and innovation (Beck et al., 2019). </w:t>
      </w:r>
      <w:r w:rsidR="00245032" w:rsidRPr="00BA55E1">
        <w:rPr>
          <w:rFonts w:asciiTheme="majorBidi" w:hAnsiTheme="majorBidi" w:cstheme="majorBidi"/>
          <w:b w:val="0"/>
          <w:bCs w:val="0"/>
          <w:color w:val="000000" w:themeColor="text1"/>
          <w:sz w:val="24"/>
          <w:szCs w:val="24"/>
        </w:rPr>
        <w:t xml:space="preserve">Two reasons can be </w:t>
      </w:r>
      <w:r w:rsidR="00F701F6">
        <w:rPr>
          <w:rFonts w:asciiTheme="majorBidi" w:hAnsiTheme="majorBidi" w:cstheme="majorBidi"/>
          <w:b w:val="0"/>
          <w:bCs w:val="0"/>
          <w:color w:val="000000" w:themeColor="text1"/>
          <w:sz w:val="24"/>
          <w:szCs w:val="24"/>
        </w:rPr>
        <w:t>posited for</w:t>
      </w:r>
      <w:r w:rsidR="00245032" w:rsidRPr="00BA55E1">
        <w:rPr>
          <w:rFonts w:asciiTheme="majorBidi" w:hAnsiTheme="majorBidi" w:cstheme="majorBidi"/>
          <w:b w:val="0"/>
          <w:bCs w:val="0"/>
          <w:color w:val="000000" w:themeColor="text1"/>
          <w:sz w:val="24"/>
          <w:szCs w:val="24"/>
        </w:rPr>
        <w:t xml:space="preserve"> th</w:t>
      </w:r>
      <w:r w:rsidR="00F701F6">
        <w:rPr>
          <w:rFonts w:asciiTheme="majorBidi" w:hAnsiTheme="majorBidi" w:cstheme="majorBidi"/>
          <w:b w:val="0"/>
          <w:bCs w:val="0"/>
          <w:color w:val="000000" w:themeColor="text1"/>
          <w:sz w:val="24"/>
          <w:szCs w:val="24"/>
        </w:rPr>
        <w:t>is</w:t>
      </w:r>
      <w:r w:rsidR="00245032" w:rsidRPr="00BA55E1">
        <w:rPr>
          <w:rFonts w:asciiTheme="majorBidi" w:hAnsiTheme="majorBidi" w:cstheme="majorBidi"/>
          <w:b w:val="0"/>
          <w:bCs w:val="0"/>
          <w:color w:val="000000" w:themeColor="text1"/>
          <w:sz w:val="24"/>
          <w:szCs w:val="24"/>
        </w:rPr>
        <w:t xml:space="preserve"> </w:t>
      </w:r>
      <w:r w:rsidR="00F701F6">
        <w:rPr>
          <w:rFonts w:asciiTheme="majorBidi" w:hAnsiTheme="majorBidi" w:cstheme="majorBidi"/>
          <w:b w:val="0"/>
          <w:bCs w:val="0"/>
          <w:color w:val="000000" w:themeColor="text1"/>
          <w:sz w:val="24"/>
          <w:szCs w:val="24"/>
        </w:rPr>
        <w:t>finding</w:t>
      </w:r>
      <w:r w:rsidR="00245032" w:rsidRPr="00BA55E1">
        <w:rPr>
          <w:rFonts w:asciiTheme="majorBidi" w:hAnsiTheme="majorBidi" w:cstheme="majorBidi"/>
          <w:b w:val="0"/>
          <w:bCs w:val="0"/>
          <w:color w:val="000000" w:themeColor="text1"/>
          <w:sz w:val="24"/>
          <w:szCs w:val="24"/>
        </w:rPr>
        <w:t xml:space="preserve">: </w:t>
      </w:r>
      <w:r w:rsidR="00F701F6">
        <w:rPr>
          <w:rFonts w:asciiTheme="majorBidi" w:hAnsiTheme="majorBidi" w:cstheme="majorBidi"/>
          <w:b w:val="0"/>
          <w:bCs w:val="0"/>
          <w:color w:val="000000" w:themeColor="text1"/>
          <w:sz w:val="24"/>
          <w:szCs w:val="24"/>
        </w:rPr>
        <w:t>(</w:t>
      </w:r>
      <w:r w:rsidR="00245032" w:rsidRPr="00BA55E1">
        <w:rPr>
          <w:rFonts w:asciiTheme="majorBidi" w:hAnsiTheme="majorBidi" w:cstheme="majorBidi"/>
          <w:b w:val="0"/>
          <w:bCs w:val="0"/>
          <w:color w:val="000000" w:themeColor="text1"/>
          <w:sz w:val="24"/>
          <w:szCs w:val="24"/>
        </w:rPr>
        <w:t>1) the small sample size per group of employees</w:t>
      </w:r>
      <w:r w:rsidR="00F701F6">
        <w:rPr>
          <w:rFonts w:asciiTheme="majorBidi" w:hAnsiTheme="majorBidi" w:cstheme="majorBidi"/>
          <w:b w:val="0"/>
          <w:bCs w:val="0"/>
          <w:color w:val="000000" w:themeColor="text1"/>
          <w:sz w:val="24"/>
          <w:szCs w:val="24"/>
        </w:rPr>
        <w:t>,</w:t>
      </w:r>
      <w:r w:rsidR="00245032" w:rsidRPr="00BA55E1">
        <w:rPr>
          <w:rFonts w:asciiTheme="majorBidi" w:hAnsiTheme="majorBidi" w:cstheme="majorBidi"/>
          <w:b w:val="0"/>
          <w:bCs w:val="0"/>
          <w:color w:val="000000" w:themeColor="text1"/>
          <w:sz w:val="24"/>
          <w:szCs w:val="24"/>
        </w:rPr>
        <w:t xml:space="preserve"> which inhibited conducting the comparisons for all groups</w:t>
      </w:r>
      <w:r w:rsidR="00F701F6">
        <w:rPr>
          <w:rFonts w:asciiTheme="majorBidi" w:hAnsiTheme="majorBidi" w:cstheme="majorBidi"/>
          <w:b w:val="0"/>
          <w:bCs w:val="0"/>
          <w:color w:val="000000" w:themeColor="text1"/>
          <w:sz w:val="24"/>
          <w:szCs w:val="24"/>
        </w:rPr>
        <w:t>; and</w:t>
      </w:r>
      <w:r w:rsidR="00245032" w:rsidRPr="00BA55E1">
        <w:rPr>
          <w:rFonts w:asciiTheme="majorBidi" w:hAnsiTheme="majorBidi" w:cstheme="majorBidi"/>
          <w:b w:val="0"/>
          <w:bCs w:val="0"/>
          <w:color w:val="000000" w:themeColor="text1"/>
          <w:sz w:val="24"/>
          <w:szCs w:val="24"/>
        </w:rPr>
        <w:t xml:space="preserve"> </w:t>
      </w:r>
      <w:r w:rsidR="00F701F6">
        <w:rPr>
          <w:rFonts w:asciiTheme="majorBidi" w:hAnsiTheme="majorBidi" w:cstheme="majorBidi"/>
          <w:b w:val="0"/>
          <w:bCs w:val="0"/>
          <w:color w:val="000000" w:themeColor="text1"/>
          <w:sz w:val="24"/>
          <w:szCs w:val="24"/>
        </w:rPr>
        <w:t>(</w:t>
      </w:r>
      <w:r w:rsidR="00245032" w:rsidRPr="00BA55E1">
        <w:rPr>
          <w:rFonts w:asciiTheme="majorBidi" w:hAnsiTheme="majorBidi" w:cstheme="majorBidi"/>
          <w:b w:val="0"/>
          <w:bCs w:val="0"/>
          <w:color w:val="000000" w:themeColor="text1"/>
          <w:sz w:val="24"/>
          <w:szCs w:val="24"/>
        </w:rPr>
        <w:t xml:space="preserve">2) </w:t>
      </w:r>
      <w:r w:rsidR="00F701F6">
        <w:rPr>
          <w:rFonts w:asciiTheme="majorBidi" w:hAnsiTheme="majorBidi" w:cstheme="majorBidi"/>
          <w:b w:val="0"/>
          <w:bCs w:val="0"/>
          <w:color w:val="000000" w:themeColor="text1"/>
          <w:sz w:val="24"/>
          <w:szCs w:val="24"/>
        </w:rPr>
        <w:t>e</w:t>
      </w:r>
      <w:r w:rsidR="005E1322" w:rsidRPr="00BA55E1">
        <w:rPr>
          <w:rFonts w:asciiTheme="majorBidi" w:hAnsiTheme="majorBidi" w:cstheme="majorBidi"/>
          <w:b w:val="0"/>
          <w:bCs w:val="0"/>
          <w:color w:val="000000" w:themeColor="text1"/>
          <w:sz w:val="24"/>
          <w:szCs w:val="24"/>
        </w:rPr>
        <w:t>xperience</w:t>
      </w:r>
      <w:r w:rsidR="00245032" w:rsidRPr="00BA55E1">
        <w:rPr>
          <w:rFonts w:asciiTheme="majorBidi" w:hAnsiTheme="majorBidi" w:cstheme="majorBidi"/>
          <w:b w:val="0"/>
          <w:bCs w:val="0"/>
          <w:color w:val="000000" w:themeColor="text1"/>
          <w:sz w:val="24"/>
          <w:szCs w:val="24"/>
        </w:rPr>
        <w:t xml:space="preserve"> in government does </w:t>
      </w:r>
      <w:r w:rsidR="002027FF">
        <w:rPr>
          <w:rFonts w:asciiTheme="majorBidi" w:hAnsiTheme="majorBidi" w:cstheme="majorBidi"/>
          <w:b w:val="0"/>
          <w:bCs w:val="0"/>
          <w:color w:val="000000" w:themeColor="text1"/>
          <w:sz w:val="24"/>
          <w:szCs w:val="24"/>
        </w:rPr>
        <w:t xml:space="preserve">relate </w:t>
      </w:r>
      <w:r w:rsidR="00245032" w:rsidRPr="00BA55E1">
        <w:rPr>
          <w:rFonts w:asciiTheme="majorBidi" w:hAnsiTheme="majorBidi" w:cstheme="majorBidi"/>
          <w:b w:val="0"/>
          <w:bCs w:val="0"/>
          <w:color w:val="000000" w:themeColor="text1"/>
          <w:sz w:val="24"/>
          <w:szCs w:val="24"/>
        </w:rPr>
        <w:t xml:space="preserve">exactly </w:t>
      </w:r>
      <w:r w:rsidR="002027FF">
        <w:rPr>
          <w:rFonts w:asciiTheme="majorBidi" w:hAnsiTheme="majorBidi" w:cstheme="majorBidi"/>
          <w:b w:val="0"/>
          <w:bCs w:val="0"/>
          <w:color w:val="000000" w:themeColor="text1"/>
          <w:sz w:val="24"/>
          <w:szCs w:val="24"/>
        </w:rPr>
        <w:t xml:space="preserve">to </w:t>
      </w:r>
      <w:r w:rsidR="00245032" w:rsidRPr="00BA55E1">
        <w:rPr>
          <w:rFonts w:asciiTheme="majorBidi" w:hAnsiTheme="majorBidi" w:cstheme="majorBidi"/>
          <w:b w:val="0"/>
          <w:bCs w:val="0"/>
          <w:color w:val="000000" w:themeColor="text1"/>
          <w:sz w:val="24"/>
          <w:szCs w:val="24"/>
        </w:rPr>
        <w:t>the experience of being involved in the system implementation.</w:t>
      </w:r>
      <w:r w:rsidR="00245032" w:rsidRPr="00BA55E1">
        <w:rPr>
          <w:rFonts w:asciiTheme="majorBidi" w:hAnsiTheme="majorBidi" w:cstheme="majorBidi"/>
          <w:color w:val="000000" w:themeColor="text1"/>
        </w:rPr>
        <w:t xml:space="preserve"> </w:t>
      </w:r>
    </w:p>
    <w:p w14:paraId="18919349" w14:textId="273DD705" w:rsidR="00055686" w:rsidRPr="00055686" w:rsidRDefault="00055686" w:rsidP="00055686">
      <w:pPr>
        <w:spacing w:line="480" w:lineRule="auto"/>
        <w:ind w:firstLine="720"/>
        <w:rPr>
          <w:rFonts w:cstheme="minorHAnsi"/>
        </w:rPr>
      </w:pPr>
      <w:r w:rsidRPr="0049285B">
        <w:rPr>
          <w:rFonts w:cstheme="minorHAnsi"/>
          <w:color w:val="000000" w:themeColor="text1"/>
        </w:rPr>
        <w:t>In summary, notwithstanding the distinct differences in results for the role of post ERP practices, the results indicate that these practices do, in fact, influence the digital government excellence. Therefore, Linking the front-end digital government citizens’ interface and back-end enterprise systems (ERPs) is needed to transform the way the government interacts with the citizens and introduce a new integrated platform (Ziemba et al., 2016). Despite the wide recognition of enterprise systems, limited data are available in the literature to support and validate the link. The study results provided insights into the nature of the capabilities and practices required to create value from Post ERP systems and those required to sustain it over a longer period in the digital government environment. The significant relationship between Post enterprise system practices and digital government excellence highlights the importance of post-implementation practices to achieve digital government excellence. This i</w:t>
      </w:r>
      <w:r>
        <w:rPr>
          <w:rFonts w:cstheme="minorHAnsi"/>
          <w:color w:val="000000" w:themeColor="text1"/>
        </w:rPr>
        <w:t xml:space="preserve">s consistent with the study of </w:t>
      </w:r>
      <w:r w:rsidRPr="0049285B">
        <w:rPr>
          <w:rFonts w:cstheme="minorHAnsi"/>
          <w:color w:val="000000" w:themeColor="text1"/>
        </w:rPr>
        <w:t>Choudrie et al., (2017), which examined the organisational issues of implementing an enterprise system within the context of e-Services project. Findings revealed that ERP implementation practices were a key readiness factor that negatively impacted e-services project implementation efforts due to conflicts of employee's cross-cultural differences.</w:t>
      </w:r>
    </w:p>
    <w:p w14:paraId="23CC21C7" w14:textId="77777777" w:rsidR="00055686" w:rsidRPr="00F671DB" w:rsidRDefault="00055686" w:rsidP="00055686">
      <w:pPr>
        <w:spacing w:line="480" w:lineRule="auto"/>
        <w:ind w:firstLine="720"/>
        <w:rPr>
          <w:rFonts w:cstheme="minorHAnsi"/>
          <w:color w:val="000000" w:themeColor="text1"/>
        </w:rPr>
      </w:pPr>
      <w:r w:rsidRPr="00F671DB">
        <w:rPr>
          <w:rFonts w:cstheme="minorHAnsi"/>
          <w:color w:val="000000" w:themeColor="text1"/>
        </w:rPr>
        <w:t>The majority of studies reported in ERP and digital government literature have focused on two aspects separately. The first aspect is studying the success of e-government by measuring citizens’ satisfaction. The other aspect relates to measuring the success of the ERP back-end system from the point of view of employees, without the presence of any link or relationship between the government ERP back-end systems and digital government excellence. For example, (Alawneh et al., 2013; Sipior et al., 2011; Stefanovic et al., 2016; Sánchez-Torres et al., 2017; Sultan et al., 2012; Standish Group, 2014; Kharabe, 2012; Klinger, 2011; Bachman, 2010; Miranda &amp; Kavanagh,2005; Motwani &amp; Sharma, 2016; Bradley &amp; Lee, 2007; Deng et al., 2018; Glowalla &amp; Sunyaev, 2014).</w:t>
      </w:r>
    </w:p>
    <w:p w14:paraId="693882FE" w14:textId="77777777" w:rsidR="00055686" w:rsidRPr="00F671DB" w:rsidRDefault="00055686" w:rsidP="00055686">
      <w:pPr>
        <w:spacing w:line="480" w:lineRule="auto"/>
        <w:ind w:firstLine="720"/>
        <w:rPr>
          <w:rFonts w:cstheme="minorHAnsi"/>
          <w:color w:val="000000" w:themeColor="text1"/>
        </w:rPr>
      </w:pPr>
      <w:r w:rsidRPr="00F671DB">
        <w:rPr>
          <w:rFonts w:cstheme="minorHAnsi"/>
          <w:color w:val="000000" w:themeColor="text1"/>
        </w:rPr>
        <w:t>This research analyzed the issues and challenges that may influence ERP post-implementation practices in a digital government context by looking at the effect of ERP post-implementation factors on digital government excellence. The findings of this research will be significant for governments in terms of improving public services to their citizens through one integrated digital government platform and enterprise system. Focusing on the integration of ERP post-implementation practices and the digital government will assist governments’ cost-cutting through understanding the link between ERP post-implementation and digital government and how ERP-post implantation practices can make or break digital government excellence. This study has the potential to help demonstrate ERP post-implementation and digital government integration in action to practitioners and provide an example of how ERP post-implementation practices are essential for digital government excellence.</w:t>
      </w:r>
    </w:p>
    <w:p w14:paraId="380630DA" w14:textId="77777777" w:rsidR="00055686" w:rsidRPr="00F671DB" w:rsidRDefault="00055686" w:rsidP="00055686">
      <w:pPr>
        <w:spacing w:line="480" w:lineRule="auto"/>
        <w:ind w:firstLine="720"/>
        <w:rPr>
          <w:rFonts w:cstheme="minorHAnsi"/>
          <w:color w:val="000000" w:themeColor="text1"/>
        </w:rPr>
      </w:pPr>
      <w:r w:rsidRPr="00F671DB">
        <w:rPr>
          <w:rFonts w:cstheme="minorHAnsi"/>
          <w:color w:val="000000" w:themeColor="text1"/>
        </w:rPr>
        <w:t>The gaps in the current literature reveal a lack of research linking ERP practices and digital government excellence, indicating that the current research contributes significantly to empirical investigations related to the impact of ERP post-implementation activities on digital government excellence. The Post ERP success's construct used in this study refers to the required knowledge, ongoing support, and interactive communication practices to adapt a successful ERP post-implementation in the digital government context. The significant relationship between Post ERP practices and digital government excellence implies that the way in which governmental employees interact with and use an ERP system determines the value that the government derives from an ERP system to support digital government excellence. This finding is important because it provides insight into how digital government excellence can be enhanced by encouraging ERP users to continues seeking the required knowledge, ongoing support, and interactive communication.</w:t>
      </w:r>
    </w:p>
    <w:p w14:paraId="608CE838" w14:textId="77777777" w:rsidR="00055686" w:rsidRPr="00F671DB" w:rsidRDefault="00055686" w:rsidP="00055686">
      <w:pPr>
        <w:spacing w:line="480" w:lineRule="auto"/>
        <w:ind w:firstLine="720"/>
        <w:rPr>
          <w:rFonts w:cstheme="minorHAnsi"/>
          <w:color w:val="000000" w:themeColor="text1"/>
        </w:rPr>
      </w:pPr>
      <w:r w:rsidRPr="00F671DB">
        <w:rPr>
          <w:rFonts w:cstheme="minorHAnsi"/>
          <w:color w:val="000000" w:themeColor="text1"/>
        </w:rPr>
        <w:t>The significant challenges facing governments today is how to leverage their existing resources and assets (Jain, 2008). There are already substantial investments made by governments on software and hardware platforms. But even so, integrating all of those enterprise systems still represent a big challenge and can be a long term process (Vrabie, 2009). the other major challenge of e-government implementation is the high failure of e-government due to digital culture and human resources (Meiyanti et al., (2018).  The failure rate is very high, and the literature estimates that from more than 40 e-government implementation projects in developing and transitional countries, 50% partially failed, and 35% were total failures (Meiyanti et al., (2018). This study will open new horizons in the perspective of failure and success of digital government away from the causes of failure that have been reported in previous studies such as software and hardware. The study proves the failure of digital governments from a new perspective and is the perspective of digital government employees. Therefore, Governments must pay attention and focus on these challenges to ensure the successful implementation of digital government.</w:t>
      </w:r>
    </w:p>
    <w:p w14:paraId="18B5A20F" w14:textId="77777777" w:rsidR="00055686" w:rsidRPr="00F671DB" w:rsidRDefault="00055686" w:rsidP="00055686">
      <w:pPr>
        <w:spacing w:line="480" w:lineRule="auto"/>
        <w:ind w:firstLine="720"/>
        <w:rPr>
          <w:rFonts w:cstheme="minorHAnsi"/>
          <w:color w:val="000000" w:themeColor="text1"/>
        </w:rPr>
      </w:pPr>
      <w:r w:rsidRPr="00F671DB">
        <w:rPr>
          <w:rFonts w:cstheme="minorHAnsi"/>
          <w:color w:val="000000" w:themeColor="text1"/>
        </w:rPr>
        <w:t xml:space="preserve">In the context of enterprise systems and digital government excellence, it means that governments first have to understand what leads to post-implementation success and how to keep things running as smoothly as possible. Practices in Communication, knowledge, ongoing support are essential for a government’s operations to run smoothly. Once enterprise systems have been deployed successfully, governments need to move beyond implementation issues. In other words, governments should pay attention to the drivers of post ERP success and its impacts on digital government excellence.  Second, governments have to understand the significant moderating effect of ERP user’s experience and their involvement in system implementation on the relationship between ERP post-implementation success and digital government excellence. </w:t>
      </w:r>
    </w:p>
    <w:p w14:paraId="0B16DAA4" w14:textId="77777777" w:rsidR="00055686" w:rsidRPr="00F671DB" w:rsidRDefault="00055686" w:rsidP="00055686">
      <w:pPr>
        <w:spacing w:line="480" w:lineRule="auto"/>
        <w:ind w:firstLine="720"/>
        <w:rPr>
          <w:rFonts w:cstheme="minorHAnsi"/>
          <w:color w:val="000000" w:themeColor="text1"/>
        </w:rPr>
      </w:pPr>
      <w:r w:rsidRPr="00F671DB">
        <w:rPr>
          <w:rFonts w:cstheme="minorHAnsi"/>
          <w:color w:val="000000" w:themeColor="text1"/>
        </w:rPr>
        <w:t>Digital government excellence is a journey and very daunting and requires adopting new practices. However, the digital government implementation process itself can, at times, take the focus away from the role of other factors (such as the required knowledge, ongoing support, and interactive communication practices in influencing the value that digital government systems bring to a government.  In the presence of a lower capability to understand the link between Post ERP practices and digital government excellence, it is unlikely that ERP functions will enhance government excellence. In fact, past gains in ERP value may be eroded due to a focus primarily on citizen portals without paying attention to government employees and their enterprise systems.</w:t>
      </w:r>
    </w:p>
    <w:p w14:paraId="06CE7A1B" w14:textId="77777777" w:rsidR="00055686" w:rsidRPr="00F671DB" w:rsidRDefault="00055686" w:rsidP="00055686">
      <w:pPr>
        <w:spacing w:line="480" w:lineRule="auto"/>
        <w:ind w:firstLine="720"/>
        <w:rPr>
          <w:rFonts w:cstheme="minorHAnsi"/>
          <w:color w:val="000000" w:themeColor="text1"/>
        </w:rPr>
      </w:pPr>
      <w:r w:rsidRPr="00F671DB">
        <w:rPr>
          <w:rFonts w:cstheme="minorHAnsi"/>
          <w:color w:val="000000" w:themeColor="text1"/>
        </w:rPr>
        <w:t xml:space="preserve">The statistically significant nature of all three key Post-ERP practices (required knowledge, ongoing support, and interactive communication) in influencing digital government excellence suggests an exciting finding. It highlights the need to focus not only on technical and managerial capabilities associated with enterprise systems but also on users’ practices in the post ERP phase to leverage ERP systems. The other findings in this study are associated with capabilities related to sustained Post ERP value as proven that Post-ERP value will have a significant relationship with digital government excellence. The study results demonstrate significant moderating effects of user involvement on the relationship between Post-ERP success and digital government excellence. However, the moderating effect of system experience was not found to be statistically significant. </w:t>
      </w:r>
    </w:p>
    <w:p w14:paraId="437F30D5" w14:textId="3A2F1DF3" w:rsidR="00055686" w:rsidRPr="00055686" w:rsidRDefault="00055686" w:rsidP="00055686">
      <w:pPr>
        <w:spacing w:line="480" w:lineRule="auto"/>
      </w:pPr>
      <w:r w:rsidRPr="00F671DB">
        <w:rPr>
          <w:rFonts w:cstheme="minorHAnsi"/>
          <w:color w:val="000000" w:themeColor="text1"/>
        </w:rPr>
        <w:t xml:space="preserve">     These results form an exciting finding because they are partially contrary to the hypothesized relationships. The results also provide a fascinating insight into the nature of Post ERP practices influence on sustained digital government excellence. It means that any changes in Post ERP practices to support digital government excellence may, in fact, cause disruption in the value obtained from enterprise systems, leading to lower sustained digital government excellence. However, this needs to be investigated further in order to fully conceptualize the role of post ERP practices in supporting digital government excellence.</w:t>
      </w:r>
    </w:p>
    <w:p w14:paraId="6F5C8250" w14:textId="0D12839F" w:rsidR="00E04CB2" w:rsidRPr="00BA55E1" w:rsidRDefault="004364A3" w:rsidP="00D2482A">
      <w:pPr>
        <w:pStyle w:val="Heading2"/>
        <w:numPr>
          <w:ilvl w:val="0"/>
          <w:numId w:val="0"/>
        </w:numPr>
        <w:spacing w:before="240"/>
      </w:pPr>
      <w:bookmarkStart w:id="178" w:name="_Toc42945707"/>
      <w:r>
        <w:t xml:space="preserve">5.10 </w:t>
      </w:r>
      <w:r w:rsidR="00C67CC7">
        <w:t>S</w:t>
      </w:r>
      <w:r w:rsidR="00934591" w:rsidRPr="00BA55E1">
        <w:t>ummary</w:t>
      </w:r>
      <w:bookmarkEnd w:id="178"/>
    </w:p>
    <w:p w14:paraId="14C5B996" w14:textId="359F74B9" w:rsidR="00A974A0" w:rsidRPr="00BA55E1" w:rsidRDefault="007B77FF" w:rsidP="00D2482A">
      <w:pPr>
        <w:spacing w:line="480" w:lineRule="auto"/>
        <w:ind w:firstLine="720"/>
        <w:rPr>
          <w:rFonts w:asciiTheme="majorBidi" w:hAnsiTheme="majorBidi" w:cstheme="majorBidi"/>
        </w:rPr>
      </w:pPr>
      <w:r w:rsidRPr="00BA55E1">
        <w:rPr>
          <w:rFonts w:asciiTheme="majorBidi" w:hAnsiTheme="majorBidi" w:cstheme="majorBidi"/>
        </w:rPr>
        <w:t>This chapter has discussed the study</w:t>
      </w:r>
      <w:r w:rsidR="002027FF">
        <w:rPr>
          <w:rFonts w:asciiTheme="majorBidi" w:hAnsiTheme="majorBidi" w:cstheme="majorBidi"/>
        </w:rPr>
        <w:t>’s</w:t>
      </w:r>
      <w:r w:rsidRPr="00BA55E1">
        <w:rPr>
          <w:rFonts w:asciiTheme="majorBidi" w:hAnsiTheme="majorBidi" w:cstheme="majorBidi"/>
        </w:rPr>
        <w:t xml:space="preserve"> results regarding the impact of ERP </w:t>
      </w:r>
      <w:r w:rsidR="002027FF">
        <w:rPr>
          <w:rFonts w:asciiTheme="majorBidi" w:hAnsiTheme="majorBidi" w:cstheme="majorBidi"/>
        </w:rPr>
        <w:t xml:space="preserve">post-implementation </w:t>
      </w:r>
      <w:r w:rsidRPr="00BA55E1">
        <w:rPr>
          <w:rFonts w:asciiTheme="majorBidi" w:hAnsiTheme="majorBidi" w:cstheme="majorBidi"/>
        </w:rPr>
        <w:t>practices on digital government excellence in the digital government context. The results identified</w:t>
      </w:r>
      <w:r w:rsidR="00407448">
        <w:rPr>
          <w:rFonts w:asciiTheme="majorBidi" w:hAnsiTheme="majorBidi" w:cstheme="majorBidi"/>
        </w:rPr>
        <w:t xml:space="preserve"> the</w:t>
      </w:r>
      <w:r w:rsidRPr="00BA55E1">
        <w:rPr>
          <w:rFonts w:asciiTheme="majorBidi" w:hAnsiTheme="majorBidi" w:cstheme="majorBidi"/>
        </w:rPr>
        <w:t xml:space="preserve"> determinants of ERP post-implementation success that contribute to digital government excellence in the UAE government; the result reveal that ERP </w:t>
      </w:r>
      <w:r w:rsidR="00407448">
        <w:rPr>
          <w:rFonts w:asciiTheme="majorBidi" w:hAnsiTheme="majorBidi" w:cstheme="majorBidi"/>
        </w:rPr>
        <w:t xml:space="preserve">post-implementation </w:t>
      </w:r>
      <w:r w:rsidRPr="00BA55E1">
        <w:rPr>
          <w:rFonts w:asciiTheme="majorBidi" w:hAnsiTheme="majorBidi" w:cstheme="majorBidi"/>
        </w:rPr>
        <w:t>practices do have a positive impact on digital government excellence.</w:t>
      </w:r>
    </w:p>
    <w:p w14:paraId="1A547EEB" w14:textId="2EF48D03" w:rsidR="00B2191F" w:rsidRDefault="00B2191F">
      <w:pPr>
        <w:spacing w:after="160" w:line="259" w:lineRule="auto"/>
        <w:rPr>
          <w:rFonts w:asciiTheme="majorBidi" w:hAnsiTheme="majorBidi" w:cstheme="majorBidi"/>
        </w:rPr>
      </w:pPr>
      <w:r>
        <w:rPr>
          <w:rFonts w:asciiTheme="majorBidi" w:hAnsiTheme="majorBidi" w:cstheme="majorBidi"/>
        </w:rPr>
        <w:br w:type="page"/>
      </w:r>
    </w:p>
    <w:p w14:paraId="4C73933D" w14:textId="77777777" w:rsidR="00B2191F" w:rsidRPr="00BA55E1" w:rsidRDefault="00B2191F" w:rsidP="00B2191F">
      <w:pPr>
        <w:rPr>
          <w:lang w:bidi="en-US"/>
        </w:rPr>
      </w:pPr>
    </w:p>
    <w:p w14:paraId="08E46C32" w14:textId="77777777" w:rsidR="00B2191F" w:rsidRPr="00BA55E1" w:rsidRDefault="00B2191F" w:rsidP="00B2191F">
      <w:pPr>
        <w:spacing w:line="480" w:lineRule="auto"/>
        <w:jc w:val="center"/>
        <w:rPr>
          <w:rFonts w:asciiTheme="majorBidi" w:hAnsiTheme="majorBidi" w:cstheme="majorBidi"/>
        </w:rPr>
      </w:pPr>
    </w:p>
    <w:p w14:paraId="50F08232" w14:textId="414D9B10" w:rsidR="0003756D" w:rsidRPr="00BA55E1" w:rsidRDefault="00322BC1" w:rsidP="00DC1081">
      <w:pPr>
        <w:pStyle w:val="Heading1"/>
        <w:rPr>
          <w:rFonts w:eastAsiaTheme="minorHAnsi"/>
        </w:rPr>
      </w:pPr>
      <w:bookmarkStart w:id="179" w:name="_Toc42945708"/>
      <w:r w:rsidRPr="00BA55E1">
        <w:t xml:space="preserve">CHAPTER 6: </w:t>
      </w:r>
      <w:r w:rsidRPr="00BA55E1">
        <w:rPr>
          <w:rFonts w:eastAsiaTheme="minorHAnsi"/>
        </w:rPr>
        <w:t>CONCLUSIONS, IMPLICATIONS, LIMITATION</w:t>
      </w:r>
      <w:r w:rsidR="00066F96">
        <w:rPr>
          <w:rFonts w:eastAsiaTheme="minorHAnsi"/>
        </w:rPr>
        <w:t>S</w:t>
      </w:r>
      <w:r w:rsidRPr="00BA55E1">
        <w:rPr>
          <w:rFonts w:eastAsiaTheme="minorHAnsi"/>
        </w:rPr>
        <w:t>, AND FUTURE RESEARCH</w:t>
      </w:r>
      <w:bookmarkEnd w:id="179"/>
    </w:p>
    <w:p w14:paraId="4D0B3583" w14:textId="77777777" w:rsidR="00322BC1" w:rsidRPr="00BA55E1" w:rsidRDefault="00322BC1" w:rsidP="00322BC1">
      <w:pPr>
        <w:spacing w:line="480" w:lineRule="auto"/>
        <w:ind w:firstLine="720"/>
      </w:pPr>
    </w:p>
    <w:p w14:paraId="6FBCC4D5" w14:textId="78909BE4" w:rsidR="002C58D6" w:rsidRPr="00BA55E1" w:rsidRDefault="001D4E5E" w:rsidP="00D2482A">
      <w:pPr>
        <w:pStyle w:val="Heading2"/>
        <w:numPr>
          <w:ilvl w:val="0"/>
          <w:numId w:val="0"/>
        </w:numPr>
      </w:pPr>
      <w:bookmarkStart w:id="180" w:name="_Toc42945709"/>
      <w:r>
        <w:t xml:space="preserve">6.1 </w:t>
      </w:r>
      <w:r w:rsidR="002C58D6" w:rsidRPr="00BA55E1">
        <w:t>Introduction</w:t>
      </w:r>
      <w:bookmarkEnd w:id="180"/>
      <w:r w:rsidR="002C58D6" w:rsidRPr="00BA55E1">
        <w:t xml:space="preserve"> </w:t>
      </w:r>
    </w:p>
    <w:p w14:paraId="266169A6" w14:textId="7271C3A1" w:rsidR="00A720A7" w:rsidRPr="00BA55E1" w:rsidRDefault="00A720A7" w:rsidP="00D2482A">
      <w:pPr>
        <w:spacing w:line="480" w:lineRule="auto"/>
        <w:ind w:firstLine="720"/>
        <w:rPr>
          <w:rFonts w:asciiTheme="majorBidi" w:hAnsiTheme="majorBidi" w:cstheme="majorBidi"/>
        </w:rPr>
      </w:pPr>
      <w:r w:rsidRPr="00BA55E1">
        <w:rPr>
          <w:rFonts w:asciiTheme="majorBidi" w:hAnsiTheme="majorBidi" w:cstheme="majorBidi"/>
        </w:rPr>
        <w:t>This chapter aims to explain the implications of the research results in two aspects</w:t>
      </w:r>
      <w:r w:rsidR="005D4104">
        <w:rPr>
          <w:rFonts w:asciiTheme="majorBidi" w:hAnsiTheme="majorBidi" w:cstheme="majorBidi"/>
        </w:rPr>
        <w:t xml:space="preserve">: </w:t>
      </w:r>
      <w:r w:rsidRPr="00BA55E1">
        <w:rPr>
          <w:rFonts w:asciiTheme="majorBidi" w:hAnsiTheme="majorBidi" w:cstheme="majorBidi"/>
        </w:rPr>
        <w:t>theoretical implications and contributions to the body of knowledge</w:t>
      </w:r>
      <w:r w:rsidR="005D4104">
        <w:rPr>
          <w:rFonts w:asciiTheme="majorBidi" w:hAnsiTheme="majorBidi" w:cstheme="majorBidi"/>
        </w:rPr>
        <w:t xml:space="preserve">; and </w:t>
      </w:r>
      <w:r w:rsidRPr="00BA55E1">
        <w:rPr>
          <w:rFonts w:asciiTheme="majorBidi" w:hAnsiTheme="majorBidi" w:cstheme="majorBidi"/>
        </w:rPr>
        <w:t>how the findings can be employed in practice</w:t>
      </w:r>
      <w:r w:rsidR="002247BE">
        <w:rPr>
          <w:rFonts w:asciiTheme="majorBidi" w:hAnsiTheme="majorBidi" w:cstheme="majorBidi"/>
        </w:rPr>
        <w:t>, i.e.</w:t>
      </w:r>
      <w:r w:rsidRPr="00BA55E1">
        <w:rPr>
          <w:rFonts w:asciiTheme="majorBidi" w:hAnsiTheme="majorBidi" w:cstheme="majorBidi"/>
        </w:rPr>
        <w:t xml:space="preserve"> practical implications for decision</w:t>
      </w:r>
      <w:r w:rsidR="00E35513">
        <w:rPr>
          <w:rFonts w:asciiTheme="majorBidi" w:hAnsiTheme="majorBidi" w:cstheme="majorBidi"/>
        </w:rPr>
        <w:t xml:space="preserve"> </w:t>
      </w:r>
      <w:r w:rsidRPr="00BA55E1">
        <w:rPr>
          <w:rFonts w:asciiTheme="majorBidi" w:hAnsiTheme="majorBidi" w:cstheme="majorBidi"/>
        </w:rPr>
        <w:t>makers in digital government. The implications drawn from the research findings can be used to achieve better results in developing digital government policies, including service delivery models, citizens, government employees, and overall digital government excellence. This chapter also sets out the current research limitations and provides recommendations for future research.</w:t>
      </w:r>
    </w:p>
    <w:p w14:paraId="7FD2C80B" w14:textId="7B045552" w:rsidR="00E61F3B" w:rsidRPr="00BA55E1" w:rsidRDefault="001D4E5E" w:rsidP="00D2482A">
      <w:pPr>
        <w:pStyle w:val="Heading2"/>
        <w:numPr>
          <w:ilvl w:val="0"/>
          <w:numId w:val="0"/>
        </w:numPr>
        <w:spacing w:before="240"/>
      </w:pPr>
      <w:bookmarkStart w:id="181" w:name="_Toc42945710"/>
      <w:r>
        <w:t xml:space="preserve">6.2 </w:t>
      </w:r>
      <w:r w:rsidR="00E61F3B" w:rsidRPr="00BA55E1">
        <w:t>Limitations</w:t>
      </w:r>
      <w:r w:rsidR="00643C01" w:rsidRPr="00BA55E1">
        <w:t xml:space="preserve"> and Barriers</w:t>
      </w:r>
      <w:bookmarkEnd w:id="181"/>
      <w:r w:rsidR="007860BE" w:rsidRPr="00BA55E1">
        <w:t xml:space="preserve"> </w:t>
      </w:r>
    </w:p>
    <w:p w14:paraId="3985DFE9" w14:textId="3712B2B7" w:rsidR="008D3E27" w:rsidRPr="00BA55E1" w:rsidRDefault="008D3E27" w:rsidP="00D2482A">
      <w:pPr>
        <w:spacing w:line="480" w:lineRule="auto"/>
        <w:ind w:firstLine="720"/>
        <w:rPr>
          <w:rFonts w:asciiTheme="majorBidi" w:hAnsiTheme="majorBidi" w:cstheme="majorBidi"/>
        </w:rPr>
      </w:pPr>
      <w:r w:rsidRPr="00BA55E1">
        <w:rPr>
          <w:rFonts w:asciiTheme="majorBidi" w:hAnsiTheme="majorBidi" w:cstheme="majorBidi"/>
        </w:rPr>
        <w:t>As new services</w:t>
      </w:r>
      <w:r w:rsidR="00E35513">
        <w:rPr>
          <w:rFonts w:asciiTheme="majorBidi" w:hAnsiTheme="majorBidi" w:cstheme="majorBidi"/>
        </w:rPr>
        <w:t xml:space="preserve"> and fe</w:t>
      </w:r>
      <w:r w:rsidR="00734028">
        <w:rPr>
          <w:rFonts w:asciiTheme="majorBidi" w:hAnsiTheme="majorBidi" w:cstheme="majorBidi"/>
        </w:rPr>
        <w:t>a</w:t>
      </w:r>
      <w:r w:rsidR="00E35513">
        <w:rPr>
          <w:rFonts w:asciiTheme="majorBidi" w:hAnsiTheme="majorBidi" w:cstheme="majorBidi"/>
        </w:rPr>
        <w:t>tures</w:t>
      </w:r>
      <w:r w:rsidRPr="00BA55E1">
        <w:rPr>
          <w:rFonts w:asciiTheme="majorBidi" w:hAnsiTheme="majorBidi" w:cstheme="majorBidi"/>
        </w:rPr>
        <w:t xml:space="preserve"> </w:t>
      </w:r>
      <w:r w:rsidR="00734028">
        <w:rPr>
          <w:rFonts w:asciiTheme="majorBidi" w:hAnsiTheme="majorBidi" w:cstheme="majorBidi"/>
        </w:rPr>
        <w:t xml:space="preserve">enabled by </w:t>
      </w:r>
      <w:r w:rsidRPr="00BA55E1">
        <w:rPr>
          <w:rFonts w:asciiTheme="majorBidi" w:hAnsiTheme="majorBidi" w:cstheme="majorBidi"/>
        </w:rPr>
        <w:t>the digital revolution continue to be added to digital government and digital services</w:t>
      </w:r>
      <w:r w:rsidR="008324B5">
        <w:rPr>
          <w:rFonts w:asciiTheme="majorBidi" w:hAnsiTheme="majorBidi" w:cstheme="majorBidi"/>
        </w:rPr>
        <w:t>,</w:t>
      </w:r>
      <w:r w:rsidRPr="00BA55E1">
        <w:rPr>
          <w:rFonts w:asciiTheme="majorBidi" w:hAnsiTheme="majorBidi" w:cstheme="majorBidi"/>
        </w:rPr>
        <w:t xml:space="preserve"> triggered by increasing demand for new services and emerging technology, government leadership continues </w:t>
      </w:r>
      <w:r w:rsidR="00FE73CF">
        <w:rPr>
          <w:rFonts w:asciiTheme="majorBidi" w:hAnsiTheme="majorBidi" w:cstheme="majorBidi"/>
        </w:rPr>
        <w:t>its journey towards</w:t>
      </w:r>
      <w:r w:rsidRPr="00BA55E1">
        <w:rPr>
          <w:rFonts w:asciiTheme="majorBidi" w:hAnsiTheme="majorBidi" w:cstheme="majorBidi"/>
        </w:rPr>
        <w:t xml:space="preserve"> digital government. A one-time study of technologies and digital government phenomena is insufficient (Park, 2007). Therefore, </w:t>
      </w:r>
      <w:r w:rsidR="00FE73CF">
        <w:rPr>
          <w:rFonts w:asciiTheme="majorBidi" w:hAnsiTheme="majorBidi" w:cstheme="majorBidi"/>
        </w:rPr>
        <w:t>c</w:t>
      </w:r>
      <w:r w:rsidRPr="00BA55E1">
        <w:rPr>
          <w:rFonts w:asciiTheme="majorBidi" w:hAnsiTheme="majorBidi" w:cstheme="majorBidi"/>
        </w:rPr>
        <w:t xml:space="preserve">ontinued research studies are needed to examine the new technologies, the progress, and </w:t>
      </w:r>
      <w:r w:rsidR="00FE73CF">
        <w:rPr>
          <w:rFonts w:asciiTheme="majorBidi" w:hAnsiTheme="majorBidi" w:cstheme="majorBidi"/>
        </w:rPr>
        <w:t xml:space="preserve">the </w:t>
      </w:r>
      <w:r w:rsidRPr="00BA55E1">
        <w:rPr>
          <w:rFonts w:asciiTheme="majorBidi" w:hAnsiTheme="majorBidi" w:cstheme="majorBidi"/>
        </w:rPr>
        <w:t>effectiveness of governments in delivering digital services to the public</w:t>
      </w:r>
      <w:r w:rsidR="00065540">
        <w:rPr>
          <w:rFonts w:asciiTheme="majorBidi" w:hAnsiTheme="majorBidi" w:cstheme="majorBidi"/>
        </w:rPr>
        <w:t>,</w:t>
      </w:r>
      <w:r w:rsidRPr="00BA55E1">
        <w:rPr>
          <w:rFonts w:asciiTheme="majorBidi" w:hAnsiTheme="majorBidi" w:cstheme="majorBidi"/>
        </w:rPr>
        <w:t xml:space="preserve"> facilitating citizens</w:t>
      </w:r>
      <w:r w:rsidR="00CB7375">
        <w:rPr>
          <w:rFonts w:asciiTheme="majorBidi" w:hAnsiTheme="majorBidi" w:cstheme="majorBidi"/>
        </w:rPr>
        <w:t>’</w:t>
      </w:r>
      <w:r w:rsidRPr="00BA55E1">
        <w:rPr>
          <w:rFonts w:asciiTheme="majorBidi" w:hAnsiTheme="majorBidi" w:cstheme="majorBidi"/>
        </w:rPr>
        <w:t xml:space="preserve"> participation</w:t>
      </w:r>
      <w:r w:rsidR="00065540">
        <w:rPr>
          <w:rFonts w:asciiTheme="majorBidi" w:hAnsiTheme="majorBidi" w:cstheme="majorBidi"/>
        </w:rPr>
        <w:t>,</w:t>
      </w:r>
      <w:r w:rsidRPr="00BA55E1">
        <w:rPr>
          <w:rFonts w:asciiTheme="majorBidi" w:hAnsiTheme="majorBidi" w:cstheme="majorBidi"/>
        </w:rPr>
        <w:t xml:space="preserve"> and supporting government employees in their day</w:t>
      </w:r>
      <w:r w:rsidR="00065540">
        <w:rPr>
          <w:rFonts w:asciiTheme="majorBidi" w:hAnsiTheme="majorBidi" w:cstheme="majorBidi"/>
        </w:rPr>
        <w:t>-</w:t>
      </w:r>
      <w:r w:rsidRPr="00BA55E1">
        <w:rPr>
          <w:rFonts w:asciiTheme="majorBidi" w:hAnsiTheme="majorBidi" w:cstheme="majorBidi"/>
        </w:rPr>
        <w:t>to</w:t>
      </w:r>
      <w:r w:rsidR="00065540">
        <w:rPr>
          <w:rFonts w:asciiTheme="majorBidi" w:hAnsiTheme="majorBidi" w:cstheme="majorBidi"/>
        </w:rPr>
        <w:t>-</w:t>
      </w:r>
      <w:r w:rsidRPr="00BA55E1">
        <w:rPr>
          <w:rFonts w:asciiTheme="majorBidi" w:hAnsiTheme="majorBidi" w:cstheme="majorBidi"/>
        </w:rPr>
        <w:t xml:space="preserve">day needs. Since the digital government encompasses various types of digital services for citizens, with different abilities and rights, it faces multiple issues in providing digital services. Examples of the issues </w:t>
      </w:r>
      <w:r w:rsidR="00B15056">
        <w:rPr>
          <w:rFonts w:asciiTheme="majorBidi" w:hAnsiTheme="majorBidi" w:cstheme="majorBidi"/>
        </w:rPr>
        <w:t>include</w:t>
      </w:r>
      <w:r w:rsidRPr="00BA55E1">
        <w:rPr>
          <w:rFonts w:asciiTheme="majorBidi" w:hAnsiTheme="majorBidi" w:cstheme="majorBidi"/>
        </w:rPr>
        <w:t xml:space="preserve"> human interventions </w:t>
      </w:r>
      <w:r w:rsidR="001A725F">
        <w:rPr>
          <w:rFonts w:asciiTheme="majorBidi" w:hAnsiTheme="majorBidi" w:cstheme="majorBidi"/>
        </w:rPr>
        <w:t xml:space="preserve">related to </w:t>
      </w:r>
      <w:r w:rsidRPr="00BA55E1">
        <w:rPr>
          <w:rFonts w:asciiTheme="majorBidi" w:hAnsiTheme="majorBidi" w:cstheme="majorBidi"/>
        </w:rPr>
        <w:t>receiv</w:t>
      </w:r>
      <w:r w:rsidR="001A725F">
        <w:rPr>
          <w:rFonts w:asciiTheme="majorBidi" w:hAnsiTheme="majorBidi" w:cstheme="majorBidi"/>
        </w:rPr>
        <w:t>ing</w:t>
      </w:r>
      <w:r w:rsidRPr="00BA55E1">
        <w:rPr>
          <w:rFonts w:asciiTheme="majorBidi" w:hAnsiTheme="majorBidi" w:cstheme="majorBidi"/>
        </w:rPr>
        <w:t xml:space="preserve"> and process</w:t>
      </w:r>
      <w:r w:rsidR="001A725F">
        <w:rPr>
          <w:rFonts w:asciiTheme="majorBidi" w:hAnsiTheme="majorBidi" w:cstheme="majorBidi"/>
        </w:rPr>
        <w:t>ing</w:t>
      </w:r>
      <w:r w:rsidRPr="00BA55E1">
        <w:rPr>
          <w:rFonts w:asciiTheme="majorBidi" w:hAnsiTheme="majorBidi" w:cstheme="majorBidi"/>
        </w:rPr>
        <w:t xml:space="preserve"> citizens</w:t>
      </w:r>
      <w:r w:rsidR="00CB7375">
        <w:rPr>
          <w:rFonts w:asciiTheme="majorBidi" w:hAnsiTheme="majorBidi" w:cstheme="majorBidi"/>
        </w:rPr>
        <w:t>’</w:t>
      </w:r>
      <w:r w:rsidRPr="00BA55E1">
        <w:rPr>
          <w:rFonts w:asciiTheme="majorBidi" w:hAnsiTheme="majorBidi" w:cstheme="majorBidi"/>
        </w:rPr>
        <w:t xml:space="preserve"> requests </w:t>
      </w:r>
      <w:r w:rsidR="00B921E9">
        <w:rPr>
          <w:rFonts w:asciiTheme="majorBidi" w:hAnsiTheme="majorBidi" w:cstheme="majorBidi"/>
        </w:rPr>
        <w:t>in the context of</w:t>
      </w:r>
      <w:r w:rsidRPr="00BA55E1">
        <w:rPr>
          <w:rFonts w:asciiTheme="majorBidi" w:hAnsiTheme="majorBidi" w:cstheme="majorBidi"/>
        </w:rPr>
        <w:t xml:space="preserve"> digital services </w:t>
      </w:r>
      <w:r w:rsidR="00B15056">
        <w:rPr>
          <w:rFonts w:asciiTheme="majorBidi" w:hAnsiTheme="majorBidi" w:cstheme="majorBidi"/>
        </w:rPr>
        <w:t xml:space="preserve">based on </w:t>
      </w:r>
      <w:r w:rsidRPr="00BA55E1">
        <w:rPr>
          <w:rFonts w:asciiTheme="majorBidi" w:hAnsiTheme="majorBidi" w:cstheme="majorBidi"/>
        </w:rPr>
        <w:t xml:space="preserve">people readiness, shared understanding, absorptive capacity, and interactive communication. These types of unique determinants and situations are specific and large enough to demand separate research. </w:t>
      </w:r>
      <w:r w:rsidR="00B15056">
        <w:rPr>
          <w:rFonts w:asciiTheme="majorBidi" w:hAnsiTheme="majorBidi" w:cstheme="majorBidi"/>
        </w:rPr>
        <w:t>Alt</w:t>
      </w:r>
      <w:r w:rsidRPr="00BA55E1">
        <w:rPr>
          <w:rFonts w:asciiTheme="majorBidi" w:hAnsiTheme="majorBidi" w:cstheme="majorBidi"/>
        </w:rPr>
        <w:t xml:space="preserve">hough the study </w:t>
      </w:r>
      <w:r w:rsidR="00B15056">
        <w:rPr>
          <w:rFonts w:asciiTheme="majorBidi" w:hAnsiTheme="majorBidi" w:cstheme="majorBidi"/>
        </w:rPr>
        <w:t xml:space="preserve">has </w:t>
      </w:r>
      <w:r w:rsidRPr="00BA55E1">
        <w:rPr>
          <w:rFonts w:asciiTheme="majorBidi" w:hAnsiTheme="majorBidi" w:cstheme="majorBidi"/>
        </w:rPr>
        <w:t xml:space="preserve">addressed digital government services at some level of specificity, it is still mainly focused on general issues faced by digital government employees instead of service-specific issues. </w:t>
      </w:r>
    </w:p>
    <w:p w14:paraId="60C8BE91" w14:textId="53E7C3BE" w:rsidR="008D3E27" w:rsidRPr="00BA55E1" w:rsidRDefault="008D3E27" w:rsidP="007B71BA">
      <w:pPr>
        <w:spacing w:line="480" w:lineRule="auto"/>
        <w:ind w:firstLine="720"/>
        <w:rPr>
          <w:rFonts w:asciiTheme="majorBidi" w:hAnsiTheme="majorBidi" w:cstheme="majorBidi"/>
        </w:rPr>
      </w:pPr>
      <w:r w:rsidRPr="00BA55E1">
        <w:rPr>
          <w:rFonts w:asciiTheme="majorBidi" w:hAnsiTheme="majorBidi" w:cstheme="majorBidi"/>
        </w:rPr>
        <w:t xml:space="preserve">According to Park (2007), </w:t>
      </w:r>
      <w:r w:rsidR="00E567A6">
        <w:rPr>
          <w:rFonts w:asciiTheme="majorBidi" w:hAnsiTheme="majorBidi" w:cstheme="majorBidi"/>
        </w:rPr>
        <w:t>many</w:t>
      </w:r>
      <w:r w:rsidRPr="00BA55E1">
        <w:rPr>
          <w:rFonts w:asciiTheme="majorBidi" w:hAnsiTheme="majorBidi" w:cstheme="majorBidi"/>
        </w:rPr>
        <w:t xml:space="preserve"> governments lack the organizational culture, fundamental infrastructure, resources, and understanding for a digital transformation. Therefore, each study is specific to its unique factors and context; for example, </w:t>
      </w:r>
      <w:r w:rsidR="00F60974" w:rsidRPr="00BA55E1">
        <w:rPr>
          <w:rFonts w:asciiTheme="majorBidi" w:hAnsiTheme="majorBidi" w:cstheme="majorBidi"/>
        </w:rPr>
        <w:t xml:space="preserve">the </w:t>
      </w:r>
      <w:r w:rsidRPr="00BA55E1">
        <w:rPr>
          <w:rFonts w:asciiTheme="majorBidi" w:hAnsiTheme="majorBidi" w:cstheme="majorBidi"/>
        </w:rPr>
        <w:t xml:space="preserve">instrument development for eliciting responses from this study reflected only one country and </w:t>
      </w:r>
      <w:r w:rsidR="00594C49">
        <w:rPr>
          <w:rFonts w:asciiTheme="majorBidi" w:hAnsiTheme="majorBidi" w:cstheme="majorBidi"/>
        </w:rPr>
        <w:t xml:space="preserve">was </w:t>
      </w:r>
      <w:r w:rsidRPr="00BA55E1">
        <w:rPr>
          <w:rFonts w:asciiTheme="majorBidi" w:hAnsiTheme="majorBidi" w:cstheme="majorBidi"/>
        </w:rPr>
        <w:t xml:space="preserve">limited </w:t>
      </w:r>
      <w:r w:rsidR="00594C49">
        <w:rPr>
          <w:rFonts w:asciiTheme="majorBidi" w:hAnsiTheme="majorBidi" w:cstheme="majorBidi"/>
        </w:rPr>
        <w:t xml:space="preserve">to </w:t>
      </w:r>
      <w:r w:rsidRPr="00BA55E1">
        <w:rPr>
          <w:rFonts w:asciiTheme="majorBidi" w:hAnsiTheme="majorBidi" w:cstheme="majorBidi"/>
        </w:rPr>
        <w:t>government authorities. With the globalization of digital government implementations, the research effort will need to trace the similarities and differences in the behavioral and attitudinal responses of digital government users in different countries at various levels. Specific issues need to be addressed while designing instruments for collecting data from different counties, such as the maturity of digital government in each country.</w:t>
      </w:r>
    </w:p>
    <w:p w14:paraId="2621322A" w14:textId="672442AA" w:rsidR="004C3BB3" w:rsidRPr="00BA55E1" w:rsidRDefault="004C3BB3" w:rsidP="00D2482A">
      <w:pPr>
        <w:shd w:val="clear" w:color="auto" w:fill="FFFFFF" w:themeFill="background1"/>
        <w:spacing w:line="480" w:lineRule="auto"/>
        <w:ind w:firstLine="720"/>
        <w:rPr>
          <w:rFonts w:asciiTheme="majorBidi" w:hAnsiTheme="majorBidi" w:cstheme="majorBidi"/>
        </w:rPr>
      </w:pPr>
      <w:r w:rsidRPr="00BA55E1">
        <w:rPr>
          <w:rFonts w:asciiTheme="majorBidi" w:hAnsiTheme="majorBidi" w:cstheme="majorBidi"/>
        </w:rPr>
        <w:t xml:space="preserve">Due to the nature of conducting online surveys, this study </w:t>
      </w:r>
      <w:r w:rsidR="0002296F">
        <w:rPr>
          <w:rFonts w:asciiTheme="majorBidi" w:hAnsiTheme="majorBidi" w:cstheme="majorBidi"/>
        </w:rPr>
        <w:t>may</w:t>
      </w:r>
      <w:r w:rsidRPr="00BA55E1">
        <w:rPr>
          <w:rFonts w:asciiTheme="majorBidi" w:hAnsiTheme="majorBidi" w:cstheme="majorBidi"/>
        </w:rPr>
        <w:t xml:space="preserve"> have a certain amount of bias </w:t>
      </w:r>
      <w:r w:rsidR="0002296F">
        <w:rPr>
          <w:rFonts w:asciiTheme="majorBidi" w:hAnsiTheme="majorBidi" w:cstheme="majorBidi"/>
        </w:rPr>
        <w:t>in</w:t>
      </w:r>
      <w:r w:rsidRPr="00BA55E1">
        <w:rPr>
          <w:rFonts w:asciiTheme="majorBidi" w:hAnsiTheme="majorBidi" w:cstheme="majorBidi"/>
        </w:rPr>
        <w:t xml:space="preserve"> the method (online versus offline instruments)</w:t>
      </w:r>
      <w:r w:rsidR="0002296F">
        <w:rPr>
          <w:rFonts w:asciiTheme="majorBidi" w:hAnsiTheme="majorBidi" w:cstheme="majorBidi"/>
        </w:rPr>
        <w:t>,</w:t>
      </w:r>
      <w:r w:rsidRPr="00BA55E1">
        <w:rPr>
          <w:rFonts w:asciiTheme="majorBidi" w:hAnsiTheme="majorBidi" w:cstheme="majorBidi"/>
        </w:rPr>
        <w:t xml:space="preserve"> which required participants to interpret the questions for themselves and may </w:t>
      </w:r>
      <w:r w:rsidR="00255871">
        <w:rPr>
          <w:rFonts w:asciiTheme="majorBidi" w:hAnsiTheme="majorBidi" w:cstheme="majorBidi"/>
        </w:rPr>
        <w:t xml:space="preserve">have </w:t>
      </w:r>
      <w:r w:rsidRPr="00BA55E1">
        <w:rPr>
          <w:rFonts w:asciiTheme="majorBidi" w:hAnsiTheme="majorBidi" w:cstheme="majorBidi"/>
        </w:rPr>
        <w:t>result</w:t>
      </w:r>
      <w:r w:rsidR="00255871">
        <w:rPr>
          <w:rFonts w:asciiTheme="majorBidi" w:hAnsiTheme="majorBidi" w:cstheme="majorBidi"/>
        </w:rPr>
        <w:t>ed</w:t>
      </w:r>
      <w:r w:rsidRPr="00BA55E1">
        <w:rPr>
          <w:rFonts w:asciiTheme="majorBidi" w:hAnsiTheme="majorBidi" w:cstheme="majorBidi"/>
        </w:rPr>
        <w:t xml:space="preserve"> in introducing errors into the data. Different digital government system users might view the value of the same digital government services differently. Some employees </w:t>
      </w:r>
      <w:r w:rsidR="00AA4C98">
        <w:rPr>
          <w:rFonts w:asciiTheme="majorBidi" w:hAnsiTheme="majorBidi" w:cstheme="majorBidi"/>
        </w:rPr>
        <w:t xml:space="preserve">in this study </w:t>
      </w:r>
      <w:r w:rsidRPr="00BA55E1">
        <w:rPr>
          <w:rFonts w:asciiTheme="majorBidi" w:hAnsiTheme="majorBidi" w:cstheme="majorBidi"/>
        </w:rPr>
        <w:t>may have found the government services convenient and easy to use, while other system users experienced the digital government service</w:t>
      </w:r>
      <w:r w:rsidR="00B61E7C">
        <w:rPr>
          <w:rFonts w:asciiTheme="majorBidi" w:hAnsiTheme="majorBidi" w:cstheme="majorBidi"/>
        </w:rPr>
        <w:t>s</w:t>
      </w:r>
      <w:r w:rsidRPr="00BA55E1">
        <w:rPr>
          <w:rFonts w:asciiTheme="majorBidi" w:hAnsiTheme="majorBidi" w:cstheme="majorBidi"/>
        </w:rPr>
        <w:t xml:space="preserve"> as overly difficult. Thus, the net value for digital government services could significantly differ </w:t>
      </w:r>
      <w:r w:rsidR="00EF25F6">
        <w:rPr>
          <w:rFonts w:asciiTheme="majorBidi" w:hAnsiTheme="majorBidi" w:cstheme="majorBidi"/>
        </w:rPr>
        <w:t>from one</w:t>
      </w:r>
      <w:r w:rsidRPr="00BA55E1">
        <w:rPr>
          <w:rFonts w:asciiTheme="majorBidi" w:hAnsiTheme="majorBidi" w:cstheme="majorBidi"/>
        </w:rPr>
        <w:t xml:space="preserve"> individual</w:t>
      </w:r>
      <w:r w:rsidR="00EF25F6">
        <w:rPr>
          <w:rFonts w:asciiTheme="majorBidi" w:hAnsiTheme="majorBidi" w:cstheme="majorBidi"/>
        </w:rPr>
        <w:t xml:space="preserve"> to another</w:t>
      </w:r>
      <w:r w:rsidRPr="00BA55E1">
        <w:rPr>
          <w:rFonts w:asciiTheme="majorBidi" w:hAnsiTheme="majorBidi" w:cstheme="majorBidi"/>
        </w:rPr>
        <w:t xml:space="preserve">. </w:t>
      </w:r>
      <w:r w:rsidR="00EF25F6">
        <w:rPr>
          <w:rFonts w:asciiTheme="majorBidi" w:hAnsiTheme="majorBidi" w:cstheme="majorBidi"/>
        </w:rPr>
        <w:t>Further</w:t>
      </w:r>
      <w:r w:rsidRPr="00BA55E1">
        <w:rPr>
          <w:rFonts w:asciiTheme="majorBidi" w:hAnsiTheme="majorBidi" w:cstheme="majorBidi"/>
        </w:rPr>
        <w:t>, measuring instruments are becoming more sophisticated</w:t>
      </w:r>
      <w:r w:rsidR="002618D7">
        <w:rPr>
          <w:rFonts w:asciiTheme="majorBidi" w:hAnsiTheme="majorBidi" w:cstheme="majorBidi"/>
        </w:rPr>
        <w:t xml:space="preserve">; they </w:t>
      </w:r>
      <w:r w:rsidR="002F6284">
        <w:rPr>
          <w:rFonts w:asciiTheme="majorBidi" w:hAnsiTheme="majorBidi" w:cstheme="majorBidi"/>
        </w:rPr>
        <w:t xml:space="preserve">evolve </w:t>
      </w:r>
      <w:r w:rsidR="002618D7">
        <w:rPr>
          <w:rFonts w:asciiTheme="majorBidi" w:hAnsiTheme="majorBidi" w:cstheme="majorBidi"/>
        </w:rPr>
        <w:t xml:space="preserve">are </w:t>
      </w:r>
      <w:r w:rsidRPr="00BA55E1">
        <w:rPr>
          <w:rFonts w:asciiTheme="majorBidi" w:hAnsiTheme="majorBidi" w:cstheme="majorBidi"/>
        </w:rPr>
        <w:t>not static in nature (Park, 2007)</w:t>
      </w:r>
      <w:r w:rsidR="002F6284">
        <w:rPr>
          <w:rFonts w:asciiTheme="majorBidi" w:hAnsiTheme="majorBidi" w:cstheme="majorBidi"/>
        </w:rPr>
        <w:t>.</w:t>
      </w:r>
      <w:r w:rsidRPr="00BA55E1">
        <w:rPr>
          <w:rFonts w:asciiTheme="majorBidi" w:hAnsiTheme="majorBidi" w:cstheme="majorBidi"/>
        </w:rPr>
        <w:t xml:space="preserve"> Hence, the instruments developed in this research will need to be revisited in the future as </w:t>
      </w:r>
      <w:r w:rsidR="00C854D3">
        <w:rPr>
          <w:rFonts w:asciiTheme="majorBidi" w:hAnsiTheme="majorBidi" w:cstheme="majorBidi"/>
        </w:rPr>
        <w:t xml:space="preserve">new </w:t>
      </w:r>
      <w:r w:rsidRPr="00BA55E1">
        <w:rPr>
          <w:rFonts w:asciiTheme="majorBidi" w:hAnsiTheme="majorBidi" w:cstheme="majorBidi"/>
        </w:rPr>
        <w:t>technolog</w:t>
      </w:r>
      <w:r w:rsidR="00C854D3">
        <w:rPr>
          <w:rFonts w:asciiTheme="majorBidi" w:hAnsiTheme="majorBidi" w:cstheme="majorBidi"/>
        </w:rPr>
        <w:t>ies</w:t>
      </w:r>
      <w:r w:rsidRPr="00BA55E1">
        <w:rPr>
          <w:rFonts w:asciiTheme="majorBidi" w:hAnsiTheme="majorBidi" w:cstheme="majorBidi"/>
        </w:rPr>
        <w:t xml:space="preserve"> and digital services emerge.</w:t>
      </w:r>
    </w:p>
    <w:p w14:paraId="74A602C6" w14:textId="6A5BF004" w:rsidR="004C3BB3" w:rsidRPr="00BA55E1" w:rsidRDefault="00C854D3" w:rsidP="00D2482A">
      <w:pPr>
        <w:shd w:val="clear" w:color="auto" w:fill="FFFFFF" w:themeFill="background1"/>
        <w:spacing w:line="480" w:lineRule="auto"/>
        <w:ind w:firstLine="720"/>
        <w:rPr>
          <w:rFonts w:asciiTheme="majorBidi" w:hAnsiTheme="majorBidi" w:cstheme="majorBidi"/>
        </w:rPr>
      </w:pPr>
      <w:r>
        <w:rPr>
          <w:rFonts w:asciiTheme="majorBidi" w:hAnsiTheme="majorBidi" w:cstheme="majorBidi"/>
        </w:rPr>
        <w:t xml:space="preserve">Another potential limitation is the </w:t>
      </w:r>
      <w:r w:rsidRPr="00BA55E1">
        <w:rPr>
          <w:rFonts w:asciiTheme="majorBidi" w:hAnsiTheme="majorBidi" w:cstheme="majorBidi"/>
        </w:rPr>
        <w:t xml:space="preserve">relatively small </w:t>
      </w:r>
      <w:r>
        <w:rPr>
          <w:rFonts w:asciiTheme="majorBidi" w:hAnsiTheme="majorBidi" w:cstheme="majorBidi"/>
        </w:rPr>
        <w:t xml:space="preserve">size of the </w:t>
      </w:r>
      <w:r w:rsidR="00350E10" w:rsidRPr="00BA55E1">
        <w:rPr>
          <w:rFonts w:asciiTheme="majorBidi" w:hAnsiTheme="majorBidi" w:cstheme="majorBidi"/>
        </w:rPr>
        <w:t xml:space="preserve">study sample. Therefore, the sample size can be expanded in future studies. </w:t>
      </w:r>
      <w:r w:rsidR="00C6282C">
        <w:rPr>
          <w:rFonts w:asciiTheme="majorBidi" w:hAnsiTheme="majorBidi" w:cstheme="majorBidi"/>
        </w:rPr>
        <w:t>Also, t</w:t>
      </w:r>
      <w:r w:rsidR="00350E10" w:rsidRPr="00BA55E1">
        <w:rPr>
          <w:rFonts w:asciiTheme="majorBidi" w:hAnsiTheme="majorBidi" w:cstheme="majorBidi"/>
        </w:rPr>
        <w:t xml:space="preserve">he data were collected from various government authorities, such as small, medium, and large authorities, which apply different back-end technologies and ERP systems. Back-end technologies for all government authorities were assumed to have the same technologies. However, different technologies may apply to different authorities, depending on their context. Therefore, for better results, </w:t>
      </w:r>
      <w:r w:rsidR="00C6282C">
        <w:rPr>
          <w:rFonts w:asciiTheme="majorBidi" w:hAnsiTheme="majorBidi" w:cstheme="majorBidi"/>
        </w:rPr>
        <w:t xml:space="preserve">the </w:t>
      </w:r>
      <w:r w:rsidR="00350E10" w:rsidRPr="00BA55E1">
        <w:rPr>
          <w:rFonts w:asciiTheme="majorBidi" w:hAnsiTheme="majorBidi" w:cstheme="majorBidi"/>
        </w:rPr>
        <w:t xml:space="preserve">back-end technologies of government authorities should be considered collectively in specific data analyses. The study covered government authorities only; public agencies should be included in future surveys such as insurance companies and hospitals to make the findings more generalizable. Also, all the respondents were government system users, as other players were not included in the survey. </w:t>
      </w:r>
      <w:r w:rsidR="004535E3" w:rsidRPr="00BA55E1">
        <w:rPr>
          <w:rFonts w:asciiTheme="majorBidi" w:hAnsiTheme="majorBidi" w:cstheme="majorBidi"/>
        </w:rPr>
        <w:t xml:space="preserve">One of the fundamental limitations in this study is the small sample size of employee experiences groups </w:t>
      </w:r>
      <w:r w:rsidR="00A9404D">
        <w:rPr>
          <w:rFonts w:asciiTheme="majorBidi" w:hAnsiTheme="majorBidi" w:cstheme="majorBidi"/>
        </w:rPr>
        <w:t>(g</w:t>
      </w:r>
      <w:r w:rsidR="004535E3" w:rsidRPr="00BA55E1">
        <w:rPr>
          <w:rFonts w:asciiTheme="majorBidi" w:hAnsiTheme="majorBidi" w:cstheme="majorBidi"/>
        </w:rPr>
        <w:t xml:space="preserve">roup </w:t>
      </w:r>
      <w:r w:rsidR="00A9404D">
        <w:rPr>
          <w:rFonts w:asciiTheme="majorBidi" w:hAnsiTheme="majorBidi" w:cstheme="majorBidi"/>
        </w:rPr>
        <w:t xml:space="preserve">1 had only </w:t>
      </w:r>
      <w:r w:rsidR="004535E3" w:rsidRPr="00BA55E1">
        <w:rPr>
          <w:rFonts w:asciiTheme="majorBidi" w:hAnsiTheme="majorBidi" w:cstheme="majorBidi"/>
        </w:rPr>
        <w:t xml:space="preserve">50 respondents and </w:t>
      </w:r>
      <w:r w:rsidR="00A9404D">
        <w:rPr>
          <w:rFonts w:asciiTheme="majorBidi" w:hAnsiTheme="majorBidi" w:cstheme="majorBidi"/>
        </w:rPr>
        <w:t>g</w:t>
      </w:r>
      <w:r w:rsidR="004535E3" w:rsidRPr="00BA55E1">
        <w:rPr>
          <w:rFonts w:asciiTheme="majorBidi" w:hAnsiTheme="majorBidi" w:cstheme="majorBidi"/>
        </w:rPr>
        <w:t xml:space="preserve">roup </w:t>
      </w:r>
      <w:r w:rsidR="00A9404D">
        <w:rPr>
          <w:rFonts w:asciiTheme="majorBidi" w:hAnsiTheme="majorBidi" w:cstheme="majorBidi"/>
        </w:rPr>
        <w:t>4 had only</w:t>
      </w:r>
      <w:r w:rsidR="004535E3" w:rsidRPr="00BA55E1">
        <w:rPr>
          <w:rFonts w:asciiTheme="majorBidi" w:hAnsiTheme="majorBidi" w:cstheme="majorBidi"/>
        </w:rPr>
        <w:t xml:space="preserve"> 39</w:t>
      </w:r>
      <w:r w:rsidR="00A9404D">
        <w:rPr>
          <w:rFonts w:asciiTheme="majorBidi" w:hAnsiTheme="majorBidi" w:cstheme="majorBidi"/>
        </w:rPr>
        <w:t>).</w:t>
      </w:r>
      <w:r w:rsidR="004535E3" w:rsidRPr="00BA55E1">
        <w:rPr>
          <w:rFonts w:asciiTheme="majorBidi" w:hAnsiTheme="majorBidi" w:cstheme="majorBidi"/>
        </w:rPr>
        <w:t xml:space="preserve"> Amos failed to </w:t>
      </w:r>
      <w:r w:rsidR="00DE7B28" w:rsidRPr="00BA55E1">
        <w:rPr>
          <w:rFonts w:asciiTheme="majorBidi" w:hAnsiTheme="majorBidi" w:cstheme="majorBidi"/>
        </w:rPr>
        <w:t>run the multi</w:t>
      </w:r>
      <w:r w:rsidR="00A9404D">
        <w:rPr>
          <w:rFonts w:asciiTheme="majorBidi" w:hAnsiTheme="majorBidi" w:cstheme="majorBidi"/>
        </w:rPr>
        <w:t>-</w:t>
      </w:r>
      <w:r w:rsidR="00DE7B28" w:rsidRPr="00BA55E1">
        <w:rPr>
          <w:rFonts w:asciiTheme="majorBidi" w:hAnsiTheme="majorBidi" w:cstheme="majorBidi"/>
        </w:rPr>
        <w:t>group analysis whe</w:t>
      </w:r>
      <w:r w:rsidR="003058CF">
        <w:rPr>
          <w:rFonts w:asciiTheme="majorBidi" w:hAnsiTheme="majorBidi" w:cstheme="majorBidi"/>
        </w:rPr>
        <w:t>n</w:t>
      </w:r>
      <w:r w:rsidR="00DE7B28" w:rsidRPr="00BA55E1">
        <w:rPr>
          <w:rFonts w:asciiTheme="majorBidi" w:hAnsiTheme="majorBidi" w:cstheme="majorBidi"/>
        </w:rPr>
        <w:t xml:space="preserve"> </w:t>
      </w:r>
      <w:r w:rsidR="004535E3" w:rsidRPr="00BA55E1">
        <w:rPr>
          <w:rFonts w:asciiTheme="majorBidi" w:hAnsiTheme="majorBidi" w:cstheme="majorBidi"/>
        </w:rPr>
        <w:t>these two groups</w:t>
      </w:r>
      <w:r w:rsidR="00DE7B28" w:rsidRPr="00BA55E1">
        <w:rPr>
          <w:rFonts w:asciiTheme="majorBidi" w:hAnsiTheme="majorBidi" w:cstheme="majorBidi"/>
        </w:rPr>
        <w:t xml:space="preserve"> </w:t>
      </w:r>
      <w:r w:rsidR="003058CF">
        <w:rPr>
          <w:rFonts w:asciiTheme="majorBidi" w:hAnsiTheme="majorBidi" w:cstheme="majorBidi"/>
        </w:rPr>
        <w:t>we</w:t>
      </w:r>
      <w:r w:rsidR="00DE7B28" w:rsidRPr="00BA55E1">
        <w:rPr>
          <w:rFonts w:asciiTheme="majorBidi" w:hAnsiTheme="majorBidi" w:cstheme="majorBidi"/>
        </w:rPr>
        <w:t>re included in the analysis</w:t>
      </w:r>
      <w:r w:rsidR="004535E3" w:rsidRPr="00BA55E1">
        <w:rPr>
          <w:rFonts w:asciiTheme="majorBidi" w:hAnsiTheme="majorBidi" w:cstheme="majorBidi"/>
        </w:rPr>
        <w:t xml:space="preserve">. Therefore, it is crucial to pay attention to other groups in future research. </w:t>
      </w:r>
      <w:r w:rsidR="00350E10" w:rsidRPr="00BA55E1">
        <w:rPr>
          <w:rFonts w:asciiTheme="majorBidi" w:hAnsiTheme="majorBidi" w:cstheme="majorBidi"/>
        </w:rPr>
        <w:t>Finally, the conclusions of this study are limited to the UAE context only and may not be generalizable to other countries.</w:t>
      </w:r>
    </w:p>
    <w:p w14:paraId="2C08B289" w14:textId="010A8A91" w:rsidR="00E74F22" w:rsidRDefault="001D4E5E" w:rsidP="00D2482A">
      <w:pPr>
        <w:pStyle w:val="Heading2"/>
        <w:numPr>
          <w:ilvl w:val="0"/>
          <w:numId w:val="0"/>
        </w:numPr>
        <w:spacing w:before="240"/>
      </w:pPr>
      <w:bookmarkStart w:id="182" w:name="_Toc42945711"/>
      <w:r>
        <w:t xml:space="preserve">6.3 </w:t>
      </w:r>
      <w:r w:rsidR="00E74F22" w:rsidRPr="00BA55E1">
        <w:t>Conclusion</w:t>
      </w:r>
      <w:bookmarkEnd w:id="182"/>
      <w:r w:rsidR="00E74F22" w:rsidRPr="00BA55E1">
        <w:t xml:space="preserve"> </w:t>
      </w:r>
    </w:p>
    <w:p w14:paraId="37A31044" w14:textId="3D4D350B" w:rsidR="006452EB" w:rsidRDefault="006452EB" w:rsidP="00D2482A">
      <w:pPr>
        <w:shd w:val="clear" w:color="auto" w:fill="FFFFFF" w:themeFill="background1"/>
        <w:spacing w:line="480" w:lineRule="auto"/>
        <w:ind w:firstLine="720"/>
        <w:rPr>
          <w:rFonts w:cstheme="minorHAnsi"/>
          <w:color w:val="000000" w:themeColor="text1"/>
        </w:rPr>
      </w:pPr>
      <w:r w:rsidRPr="00F671DB">
        <w:rPr>
          <w:rFonts w:cstheme="minorHAnsi"/>
          <w:color w:val="000000" w:themeColor="text1"/>
        </w:rPr>
        <w:t>This research aimed to analyze the issues and challenges that may influence ERP post- practices in a digital government context by looking at the effect of ERP post-implementation factors on digital government excellence. Based on a quantitative analysis of donation intention, it can be concluded that the findings of this research will be significant for governments in terms of improving public services to their citizens through one integrated digital government platform and enterprise systems. The results inform governments around the globe about how the Post ERP practices influence digital government excellence. This study, though, provides adequate evidence for the role of key post ERP practices required to create digital government excellence. Such practices include people’s readiness, absorptive capacity, shared understanding, and interactive communication.</w:t>
      </w:r>
    </w:p>
    <w:p w14:paraId="64B5F13B" w14:textId="47FC5DB0" w:rsidR="00E74F22" w:rsidRPr="00BA55E1" w:rsidRDefault="00E74F22" w:rsidP="00D2482A">
      <w:pPr>
        <w:shd w:val="clear" w:color="auto" w:fill="FFFFFF" w:themeFill="background1"/>
        <w:spacing w:line="480" w:lineRule="auto"/>
        <w:ind w:firstLine="720"/>
        <w:rPr>
          <w:rFonts w:asciiTheme="majorBidi" w:hAnsiTheme="majorBidi" w:cstheme="majorBidi"/>
        </w:rPr>
      </w:pPr>
      <w:r w:rsidRPr="00BA55E1">
        <w:rPr>
          <w:rFonts w:asciiTheme="majorBidi" w:hAnsiTheme="majorBidi" w:cstheme="majorBidi"/>
          <w:color w:val="000000" w:themeColor="text1"/>
        </w:rPr>
        <w:t>Th</w:t>
      </w:r>
      <w:r w:rsidR="00481D7D">
        <w:rPr>
          <w:rFonts w:asciiTheme="majorBidi" w:hAnsiTheme="majorBidi" w:cstheme="majorBidi"/>
          <w:color w:val="000000" w:themeColor="text1"/>
        </w:rPr>
        <w:t>is</w:t>
      </w:r>
      <w:r w:rsidRPr="00BA55E1">
        <w:rPr>
          <w:rFonts w:asciiTheme="majorBidi" w:hAnsiTheme="majorBidi" w:cstheme="majorBidi"/>
          <w:color w:val="000000" w:themeColor="text1"/>
        </w:rPr>
        <w:t xml:space="preserve"> research </w:t>
      </w:r>
      <w:r w:rsidR="00481D7D">
        <w:rPr>
          <w:rFonts w:asciiTheme="majorBidi" w:hAnsiTheme="majorBidi" w:cstheme="majorBidi"/>
          <w:color w:val="000000" w:themeColor="text1"/>
        </w:rPr>
        <w:t xml:space="preserve">has </w:t>
      </w:r>
      <w:r w:rsidRPr="00BA55E1">
        <w:rPr>
          <w:rFonts w:asciiTheme="majorBidi" w:hAnsiTheme="majorBidi" w:cstheme="majorBidi"/>
          <w:color w:val="000000" w:themeColor="text1"/>
        </w:rPr>
        <w:t xml:space="preserve">conceptualized the value of ERP </w:t>
      </w:r>
      <w:r w:rsidR="00481D7D">
        <w:rPr>
          <w:rFonts w:asciiTheme="majorBidi" w:hAnsiTheme="majorBidi" w:cstheme="majorBidi"/>
          <w:color w:val="000000" w:themeColor="text1"/>
        </w:rPr>
        <w:t xml:space="preserve">post-implementation </w:t>
      </w:r>
      <w:r w:rsidRPr="00BA55E1">
        <w:rPr>
          <w:rFonts w:asciiTheme="majorBidi" w:hAnsiTheme="majorBidi" w:cstheme="majorBidi"/>
          <w:color w:val="000000" w:themeColor="text1"/>
        </w:rPr>
        <w:t xml:space="preserve">practices in digital government and developed instruments to measure factors that influence the success of ERP </w:t>
      </w:r>
      <w:r w:rsidR="001B22A0">
        <w:rPr>
          <w:rFonts w:asciiTheme="majorBidi" w:hAnsiTheme="majorBidi" w:cstheme="majorBidi"/>
          <w:color w:val="000000" w:themeColor="text1"/>
        </w:rPr>
        <w:t xml:space="preserve">post-implementation </w:t>
      </w:r>
      <w:r w:rsidRPr="00BA55E1">
        <w:rPr>
          <w:rFonts w:asciiTheme="majorBidi" w:hAnsiTheme="majorBidi" w:cstheme="majorBidi"/>
          <w:color w:val="000000" w:themeColor="text1"/>
        </w:rPr>
        <w:t xml:space="preserve">practices and their impact on driving digital government excellence. </w:t>
      </w:r>
      <w:r w:rsidR="00AB27F6">
        <w:rPr>
          <w:rFonts w:asciiTheme="majorBidi" w:hAnsiTheme="majorBidi" w:cstheme="majorBidi"/>
          <w:color w:val="000000" w:themeColor="text1"/>
        </w:rPr>
        <w:t>I</w:t>
      </w:r>
      <w:r w:rsidRPr="00BA55E1">
        <w:rPr>
          <w:rFonts w:asciiTheme="majorBidi" w:hAnsiTheme="majorBidi" w:cstheme="majorBidi"/>
          <w:color w:val="000000" w:themeColor="text1"/>
        </w:rPr>
        <w:t xml:space="preserve">t is an applied research study into ideas suggested by different researchers claiming that the human element of the organization is the most crucial in the digital era, and </w:t>
      </w:r>
      <w:r w:rsidR="00AB27F6">
        <w:rPr>
          <w:rFonts w:asciiTheme="majorBidi" w:hAnsiTheme="majorBidi" w:cstheme="majorBidi"/>
          <w:color w:val="000000" w:themeColor="text1"/>
        </w:rPr>
        <w:t xml:space="preserve">that </w:t>
      </w:r>
      <w:r w:rsidRPr="00BA55E1">
        <w:rPr>
          <w:rFonts w:asciiTheme="majorBidi" w:hAnsiTheme="majorBidi" w:cstheme="majorBidi"/>
          <w:color w:val="000000" w:themeColor="text1"/>
        </w:rPr>
        <w:t xml:space="preserve">the concept of technology plays a vital role in human societies (Coccia, 2019). </w:t>
      </w:r>
      <w:r w:rsidR="00AB27F6">
        <w:rPr>
          <w:rFonts w:asciiTheme="majorBidi" w:hAnsiTheme="majorBidi" w:cstheme="majorBidi"/>
          <w:color w:val="000000" w:themeColor="text1"/>
        </w:rPr>
        <w:t>T</w:t>
      </w:r>
      <w:r w:rsidRPr="00BA55E1">
        <w:rPr>
          <w:rFonts w:asciiTheme="majorBidi" w:hAnsiTheme="majorBidi" w:cstheme="majorBidi"/>
          <w:color w:val="000000" w:themeColor="text1"/>
        </w:rPr>
        <w:t xml:space="preserve">his research identified several core human elements in ERP </w:t>
      </w:r>
      <w:r w:rsidR="00012FAC">
        <w:rPr>
          <w:rFonts w:asciiTheme="majorBidi" w:hAnsiTheme="majorBidi" w:cstheme="majorBidi"/>
          <w:color w:val="000000" w:themeColor="text1"/>
        </w:rPr>
        <w:t xml:space="preserve">post-implementation </w:t>
      </w:r>
      <w:r w:rsidRPr="00BA55E1">
        <w:rPr>
          <w:rFonts w:asciiTheme="majorBidi" w:hAnsiTheme="majorBidi" w:cstheme="majorBidi"/>
          <w:color w:val="000000" w:themeColor="text1"/>
        </w:rPr>
        <w:t xml:space="preserve">practices that </w:t>
      </w:r>
      <w:r w:rsidR="00012FAC">
        <w:rPr>
          <w:rFonts w:asciiTheme="majorBidi" w:hAnsiTheme="majorBidi" w:cstheme="majorBidi"/>
          <w:color w:val="000000" w:themeColor="text1"/>
        </w:rPr>
        <w:t xml:space="preserve">can drive </w:t>
      </w:r>
      <w:r w:rsidRPr="00BA55E1">
        <w:rPr>
          <w:rFonts w:asciiTheme="majorBidi" w:hAnsiTheme="majorBidi" w:cstheme="majorBidi"/>
          <w:color w:val="000000" w:themeColor="text1"/>
        </w:rPr>
        <w:t>digital government excellence. These values represent a real paradigm shift in the way governments view the interaction between digital government and back-end operation</w:t>
      </w:r>
      <w:r w:rsidR="00012FAC">
        <w:rPr>
          <w:rFonts w:asciiTheme="majorBidi" w:hAnsiTheme="majorBidi" w:cstheme="majorBidi"/>
          <w:color w:val="000000" w:themeColor="text1"/>
        </w:rPr>
        <w:t>s</w:t>
      </w:r>
      <w:r w:rsidRPr="00BA55E1">
        <w:rPr>
          <w:rFonts w:asciiTheme="majorBidi" w:hAnsiTheme="majorBidi" w:cstheme="majorBidi"/>
          <w:color w:val="000000" w:themeColor="text1"/>
        </w:rPr>
        <w:t xml:space="preserve"> in the modern era of digitization. Perhaps the most interesting finding identified what determinants caused digital government to </w:t>
      </w:r>
      <w:r w:rsidR="00012FAC">
        <w:rPr>
          <w:rFonts w:asciiTheme="majorBidi" w:hAnsiTheme="majorBidi" w:cstheme="majorBidi"/>
          <w:color w:val="000000" w:themeColor="text1"/>
        </w:rPr>
        <w:t xml:space="preserve">fail, </w:t>
      </w:r>
      <w:r w:rsidRPr="00BA55E1">
        <w:rPr>
          <w:rFonts w:asciiTheme="majorBidi" w:hAnsiTheme="majorBidi" w:cstheme="majorBidi"/>
          <w:color w:val="000000" w:themeColor="text1"/>
        </w:rPr>
        <w:t xml:space="preserve">taking to account the ERP </w:t>
      </w:r>
      <w:r w:rsidR="00012FAC">
        <w:rPr>
          <w:rFonts w:asciiTheme="majorBidi" w:hAnsiTheme="majorBidi" w:cstheme="majorBidi"/>
          <w:color w:val="000000" w:themeColor="text1"/>
        </w:rPr>
        <w:t xml:space="preserve">post-implementation </w:t>
      </w:r>
      <w:r w:rsidRPr="00BA55E1">
        <w:rPr>
          <w:rFonts w:asciiTheme="majorBidi" w:hAnsiTheme="majorBidi" w:cstheme="majorBidi"/>
          <w:color w:val="000000" w:themeColor="text1"/>
        </w:rPr>
        <w:t>practices, including:</w:t>
      </w:r>
    </w:p>
    <w:p w14:paraId="32F45EDE" w14:textId="59037DCC" w:rsidR="00E74F22" w:rsidRPr="00BA55E1" w:rsidRDefault="00E74F22" w:rsidP="00BE5653">
      <w:pPr>
        <w:pStyle w:val="ListParagraph"/>
        <w:numPr>
          <w:ilvl w:val="0"/>
          <w:numId w:val="4"/>
        </w:numPr>
        <w:shd w:val="clear" w:color="auto" w:fill="FFFFFF" w:themeFill="background1"/>
        <w:spacing w:line="480" w:lineRule="auto"/>
        <w:rPr>
          <w:rFonts w:asciiTheme="majorBidi" w:hAnsiTheme="majorBidi" w:cstheme="majorBidi"/>
        </w:rPr>
      </w:pPr>
      <w:r w:rsidRPr="00BA55E1">
        <w:rPr>
          <w:rFonts w:asciiTheme="majorBidi" w:hAnsiTheme="majorBidi" w:cstheme="majorBidi"/>
        </w:rPr>
        <w:t xml:space="preserve">Difficulty making digital transitions and changes without paying attention to </w:t>
      </w:r>
      <w:r w:rsidR="001F4C54">
        <w:rPr>
          <w:rFonts w:asciiTheme="majorBidi" w:hAnsiTheme="majorBidi" w:cstheme="majorBidi"/>
        </w:rPr>
        <w:t xml:space="preserve">the </w:t>
      </w:r>
      <w:r w:rsidR="001F4C54" w:rsidRPr="00BA55E1">
        <w:rPr>
          <w:rFonts w:asciiTheme="majorBidi" w:hAnsiTheme="majorBidi" w:cstheme="majorBidi"/>
        </w:rPr>
        <w:t xml:space="preserve">government </w:t>
      </w:r>
      <w:r w:rsidRPr="00BA55E1">
        <w:rPr>
          <w:rFonts w:asciiTheme="majorBidi" w:hAnsiTheme="majorBidi" w:cstheme="majorBidi"/>
        </w:rPr>
        <w:t>back-end systems.</w:t>
      </w:r>
    </w:p>
    <w:p w14:paraId="63E83CD8" w14:textId="25C840FC" w:rsidR="00E74F22" w:rsidRPr="00BA55E1" w:rsidRDefault="00E74F22" w:rsidP="00BE5653">
      <w:pPr>
        <w:pStyle w:val="ListParagraph"/>
        <w:numPr>
          <w:ilvl w:val="0"/>
          <w:numId w:val="4"/>
        </w:numPr>
        <w:shd w:val="clear" w:color="auto" w:fill="FFFFFF" w:themeFill="background1"/>
        <w:spacing w:line="480" w:lineRule="auto"/>
        <w:rPr>
          <w:rFonts w:asciiTheme="majorBidi" w:hAnsiTheme="majorBidi" w:cstheme="majorBidi"/>
        </w:rPr>
      </w:pPr>
      <w:r w:rsidRPr="00BA55E1">
        <w:rPr>
          <w:rFonts w:asciiTheme="majorBidi" w:hAnsiTheme="majorBidi" w:cstheme="majorBidi"/>
        </w:rPr>
        <w:t xml:space="preserve">Citizens and government employees are imperative and critical players in </w:t>
      </w:r>
      <w:r w:rsidR="001F4C54">
        <w:rPr>
          <w:rFonts w:asciiTheme="majorBidi" w:hAnsiTheme="majorBidi" w:cstheme="majorBidi"/>
        </w:rPr>
        <w:t>the d</w:t>
      </w:r>
      <w:r w:rsidRPr="00BA55E1">
        <w:rPr>
          <w:rFonts w:asciiTheme="majorBidi" w:hAnsiTheme="majorBidi" w:cstheme="majorBidi"/>
        </w:rPr>
        <w:t>igital excellence. This study examine</w:t>
      </w:r>
      <w:r w:rsidR="001F4C54">
        <w:rPr>
          <w:rFonts w:asciiTheme="majorBidi" w:hAnsiTheme="majorBidi" w:cstheme="majorBidi"/>
        </w:rPr>
        <w:t>d</w:t>
      </w:r>
      <w:r w:rsidRPr="00BA55E1">
        <w:rPr>
          <w:rFonts w:asciiTheme="majorBidi" w:hAnsiTheme="majorBidi" w:cstheme="majorBidi"/>
        </w:rPr>
        <w:t xml:space="preserve"> five critical areas where governments can harness digital technologies to create better outcomes for citizens by addressing ERP system users</w:t>
      </w:r>
      <w:r w:rsidR="00CB7375">
        <w:rPr>
          <w:rFonts w:asciiTheme="majorBidi" w:hAnsiTheme="majorBidi" w:cstheme="majorBidi"/>
        </w:rPr>
        <w:t>’</w:t>
      </w:r>
      <w:r w:rsidRPr="00BA55E1">
        <w:rPr>
          <w:rFonts w:asciiTheme="majorBidi" w:hAnsiTheme="majorBidi" w:cstheme="majorBidi"/>
        </w:rPr>
        <w:t xml:space="preserve"> concerns.</w:t>
      </w:r>
    </w:p>
    <w:p w14:paraId="5F730E46" w14:textId="77180B2C" w:rsidR="00E74F22" w:rsidRPr="00BA55E1" w:rsidRDefault="00E74F22" w:rsidP="00BE5653">
      <w:pPr>
        <w:pStyle w:val="ListParagraph"/>
        <w:numPr>
          <w:ilvl w:val="0"/>
          <w:numId w:val="4"/>
        </w:numPr>
        <w:shd w:val="clear" w:color="auto" w:fill="FFFFFF" w:themeFill="background1"/>
        <w:spacing w:line="480" w:lineRule="auto"/>
        <w:rPr>
          <w:rFonts w:asciiTheme="majorBidi" w:hAnsiTheme="majorBidi" w:cstheme="majorBidi"/>
        </w:rPr>
      </w:pPr>
      <w:r w:rsidRPr="00BA55E1">
        <w:rPr>
          <w:rFonts w:asciiTheme="majorBidi" w:hAnsiTheme="majorBidi" w:cstheme="majorBidi"/>
        </w:rPr>
        <w:t xml:space="preserve">In the age of </w:t>
      </w:r>
      <w:r w:rsidR="001F4C54">
        <w:rPr>
          <w:rFonts w:asciiTheme="majorBidi" w:hAnsiTheme="majorBidi" w:cstheme="majorBidi"/>
        </w:rPr>
        <w:t xml:space="preserve">the </w:t>
      </w:r>
      <w:r w:rsidRPr="00BA55E1">
        <w:rPr>
          <w:rFonts w:asciiTheme="majorBidi" w:hAnsiTheme="majorBidi" w:cstheme="majorBidi"/>
        </w:rPr>
        <w:t xml:space="preserve">digital revolution, adaptability and quick decisions are the keys to survival. </w:t>
      </w:r>
      <w:r w:rsidR="001F4C54">
        <w:rPr>
          <w:rFonts w:asciiTheme="majorBidi" w:hAnsiTheme="majorBidi" w:cstheme="majorBidi"/>
        </w:rPr>
        <w:t>T</w:t>
      </w:r>
      <w:r w:rsidRPr="00BA55E1">
        <w:rPr>
          <w:rFonts w:asciiTheme="majorBidi" w:hAnsiTheme="majorBidi" w:cstheme="majorBidi"/>
        </w:rPr>
        <w:t xml:space="preserve">he findings </w:t>
      </w:r>
      <w:r w:rsidR="001F4C54">
        <w:rPr>
          <w:rFonts w:asciiTheme="majorBidi" w:hAnsiTheme="majorBidi" w:cstheme="majorBidi"/>
        </w:rPr>
        <w:t xml:space="preserve">of this study </w:t>
      </w:r>
      <w:r w:rsidRPr="00BA55E1">
        <w:rPr>
          <w:rFonts w:asciiTheme="majorBidi" w:hAnsiTheme="majorBidi" w:cstheme="majorBidi"/>
        </w:rPr>
        <w:t>can help decision</w:t>
      </w:r>
      <w:r w:rsidR="001F4C54">
        <w:rPr>
          <w:rFonts w:asciiTheme="majorBidi" w:hAnsiTheme="majorBidi" w:cstheme="majorBidi"/>
        </w:rPr>
        <w:t xml:space="preserve"> </w:t>
      </w:r>
      <w:r w:rsidRPr="00BA55E1">
        <w:rPr>
          <w:rFonts w:asciiTheme="majorBidi" w:hAnsiTheme="majorBidi" w:cstheme="majorBidi"/>
        </w:rPr>
        <w:t>makers in government to understand their citizens and employees better and achieve better outcomes</w:t>
      </w:r>
      <w:r w:rsidR="005801F3">
        <w:rPr>
          <w:rFonts w:asciiTheme="majorBidi" w:hAnsiTheme="majorBidi" w:cstheme="majorBidi"/>
        </w:rPr>
        <w:t>,</w:t>
      </w:r>
      <w:r w:rsidRPr="00BA55E1">
        <w:rPr>
          <w:rFonts w:asciiTheme="majorBidi" w:hAnsiTheme="majorBidi" w:cstheme="majorBidi"/>
        </w:rPr>
        <w:t xml:space="preserve"> </w:t>
      </w:r>
      <w:r w:rsidR="005801F3">
        <w:rPr>
          <w:rFonts w:asciiTheme="majorBidi" w:hAnsiTheme="majorBidi" w:cstheme="majorBidi"/>
        </w:rPr>
        <w:t>s</w:t>
      </w:r>
      <w:r w:rsidRPr="00BA55E1">
        <w:rPr>
          <w:rFonts w:asciiTheme="majorBidi" w:hAnsiTheme="majorBidi" w:cstheme="majorBidi"/>
        </w:rPr>
        <w:t xml:space="preserve">uch as </w:t>
      </w:r>
      <w:r w:rsidR="005801F3">
        <w:rPr>
          <w:rFonts w:asciiTheme="majorBidi" w:hAnsiTheme="majorBidi" w:cstheme="majorBidi"/>
        </w:rPr>
        <w:t>p</w:t>
      </w:r>
      <w:r w:rsidRPr="00BA55E1">
        <w:rPr>
          <w:rFonts w:asciiTheme="majorBidi" w:hAnsiTheme="majorBidi" w:cstheme="majorBidi"/>
        </w:rPr>
        <w:t xml:space="preserve">rovide services to citizens more effectively and efficiently, </w:t>
      </w:r>
      <w:r w:rsidR="005801F3">
        <w:rPr>
          <w:rFonts w:asciiTheme="majorBidi" w:hAnsiTheme="majorBidi" w:cstheme="majorBidi"/>
        </w:rPr>
        <w:t>p</w:t>
      </w:r>
      <w:r w:rsidRPr="00BA55E1">
        <w:rPr>
          <w:rFonts w:asciiTheme="majorBidi" w:hAnsiTheme="majorBidi" w:cstheme="majorBidi"/>
        </w:rPr>
        <w:t xml:space="preserve">roposing and developing new solutions to strategy challenges, and developing new service delivery models. </w:t>
      </w:r>
    </w:p>
    <w:p w14:paraId="5BF76B2B" w14:textId="5A837360" w:rsidR="00E74F22" w:rsidRPr="00BA55E1" w:rsidRDefault="00E74F22" w:rsidP="00D2482A">
      <w:pPr>
        <w:shd w:val="clear" w:color="auto" w:fill="FFFFFF" w:themeFill="background1"/>
        <w:spacing w:line="480" w:lineRule="auto"/>
        <w:rPr>
          <w:rFonts w:asciiTheme="majorBidi" w:hAnsiTheme="majorBidi" w:cstheme="majorBidi"/>
        </w:rPr>
      </w:pPr>
      <w:r w:rsidRPr="00BA55E1">
        <w:rPr>
          <w:rFonts w:asciiTheme="majorBidi" w:hAnsiTheme="majorBidi" w:cstheme="majorBidi"/>
        </w:rPr>
        <w:t>Savoldelli et al. (2013) stated that further research is required to monitor the evolution of digital government systems and the emerging challenges from a technical and public policy perspective continuously. This is needed to satisfy the need for policymakers and to respond to the ever-increasing potential made available from citizens</w:t>
      </w:r>
      <w:r w:rsidR="00CB7375">
        <w:rPr>
          <w:rFonts w:asciiTheme="majorBidi" w:hAnsiTheme="majorBidi" w:cstheme="majorBidi"/>
        </w:rPr>
        <w:t>’</w:t>
      </w:r>
      <w:r w:rsidRPr="00BA55E1">
        <w:rPr>
          <w:rFonts w:asciiTheme="majorBidi" w:hAnsiTheme="majorBidi" w:cstheme="majorBidi"/>
        </w:rPr>
        <w:t xml:space="preserve"> data and other stakeholders. </w:t>
      </w:r>
      <w:r w:rsidR="00CD52D5">
        <w:rPr>
          <w:rFonts w:asciiTheme="majorBidi" w:hAnsiTheme="majorBidi" w:cstheme="majorBidi"/>
        </w:rPr>
        <w:t xml:space="preserve">Given </w:t>
      </w:r>
      <w:r w:rsidRPr="00BA55E1">
        <w:rPr>
          <w:rFonts w:asciiTheme="majorBidi" w:hAnsiTheme="majorBidi" w:cstheme="majorBidi"/>
        </w:rPr>
        <w:t xml:space="preserve">the rapid development of technologies and solutions, understanding the degree of citizen and employee satisfaction becomes </w:t>
      </w:r>
      <w:r w:rsidR="00CD52D5">
        <w:rPr>
          <w:rFonts w:asciiTheme="majorBidi" w:hAnsiTheme="majorBidi" w:cstheme="majorBidi"/>
        </w:rPr>
        <w:t>a</w:t>
      </w:r>
      <w:r w:rsidRPr="00BA55E1">
        <w:rPr>
          <w:rFonts w:asciiTheme="majorBidi" w:hAnsiTheme="majorBidi" w:cstheme="majorBidi"/>
        </w:rPr>
        <w:t xml:space="preserve"> critical factor for digital government. </w:t>
      </w:r>
      <w:r w:rsidR="001D57F0">
        <w:rPr>
          <w:rFonts w:asciiTheme="majorBidi" w:hAnsiTheme="majorBidi" w:cstheme="majorBidi"/>
        </w:rPr>
        <w:t xml:space="preserve">This dissertation represents </w:t>
      </w:r>
      <w:r w:rsidRPr="00BA55E1">
        <w:rPr>
          <w:rFonts w:asciiTheme="majorBidi" w:hAnsiTheme="majorBidi" w:cstheme="majorBidi"/>
        </w:rPr>
        <w:t xml:space="preserve">an empirical study </w:t>
      </w:r>
      <w:r w:rsidR="00ED69D8">
        <w:rPr>
          <w:rFonts w:asciiTheme="majorBidi" w:hAnsiTheme="majorBidi" w:cstheme="majorBidi"/>
        </w:rPr>
        <w:t>of</w:t>
      </w:r>
      <w:r w:rsidRPr="00BA55E1">
        <w:rPr>
          <w:rFonts w:asciiTheme="majorBidi" w:hAnsiTheme="majorBidi" w:cstheme="majorBidi"/>
        </w:rPr>
        <w:t xml:space="preserve"> the factors </w:t>
      </w:r>
      <w:r w:rsidR="00ED69D8" w:rsidRPr="00BA55E1">
        <w:rPr>
          <w:rFonts w:asciiTheme="majorBidi" w:hAnsiTheme="majorBidi" w:cstheme="majorBidi"/>
        </w:rPr>
        <w:t>influenc</w:t>
      </w:r>
      <w:r w:rsidR="00ED69D8">
        <w:rPr>
          <w:rFonts w:asciiTheme="majorBidi" w:hAnsiTheme="majorBidi" w:cstheme="majorBidi"/>
        </w:rPr>
        <w:t>ing</w:t>
      </w:r>
      <w:r w:rsidR="00ED69D8" w:rsidRPr="00BA55E1">
        <w:rPr>
          <w:rFonts w:asciiTheme="majorBidi" w:hAnsiTheme="majorBidi" w:cstheme="majorBidi"/>
        </w:rPr>
        <w:t xml:space="preserve"> </w:t>
      </w:r>
      <w:r w:rsidRPr="00BA55E1">
        <w:rPr>
          <w:rFonts w:asciiTheme="majorBidi" w:hAnsiTheme="majorBidi" w:cstheme="majorBidi"/>
        </w:rPr>
        <w:t xml:space="preserve">of </w:t>
      </w:r>
      <w:r w:rsidR="00E16491">
        <w:rPr>
          <w:rFonts w:asciiTheme="majorBidi" w:hAnsiTheme="majorBidi" w:cstheme="majorBidi"/>
        </w:rPr>
        <w:t>ERP p</w:t>
      </w:r>
      <w:r w:rsidRPr="00BA55E1">
        <w:rPr>
          <w:rFonts w:asciiTheme="majorBidi" w:hAnsiTheme="majorBidi" w:cstheme="majorBidi"/>
        </w:rPr>
        <w:t>ost</w:t>
      </w:r>
      <w:r w:rsidR="00E16491">
        <w:rPr>
          <w:rFonts w:asciiTheme="majorBidi" w:hAnsiTheme="majorBidi" w:cstheme="majorBidi"/>
        </w:rPr>
        <w:t xml:space="preserve">-implementation </w:t>
      </w:r>
      <w:r w:rsidRPr="00BA55E1">
        <w:rPr>
          <w:rFonts w:asciiTheme="majorBidi" w:hAnsiTheme="majorBidi" w:cstheme="majorBidi"/>
        </w:rPr>
        <w:t xml:space="preserve">systems </w:t>
      </w:r>
      <w:r w:rsidR="00054736">
        <w:rPr>
          <w:rFonts w:asciiTheme="majorBidi" w:hAnsiTheme="majorBidi" w:cstheme="majorBidi"/>
        </w:rPr>
        <w:t>i</w:t>
      </w:r>
      <w:r w:rsidRPr="00BA55E1">
        <w:rPr>
          <w:rFonts w:asciiTheme="majorBidi" w:hAnsiTheme="majorBidi" w:cstheme="majorBidi"/>
        </w:rPr>
        <w:t xml:space="preserve">n </w:t>
      </w:r>
      <w:r w:rsidR="00054736">
        <w:rPr>
          <w:rFonts w:asciiTheme="majorBidi" w:hAnsiTheme="majorBidi" w:cstheme="majorBidi"/>
        </w:rPr>
        <w:t xml:space="preserve">relation to </w:t>
      </w:r>
      <w:r w:rsidRPr="00BA55E1">
        <w:rPr>
          <w:rFonts w:asciiTheme="majorBidi" w:hAnsiTheme="majorBidi" w:cstheme="majorBidi"/>
        </w:rPr>
        <w:t>strengthening the technology capacity of digital government excellence. Through empirical analysis, the result</w:t>
      </w:r>
      <w:r w:rsidR="00054736">
        <w:rPr>
          <w:rFonts w:asciiTheme="majorBidi" w:hAnsiTheme="majorBidi" w:cstheme="majorBidi"/>
        </w:rPr>
        <w:t>s</w:t>
      </w:r>
      <w:r w:rsidRPr="00BA55E1">
        <w:rPr>
          <w:rFonts w:asciiTheme="majorBidi" w:hAnsiTheme="majorBidi" w:cstheme="majorBidi"/>
        </w:rPr>
        <w:t xml:space="preserve"> </w:t>
      </w:r>
      <w:r w:rsidR="00054736">
        <w:rPr>
          <w:rFonts w:asciiTheme="majorBidi" w:hAnsiTheme="majorBidi" w:cstheme="majorBidi"/>
        </w:rPr>
        <w:t xml:space="preserve">have </w:t>
      </w:r>
      <w:r w:rsidRPr="00BA55E1">
        <w:rPr>
          <w:rFonts w:asciiTheme="majorBidi" w:hAnsiTheme="majorBidi" w:cstheme="majorBidi"/>
        </w:rPr>
        <w:t>show</w:t>
      </w:r>
      <w:r w:rsidR="00054736">
        <w:rPr>
          <w:rFonts w:asciiTheme="majorBidi" w:hAnsiTheme="majorBidi" w:cstheme="majorBidi"/>
        </w:rPr>
        <w:t>n</w:t>
      </w:r>
      <w:r w:rsidRPr="00BA55E1">
        <w:rPr>
          <w:rFonts w:asciiTheme="majorBidi" w:hAnsiTheme="majorBidi" w:cstheme="majorBidi"/>
        </w:rPr>
        <w:t xml:space="preserve"> that organization readiness and ongoing support (</w:t>
      </w:r>
      <w:r w:rsidR="00F476F2">
        <w:rPr>
          <w:rFonts w:asciiTheme="majorBidi" w:hAnsiTheme="majorBidi" w:cstheme="majorBidi"/>
        </w:rPr>
        <w:t>i.</w:t>
      </w:r>
      <w:r w:rsidRPr="00BA55E1">
        <w:rPr>
          <w:rFonts w:asciiTheme="majorBidi" w:hAnsiTheme="majorBidi" w:cstheme="majorBidi"/>
        </w:rPr>
        <w:t>e. people readiness), absorptive capacity, shared understanding, and interactive communication are the key factors that will affect citizens</w:t>
      </w:r>
      <w:r w:rsidR="00CB7375">
        <w:rPr>
          <w:rFonts w:asciiTheme="majorBidi" w:hAnsiTheme="majorBidi" w:cstheme="majorBidi"/>
        </w:rPr>
        <w:t>’</w:t>
      </w:r>
      <w:r w:rsidRPr="00BA55E1">
        <w:rPr>
          <w:rFonts w:asciiTheme="majorBidi" w:hAnsiTheme="majorBidi" w:cstheme="majorBidi"/>
        </w:rPr>
        <w:t xml:space="preserve"> satisfaction and digital government excellence.</w:t>
      </w:r>
    </w:p>
    <w:p w14:paraId="3DD7455C" w14:textId="636FAB64" w:rsidR="00E74F22" w:rsidRPr="00BA55E1" w:rsidRDefault="00E74F22" w:rsidP="00D2482A">
      <w:pPr>
        <w:shd w:val="clear" w:color="auto" w:fill="FFFFFF" w:themeFill="background1"/>
        <w:spacing w:line="480" w:lineRule="auto"/>
        <w:ind w:firstLine="720"/>
        <w:rPr>
          <w:rFonts w:asciiTheme="majorBidi" w:hAnsiTheme="majorBidi" w:cstheme="majorBidi"/>
        </w:rPr>
      </w:pPr>
      <w:r w:rsidRPr="00BA55E1">
        <w:rPr>
          <w:rFonts w:asciiTheme="majorBidi" w:hAnsiTheme="majorBidi" w:cstheme="majorBidi"/>
        </w:rPr>
        <w:t>According to Yan and Du (2016), understanding the degree of consumer satisfaction becomes a critical factor for online interactions from the consumers</w:t>
      </w:r>
      <w:r w:rsidR="00CB7375">
        <w:rPr>
          <w:rFonts w:asciiTheme="majorBidi" w:hAnsiTheme="majorBidi" w:cstheme="majorBidi"/>
        </w:rPr>
        <w:t>’</w:t>
      </w:r>
      <w:r w:rsidRPr="00BA55E1">
        <w:rPr>
          <w:rFonts w:asciiTheme="majorBidi" w:hAnsiTheme="majorBidi" w:cstheme="majorBidi"/>
        </w:rPr>
        <w:t xml:space="preserve"> perspective. This study differs from </w:t>
      </w:r>
      <w:r w:rsidR="004802EE">
        <w:rPr>
          <w:rFonts w:asciiTheme="majorBidi" w:hAnsiTheme="majorBidi" w:cstheme="majorBidi"/>
        </w:rPr>
        <w:t>such</w:t>
      </w:r>
      <w:r w:rsidR="004802EE" w:rsidRPr="00BA55E1">
        <w:rPr>
          <w:rFonts w:asciiTheme="majorBidi" w:hAnsiTheme="majorBidi" w:cstheme="majorBidi"/>
        </w:rPr>
        <w:t xml:space="preserve"> </w:t>
      </w:r>
      <w:r w:rsidRPr="00BA55E1">
        <w:rPr>
          <w:rFonts w:asciiTheme="majorBidi" w:hAnsiTheme="majorBidi" w:cstheme="majorBidi"/>
        </w:rPr>
        <w:t>studies by paying attention to challenges faced by government employees and us</w:t>
      </w:r>
      <w:r w:rsidR="001C5A1F">
        <w:rPr>
          <w:rFonts w:asciiTheme="majorBidi" w:hAnsiTheme="majorBidi" w:cstheme="majorBidi"/>
        </w:rPr>
        <w:t>ing</w:t>
      </w:r>
      <w:r w:rsidRPr="00BA55E1">
        <w:rPr>
          <w:rFonts w:asciiTheme="majorBidi" w:hAnsiTheme="majorBidi" w:cstheme="majorBidi"/>
        </w:rPr>
        <w:t xml:space="preserve"> the results </w:t>
      </w:r>
      <w:r w:rsidR="001C5A1F">
        <w:rPr>
          <w:rFonts w:asciiTheme="majorBidi" w:hAnsiTheme="majorBidi" w:cstheme="majorBidi"/>
        </w:rPr>
        <w:t xml:space="preserve">to </w:t>
      </w:r>
      <w:r w:rsidRPr="00BA55E1">
        <w:rPr>
          <w:rFonts w:asciiTheme="majorBidi" w:hAnsiTheme="majorBidi" w:cstheme="majorBidi"/>
        </w:rPr>
        <w:t>increas</w:t>
      </w:r>
      <w:r w:rsidR="001C5A1F">
        <w:rPr>
          <w:rFonts w:asciiTheme="majorBidi" w:hAnsiTheme="majorBidi" w:cstheme="majorBidi"/>
        </w:rPr>
        <w:t>e</w:t>
      </w:r>
      <w:r w:rsidRPr="00BA55E1">
        <w:rPr>
          <w:rFonts w:asciiTheme="majorBidi" w:hAnsiTheme="majorBidi" w:cstheme="majorBidi"/>
        </w:rPr>
        <w:t xml:space="preserve"> the effectiveness of digital government. This view corresponds to the outcome of the Rotchanakitumnuai</w:t>
      </w:r>
      <w:r w:rsidR="007E2DFE">
        <w:rPr>
          <w:rFonts w:asciiTheme="majorBidi" w:hAnsiTheme="majorBidi" w:cstheme="majorBidi"/>
        </w:rPr>
        <w:t>’s</w:t>
      </w:r>
      <w:r w:rsidRPr="00BA55E1">
        <w:rPr>
          <w:rFonts w:asciiTheme="majorBidi" w:hAnsiTheme="majorBidi" w:cstheme="majorBidi"/>
        </w:rPr>
        <w:t xml:space="preserve"> (2008) study</w:t>
      </w:r>
      <w:r w:rsidR="007E2DFE">
        <w:rPr>
          <w:rFonts w:asciiTheme="majorBidi" w:hAnsiTheme="majorBidi" w:cstheme="majorBidi"/>
        </w:rPr>
        <w:t>, which</w:t>
      </w:r>
      <w:r w:rsidRPr="00BA55E1">
        <w:rPr>
          <w:rFonts w:asciiTheme="majorBidi" w:hAnsiTheme="majorBidi" w:cstheme="majorBidi"/>
        </w:rPr>
        <w:t xml:space="preserve"> suggested the perceived value of digital government service is linked to service quality, which consists of service design, technical support, web site design, and customer support quality. The findings of this study can be analyzed to understand the influences of these results on enhancing the results of previous studies</w:t>
      </w:r>
      <w:r w:rsidR="00164502">
        <w:rPr>
          <w:rFonts w:asciiTheme="majorBidi" w:hAnsiTheme="majorBidi" w:cstheme="majorBidi"/>
        </w:rPr>
        <w:t xml:space="preserve">, e.g. </w:t>
      </w:r>
      <w:r w:rsidR="00BD0E57" w:rsidRPr="00BA55E1">
        <w:rPr>
          <w:rFonts w:asciiTheme="majorBidi" w:hAnsiTheme="majorBidi" w:cstheme="majorBidi"/>
        </w:rPr>
        <w:t xml:space="preserve">how </w:t>
      </w:r>
      <w:r w:rsidRPr="00BA55E1">
        <w:rPr>
          <w:rFonts w:asciiTheme="majorBidi" w:hAnsiTheme="majorBidi" w:cstheme="majorBidi"/>
        </w:rPr>
        <w:t xml:space="preserve">these factors </w:t>
      </w:r>
      <w:r w:rsidR="00164502">
        <w:rPr>
          <w:rFonts w:asciiTheme="majorBidi" w:hAnsiTheme="majorBidi" w:cstheme="majorBidi"/>
        </w:rPr>
        <w:t>(</w:t>
      </w:r>
      <w:r w:rsidR="00F97254">
        <w:rPr>
          <w:rFonts w:asciiTheme="majorBidi" w:hAnsiTheme="majorBidi" w:cstheme="majorBidi"/>
        </w:rPr>
        <w:t>people readiness</w:t>
      </w:r>
      <w:r w:rsidRPr="00BA55E1">
        <w:rPr>
          <w:rFonts w:asciiTheme="majorBidi" w:hAnsiTheme="majorBidi" w:cstheme="majorBidi"/>
        </w:rPr>
        <w:t>, absorptive capacity, shared understanding, and interactive communication</w:t>
      </w:r>
      <w:r w:rsidR="00F97254">
        <w:rPr>
          <w:rFonts w:asciiTheme="majorBidi" w:hAnsiTheme="majorBidi" w:cstheme="majorBidi"/>
        </w:rPr>
        <w:t>)</w:t>
      </w:r>
      <w:r w:rsidRPr="00BA55E1">
        <w:rPr>
          <w:rFonts w:asciiTheme="majorBidi" w:hAnsiTheme="majorBidi" w:cstheme="majorBidi"/>
        </w:rPr>
        <w:t xml:space="preserve"> affect service delivery. </w:t>
      </w:r>
    </w:p>
    <w:p w14:paraId="068CB41D" w14:textId="4756FBBE" w:rsidR="00E74F22" w:rsidRPr="00BA55E1" w:rsidRDefault="003763EA" w:rsidP="006D2D9B">
      <w:pPr>
        <w:shd w:val="clear" w:color="auto" w:fill="FFFFFF" w:themeFill="background1"/>
        <w:spacing w:line="480" w:lineRule="auto"/>
        <w:ind w:firstLine="720"/>
        <w:rPr>
          <w:rFonts w:asciiTheme="majorBidi" w:hAnsiTheme="majorBidi" w:cstheme="majorBidi"/>
        </w:rPr>
      </w:pPr>
      <w:r>
        <w:rPr>
          <w:rFonts w:asciiTheme="majorBidi" w:hAnsiTheme="majorBidi" w:cstheme="majorBidi"/>
        </w:rPr>
        <w:t xml:space="preserve">A study by </w:t>
      </w:r>
      <w:r w:rsidR="00E74F22" w:rsidRPr="00BA55E1">
        <w:rPr>
          <w:rFonts w:asciiTheme="majorBidi" w:hAnsiTheme="majorBidi" w:cstheme="majorBidi"/>
        </w:rPr>
        <w:t xml:space="preserve">Keeney (1999) attempted to develop a sample of customer values where the customer was the citizen using e-government. The study </w:t>
      </w:r>
      <w:r>
        <w:rPr>
          <w:rFonts w:asciiTheme="majorBidi" w:hAnsiTheme="majorBidi" w:cstheme="majorBidi"/>
        </w:rPr>
        <w:t xml:space="preserve">asserted </w:t>
      </w:r>
      <w:r w:rsidR="00E74F22" w:rsidRPr="00BA55E1">
        <w:rPr>
          <w:rFonts w:asciiTheme="majorBidi" w:hAnsiTheme="majorBidi" w:cstheme="majorBidi"/>
        </w:rPr>
        <w:t xml:space="preserve">that Internet services (e-government) have the potential to offer customers better services, and </w:t>
      </w:r>
      <w:r>
        <w:rPr>
          <w:rFonts w:asciiTheme="majorBidi" w:hAnsiTheme="majorBidi" w:cstheme="majorBidi"/>
        </w:rPr>
        <w:t>that b</w:t>
      </w:r>
      <w:r w:rsidR="00E74F22" w:rsidRPr="00BA55E1">
        <w:rPr>
          <w:rFonts w:asciiTheme="majorBidi" w:hAnsiTheme="majorBidi" w:cstheme="majorBidi"/>
        </w:rPr>
        <w:t>usinesses must focus more on the values of their customers. This current study consider</w:t>
      </w:r>
      <w:r>
        <w:rPr>
          <w:rFonts w:asciiTheme="majorBidi" w:hAnsiTheme="majorBidi" w:cstheme="majorBidi"/>
        </w:rPr>
        <w:t>ed</w:t>
      </w:r>
      <w:r w:rsidR="00E74F22" w:rsidRPr="00BA55E1">
        <w:rPr>
          <w:rFonts w:asciiTheme="majorBidi" w:hAnsiTheme="majorBidi" w:cstheme="majorBidi"/>
        </w:rPr>
        <w:t xml:space="preserve"> the customer </w:t>
      </w:r>
      <w:r>
        <w:rPr>
          <w:rFonts w:asciiTheme="majorBidi" w:hAnsiTheme="majorBidi" w:cstheme="majorBidi"/>
        </w:rPr>
        <w:t>a</w:t>
      </w:r>
      <w:r w:rsidR="00E74F22" w:rsidRPr="00BA55E1">
        <w:rPr>
          <w:rFonts w:asciiTheme="majorBidi" w:hAnsiTheme="majorBidi" w:cstheme="majorBidi"/>
        </w:rPr>
        <w:t>s an employee working for the digital government to support citizens</w:t>
      </w:r>
      <w:r>
        <w:rPr>
          <w:rFonts w:asciiTheme="majorBidi" w:hAnsiTheme="majorBidi" w:cstheme="majorBidi"/>
        </w:rPr>
        <w:t>’</w:t>
      </w:r>
      <w:r w:rsidR="00E74F22" w:rsidRPr="00BA55E1">
        <w:rPr>
          <w:rFonts w:asciiTheme="majorBidi" w:hAnsiTheme="majorBidi" w:cstheme="majorBidi"/>
        </w:rPr>
        <w:t xml:space="preserve"> request</w:t>
      </w:r>
      <w:r>
        <w:rPr>
          <w:rFonts w:asciiTheme="majorBidi" w:hAnsiTheme="majorBidi" w:cstheme="majorBidi"/>
        </w:rPr>
        <w:t>s</w:t>
      </w:r>
      <w:r w:rsidR="00E74F22" w:rsidRPr="00BA55E1">
        <w:rPr>
          <w:rFonts w:asciiTheme="majorBidi" w:hAnsiTheme="majorBidi" w:cstheme="majorBidi"/>
        </w:rPr>
        <w:t xml:space="preserve"> over </w:t>
      </w:r>
      <w:r>
        <w:rPr>
          <w:rFonts w:asciiTheme="majorBidi" w:hAnsiTheme="majorBidi" w:cstheme="majorBidi"/>
        </w:rPr>
        <w:t xml:space="preserve">via </w:t>
      </w:r>
      <w:r w:rsidR="00E74F22" w:rsidRPr="00BA55E1">
        <w:rPr>
          <w:rFonts w:asciiTheme="majorBidi" w:hAnsiTheme="majorBidi" w:cstheme="majorBidi"/>
        </w:rPr>
        <w:t>digital government channels. This study identifie</w:t>
      </w:r>
      <w:r>
        <w:rPr>
          <w:rFonts w:asciiTheme="majorBidi" w:hAnsiTheme="majorBidi" w:cstheme="majorBidi"/>
        </w:rPr>
        <w:t>d</w:t>
      </w:r>
      <w:r w:rsidR="00E74F22" w:rsidRPr="00BA55E1">
        <w:rPr>
          <w:rFonts w:asciiTheme="majorBidi" w:hAnsiTheme="majorBidi" w:cstheme="majorBidi"/>
        </w:rPr>
        <w:t xml:space="preserve"> broad determinants necessary for the diffusion of digital government innovation initiatives that continue to be salient. This study </w:t>
      </w:r>
      <w:r>
        <w:rPr>
          <w:rFonts w:asciiTheme="majorBidi" w:hAnsiTheme="majorBidi" w:cstheme="majorBidi"/>
        </w:rPr>
        <w:t xml:space="preserve">is </w:t>
      </w:r>
      <w:r w:rsidR="00E74F22" w:rsidRPr="00BA55E1">
        <w:rPr>
          <w:rFonts w:asciiTheme="majorBidi" w:hAnsiTheme="majorBidi" w:cstheme="majorBidi"/>
        </w:rPr>
        <w:t xml:space="preserve">the first to study the causal relationships of ERP </w:t>
      </w:r>
      <w:r w:rsidR="00DF28B7">
        <w:rPr>
          <w:rFonts w:asciiTheme="majorBidi" w:hAnsiTheme="majorBidi" w:cstheme="majorBidi"/>
        </w:rPr>
        <w:t xml:space="preserve">post-implementation </w:t>
      </w:r>
      <w:r w:rsidR="00E74F22" w:rsidRPr="00BA55E1">
        <w:rPr>
          <w:rFonts w:asciiTheme="majorBidi" w:hAnsiTheme="majorBidi" w:cstheme="majorBidi"/>
        </w:rPr>
        <w:t xml:space="preserve">determinants and their impacts on digital government excellence through </w:t>
      </w:r>
      <w:r w:rsidR="00DF28B7">
        <w:rPr>
          <w:rFonts w:asciiTheme="majorBidi" w:hAnsiTheme="majorBidi" w:cstheme="majorBidi"/>
        </w:rPr>
        <w:t>SEM</w:t>
      </w:r>
      <w:r w:rsidR="00E74F22" w:rsidRPr="00BA55E1">
        <w:rPr>
          <w:rFonts w:asciiTheme="majorBidi" w:hAnsiTheme="majorBidi" w:cstheme="majorBidi"/>
        </w:rPr>
        <w:t xml:space="preserve">. </w:t>
      </w:r>
      <w:r w:rsidR="00DF28B7">
        <w:rPr>
          <w:rFonts w:asciiTheme="majorBidi" w:hAnsiTheme="majorBidi" w:cstheme="majorBidi"/>
        </w:rPr>
        <w:t>I</w:t>
      </w:r>
      <w:r w:rsidR="00E74F22" w:rsidRPr="00BA55E1">
        <w:rPr>
          <w:rFonts w:asciiTheme="majorBidi" w:hAnsiTheme="majorBidi" w:cstheme="majorBidi"/>
        </w:rPr>
        <w:t xml:space="preserve">t is </w:t>
      </w:r>
      <w:r w:rsidR="00DF28B7">
        <w:rPr>
          <w:rFonts w:asciiTheme="majorBidi" w:hAnsiTheme="majorBidi" w:cstheme="majorBidi"/>
        </w:rPr>
        <w:t xml:space="preserve">also </w:t>
      </w:r>
      <w:r w:rsidR="00E74F22" w:rsidRPr="00BA55E1">
        <w:rPr>
          <w:rFonts w:asciiTheme="majorBidi" w:hAnsiTheme="majorBidi" w:cstheme="majorBidi"/>
        </w:rPr>
        <w:t xml:space="preserve">the first to identify a measure of ERP </w:t>
      </w:r>
      <w:r w:rsidR="00DB0AA5">
        <w:rPr>
          <w:rFonts w:asciiTheme="majorBidi" w:hAnsiTheme="majorBidi" w:cstheme="majorBidi"/>
        </w:rPr>
        <w:t xml:space="preserve">post-implementation </w:t>
      </w:r>
      <w:r w:rsidR="00E74F22" w:rsidRPr="00BA55E1">
        <w:rPr>
          <w:rFonts w:asciiTheme="majorBidi" w:hAnsiTheme="majorBidi" w:cstheme="majorBidi"/>
        </w:rPr>
        <w:t xml:space="preserve">practices </w:t>
      </w:r>
      <w:r w:rsidR="00780961">
        <w:rPr>
          <w:rFonts w:asciiTheme="majorBidi" w:hAnsiTheme="majorBidi" w:cstheme="majorBidi"/>
        </w:rPr>
        <w:t xml:space="preserve">in relation to </w:t>
      </w:r>
      <w:r w:rsidR="00E74F22" w:rsidRPr="00BA55E1">
        <w:rPr>
          <w:rFonts w:asciiTheme="majorBidi" w:hAnsiTheme="majorBidi" w:cstheme="majorBidi"/>
        </w:rPr>
        <w:t xml:space="preserve">the adoption of digital government. This study </w:t>
      </w:r>
      <w:r w:rsidR="00780961">
        <w:rPr>
          <w:rFonts w:asciiTheme="majorBidi" w:hAnsiTheme="majorBidi" w:cstheme="majorBidi"/>
        </w:rPr>
        <w:t xml:space="preserve">has </w:t>
      </w:r>
      <w:r w:rsidR="00E74F22" w:rsidRPr="00BA55E1">
        <w:rPr>
          <w:rFonts w:asciiTheme="majorBidi" w:hAnsiTheme="majorBidi" w:cstheme="majorBidi"/>
        </w:rPr>
        <w:t>attempted to help decision</w:t>
      </w:r>
      <w:r w:rsidR="00F05A8E">
        <w:rPr>
          <w:rFonts w:asciiTheme="majorBidi" w:hAnsiTheme="majorBidi" w:cstheme="majorBidi"/>
        </w:rPr>
        <w:t xml:space="preserve"> </w:t>
      </w:r>
      <w:r w:rsidR="00E74F22" w:rsidRPr="00BA55E1">
        <w:rPr>
          <w:rFonts w:asciiTheme="majorBidi" w:hAnsiTheme="majorBidi" w:cstheme="majorBidi"/>
        </w:rPr>
        <w:t xml:space="preserve">makers in digital government to understand the ERP </w:t>
      </w:r>
      <w:r w:rsidR="00F05A8E">
        <w:rPr>
          <w:rFonts w:asciiTheme="majorBidi" w:hAnsiTheme="majorBidi" w:cstheme="majorBidi"/>
        </w:rPr>
        <w:t xml:space="preserve">post-implementation </w:t>
      </w:r>
      <w:r w:rsidR="00E74F22" w:rsidRPr="00BA55E1">
        <w:rPr>
          <w:rFonts w:asciiTheme="majorBidi" w:hAnsiTheme="majorBidi" w:cstheme="majorBidi"/>
        </w:rPr>
        <w:t>activities better from their employees</w:t>
      </w:r>
      <w:r w:rsidR="00F05A8E">
        <w:rPr>
          <w:rFonts w:asciiTheme="majorBidi" w:hAnsiTheme="majorBidi" w:cstheme="majorBidi"/>
        </w:rPr>
        <w:t>’</w:t>
      </w:r>
      <w:r w:rsidR="00E74F22" w:rsidRPr="00BA55E1">
        <w:rPr>
          <w:rFonts w:asciiTheme="majorBidi" w:hAnsiTheme="majorBidi" w:cstheme="majorBidi"/>
        </w:rPr>
        <w:t xml:space="preserve"> </w:t>
      </w:r>
      <w:r w:rsidR="00F05A8E">
        <w:rPr>
          <w:rFonts w:asciiTheme="majorBidi" w:hAnsiTheme="majorBidi" w:cstheme="majorBidi"/>
        </w:rPr>
        <w:t xml:space="preserve">perspective </w:t>
      </w:r>
      <w:r w:rsidR="00E74F22" w:rsidRPr="00BA55E1">
        <w:rPr>
          <w:rFonts w:asciiTheme="majorBidi" w:hAnsiTheme="majorBidi" w:cstheme="majorBidi"/>
        </w:rPr>
        <w:t>to provide services to citizens more effectively and efficiently. The finding</w:t>
      </w:r>
      <w:r w:rsidR="00F05A8E">
        <w:rPr>
          <w:rFonts w:asciiTheme="majorBidi" w:hAnsiTheme="majorBidi" w:cstheme="majorBidi"/>
        </w:rPr>
        <w:t>s related to</w:t>
      </w:r>
      <w:r w:rsidR="00E74F22" w:rsidRPr="00BA55E1">
        <w:rPr>
          <w:rFonts w:asciiTheme="majorBidi" w:hAnsiTheme="majorBidi" w:cstheme="majorBidi"/>
        </w:rPr>
        <w:t xml:space="preserve"> ERP determinant</w:t>
      </w:r>
      <w:r w:rsidR="00F05A8E">
        <w:rPr>
          <w:rFonts w:asciiTheme="majorBidi" w:hAnsiTheme="majorBidi" w:cstheme="majorBidi"/>
        </w:rPr>
        <w:t>s</w:t>
      </w:r>
      <w:r w:rsidR="00E74F22" w:rsidRPr="00BA55E1">
        <w:rPr>
          <w:rFonts w:asciiTheme="majorBidi" w:hAnsiTheme="majorBidi" w:cstheme="majorBidi"/>
        </w:rPr>
        <w:t xml:space="preserve"> </w:t>
      </w:r>
      <w:r w:rsidR="00B22875">
        <w:rPr>
          <w:rFonts w:asciiTheme="majorBidi" w:hAnsiTheme="majorBidi" w:cstheme="majorBidi"/>
        </w:rPr>
        <w:t>that</w:t>
      </w:r>
      <w:r w:rsidR="00E74F22" w:rsidRPr="00BA55E1">
        <w:rPr>
          <w:rFonts w:asciiTheme="majorBidi" w:hAnsiTheme="majorBidi" w:cstheme="majorBidi"/>
        </w:rPr>
        <w:t xml:space="preserve"> drive digital government excellence ranged from organization readiness and ongoing support (</w:t>
      </w:r>
      <w:r w:rsidR="00B22875">
        <w:rPr>
          <w:rFonts w:asciiTheme="majorBidi" w:hAnsiTheme="majorBidi" w:cstheme="majorBidi"/>
        </w:rPr>
        <w:t>i.</w:t>
      </w:r>
      <w:r w:rsidR="00E74F22" w:rsidRPr="00BA55E1">
        <w:rPr>
          <w:rFonts w:asciiTheme="majorBidi" w:hAnsiTheme="majorBidi" w:cstheme="majorBidi"/>
        </w:rPr>
        <w:t xml:space="preserve">e. people readiness), absorptive capacity, shared understanding, and interactive communication. The ERP </w:t>
      </w:r>
      <w:r w:rsidR="00C7679A">
        <w:rPr>
          <w:rFonts w:asciiTheme="majorBidi" w:hAnsiTheme="majorBidi" w:cstheme="majorBidi"/>
        </w:rPr>
        <w:t xml:space="preserve">post-implementation </w:t>
      </w:r>
      <w:r w:rsidR="00E74F22" w:rsidRPr="00BA55E1">
        <w:rPr>
          <w:rFonts w:asciiTheme="majorBidi" w:hAnsiTheme="majorBidi" w:cstheme="majorBidi"/>
        </w:rPr>
        <w:t>determinant</w:t>
      </w:r>
      <w:r w:rsidR="00C7679A">
        <w:rPr>
          <w:rFonts w:asciiTheme="majorBidi" w:hAnsiTheme="majorBidi" w:cstheme="majorBidi"/>
        </w:rPr>
        <w:t>s</w:t>
      </w:r>
      <w:r w:rsidR="00E74F22" w:rsidRPr="00BA55E1">
        <w:rPr>
          <w:rFonts w:asciiTheme="majorBidi" w:hAnsiTheme="majorBidi" w:cstheme="majorBidi"/>
        </w:rPr>
        <w:t xml:space="preserve"> for ERP </w:t>
      </w:r>
      <w:r w:rsidR="00C7679A">
        <w:rPr>
          <w:rFonts w:asciiTheme="majorBidi" w:hAnsiTheme="majorBidi" w:cstheme="majorBidi"/>
        </w:rPr>
        <w:t xml:space="preserve">post-implementation </w:t>
      </w:r>
      <w:r w:rsidR="00E74F22" w:rsidRPr="00BA55E1">
        <w:rPr>
          <w:rFonts w:asciiTheme="majorBidi" w:hAnsiTheme="majorBidi" w:cstheme="majorBidi"/>
        </w:rPr>
        <w:t xml:space="preserve">success </w:t>
      </w:r>
      <w:r w:rsidR="00C7679A">
        <w:rPr>
          <w:rFonts w:asciiTheme="majorBidi" w:hAnsiTheme="majorBidi" w:cstheme="majorBidi"/>
        </w:rPr>
        <w:t>in</w:t>
      </w:r>
      <w:r w:rsidR="00E74F22" w:rsidRPr="00BA55E1">
        <w:rPr>
          <w:rFonts w:asciiTheme="majorBidi" w:hAnsiTheme="majorBidi" w:cstheme="majorBidi"/>
        </w:rPr>
        <w:t xml:space="preserve"> driv</w:t>
      </w:r>
      <w:r w:rsidR="00C7679A">
        <w:rPr>
          <w:rFonts w:asciiTheme="majorBidi" w:hAnsiTheme="majorBidi" w:cstheme="majorBidi"/>
        </w:rPr>
        <w:t>ing</w:t>
      </w:r>
      <w:r w:rsidR="00E74F22" w:rsidRPr="00BA55E1">
        <w:rPr>
          <w:rFonts w:asciiTheme="majorBidi" w:hAnsiTheme="majorBidi" w:cstheme="majorBidi"/>
        </w:rPr>
        <w:t xml:space="preserve"> digital government excellence for digital government services were generated from </w:t>
      </w:r>
      <w:r w:rsidR="006D2D9B">
        <w:rPr>
          <w:rFonts w:asciiTheme="majorBidi" w:hAnsiTheme="majorBidi" w:cstheme="majorBidi"/>
        </w:rPr>
        <w:t>different studies</w:t>
      </w:r>
      <w:r w:rsidR="00E74F22" w:rsidRPr="00BA55E1">
        <w:rPr>
          <w:rFonts w:asciiTheme="majorBidi" w:hAnsiTheme="majorBidi" w:cstheme="majorBidi"/>
        </w:rPr>
        <w:t xml:space="preserve"> (see Appendix </w:t>
      </w:r>
      <w:r w:rsidR="006D2D9B">
        <w:rPr>
          <w:rFonts w:asciiTheme="majorBidi" w:hAnsiTheme="majorBidi" w:cstheme="majorBidi"/>
        </w:rPr>
        <w:t>5</w:t>
      </w:r>
      <w:r w:rsidR="00E74F22" w:rsidRPr="00BA55E1">
        <w:rPr>
          <w:rFonts w:asciiTheme="majorBidi" w:hAnsiTheme="majorBidi" w:cstheme="majorBidi"/>
        </w:rPr>
        <w:t xml:space="preserve">. </w:t>
      </w:r>
    </w:p>
    <w:p w14:paraId="5EE68045" w14:textId="4C7BB362" w:rsidR="00E74F22" w:rsidRPr="00BA55E1" w:rsidRDefault="00E74F22" w:rsidP="00D2482A">
      <w:pPr>
        <w:spacing w:line="480" w:lineRule="auto"/>
        <w:ind w:firstLine="720"/>
        <w:rPr>
          <w:rFonts w:asciiTheme="majorBidi" w:hAnsiTheme="majorBidi" w:cstheme="majorBidi"/>
        </w:rPr>
      </w:pPr>
      <w:r w:rsidRPr="00BA55E1">
        <w:rPr>
          <w:rFonts w:asciiTheme="majorBidi" w:hAnsiTheme="majorBidi" w:cstheme="majorBidi"/>
        </w:rPr>
        <w:t xml:space="preserve">Finally, this study provides evidence that there is a strong correlation between ERP </w:t>
      </w:r>
      <w:r w:rsidR="000F7985">
        <w:rPr>
          <w:rFonts w:asciiTheme="majorBidi" w:hAnsiTheme="majorBidi" w:cstheme="majorBidi"/>
        </w:rPr>
        <w:t xml:space="preserve">post-implementation </w:t>
      </w:r>
      <w:r w:rsidRPr="00BA55E1">
        <w:rPr>
          <w:rFonts w:asciiTheme="majorBidi" w:hAnsiTheme="majorBidi" w:cstheme="majorBidi"/>
        </w:rPr>
        <w:t xml:space="preserve">practices and enhancing digital government excellence. It is highly recommended that governments should pay attention to back-end system practices and </w:t>
      </w:r>
      <w:r w:rsidR="00527582">
        <w:rPr>
          <w:rFonts w:asciiTheme="majorBidi" w:hAnsiTheme="majorBidi" w:cstheme="majorBidi"/>
        </w:rPr>
        <w:t xml:space="preserve">the </w:t>
      </w:r>
      <w:r w:rsidRPr="00BA55E1">
        <w:rPr>
          <w:rFonts w:asciiTheme="majorBidi" w:hAnsiTheme="majorBidi" w:cstheme="majorBidi"/>
        </w:rPr>
        <w:t>determinant</w:t>
      </w:r>
      <w:r w:rsidR="00444E2D">
        <w:rPr>
          <w:rFonts w:asciiTheme="majorBidi" w:hAnsiTheme="majorBidi" w:cstheme="majorBidi"/>
        </w:rPr>
        <w:t>s</w:t>
      </w:r>
      <w:r w:rsidRPr="00BA55E1">
        <w:rPr>
          <w:rFonts w:asciiTheme="majorBidi" w:hAnsiTheme="majorBidi" w:cstheme="majorBidi"/>
        </w:rPr>
        <w:t xml:space="preserve"> driv</w:t>
      </w:r>
      <w:r w:rsidR="00527582">
        <w:rPr>
          <w:rFonts w:asciiTheme="majorBidi" w:hAnsiTheme="majorBidi" w:cstheme="majorBidi"/>
        </w:rPr>
        <w:t xml:space="preserve">ing efficient </w:t>
      </w:r>
      <w:r w:rsidRPr="00BA55E1">
        <w:rPr>
          <w:rFonts w:asciiTheme="majorBidi" w:hAnsiTheme="majorBidi" w:cstheme="majorBidi"/>
        </w:rPr>
        <w:t xml:space="preserve"> digital government efficiently. Therefore, there is an urgent need to introduce a new service delivery model for all decision</w:t>
      </w:r>
      <w:r w:rsidR="00527582">
        <w:rPr>
          <w:rFonts w:asciiTheme="majorBidi" w:hAnsiTheme="majorBidi" w:cstheme="majorBidi"/>
        </w:rPr>
        <w:t xml:space="preserve"> </w:t>
      </w:r>
      <w:r w:rsidRPr="00BA55E1">
        <w:rPr>
          <w:rFonts w:asciiTheme="majorBidi" w:hAnsiTheme="majorBidi" w:cstheme="majorBidi"/>
        </w:rPr>
        <w:t xml:space="preserve">makers in digital government based on these findings. The academic and practical implications of the current research can be summarized as </w:t>
      </w:r>
      <w:r w:rsidR="00527582">
        <w:rPr>
          <w:rFonts w:asciiTheme="majorBidi" w:hAnsiTheme="majorBidi" w:cstheme="majorBidi"/>
        </w:rPr>
        <w:t>below.</w:t>
      </w:r>
    </w:p>
    <w:p w14:paraId="4BD3B8B3" w14:textId="298FD963" w:rsidR="00E74F22" w:rsidRPr="00BA55E1" w:rsidRDefault="00E74F22" w:rsidP="0032374F">
      <w:pPr>
        <w:pStyle w:val="Heading3"/>
      </w:pPr>
      <w:bookmarkStart w:id="183" w:name="_Toc42945712"/>
      <w:r w:rsidRPr="00BA55E1">
        <w:t>6.3.1 Academic Implications</w:t>
      </w:r>
      <w:bookmarkEnd w:id="183"/>
    </w:p>
    <w:p w14:paraId="3201F418" w14:textId="578136B5" w:rsidR="007057F8" w:rsidRPr="00D2482A" w:rsidRDefault="00431027" w:rsidP="00D2482A">
      <w:pPr>
        <w:spacing w:line="480" w:lineRule="auto"/>
        <w:ind w:firstLine="720"/>
        <w:rPr>
          <w:rFonts w:asciiTheme="majorBidi" w:hAnsiTheme="majorBidi" w:cstheme="majorBidi"/>
        </w:rPr>
      </w:pPr>
      <w:r>
        <w:rPr>
          <w:rFonts w:asciiTheme="majorBidi" w:hAnsiTheme="majorBidi" w:cstheme="majorBidi"/>
        </w:rPr>
        <w:t>The seven major academic implications of this research are:</w:t>
      </w:r>
    </w:p>
    <w:p w14:paraId="14617882" w14:textId="409D8760" w:rsidR="00E74F22" w:rsidRPr="00D2482A" w:rsidRDefault="00E74F22" w:rsidP="00BE5653">
      <w:pPr>
        <w:pStyle w:val="ListParagraph"/>
        <w:numPr>
          <w:ilvl w:val="0"/>
          <w:numId w:val="12"/>
        </w:numPr>
        <w:spacing w:after="160" w:line="480" w:lineRule="auto"/>
        <w:rPr>
          <w:rFonts w:asciiTheme="majorBidi" w:hAnsiTheme="majorBidi" w:cstheme="majorBidi"/>
        </w:rPr>
      </w:pPr>
      <w:r w:rsidRPr="00D2482A">
        <w:rPr>
          <w:rFonts w:asciiTheme="majorBidi" w:hAnsiTheme="majorBidi" w:cstheme="majorBidi"/>
        </w:rPr>
        <w:t xml:space="preserve">Drawing boundaries between ERP </w:t>
      </w:r>
      <w:r w:rsidR="00BF5DE0">
        <w:rPr>
          <w:rFonts w:asciiTheme="majorBidi" w:hAnsiTheme="majorBidi" w:cstheme="majorBidi"/>
        </w:rPr>
        <w:t xml:space="preserve">post-implementation </w:t>
      </w:r>
      <w:r w:rsidRPr="00D2482A">
        <w:rPr>
          <w:rFonts w:asciiTheme="majorBidi" w:hAnsiTheme="majorBidi" w:cstheme="majorBidi"/>
        </w:rPr>
        <w:t>practices and digital government excellence</w:t>
      </w:r>
      <w:r w:rsidR="00BF5DE0">
        <w:rPr>
          <w:rFonts w:asciiTheme="majorBidi" w:hAnsiTheme="majorBidi" w:cstheme="majorBidi"/>
        </w:rPr>
        <w:t>,</w:t>
      </w:r>
      <w:r w:rsidRPr="00D2482A">
        <w:rPr>
          <w:rFonts w:asciiTheme="majorBidi" w:hAnsiTheme="majorBidi" w:cstheme="majorBidi"/>
        </w:rPr>
        <w:t xml:space="preserve"> as there is a lack of studies in this regard, particularly in </w:t>
      </w:r>
      <w:r w:rsidR="00466A46">
        <w:rPr>
          <w:rFonts w:asciiTheme="majorBidi" w:hAnsiTheme="majorBidi" w:cstheme="majorBidi"/>
        </w:rPr>
        <w:t xml:space="preserve">relation to </w:t>
      </w:r>
      <w:r w:rsidRPr="00D2482A">
        <w:rPr>
          <w:rFonts w:asciiTheme="majorBidi" w:hAnsiTheme="majorBidi" w:cstheme="majorBidi"/>
        </w:rPr>
        <w:t>digital government interactions with back-end systems.</w:t>
      </w:r>
    </w:p>
    <w:p w14:paraId="7A58BFA8" w14:textId="7C2A6D45" w:rsidR="00E74F22" w:rsidRPr="007057F8" w:rsidRDefault="00E74F22" w:rsidP="00BE5653">
      <w:pPr>
        <w:pStyle w:val="ListParagraph"/>
        <w:numPr>
          <w:ilvl w:val="0"/>
          <w:numId w:val="12"/>
        </w:numPr>
        <w:spacing w:after="160" w:line="480" w:lineRule="auto"/>
        <w:rPr>
          <w:rFonts w:asciiTheme="majorBidi" w:hAnsiTheme="majorBidi" w:cstheme="majorBidi"/>
        </w:rPr>
      </w:pPr>
      <w:r w:rsidRPr="00BA55E1">
        <w:t xml:space="preserve">No previous studies have examined the relationship between ERP </w:t>
      </w:r>
      <w:r w:rsidR="00466A46">
        <w:rPr>
          <w:rFonts w:asciiTheme="majorBidi" w:hAnsiTheme="majorBidi" w:cstheme="majorBidi"/>
        </w:rPr>
        <w:t>post-implementation d</w:t>
      </w:r>
      <w:r w:rsidRPr="00BA55E1">
        <w:t>eterminants and digital government excellence, together with the moderating effect of government system users</w:t>
      </w:r>
      <w:r w:rsidR="004465E6">
        <w:t>’</w:t>
      </w:r>
      <w:r w:rsidRPr="00BA55E1">
        <w:t xml:space="preserve"> experience. Most previous studies have focused only on the successful adoption of digital government from the citizens</w:t>
      </w:r>
      <w:r w:rsidR="00CB7375">
        <w:t>’</w:t>
      </w:r>
      <w:r w:rsidRPr="00BA55E1">
        <w:t xml:space="preserve"> perspective.</w:t>
      </w:r>
    </w:p>
    <w:p w14:paraId="39BD8538" w14:textId="6A7DE055" w:rsidR="00E74F22" w:rsidRPr="007057F8" w:rsidRDefault="00E74F22" w:rsidP="00BE5653">
      <w:pPr>
        <w:pStyle w:val="ListParagraph"/>
        <w:numPr>
          <w:ilvl w:val="0"/>
          <w:numId w:val="12"/>
        </w:numPr>
        <w:spacing w:after="160" w:line="480" w:lineRule="auto"/>
        <w:rPr>
          <w:rFonts w:asciiTheme="majorBidi" w:hAnsiTheme="majorBidi" w:cstheme="majorBidi"/>
        </w:rPr>
      </w:pPr>
      <w:r w:rsidRPr="00BA55E1">
        <w:t>This study considered digital government excellence criteria from a broader perspective than other studies</w:t>
      </w:r>
      <w:r w:rsidR="000331B5">
        <w:t xml:space="preserve">, i.e. </w:t>
      </w:r>
      <w:r w:rsidRPr="00BA55E1">
        <w:t>f</w:t>
      </w:r>
      <w:r w:rsidR="000331B5">
        <w:t>r</w:t>
      </w:r>
      <w:r w:rsidRPr="00BA55E1">
        <w:t>om the government system users</w:t>
      </w:r>
      <w:r w:rsidR="000331B5">
        <w:t>’</w:t>
      </w:r>
      <w:r w:rsidRPr="00BA55E1">
        <w:t xml:space="preserve"> perspective.</w:t>
      </w:r>
    </w:p>
    <w:p w14:paraId="157C4A0F" w14:textId="6F6D12A4" w:rsidR="00E74F22" w:rsidRPr="00D2482A" w:rsidRDefault="00E74F22" w:rsidP="00BE5653">
      <w:pPr>
        <w:pStyle w:val="ListParagraph"/>
        <w:numPr>
          <w:ilvl w:val="0"/>
          <w:numId w:val="12"/>
        </w:numPr>
        <w:spacing w:after="160" w:line="480" w:lineRule="auto"/>
        <w:rPr>
          <w:rFonts w:asciiTheme="majorBidi" w:hAnsiTheme="majorBidi" w:cstheme="majorBidi"/>
        </w:rPr>
      </w:pPr>
      <w:r w:rsidRPr="00D2482A">
        <w:rPr>
          <w:rFonts w:asciiTheme="majorBidi" w:hAnsiTheme="majorBidi" w:cstheme="majorBidi"/>
        </w:rPr>
        <w:t xml:space="preserve">Introducing an integrated model of ERP </w:t>
      </w:r>
      <w:r w:rsidR="00AD4987">
        <w:rPr>
          <w:rFonts w:asciiTheme="majorBidi" w:hAnsiTheme="majorBidi" w:cstheme="majorBidi"/>
        </w:rPr>
        <w:t xml:space="preserve">post-implementation </w:t>
      </w:r>
      <w:r w:rsidRPr="00D2482A">
        <w:rPr>
          <w:rFonts w:asciiTheme="majorBidi" w:hAnsiTheme="majorBidi" w:cstheme="majorBidi"/>
        </w:rPr>
        <w:t>determinant</w:t>
      </w:r>
      <w:r w:rsidR="00AD4987">
        <w:rPr>
          <w:rFonts w:asciiTheme="majorBidi" w:hAnsiTheme="majorBidi" w:cstheme="majorBidi"/>
        </w:rPr>
        <w:t>s</w:t>
      </w:r>
      <w:r w:rsidRPr="00D2482A">
        <w:rPr>
          <w:rFonts w:asciiTheme="majorBidi" w:hAnsiTheme="majorBidi" w:cstheme="majorBidi"/>
        </w:rPr>
        <w:t xml:space="preserve"> and digital government excellence and testing the developed model in the UAE context.</w:t>
      </w:r>
    </w:p>
    <w:p w14:paraId="5C31DEF7" w14:textId="440EAEA6" w:rsidR="00E74F22" w:rsidRPr="00D2482A" w:rsidRDefault="00E74F22" w:rsidP="00BE5653">
      <w:pPr>
        <w:pStyle w:val="ListParagraph"/>
        <w:numPr>
          <w:ilvl w:val="0"/>
          <w:numId w:val="12"/>
        </w:numPr>
        <w:spacing w:after="160" w:line="480" w:lineRule="auto"/>
        <w:rPr>
          <w:rFonts w:asciiTheme="majorBidi" w:hAnsiTheme="majorBidi" w:cstheme="majorBidi"/>
        </w:rPr>
      </w:pPr>
      <w:r w:rsidRPr="00D2482A">
        <w:rPr>
          <w:rFonts w:asciiTheme="majorBidi" w:hAnsiTheme="majorBidi" w:cstheme="majorBidi"/>
        </w:rPr>
        <w:t xml:space="preserve">Testing the role of government system users and their involvement in the ERP </w:t>
      </w:r>
      <w:r w:rsidR="00AD4987">
        <w:rPr>
          <w:rFonts w:asciiTheme="majorBidi" w:hAnsiTheme="majorBidi" w:cstheme="majorBidi"/>
        </w:rPr>
        <w:t xml:space="preserve">post-implementation </w:t>
      </w:r>
      <w:r w:rsidRPr="00D2482A">
        <w:rPr>
          <w:rFonts w:asciiTheme="majorBidi" w:hAnsiTheme="majorBidi" w:cstheme="majorBidi"/>
        </w:rPr>
        <w:t xml:space="preserve">stage </w:t>
      </w:r>
      <w:r w:rsidR="00AD4987">
        <w:rPr>
          <w:rFonts w:asciiTheme="majorBidi" w:hAnsiTheme="majorBidi" w:cstheme="majorBidi"/>
        </w:rPr>
        <w:t xml:space="preserve">in the </w:t>
      </w:r>
      <w:r w:rsidR="00BF65D2">
        <w:rPr>
          <w:rFonts w:asciiTheme="majorBidi" w:hAnsiTheme="majorBidi" w:cstheme="majorBidi"/>
        </w:rPr>
        <w:t xml:space="preserve">context of </w:t>
      </w:r>
      <w:r w:rsidRPr="00D2482A">
        <w:rPr>
          <w:rFonts w:asciiTheme="majorBidi" w:hAnsiTheme="majorBidi" w:cstheme="majorBidi"/>
        </w:rPr>
        <w:t>digital government excellence.</w:t>
      </w:r>
    </w:p>
    <w:p w14:paraId="00438872" w14:textId="0B4B7810" w:rsidR="00E74F22" w:rsidRPr="00BA55E1" w:rsidRDefault="00E74F22" w:rsidP="0032374F">
      <w:pPr>
        <w:pStyle w:val="Heading3"/>
      </w:pPr>
      <w:bookmarkStart w:id="184" w:name="_Toc42945713"/>
      <w:r w:rsidRPr="00BA55E1">
        <w:t>6.3.2 Practical Implications</w:t>
      </w:r>
      <w:bookmarkEnd w:id="184"/>
      <w:r w:rsidRPr="00BA55E1">
        <w:t xml:space="preserve"> </w:t>
      </w:r>
    </w:p>
    <w:p w14:paraId="26DE491B" w14:textId="571555F3" w:rsidR="00431027" w:rsidRPr="00D2482A" w:rsidRDefault="00431027" w:rsidP="00D2482A">
      <w:pPr>
        <w:spacing w:line="480" w:lineRule="auto"/>
        <w:ind w:firstLine="720"/>
        <w:rPr>
          <w:rFonts w:asciiTheme="majorBidi" w:hAnsiTheme="majorBidi" w:cstheme="majorBidi"/>
        </w:rPr>
      </w:pPr>
      <w:r w:rsidRPr="00D2482A">
        <w:rPr>
          <w:rFonts w:asciiTheme="majorBidi" w:hAnsiTheme="majorBidi" w:cstheme="majorBidi"/>
        </w:rPr>
        <w:t xml:space="preserve">The </w:t>
      </w:r>
      <w:r w:rsidR="00BF5DE0">
        <w:rPr>
          <w:rFonts w:asciiTheme="majorBidi" w:hAnsiTheme="majorBidi" w:cstheme="majorBidi"/>
        </w:rPr>
        <w:t>12</w:t>
      </w:r>
      <w:r w:rsidRPr="00D2482A">
        <w:rPr>
          <w:rFonts w:asciiTheme="majorBidi" w:hAnsiTheme="majorBidi" w:cstheme="majorBidi"/>
        </w:rPr>
        <w:t xml:space="preserve"> major </w:t>
      </w:r>
      <w:r w:rsidR="00BF5DE0">
        <w:rPr>
          <w:rFonts w:asciiTheme="majorBidi" w:hAnsiTheme="majorBidi" w:cstheme="majorBidi"/>
        </w:rPr>
        <w:t xml:space="preserve">practical </w:t>
      </w:r>
      <w:r w:rsidRPr="00D2482A">
        <w:rPr>
          <w:rFonts w:asciiTheme="majorBidi" w:hAnsiTheme="majorBidi" w:cstheme="majorBidi"/>
        </w:rPr>
        <w:t>implications of this research are:</w:t>
      </w:r>
    </w:p>
    <w:p w14:paraId="39D6214E" w14:textId="28BE945B" w:rsidR="00E74F22" w:rsidRPr="00BA55E1" w:rsidRDefault="00E74F22" w:rsidP="00BE5653">
      <w:pPr>
        <w:pStyle w:val="ListParagraph"/>
        <w:numPr>
          <w:ilvl w:val="0"/>
          <w:numId w:val="13"/>
        </w:numPr>
        <w:spacing w:after="160" w:line="480" w:lineRule="auto"/>
        <w:rPr>
          <w:rFonts w:asciiTheme="majorBidi" w:hAnsiTheme="majorBidi" w:cstheme="majorBidi"/>
        </w:rPr>
      </w:pPr>
      <w:r w:rsidRPr="00BA55E1">
        <w:rPr>
          <w:rFonts w:asciiTheme="majorBidi" w:hAnsiTheme="majorBidi" w:cstheme="majorBidi"/>
        </w:rPr>
        <w:t>Providing evidence of enhancing digital government excellen</w:t>
      </w:r>
      <w:r w:rsidR="0031079E">
        <w:rPr>
          <w:rFonts w:asciiTheme="majorBidi" w:hAnsiTheme="majorBidi" w:cstheme="majorBidi"/>
        </w:rPr>
        <w:t>ce</w:t>
      </w:r>
      <w:r w:rsidRPr="00BA55E1">
        <w:rPr>
          <w:rFonts w:asciiTheme="majorBidi" w:hAnsiTheme="majorBidi" w:cstheme="majorBidi"/>
        </w:rPr>
        <w:t xml:space="preserve"> by paying attention to the back-end ERP </w:t>
      </w:r>
      <w:r w:rsidR="0031079E">
        <w:rPr>
          <w:rFonts w:asciiTheme="majorBidi" w:hAnsiTheme="majorBidi" w:cstheme="majorBidi"/>
        </w:rPr>
        <w:t xml:space="preserve">post-implementation </w:t>
      </w:r>
      <w:r w:rsidRPr="00BA55E1">
        <w:rPr>
          <w:rFonts w:asciiTheme="majorBidi" w:hAnsiTheme="majorBidi" w:cstheme="majorBidi"/>
        </w:rPr>
        <w:t xml:space="preserve">practices. </w:t>
      </w:r>
    </w:p>
    <w:p w14:paraId="66C88766" w14:textId="64C89B89" w:rsidR="00E74F22" w:rsidRPr="00BA55E1" w:rsidRDefault="00E74F22" w:rsidP="00BE5653">
      <w:pPr>
        <w:pStyle w:val="ListParagraph"/>
        <w:numPr>
          <w:ilvl w:val="0"/>
          <w:numId w:val="13"/>
        </w:numPr>
        <w:spacing w:after="160" w:line="480" w:lineRule="auto"/>
        <w:rPr>
          <w:rFonts w:asciiTheme="majorBidi" w:hAnsiTheme="majorBidi" w:cstheme="majorBidi"/>
        </w:rPr>
      </w:pPr>
      <w:r w:rsidRPr="00BA55E1">
        <w:rPr>
          <w:rFonts w:asciiTheme="majorBidi" w:hAnsiTheme="majorBidi" w:cstheme="majorBidi"/>
        </w:rPr>
        <w:t>Digital government authorit</w:t>
      </w:r>
      <w:r w:rsidR="0031079E">
        <w:rPr>
          <w:rFonts w:asciiTheme="majorBidi" w:hAnsiTheme="majorBidi" w:cstheme="majorBidi"/>
        </w:rPr>
        <w:t>ies</w:t>
      </w:r>
      <w:r w:rsidRPr="00BA55E1">
        <w:rPr>
          <w:rFonts w:asciiTheme="majorBidi" w:hAnsiTheme="majorBidi" w:cstheme="majorBidi"/>
        </w:rPr>
        <w:t xml:space="preserve"> and </w:t>
      </w:r>
      <w:r w:rsidR="0031079E">
        <w:rPr>
          <w:rFonts w:asciiTheme="majorBidi" w:hAnsiTheme="majorBidi" w:cstheme="majorBidi"/>
        </w:rPr>
        <w:t>their</w:t>
      </w:r>
      <w:r w:rsidRPr="00BA55E1">
        <w:rPr>
          <w:rFonts w:asciiTheme="majorBidi" w:hAnsiTheme="majorBidi" w:cstheme="majorBidi"/>
        </w:rPr>
        <w:t xml:space="preserve"> government subsidiaries</w:t>
      </w:r>
      <w:r w:rsidRPr="00BA55E1">
        <w:t xml:space="preserve"> can use these research findings to improve their overall digital government performance. This may be by building robust links between the digital authorities and </w:t>
      </w:r>
      <w:r w:rsidR="0031079E">
        <w:t>their</w:t>
      </w:r>
      <w:r w:rsidR="0031079E" w:rsidRPr="00BA55E1">
        <w:t xml:space="preserve"> </w:t>
      </w:r>
      <w:r w:rsidRPr="00BA55E1">
        <w:t>subsidiaries.</w:t>
      </w:r>
    </w:p>
    <w:p w14:paraId="35FF4905" w14:textId="791A5B70" w:rsidR="00E74F22" w:rsidRPr="00BA55E1" w:rsidRDefault="00E74F22" w:rsidP="00BE5653">
      <w:pPr>
        <w:pStyle w:val="ListParagraph"/>
        <w:numPr>
          <w:ilvl w:val="0"/>
          <w:numId w:val="13"/>
        </w:numPr>
        <w:spacing w:after="160" w:line="480" w:lineRule="auto"/>
        <w:rPr>
          <w:rFonts w:asciiTheme="majorBidi" w:hAnsiTheme="majorBidi" w:cstheme="majorBidi"/>
        </w:rPr>
      </w:pPr>
      <w:r w:rsidRPr="00BA55E1">
        <w:t xml:space="preserve">Government authorities must start assessing their existing ERP </w:t>
      </w:r>
      <w:r w:rsidR="0031079E">
        <w:rPr>
          <w:rFonts w:asciiTheme="majorBidi" w:hAnsiTheme="majorBidi" w:cstheme="majorBidi"/>
        </w:rPr>
        <w:t xml:space="preserve">post-implementation </w:t>
      </w:r>
      <w:r w:rsidRPr="00BA55E1">
        <w:t xml:space="preserve">practices and then make improvements designed to achieve </w:t>
      </w:r>
      <w:r w:rsidR="00756C3A">
        <w:t xml:space="preserve">greater </w:t>
      </w:r>
      <w:r w:rsidRPr="00BA55E1">
        <w:t>digital govern</w:t>
      </w:r>
      <w:r w:rsidR="00756C3A">
        <w:t>ance</w:t>
      </w:r>
      <w:r w:rsidRPr="00BA55E1">
        <w:t xml:space="preserve"> excellence.</w:t>
      </w:r>
    </w:p>
    <w:p w14:paraId="1DA10D0D" w14:textId="0332C610" w:rsidR="00E74F22" w:rsidRPr="00BA55E1" w:rsidRDefault="00E74F22" w:rsidP="00BE5653">
      <w:pPr>
        <w:pStyle w:val="ListParagraph"/>
        <w:numPr>
          <w:ilvl w:val="0"/>
          <w:numId w:val="13"/>
        </w:numPr>
        <w:spacing w:after="160" w:line="480" w:lineRule="auto"/>
        <w:rPr>
          <w:rFonts w:asciiTheme="majorBidi" w:hAnsiTheme="majorBidi" w:cstheme="majorBidi"/>
        </w:rPr>
      </w:pPr>
      <w:r w:rsidRPr="00BA55E1">
        <w:t xml:space="preserve">Government authorities should pay attention to the underlying indices and attributes for ERP </w:t>
      </w:r>
      <w:r w:rsidR="00756C3A">
        <w:rPr>
          <w:rFonts w:asciiTheme="majorBidi" w:hAnsiTheme="majorBidi" w:cstheme="majorBidi"/>
        </w:rPr>
        <w:t xml:space="preserve">post-implementation </w:t>
      </w:r>
      <w:r w:rsidRPr="00BA55E1">
        <w:t>practices.</w:t>
      </w:r>
    </w:p>
    <w:p w14:paraId="467E6318" w14:textId="3FDA1AD0" w:rsidR="00E74F22" w:rsidRPr="00BA55E1" w:rsidRDefault="00E74F22" w:rsidP="00BE5653">
      <w:pPr>
        <w:pStyle w:val="ListParagraph"/>
        <w:numPr>
          <w:ilvl w:val="0"/>
          <w:numId w:val="13"/>
        </w:numPr>
        <w:spacing w:line="480" w:lineRule="auto"/>
      </w:pPr>
      <w:r w:rsidRPr="00BA55E1">
        <w:t>Leaders in the digital government can use the research findings to improve citizens</w:t>
      </w:r>
      <w:r w:rsidR="00CB7375">
        <w:t>’</w:t>
      </w:r>
      <w:r w:rsidRPr="00BA55E1">
        <w:t xml:space="preserve"> satisfaction. To do so, they should work on four particular types of ERP </w:t>
      </w:r>
      <w:r w:rsidR="0093777E">
        <w:rPr>
          <w:rFonts w:asciiTheme="majorBidi" w:hAnsiTheme="majorBidi" w:cstheme="majorBidi"/>
        </w:rPr>
        <w:t xml:space="preserve">post-implementation </w:t>
      </w:r>
      <w:r w:rsidRPr="00BA55E1">
        <w:t>determinants</w:t>
      </w:r>
      <w:r w:rsidR="0093777E">
        <w:t>: p</w:t>
      </w:r>
      <w:r w:rsidRPr="00BA55E1">
        <w:t>eople readiness</w:t>
      </w:r>
      <w:r w:rsidR="0093777E">
        <w:t>;</w:t>
      </w:r>
      <w:r w:rsidRPr="00BA55E1">
        <w:t xml:space="preserve"> absorptive capacity</w:t>
      </w:r>
      <w:r w:rsidR="0093777E">
        <w:t>;</w:t>
      </w:r>
      <w:r w:rsidRPr="00BA55E1">
        <w:t xml:space="preserve"> shared understanding</w:t>
      </w:r>
      <w:r w:rsidR="0093777E">
        <w:t>;</w:t>
      </w:r>
      <w:r w:rsidRPr="00BA55E1">
        <w:t xml:space="preserve"> and interactive communication.</w:t>
      </w:r>
    </w:p>
    <w:p w14:paraId="79AC7279" w14:textId="01060005" w:rsidR="00E74F22" w:rsidRPr="00BA55E1" w:rsidRDefault="00E74F22" w:rsidP="00BE5653">
      <w:pPr>
        <w:pStyle w:val="ListParagraph"/>
        <w:numPr>
          <w:ilvl w:val="0"/>
          <w:numId w:val="13"/>
        </w:numPr>
        <w:spacing w:line="480" w:lineRule="auto"/>
      </w:pPr>
      <w:r w:rsidRPr="00BA55E1">
        <w:t xml:space="preserve">Leaders in digital government should take action to encourage </w:t>
      </w:r>
      <w:r w:rsidR="0093777E">
        <w:t xml:space="preserve">a </w:t>
      </w:r>
      <w:r w:rsidRPr="00BA55E1">
        <w:t>team working culture across all government authorities and a feeling of shared responsibility</w:t>
      </w:r>
      <w:r w:rsidR="0093777E">
        <w:t xml:space="preserve">, </w:t>
      </w:r>
      <w:r w:rsidRPr="00BA55E1">
        <w:t>ensur</w:t>
      </w:r>
      <w:r w:rsidR="0093777E">
        <w:t>ing</w:t>
      </w:r>
      <w:r w:rsidRPr="00BA55E1">
        <w:t xml:space="preserve"> all government employees are working towards the same overall goals and objectives</w:t>
      </w:r>
      <w:r w:rsidR="00D82AD2">
        <w:t xml:space="preserve">, i.e. </w:t>
      </w:r>
      <w:r w:rsidRPr="00BA55E1">
        <w:t>digital government excellence.</w:t>
      </w:r>
    </w:p>
    <w:p w14:paraId="67B0753B" w14:textId="698A0682" w:rsidR="00E74F22" w:rsidRPr="00BA55E1" w:rsidRDefault="00E74F22" w:rsidP="00BE5653">
      <w:pPr>
        <w:pStyle w:val="ListParagraph"/>
        <w:numPr>
          <w:ilvl w:val="0"/>
          <w:numId w:val="13"/>
        </w:numPr>
        <w:spacing w:line="480" w:lineRule="auto"/>
      </w:pPr>
      <w:r w:rsidRPr="00BA55E1">
        <w:t xml:space="preserve">Leaders in the digital movement should </w:t>
      </w:r>
      <w:r w:rsidR="00D82AD2">
        <w:t xml:space="preserve">ensure they </w:t>
      </w:r>
      <w:r w:rsidRPr="00BA55E1">
        <w:t xml:space="preserve">have a clear mission to consider the ERP </w:t>
      </w:r>
      <w:r w:rsidR="00D82AD2">
        <w:rPr>
          <w:rFonts w:asciiTheme="majorBidi" w:hAnsiTheme="majorBidi" w:cstheme="majorBidi"/>
        </w:rPr>
        <w:t xml:space="preserve">post-implementation </w:t>
      </w:r>
      <w:r w:rsidRPr="00BA55E1">
        <w:t>operation</w:t>
      </w:r>
      <w:r w:rsidR="00D82AD2">
        <w:t>s</w:t>
      </w:r>
      <w:r w:rsidRPr="00BA55E1">
        <w:t xml:space="preserve"> and practices.</w:t>
      </w:r>
    </w:p>
    <w:p w14:paraId="778E3A36" w14:textId="6F289426" w:rsidR="00E74F22" w:rsidRPr="00BA55E1" w:rsidRDefault="00D82AD2" w:rsidP="00BE5653">
      <w:pPr>
        <w:pStyle w:val="ListParagraph"/>
        <w:numPr>
          <w:ilvl w:val="0"/>
          <w:numId w:val="13"/>
        </w:numPr>
        <w:spacing w:line="480" w:lineRule="auto"/>
      </w:pPr>
      <w:r>
        <w:t>G</w:t>
      </w:r>
      <w:r w:rsidR="00E74F22" w:rsidRPr="00BA55E1">
        <w:t>overnment</w:t>
      </w:r>
      <w:r>
        <w:t>s</w:t>
      </w:r>
      <w:r w:rsidR="00E74F22" w:rsidRPr="00BA55E1">
        <w:t xml:space="preserve"> may also use the results to improve government employee satisfaction to promote digital government excellence. This should be based on clear and shared government authorities</w:t>
      </w:r>
      <w:r w:rsidR="00CB7375">
        <w:t>’</w:t>
      </w:r>
      <w:r w:rsidR="00E74F22" w:rsidRPr="00BA55E1">
        <w:t xml:space="preserve"> values. </w:t>
      </w:r>
    </w:p>
    <w:p w14:paraId="265C2B65" w14:textId="02C8575E" w:rsidR="00E74F22" w:rsidRPr="00BA55E1" w:rsidRDefault="00E74F22" w:rsidP="00BE5653">
      <w:pPr>
        <w:pStyle w:val="ListParagraph"/>
        <w:numPr>
          <w:ilvl w:val="0"/>
          <w:numId w:val="13"/>
        </w:numPr>
        <w:spacing w:after="160" w:line="480" w:lineRule="auto"/>
        <w:rPr>
          <w:rFonts w:asciiTheme="majorBidi" w:hAnsiTheme="majorBidi" w:cstheme="majorBidi"/>
        </w:rPr>
      </w:pPr>
      <w:r w:rsidRPr="00BA55E1">
        <w:rPr>
          <w:rFonts w:asciiTheme="majorBidi" w:hAnsiTheme="majorBidi" w:cstheme="majorBidi"/>
        </w:rPr>
        <w:t xml:space="preserve">Encouraging government authorities to invest in back-end operations </w:t>
      </w:r>
      <w:r w:rsidR="00504151">
        <w:rPr>
          <w:rFonts w:asciiTheme="majorBidi" w:hAnsiTheme="majorBidi" w:cstheme="majorBidi"/>
        </w:rPr>
        <w:t xml:space="preserve">for </w:t>
      </w:r>
      <w:r w:rsidRPr="00BA55E1">
        <w:rPr>
          <w:rFonts w:asciiTheme="majorBidi" w:hAnsiTheme="majorBidi" w:cstheme="majorBidi"/>
        </w:rPr>
        <w:t>digital government transformation.</w:t>
      </w:r>
    </w:p>
    <w:p w14:paraId="38F98C3F" w14:textId="738FE17D" w:rsidR="00E74F22" w:rsidRPr="00BA55E1" w:rsidRDefault="00E74F22" w:rsidP="00BE5653">
      <w:pPr>
        <w:pStyle w:val="ListParagraph"/>
        <w:numPr>
          <w:ilvl w:val="0"/>
          <w:numId w:val="13"/>
        </w:numPr>
        <w:spacing w:after="160" w:line="480" w:lineRule="auto"/>
        <w:rPr>
          <w:rFonts w:asciiTheme="majorBidi" w:hAnsiTheme="majorBidi" w:cstheme="majorBidi"/>
        </w:rPr>
      </w:pPr>
      <w:r w:rsidRPr="00BA55E1">
        <w:rPr>
          <w:rFonts w:asciiTheme="majorBidi" w:hAnsiTheme="majorBidi" w:cstheme="majorBidi"/>
        </w:rPr>
        <w:t xml:space="preserve">Presenting the actual ERP </w:t>
      </w:r>
      <w:r w:rsidR="00504151">
        <w:rPr>
          <w:rFonts w:asciiTheme="majorBidi" w:hAnsiTheme="majorBidi" w:cstheme="majorBidi"/>
        </w:rPr>
        <w:t xml:space="preserve">post-implementation </w:t>
      </w:r>
      <w:r w:rsidRPr="00BA55E1">
        <w:rPr>
          <w:rFonts w:asciiTheme="majorBidi" w:hAnsiTheme="majorBidi" w:cstheme="majorBidi"/>
        </w:rPr>
        <w:t xml:space="preserve">determinants in driving digital </w:t>
      </w:r>
      <w:r w:rsidR="00504151">
        <w:rPr>
          <w:rFonts w:asciiTheme="majorBidi" w:hAnsiTheme="majorBidi" w:cstheme="majorBidi"/>
        </w:rPr>
        <w:t xml:space="preserve">government </w:t>
      </w:r>
      <w:r w:rsidRPr="00BA55E1">
        <w:rPr>
          <w:rFonts w:asciiTheme="majorBidi" w:hAnsiTheme="majorBidi" w:cstheme="majorBidi"/>
        </w:rPr>
        <w:t>excellence from the government system users</w:t>
      </w:r>
      <w:r w:rsidR="00504151">
        <w:rPr>
          <w:rFonts w:asciiTheme="majorBidi" w:hAnsiTheme="majorBidi" w:cstheme="majorBidi"/>
        </w:rPr>
        <w:t>’</w:t>
      </w:r>
      <w:r w:rsidRPr="00BA55E1">
        <w:rPr>
          <w:rFonts w:asciiTheme="majorBidi" w:hAnsiTheme="majorBidi" w:cstheme="majorBidi"/>
        </w:rPr>
        <w:t xml:space="preserve"> perspective.</w:t>
      </w:r>
    </w:p>
    <w:p w14:paraId="33F73FE6" w14:textId="2F164473" w:rsidR="008A2D5F" w:rsidRPr="008A2D5F" w:rsidRDefault="00E74F22" w:rsidP="00BE5653">
      <w:pPr>
        <w:pStyle w:val="ListParagraph"/>
        <w:numPr>
          <w:ilvl w:val="0"/>
          <w:numId w:val="13"/>
        </w:numPr>
        <w:spacing w:line="480" w:lineRule="auto"/>
        <w:ind w:left="714" w:hanging="357"/>
        <w:rPr>
          <w:rFonts w:asciiTheme="majorBidi" w:hAnsiTheme="majorBidi" w:cstheme="majorBidi"/>
        </w:rPr>
      </w:pPr>
      <w:r w:rsidRPr="008A2D5F">
        <w:rPr>
          <w:rFonts w:asciiTheme="majorBidi" w:hAnsiTheme="majorBidi" w:cstheme="majorBidi"/>
        </w:rPr>
        <w:t>Encouraging digital government decision</w:t>
      </w:r>
      <w:r w:rsidR="008A2D5F">
        <w:rPr>
          <w:rFonts w:asciiTheme="majorBidi" w:hAnsiTheme="majorBidi" w:cstheme="majorBidi"/>
        </w:rPr>
        <w:t xml:space="preserve"> </w:t>
      </w:r>
      <w:r w:rsidRPr="008A2D5F">
        <w:rPr>
          <w:rFonts w:asciiTheme="majorBidi" w:hAnsiTheme="majorBidi" w:cstheme="majorBidi"/>
        </w:rPr>
        <w:t xml:space="preserve">makers to formulate </w:t>
      </w:r>
      <w:r w:rsidR="008A2D5F" w:rsidRPr="008A2D5F">
        <w:rPr>
          <w:rFonts w:asciiTheme="majorBidi" w:hAnsiTheme="majorBidi" w:cstheme="majorBidi"/>
        </w:rPr>
        <w:t xml:space="preserve">suitable strategies regarding the adoption of an ERP system and </w:t>
      </w:r>
      <w:r w:rsidR="00040A6E">
        <w:rPr>
          <w:rFonts w:asciiTheme="majorBidi" w:hAnsiTheme="majorBidi" w:cstheme="majorBidi"/>
        </w:rPr>
        <w:t xml:space="preserve">the provision of </w:t>
      </w:r>
      <w:r w:rsidR="008A2D5F" w:rsidRPr="008A2D5F">
        <w:rPr>
          <w:rFonts w:asciiTheme="majorBidi" w:hAnsiTheme="majorBidi" w:cstheme="majorBidi"/>
        </w:rPr>
        <w:t>ongoing support.</w:t>
      </w:r>
    </w:p>
    <w:p w14:paraId="6698F66E" w14:textId="0E4D41B0" w:rsidR="00E74F22" w:rsidRPr="00BA55E1" w:rsidRDefault="00E74F22" w:rsidP="00BE5653">
      <w:pPr>
        <w:pStyle w:val="ListParagraph"/>
        <w:numPr>
          <w:ilvl w:val="0"/>
          <w:numId w:val="13"/>
        </w:numPr>
        <w:spacing w:line="480" w:lineRule="auto"/>
        <w:rPr>
          <w:rFonts w:asciiTheme="majorBidi" w:hAnsiTheme="majorBidi" w:cstheme="majorBidi"/>
        </w:rPr>
      </w:pPr>
      <w:r w:rsidRPr="00BA55E1">
        <w:rPr>
          <w:rFonts w:asciiTheme="majorBidi" w:hAnsiTheme="majorBidi" w:cstheme="majorBidi"/>
        </w:rPr>
        <w:t>Supporting government regulations regarding the future of technology and how to enrich citizens</w:t>
      </w:r>
      <w:r w:rsidR="00CB7375">
        <w:rPr>
          <w:rFonts w:asciiTheme="majorBidi" w:hAnsiTheme="majorBidi" w:cstheme="majorBidi"/>
        </w:rPr>
        <w:t>’</w:t>
      </w:r>
      <w:r w:rsidRPr="00BA55E1">
        <w:rPr>
          <w:rFonts w:asciiTheme="majorBidi" w:hAnsiTheme="majorBidi" w:cstheme="majorBidi"/>
        </w:rPr>
        <w:t xml:space="preserve"> lives and </w:t>
      </w:r>
      <w:r w:rsidR="004F5AB9">
        <w:rPr>
          <w:rFonts w:asciiTheme="majorBidi" w:hAnsiTheme="majorBidi" w:cstheme="majorBidi"/>
        </w:rPr>
        <w:t xml:space="preserve">increase the </w:t>
      </w:r>
      <w:r w:rsidRPr="00BA55E1">
        <w:rPr>
          <w:rFonts w:asciiTheme="majorBidi" w:hAnsiTheme="majorBidi" w:cstheme="majorBidi"/>
        </w:rPr>
        <w:t xml:space="preserve">impact </w:t>
      </w:r>
      <w:r w:rsidR="000557FE">
        <w:rPr>
          <w:rFonts w:asciiTheme="majorBidi" w:hAnsiTheme="majorBidi" w:cstheme="majorBidi"/>
        </w:rPr>
        <w:t>of</w:t>
      </w:r>
      <w:r w:rsidRPr="00BA55E1">
        <w:rPr>
          <w:rFonts w:asciiTheme="majorBidi" w:hAnsiTheme="majorBidi" w:cstheme="majorBidi"/>
        </w:rPr>
        <w:t xml:space="preserve"> digital government by delivering innovative digital services.</w:t>
      </w:r>
    </w:p>
    <w:p w14:paraId="6DCE8BE1" w14:textId="44DDC6F7" w:rsidR="00A852FD" w:rsidRPr="00BA55E1" w:rsidRDefault="001D4E5E" w:rsidP="00D2482A">
      <w:pPr>
        <w:pStyle w:val="Heading2"/>
        <w:numPr>
          <w:ilvl w:val="0"/>
          <w:numId w:val="0"/>
        </w:numPr>
        <w:spacing w:before="240"/>
      </w:pPr>
      <w:bookmarkStart w:id="185" w:name="_Toc42945714"/>
      <w:r>
        <w:t xml:space="preserve">6.4 </w:t>
      </w:r>
      <w:r w:rsidR="00E61F3B" w:rsidRPr="00BA55E1">
        <w:t xml:space="preserve">Future </w:t>
      </w:r>
      <w:r w:rsidR="000557FE">
        <w:t>R</w:t>
      </w:r>
      <w:r w:rsidR="00E61F3B" w:rsidRPr="00BA55E1">
        <w:t>esearch</w:t>
      </w:r>
      <w:bookmarkEnd w:id="185"/>
      <w:r w:rsidR="000564E0" w:rsidRPr="00BA55E1">
        <w:t xml:space="preserve"> </w:t>
      </w:r>
    </w:p>
    <w:p w14:paraId="49FADB9A" w14:textId="6899A246" w:rsidR="00D00A44" w:rsidRPr="00BA55E1" w:rsidRDefault="00D00A44" w:rsidP="007B71BA">
      <w:pPr>
        <w:spacing w:line="480" w:lineRule="auto"/>
        <w:ind w:firstLine="720"/>
      </w:pPr>
      <w:r w:rsidRPr="00BA55E1">
        <w:t xml:space="preserve">This research covered the five types of ERP </w:t>
      </w:r>
      <w:r w:rsidR="000557FE">
        <w:t xml:space="preserve">post-implementation </w:t>
      </w:r>
      <w:r w:rsidRPr="00BA55E1">
        <w:t xml:space="preserve">determinants </w:t>
      </w:r>
      <w:r w:rsidR="00642AE2">
        <w:t>in</w:t>
      </w:r>
      <w:r w:rsidRPr="00BA55E1">
        <w:t xml:space="preserve"> driv</w:t>
      </w:r>
      <w:r w:rsidR="00642AE2">
        <w:t>ing</w:t>
      </w:r>
      <w:r w:rsidRPr="00BA55E1">
        <w:t xml:space="preserve"> digital government excellence (</w:t>
      </w:r>
      <w:r w:rsidR="00642AE2">
        <w:t>p</w:t>
      </w:r>
      <w:r w:rsidRPr="00BA55E1">
        <w:t xml:space="preserve">eople readiness, process readiness, absorptive capacity, shared understanding, and interactive communication). Future studies may focus on the measures and indices related to each determinant type to provide more contributions to the body of knowledge. </w:t>
      </w:r>
      <w:r w:rsidR="00642AE2">
        <w:t>D</w:t>
      </w:r>
      <w:r w:rsidRPr="00BA55E1">
        <w:t xml:space="preserve">igital government excellence and ERP </w:t>
      </w:r>
      <w:r w:rsidR="00642AE2">
        <w:t xml:space="preserve">post-implementation </w:t>
      </w:r>
      <w:r w:rsidRPr="00BA55E1">
        <w:t>determinant constructs were measured subjectively using an online questionnaire</w:t>
      </w:r>
      <w:r w:rsidR="00642AE2">
        <w:t>;</w:t>
      </w:r>
      <w:r w:rsidRPr="00BA55E1">
        <w:t xml:space="preserve"> future studies may instead use assessment results and apply the scores to measure digital government excellence. Th</w:t>
      </w:r>
      <w:r w:rsidR="00642AE2">
        <w:t>is</w:t>
      </w:r>
      <w:r w:rsidRPr="00BA55E1">
        <w:t xml:space="preserve"> assessment and scores measure may help future researches to test the association of ERP </w:t>
      </w:r>
      <w:r w:rsidR="00642AE2">
        <w:t xml:space="preserve">post-implementation </w:t>
      </w:r>
      <w:r w:rsidRPr="00BA55E1">
        <w:t>determinant</w:t>
      </w:r>
      <w:r w:rsidR="00872E54">
        <w:t>s</w:t>
      </w:r>
      <w:r w:rsidRPr="00BA55E1">
        <w:t xml:space="preserve"> with digital government excellence.</w:t>
      </w:r>
    </w:p>
    <w:p w14:paraId="129505E5" w14:textId="4776F636" w:rsidR="0046507D" w:rsidRPr="00BA55E1" w:rsidRDefault="0046507D" w:rsidP="00D2482A">
      <w:pPr>
        <w:spacing w:line="480" w:lineRule="auto"/>
        <w:ind w:firstLine="720"/>
      </w:pPr>
      <w:r w:rsidRPr="00BA55E1">
        <w:t xml:space="preserve">Future studies may expand the range of target governments and include other success stories </w:t>
      </w:r>
      <w:r w:rsidR="00872E54">
        <w:t>in</w:t>
      </w:r>
      <w:r w:rsidRPr="00BA55E1">
        <w:t xml:space="preserve"> the analysis, mainly within the region, which will produce more generalizable results. It is also recommended </w:t>
      </w:r>
      <w:r w:rsidR="00A15AE3">
        <w:t>that</w:t>
      </w:r>
      <w:r w:rsidRPr="00BA55E1">
        <w:t xml:space="preserve"> future researches avoid the limitations of this research study, for example by including more control variables such as the business </w:t>
      </w:r>
      <w:r w:rsidR="00626A2E">
        <w:t>area</w:t>
      </w:r>
      <w:r w:rsidR="00626A2E" w:rsidRPr="00BA55E1">
        <w:t xml:space="preserve"> </w:t>
      </w:r>
      <w:r w:rsidRPr="00BA55E1">
        <w:t xml:space="preserve">of government authorities. Future studies </w:t>
      </w:r>
      <w:r w:rsidR="00626A2E">
        <w:t xml:space="preserve">may </w:t>
      </w:r>
      <w:r w:rsidRPr="00BA55E1">
        <w:t xml:space="preserve">also </w:t>
      </w:r>
      <w:r w:rsidR="00626A2E">
        <w:t>utilize</w:t>
      </w:r>
      <w:r w:rsidRPr="00BA55E1">
        <w:t xml:space="preserve"> a longitudinal study research design that involves repeated employee observations of the same variables over time. </w:t>
      </w:r>
      <w:r w:rsidRPr="00BA55E1">
        <w:rPr>
          <w:rFonts w:asciiTheme="majorBidi" w:hAnsiTheme="majorBidi" w:cstheme="majorBidi"/>
        </w:rPr>
        <w:t>Another suggestion for future research would be to investigate citizens</w:t>
      </w:r>
      <w:r w:rsidR="00626A2E">
        <w:rPr>
          <w:rFonts w:asciiTheme="majorBidi" w:hAnsiTheme="majorBidi" w:cstheme="majorBidi"/>
        </w:rPr>
        <w:t>’</w:t>
      </w:r>
      <w:r w:rsidRPr="00BA55E1">
        <w:rPr>
          <w:rFonts w:asciiTheme="majorBidi" w:hAnsiTheme="majorBidi" w:cstheme="majorBidi"/>
        </w:rPr>
        <w:t xml:space="preserve"> satisfaction after adopting this research model in digital </w:t>
      </w:r>
      <w:r w:rsidR="00626A2E">
        <w:rPr>
          <w:rFonts w:asciiTheme="majorBidi" w:hAnsiTheme="majorBidi" w:cstheme="majorBidi"/>
        </w:rPr>
        <w:t xml:space="preserve">government </w:t>
      </w:r>
      <w:r w:rsidRPr="00BA55E1">
        <w:rPr>
          <w:rFonts w:asciiTheme="majorBidi" w:hAnsiTheme="majorBidi" w:cstheme="majorBidi"/>
        </w:rPr>
        <w:t>to measure the effectiveness of the research results.</w:t>
      </w:r>
    </w:p>
    <w:p w14:paraId="7A532A29" w14:textId="6DC88E9B" w:rsidR="0046507D" w:rsidRPr="00BA55E1" w:rsidRDefault="0046507D" w:rsidP="001A1E44">
      <w:pPr>
        <w:spacing w:line="480" w:lineRule="auto"/>
        <w:rPr>
          <w:rFonts w:asciiTheme="majorBidi" w:hAnsiTheme="majorBidi" w:cstheme="majorBidi"/>
        </w:rPr>
      </w:pPr>
      <w:r w:rsidRPr="00BA55E1">
        <w:rPr>
          <w:rFonts w:asciiTheme="majorBidi" w:hAnsiTheme="majorBidi" w:cstheme="majorBidi"/>
        </w:rPr>
        <w:t>Any implications for technology lie in the nature of work, economic growth, and productivity (Park, 2007). Therefore, technology could potentially create new ideas, values, and satisfy customer needs effectively. The instrument developed in this research can be used as a measuring tool to assess this potential. This research also provided a useful list of comprehensive concepts for developing and improving digital government initiatives. To apply the research results in the practice</w:t>
      </w:r>
      <w:r w:rsidR="00654E41">
        <w:rPr>
          <w:rFonts w:asciiTheme="majorBidi" w:hAnsiTheme="majorBidi" w:cstheme="majorBidi"/>
        </w:rPr>
        <w:t>,</w:t>
      </w:r>
      <w:r w:rsidRPr="00BA55E1">
        <w:rPr>
          <w:rFonts w:asciiTheme="majorBidi" w:hAnsiTheme="majorBidi" w:cstheme="majorBidi"/>
        </w:rPr>
        <w:t xml:space="preserve"> the objectives identified by the research instruments can be used in developing strategic plans for driving digital government excellence, and can also directly be implemented or tailored to government-specific </w:t>
      </w:r>
      <w:r w:rsidR="00512D78" w:rsidRPr="00BA55E1">
        <w:rPr>
          <w:rFonts w:asciiTheme="majorBidi" w:hAnsiTheme="majorBidi" w:cstheme="majorBidi"/>
        </w:rPr>
        <w:t xml:space="preserve">digital </w:t>
      </w:r>
      <w:r w:rsidRPr="00BA55E1">
        <w:rPr>
          <w:rFonts w:asciiTheme="majorBidi" w:hAnsiTheme="majorBidi" w:cstheme="majorBidi"/>
        </w:rPr>
        <w:t>services. Continued studies in the technology field are needed to assess the progress and effectiveness of digital government in delivering new services.</w:t>
      </w:r>
      <w:r w:rsidR="00817E4A" w:rsidRPr="00817E4A">
        <w:rPr>
          <w:rFonts w:asciiTheme="majorBidi" w:hAnsiTheme="majorBidi" w:cstheme="majorBidi"/>
        </w:rPr>
        <w:t xml:space="preserve"> </w:t>
      </w:r>
      <w:r w:rsidR="00817E4A" w:rsidRPr="00EB1A6A">
        <w:rPr>
          <w:rFonts w:asciiTheme="majorBidi" w:hAnsiTheme="majorBidi" w:cstheme="majorBidi"/>
        </w:rPr>
        <w:t xml:space="preserve">Furthermore, a qualitative study is recommended to get more </w:t>
      </w:r>
      <w:r w:rsidR="001A1E44">
        <w:rPr>
          <w:rFonts w:asciiTheme="majorBidi" w:hAnsiTheme="majorBidi" w:cstheme="majorBidi"/>
        </w:rPr>
        <w:t>rich</w:t>
      </w:r>
      <w:r w:rsidR="00817E4A" w:rsidRPr="00EB1A6A">
        <w:rPr>
          <w:rFonts w:asciiTheme="majorBidi" w:hAnsiTheme="majorBidi" w:cstheme="majorBidi"/>
        </w:rPr>
        <w:t xml:space="preserve"> feedback about ERP users’ deep feelings and their perceptions about post-implementation enterprise system practices in a digital government context. The qualitative method, as reported by Alghamdi (2018) includes a focus on processes, experiences, and practices resulting in a production of broad concepts.</w:t>
      </w:r>
      <w:r w:rsidRPr="00BA55E1">
        <w:rPr>
          <w:rFonts w:asciiTheme="majorBidi" w:hAnsiTheme="majorBidi" w:cstheme="majorBidi"/>
        </w:rPr>
        <w:t xml:space="preserve"> </w:t>
      </w:r>
      <w:r w:rsidR="00CF0C39">
        <w:rPr>
          <w:rFonts w:asciiTheme="majorBidi" w:hAnsiTheme="majorBidi" w:cstheme="majorBidi"/>
        </w:rPr>
        <w:t>Finally</w:t>
      </w:r>
      <w:r w:rsidRPr="00BA55E1">
        <w:rPr>
          <w:rFonts w:asciiTheme="majorBidi" w:hAnsiTheme="majorBidi" w:cstheme="majorBidi"/>
        </w:rPr>
        <w:t xml:space="preserve">, </w:t>
      </w:r>
      <w:r w:rsidR="00CF0C39">
        <w:rPr>
          <w:rFonts w:asciiTheme="majorBidi" w:hAnsiTheme="majorBidi" w:cstheme="majorBidi"/>
        </w:rPr>
        <w:t>t</w:t>
      </w:r>
      <w:r w:rsidRPr="00BA55E1">
        <w:rPr>
          <w:rFonts w:asciiTheme="majorBidi" w:hAnsiTheme="majorBidi" w:cstheme="majorBidi"/>
        </w:rPr>
        <w:t>he scale developed in this study</w:t>
      </w:r>
      <w:r w:rsidR="004F5B3D">
        <w:rPr>
          <w:rFonts w:asciiTheme="majorBidi" w:hAnsiTheme="majorBidi" w:cstheme="majorBidi"/>
        </w:rPr>
        <w:t>,</w:t>
      </w:r>
      <w:r w:rsidRPr="00BA55E1">
        <w:rPr>
          <w:rFonts w:asciiTheme="majorBidi" w:hAnsiTheme="majorBidi" w:cstheme="majorBidi"/>
        </w:rPr>
        <w:t xml:space="preserve"> with</w:t>
      </w:r>
      <w:r w:rsidR="004F5B3D">
        <w:rPr>
          <w:rFonts w:asciiTheme="majorBidi" w:hAnsiTheme="majorBidi" w:cstheme="majorBidi"/>
        </w:rPr>
        <w:t>in</w:t>
      </w:r>
      <w:r w:rsidRPr="00BA55E1">
        <w:rPr>
          <w:rFonts w:asciiTheme="majorBidi" w:hAnsiTheme="majorBidi" w:cstheme="majorBidi"/>
        </w:rPr>
        <w:t xml:space="preserve"> its context</w:t>
      </w:r>
      <w:r w:rsidR="004F5B3D">
        <w:rPr>
          <w:rFonts w:asciiTheme="majorBidi" w:hAnsiTheme="majorBidi" w:cstheme="majorBidi"/>
        </w:rPr>
        <w:t>,</w:t>
      </w:r>
      <w:r w:rsidRPr="00BA55E1">
        <w:rPr>
          <w:rFonts w:asciiTheme="majorBidi" w:hAnsiTheme="majorBidi" w:cstheme="majorBidi"/>
        </w:rPr>
        <w:t xml:space="preserve"> might need to be changed over time.</w:t>
      </w:r>
    </w:p>
    <w:p w14:paraId="4BA8599A" w14:textId="0AD03ADB" w:rsidR="00E61F3B" w:rsidRPr="00BA55E1" w:rsidRDefault="001D4E5E" w:rsidP="00D2482A">
      <w:pPr>
        <w:pStyle w:val="Heading2"/>
        <w:numPr>
          <w:ilvl w:val="0"/>
          <w:numId w:val="0"/>
        </w:numPr>
        <w:spacing w:before="240"/>
      </w:pPr>
      <w:bookmarkStart w:id="186" w:name="_Toc42945715"/>
      <w:r>
        <w:t xml:space="preserve">6.5 </w:t>
      </w:r>
      <w:r w:rsidR="00E61F3B" w:rsidRPr="00BA55E1">
        <w:t>Summary</w:t>
      </w:r>
      <w:bookmarkEnd w:id="186"/>
      <w:r w:rsidR="00486BFD" w:rsidRPr="00BA55E1">
        <w:t xml:space="preserve"> </w:t>
      </w:r>
    </w:p>
    <w:p w14:paraId="42FF6EFC" w14:textId="78F85511" w:rsidR="00112D87" w:rsidRPr="00BA55E1" w:rsidRDefault="00112D87" w:rsidP="00D2482A">
      <w:pPr>
        <w:spacing w:line="480" w:lineRule="auto"/>
        <w:ind w:firstLine="720"/>
        <w:rPr>
          <w:rFonts w:asciiTheme="majorBidi" w:hAnsiTheme="majorBidi" w:cstheme="majorBidi"/>
        </w:rPr>
      </w:pPr>
      <w:r w:rsidRPr="00BA55E1">
        <w:rPr>
          <w:rFonts w:asciiTheme="majorBidi" w:hAnsiTheme="majorBidi" w:cstheme="majorBidi"/>
        </w:rPr>
        <w:t>Th</w:t>
      </w:r>
      <w:r w:rsidR="00EB2BB7">
        <w:rPr>
          <w:rFonts w:asciiTheme="majorBidi" w:hAnsiTheme="majorBidi" w:cstheme="majorBidi"/>
        </w:rPr>
        <w:t>is</w:t>
      </w:r>
      <w:r w:rsidRPr="00BA55E1">
        <w:rPr>
          <w:rFonts w:asciiTheme="majorBidi" w:hAnsiTheme="majorBidi" w:cstheme="majorBidi"/>
        </w:rPr>
        <w:t xml:space="preserve"> research</w:t>
      </w:r>
      <w:r w:rsidR="00EB2BB7">
        <w:rPr>
          <w:rFonts w:asciiTheme="majorBidi" w:hAnsiTheme="majorBidi" w:cstheme="majorBidi"/>
        </w:rPr>
        <w:t xml:space="preserve"> has </w:t>
      </w:r>
      <w:r w:rsidRPr="00BA55E1">
        <w:rPr>
          <w:rFonts w:asciiTheme="majorBidi" w:hAnsiTheme="majorBidi" w:cstheme="majorBidi"/>
        </w:rPr>
        <w:t xml:space="preserve">theoretical implications </w:t>
      </w:r>
      <w:r w:rsidR="00E27FAB">
        <w:rPr>
          <w:rFonts w:asciiTheme="majorBidi" w:hAnsiTheme="majorBidi" w:cstheme="majorBidi"/>
        </w:rPr>
        <w:t xml:space="preserve">based on the </w:t>
      </w:r>
      <w:r w:rsidRPr="00BA55E1">
        <w:rPr>
          <w:rFonts w:asciiTheme="majorBidi" w:hAnsiTheme="majorBidi" w:cstheme="majorBidi"/>
        </w:rPr>
        <w:t>introduc</w:t>
      </w:r>
      <w:r w:rsidR="00E27FAB">
        <w:rPr>
          <w:rFonts w:asciiTheme="majorBidi" w:hAnsiTheme="majorBidi" w:cstheme="majorBidi"/>
        </w:rPr>
        <w:t xml:space="preserve">tion of </w:t>
      </w:r>
      <w:r w:rsidRPr="00BA55E1">
        <w:rPr>
          <w:rFonts w:asciiTheme="majorBidi" w:hAnsiTheme="majorBidi" w:cstheme="majorBidi"/>
        </w:rPr>
        <w:t xml:space="preserve">an integrated model </w:t>
      </w:r>
      <w:r w:rsidR="00492595">
        <w:rPr>
          <w:rFonts w:asciiTheme="majorBidi" w:hAnsiTheme="majorBidi" w:cstheme="majorBidi"/>
        </w:rPr>
        <w:t xml:space="preserve">that </w:t>
      </w:r>
      <w:r w:rsidRPr="00BA55E1">
        <w:rPr>
          <w:rFonts w:asciiTheme="majorBidi" w:hAnsiTheme="majorBidi" w:cstheme="majorBidi"/>
        </w:rPr>
        <w:t>include</w:t>
      </w:r>
      <w:r w:rsidR="00492595">
        <w:rPr>
          <w:rFonts w:asciiTheme="majorBidi" w:hAnsiTheme="majorBidi" w:cstheme="majorBidi"/>
        </w:rPr>
        <w:t>s</w:t>
      </w:r>
      <w:r w:rsidRPr="00BA55E1">
        <w:rPr>
          <w:rFonts w:asciiTheme="majorBidi" w:hAnsiTheme="majorBidi" w:cstheme="majorBidi"/>
        </w:rPr>
        <w:t xml:space="preserve"> defining the relationship between ERP </w:t>
      </w:r>
      <w:r w:rsidR="00054853">
        <w:rPr>
          <w:rFonts w:asciiTheme="majorBidi" w:hAnsiTheme="majorBidi" w:cstheme="majorBidi"/>
        </w:rPr>
        <w:t xml:space="preserve">post-implementation </w:t>
      </w:r>
      <w:r w:rsidRPr="00BA55E1">
        <w:rPr>
          <w:rFonts w:asciiTheme="majorBidi" w:hAnsiTheme="majorBidi" w:cstheme="majorBidi"/>
        </w:rPr>
        <w:t xml:space="preserve">success, ERP </w:t>
      </w:r>
      <w:r w:rsidR="00054853">
        <w:rPr>
          <w:rFonts w:asciiTheme="majorBidi" w:hAnsiTheme="majorBidi" w:cstheme="majorBidi"/>
        </w:rPr>
        <w:t xml:space="preserve">post-implementation </w:t>
      </w:r>
      <w:r w:rsidRPr="00BA55E1">
        <w:rPr>
          <w:rFonts w:asciiTheme="majorBidi" w:hAnsiTheme="majorBidi" w:cstheme="majorBidi"/>
        </w:rPr>
        <w:t>determinants, and digital government excellence. It has also aimed to understand the role of system user</w:t>
      </w:r>
      <w:r w:rsidR="00054853">
        <w:rPr>
          <w:rFonts w:asciiTheme="majorBidi" w:hAnsiTheme="majorBidi" w:cstheme="majorBidi"/>
        </w:rPr>
        <w:t>s’</w:t>
      </w:r>
      <w:r w:rsidRPr="00BA55E1">
        <w:rPr>
          <w:rFonts w:asciiTheme="majorBidi" w:hAnsiTheme="majorBidi" w:cstheme="majorBidi"/>
        </w:rPr>
        <w:t xml:space="preserve"> experience regarding the adoption and implementation process of ERP </w:t>
      </w:r>
      <w:r w:rsidR="00054853">
        <w:rPr>
          <w:rFonts w:asciiTheme="majorBidi" w:hAnsiTheme="majorBidi" w:cstheme="majorBidi"/>
        </w:rPr>
        <w:t xml:space="preserve">post-implementation </w:t>
      </w:r>
      <w:r w:rsidRPr="00BA55E1">
        <w:rPr>
          <w:rFonts w:asciiTheme="majorBidi" w:hAnsiTheme="majorBidi" w:cstheme="majorBidi"/>
        </w:rPr>
        <w:t xml:space="preserve">and digital government excellence. Practically, the study has confirmed that ERP </w:t>
      </w:r>
      <w:r w:rsidR="006B423A">
        <w:rPr>
          <w:rFonts w:asciiTheme="majorBidi" w:hAnsiTheme="majorBidi" w:cstheme="majorBidi"/>
        </w:rPr>
        <w:t xml:space="preserve">post-implementation </w:t>
      </w:r>
      <w:r w:rsidRPr="00BA55E1">
        <w:rPr>
          <w:rFonts w:asciiTheme="majorBidi" w:hAnsiTheme="majorBidi" w:cstheme="majorBidi"/>
        </w:rPr>
        <w:t>practices</w:t>
      </w:r>
      <w:r w:rsidR="00D93B65">
        <w:rPr>
          <w:rFonts w:asciiTheme="majorBidi" w:hAnsiTheme="majorBidi" w:cstheme="majorBidi"/>
        </w:rPr>
        <w:t>,</w:t>
      </w:r>
      <w:r w:rsidRPr="00BA55E1">
        <w:rPr>
          <w:rFonts w:asciiTheme="majorBidi" w:hAnsiTheme="majorBidi" w:cstheme="majorBidi"/>
        </w:rPr>
        <w:t xml:space="preserve"> and its link with the digital government</w:t>
      </w:r>
      <w:r w:rsidR="00D93B65">
        <w:rPr>
          <w:rFonts w:asciiTheme="majorBidi" w:hAnsiTheme="majorBidi" w:cstheme="majorBidi"/>
        </w:rPr>
        <w:t>,</w:t>
      </w:r>
      <w:r w:rsidRPr="00BA55E1">
        <w:rPr>
          <w:rFonts w:asciiTheme="majorBidi" w:hAnsiTheme="majorBidi" w:cstheme="majorBidi"/>
        </w:rPr>
        <w:t xml:space="preserve"> will enhance digital government excellence and introduce value for all stakeholders in digital government authorities.</w:t>
      </w:r>
    </w:p>
    <w:p w14:paraId="44C15A48" w14:textId="7744EE12" w:rsidR="00F20182" w:rsidRPr="00BA55E1" w:rsidRDefault="00F20182" w:rsidP="00D2482A">
      <w:pPr>
        <w:spacing w:line="480" w:lineRule="auto"/>
        <w:ind w:firstLine="720"/>
        <w:rPr>
          <w:rFonts w:asciiTheme="majorBidi" w:hAnsiTheme="majorBidi" w:cstheme="majorBidi"/>
        </w:rPr>
      </w:pPr>
      <w:r w:rsidRPr="00BA55E1">
        <w:rPr>
          <w:rFonts w:asciiTheme="majorBidi" w:hAnsiTheme="majorBidi" w:cstheme="majorBidi"/>
        </w:rPr>
        <w:t xml:space="preserve">The study </w:t>
      </w:r>
      <w:r w:rsidR="00D93B65">
        <w:rPr>
          <w:rFonts w:asciiTheme="majorBidi" w:hAnsiTheme="majorBidi" w:cstheme="majorBidi"/>
        </w:rPr>
        <w:t xml:space="preserve">has </w:t>
      </w:r>
      <w:r w:rsidRPr="00BA55E1">
        <w:rPr>
          <w:rFonts w:asciiTheme="majorBidi" w:hAnsiTheme="majorBidi" w:cstheme="majorBidi"/>
        </w:rPr>
        <w:t>reveal</w:t>
      </w:r>
      <w:r w:rsidR="00D93B65">
        <w:rPr>
          <w:rFonts w:asciiTheme="majorBidi" w:hAnsiTheme="majorBidi" w:cstheme="majorBidi"/>
        </w:rPr>
        <w:t>ed</w:t>
      </w:r>
      <w:r w:rsidRPr="00BA55E1">
        <w:rPr>
          <w:rFonts w:asciiTheme="majorBidi" w:hAnsiTheme="majorBidi" w:cstheme="majorBidi"/>
        </w:rPr>
        <w:t xml:space="preserve"> that system users </w:t>
      </w:r>
      <w:r w:rsidR="004A4CDD">
        <w:rPr>
          <w:rFonts w:asciiTheme="majorBidi" w:hAnsiTheme="majorBidi" w:cstheme="majorBidi"/>
        </w:rPr>
        <w:t xml:space="preserve">are the key to </w:t>
      </w:r>
      <w:r w:rsidRPr="00BA55E1">
        <w:rPr>
          <w:rFonts w:asciiTheme="majorBidi" w:hAnsiTheme="majorBidi" w:cstheme="majorBidi"/>
        </w:rPr>
        <w:t xml:space="preserve">digital government and </w:t>
      </w:r>
      <w:r w:rsidR="004A4CDD">
        <w:rPr>
          <w:rFonts w:asciiTheme="majorBidi" w:hAnsiTheme="majorBidi" w:cstheme="majorBidi"/>
        </w:rPr>
        <w:t xml:space="preserve">represent </w:t>
      </w:r>
      <w:r w:rsidRPr="00BA55E1">
        <w:rPr>
          <w:rFonts w:asciiTheme="majorBidi" w:hAnsiTheme="majorBidi" w:cstheme="majorBidi"/>
        </w:rPr>
        <w:t xml:space="preserve">an essential factor </w:t>
      </w:r>
      <w:r w:rsidR="00D14E20">
        <w:rPr>
          <w:rFonts w:asciiTheme="majorBidi" w:hAnsiTheme="majorBidi" w:cstheme="majorBidi"/>
        </w:rPr>
        <w:t>in</w:t>
      </w:r>
      <w:r w:rsidRPr="00BA55E1">
        <w:rPr>
          <w:rFonts w:asciiTheme="majorBidi" w:hAnsiTheme="majorBidi" w:cstheme="majorBidi"/>
        </w:rPr>
        <w:t xml:space="preserve"> the success of digital government and </w:t>
      </w:r>
      <w:r w:rsidR="00D14E20">
        <w:rPr>
          <w:rFonts w:asciiTheme="majorBidi" w:hAnsiTheme="majorBidi" w:cstheme="majorBidi"/>
        </w:rPr>
        <w:t>in</w:t>
      </w:r>
      <w:r w:rsidRPr="00BA55E1">
        <w:rPr>
          <w:rFonts w:asciiTheme="majorBidi" w:hAnsiTheme="majorBidi" w:cstheme="majorBidi"/>
        </w:rPr>
        <w:t xml:space="preserve"> </w:t>
      </w:r>
      <w:r w:rsidR="00984D12">
        <w:rPr>
          <w:rFonts w:asciiTheme="majorBidi" w:hAnsiTheme="majorBidi" w:cstheme="majorBidi"/>
        </w:rPr>
        <w:t xml:space="preserve">developing successful </w:t>
      </w:r>
      <w:r w:rsidRPr="00BA55E1">
        <w:rPr>
          <w:rFonts w:asciiTheme="majorBidi" w:hAnsiTheme="majorBidi" w:cstheme="majorBidi"/>
        </w:rPr>
        <w:t xml:space="preserve">ERP </w:t>
      </w:r>
      <w:r w:rsidR="00984D12">
        <w:rPr>
          <w:rFonts w:asciiTheme="majorBidi" w:hAnsiTheme="majorBidi" w:cstheme="majorBidi"/>
        </w:rPr>
        <w:t xml:space="preserve">post-implementation </w:t>
      </w:r>
      <w:r w:rsidRPr="00BA55E1">
        <w:rPr>
          <w:rFonts w:asciiTheme="majorBidi" w:hAnsiTheme="majorBidi" w:cstheme="majorBidi"/>
        </w:rPr>
        <w:t xml:space="preserve">practices. </w:t>
      </w:r>
      <w:r w:rsidR="00984D12">
        <w:rPr>
          <w:rFonts w:asciiTheme="majorBidi" w:hAnsiTheme="majorBidi" w:cstheme="majorBidi"/>
        </w:rPr>
        <w:t>This</w:t>
      </w:r>
      <w:r w:rsidRPr="00BA55E1">
        <w:rPr>
          <w:rFonts w:asciiTheme="majorBidi" w:hAnsiTheme="majorBidi" w:cstheme="majorBidi"/>
        </w:rPr>
        <w:t xml:space="preserve"> study </w:t>
      </w:r>
      <w:r w:rsidR="00984D12">
        <w:rPr>
          <w:rFonts w:asciiTheme="majorBidi" w:hAnsiTheme="majorBidi" w:cstheme="majorBidi"/>
        </w:rPr>
        <w:t xml:space="preserve">has also </w:t>
      </w:r>
      <w:r w:rsidRPr="00BA55E1">
        <w:rPr>
          <w:rFonts w:asciiTheme="majorBidi" w:hAnsiTheme="majorBidi" w:cstheme="majorBidi"/>
        </w:rPr>
        <w:t>addressed the two main goals of this research</w:t>
      </w:r>
      <w:r w:rsidR="00984D12">
        <w:rPr>
          <w:rFonts w:asciiTheme="majorBidi" w:hAnsiTheme="majorBidi" w:cstheme="majorBidi"/>
        </w:rPr>
        <w:t>:</w:t>
      </w:r>
      <w:r w:rsidRPr="00BA55E1">
        <w:rPr>
          <w:rFonts w:asciiTheme="majorBidi" w:hAnsiTheme="majorBidi" w:cstheme="majorBidi"/>
        </w:rPr>
        <w:t xml:space="preserve"> (1) </w:t>
      </w:r>
      <w:r w:rsidR="00984D12">
        <w:rPr>
          <w:rFonts w:asciiTheme="majorBidi" w:hAnsiTheme="majorBidi" w:cstheme="majorBidi"/>
        </w:rPr>
        <w:t>t</w:t>
      </w:r>
      <w:r w:rsidRPr="00BA55E1">
        <w:rPr>
          <w:rFonts w:asciiTheme="majorBidi" w:hAnsiTheme="majorBidi" w:cstheme="majorBidi"/>
        </w:rPr>
        <w:t xml:space="preserve">o conceptualize the value of ERP </w:t>
      </w:r>
      <w:r w:rsidR="00984D12">
        <w:rPr>
          <w:rFonts w:asciiTheme="majorBidi" w:hAnsiTheme="majorBidi" w:cstheme="majorBidi"/>
        </w:rPr>
        <w:t xml:space="preserve">post-implementation </w:t>
      </w:r>
      <w:r w:rsidRPr="00BA55E1">
        <w:rPr>
          <w:rFonts w:asciiTheme="majorBidi" w:hAnsiTheme="majorBidi" w:cstheme="majorBidi"/>
        </w:rPr>
        <w:t>in digital government</w:t>
      </w:r>
      <w:r w:rsidR="00984D12">
        <w:rPr>
          <w:rFonts w:asciiTheme="majorBidi" w:hAnsiTheme="majorBidi" w:cstheme="majorBidi"/>
        </w:rPr>
        <w:t>;</w:t>
      </w:r>
      <w:r w:rsidRPr="00BA55E1">
        <w:rPr>
          <w:rFonts w:asciiTheme="majorBidi" w:hAnsiTheme="majorBidi" w:cstheme="majorBidi"/>
        </w:rPr>
        <w:t xml:space="preserve"> and (2) </w:t>
      </w:r>
      <w:r w:rsidR="00984D12">
        <w:rPr>
          <w:rFonts w:asciiTheme="majorBidi" w:hAnsiTheme="majorBidi" w:cstheme="majorBidi"/>
        </w:rPr>
        <w:t>t</w:t>
      </w:r>
      <w:r w:rsidRPr="00BA55E1">
        <w:rPr>
          <w:rFonts w:asciiTheme="majorBidi" w:hAnsiTheme="majorBidi" w:cstheme="majorBidi"/>
        </w:rPr>
        <w:t xml:space="preserve">o develop new instruments to measure factors that influence </w:t>
      </w:r>
      <w:r w:rsidR="00984D12">
        <w:rPr>
          <w:rFonts w:asciiTheme="majorBidi" w:hAnsiTheme="majorBidi" w:cstheme="majorBidi"/>
        </w:rPr>
        <w:t xml:space="preserve">ERP post-implementation </w:t>
      </w:r>
      <w:r w:rsidRPr="00BA55E1">
        <w:rPr>
          <w:rFonts w:asciiTheme="majorBidi" w:hAnsiTheme="majorBidi" w:cstheme="majorBidi"/>
        </w:rPr>
        <w:t>success. For this research, factor analysis help</w:t>
      </w:r>
      <w:r w:rsidR="00984D12">
        <w:rPr>
          <w:rFonts w:asciiTheme="majorBidi" w:hAnsiTheme="majorBidi" w:cstheme="majorBidi"/>
        </w:rPr>
        <w:t>ed</w:t>
      </w:r>
      <w:r w:rsidRPr="00BA55E1">
        <w:rPr>
          <w:rFonts w:asciiTheme="majorBidi" w:hAnsiTheme="majorBidi" w:cstheme="majorBidi"/>
        </w:rPr>
        <w:t xml:space="preserve"> to combine the analytic and empirical components to connect theory to social phenomena (ERP </w:t>
      </w:r>
      <w:r w:rsidR="00984D12">
        <w:rPr>
          <w:rFonts w:asciiTheme="majorBidi" w:hAnsiTheme="majorBidi" w:cstheme="majorBidi"/>
        </w:rPr>
        <w:t xml:space="preserve">post-implementation </w:t>
      </w:r>
      <w:r w:rsidRPr="00BA55E1">
        <w:rPr>
          <w:rFonts w:asciiTheme="majorBidi" w:hAnsiTheme="majorBidi" w:cstheme="majorBidi"/>
        </w:rPr>
        <w:t>practices and digital government excellence).</w:t>
      </w:r>
    </w:p>
    <w:p w14:paraId="3DC1C743" w14:textId="7DEC23FD" w:rsidR="00F20182" w:rsidRPr="00BA55E1" w:rsidRDefault="005F7B6B" w:rsidP="00D2482A">
      <w:pPr>
        <w:spacing w:line="480" w:lineRule="auto"/>
        <w:ind w:firstLine="720"/>
        <w:rPr>
          <w:rFonts w:asciiTheme="majorBidi" w:hAnsiTheme="majorBidi" w:cstheme="majorBidi"/>
        </w:rPr>
      </w:pPr>
      <w:r w:rsidRPr="00BA55E1">
        <w:rPr>
          <w:rFonts w:asciiTheme="majorBidi" w:hAnsiTheme="majorBidi" w:cstheme="majorBidi"/>
        </w:rPr>
        <w:t xml:space="preserve">As new services and features continue to be added to digital government initiatives, triggered by emerging technology and ever-increasing demand, governments continue their </w:t>
      </w:r>
      <w:r w:rsidR="000F26B0">
        <w:rPr>
          <w:rFonts w:asciiTheme="majorBidi" w:hAnsiTheme="majorBidi" w:cstheme="majorBidi"/>
        </w:rPr>
        <w:t xml:space="preserve">journey towards </w:t>
      </w:r>
      <w:r w:rsidRPr="00BA55E1">
        <w:rPr>
          <w:rFonts w:asciiTheme="majorBidi" w:hAnsiTheme="majorBidi" w:cstheme="majorBidi"/>
        </w:rPr>
        <w:t xml:space="preserve">e-government. Therefore, continued studies are needed to examine ERP </w:t>
      </w:r>
      <w:r w:rsidR="000F26B0">
        <w:rPr>
          <w:rFonts w:asciiTheme="majorBidi" w:hAnsiTheme="majorBidi" w:cstheme="majorBidi"/>
        </w:rPr>
        <w:t xml:space="preserve">post-implementation </w:t>
      </w:r>
      <w:r w:rsidRPr="00BA55E1">
        <w:rPr>
          <w:rFonts w:asciiTheme="majorBidi" w:hAnsiTheme="majorBidi" w:cstheme="majorBidi"/>
        </w:rPr>
        <w:t xml:space="preserve">practices and digital government excellence. To apply the research results, the objectives identified can not only be put to use at a high level, such as developing strategic plans, but </w:t>
      </w:r>
      <w:r w:rsidR="000F26B0">
        <w:rPr>
          <w:rFonts w:asciiTheme="majorBidi" w:hAnsiTheme="majorBidi" w:cstheme="majorBidi"/>
        </w:rPr>
        <w:t xml:space="preserve">can </w:t>
      </w:r>
      <w:r w:rsidRPr="00BA55E1">
        <w:rPr>
          <w:rFonts w:asciiTheme="majorBidi" w:hAnsiTheme="majorBidi" w:cstheme="majorBidi"/>
        </w:rPr>
        <w:t>also directly be implemented or</w:t>
      </w:r>
      <w:r w:rsidR="000F26B0">
        <w:rPr>
          <w:rFonts w:asciiTheme="majorBidi" w:hAnsiTheme="majorBidi" w:cstheme="majorBidi"/>
        </w:rPr>
        <w:t xml:space="preserve"> </w:t>
      </w:r>
      <w:r w:rsidRPr="00BA55E1">
        <w:rPr>
          <w:rFonts w:asciiTheme="majorBidi" w:hAnsiTheme="majorBidi" w:cstheme="majorBidi"/>
        </w:rPr>
        <w:t xml:space="preserve">tailored to specific digital services. In addition, the new model in this research provides a foundation for developing a quantitative model of digital government excellence. Finally, </w:t>
      </w:r>
      <w:r w:rsidR="00CA4BD6">
        <w:rPr>
          <w:rFonts w:asciiTheme="majorBidi" w:hAnsiTheme="majorBidi" w:cstheme="majorBidi"/>
        </w:rPr>
        <w:t xml:space="preserve">it must again be acknowledged that </w:t>
      </w:r>
      <w:r w:rsidRPr="00BA55E1">
        <w:rPr>
          <w:rFonts w:asciiTheme="majorBidi" w:hAnsiTheme="majorBidi" w:cstheme="majorBidi"/>
        </w:rPr>
        <w:t xml:space="preserve">online self-administered questionnaire is one of the limitations of this study, as </w:t>
      </w:r>
      <w:r w:rsidR="00CA4BD6">
        <w:rPr>
          <w:rFonts w:asciiTheme="majorBidi" w:hAnsiTheme="majorBidi" w:cstheme="majorBidi"/>
        </w:rPr>
        <w:t>is the</w:t>
      </w:r>
      <w:r w:rsidRPr="00BA55E1">
        <w:rPr>
          <w:rFonts w:asciiTheme="majorBidi" w:hAnsiTheme="majorBidi" w:cstheme="majorBidi"/>
        </w:rPr>
        <w:t xml:space="preserve"> limited </w:t>
      </w:r>
      <w:r w:rsidR="00CA4BD6">
        <w:rPr>
          <w:rFonts w:asciiTheme="majorBidi" w:hAnsiTheme="majorBidi" w:cstheme="majorBidi"/>
        </w:rPr>
        <w:t xml:space="preserve">number of </w:t>
      </w:r>
      <w:r w:rsidRPr="00BA55E1">
        <w:rPr>
          <w:rFonts w:asciiTheme="majorBidi" w:hAnsiTheme="majorBidi" w:cstheme="majorBidi"/>
        </w:rPr>
        <w:t>government authorities participating.</w:t>
      </w:r>
    </w:p>
    <w:p w14:paraId="2CFC046A" w14:textId="69D6106B" w:rsidR="00C50D9D" w:rsidRPr="00BA55E1" w:rsidRDefault="00C50D9D" w:rsidP="00F2250D">
      <w:pPr>
        <w:shd w:val="clear" w:color="auto" w:fill="FFFFFF" w:themeFill="background1"/>
        <w:spacing w:line="480" w:lineRule="auto"/>
        <w:rPr>
          <w:rFonts w:asciiTheme="majorBidi" w:hAnsiTheme="majorBidi" w:cstheme="majorBidi"/>
        </w:rPr>
      </w:pPr>
    </w:p>
    <w:p w14:paraId="25208F61" w14:textId="702A0C38" w:rsidR="000D70B6" w:rsidRDefault="000D70B6">
      <w:pPr>
        <w:spacing w:after="160" w:line="259" w:lineRule="auto"/>
        <w:rPr>
          <w:lang w:bidi="en-US"/>
        </w:rPr>
      </w:pPr>
      <w:r>
        <w:rPr>
          <w:lang w:bidi="en-US"/>
        </w:rPr>
        <w:br w:type="page"/>
      </w:r>
    </w:p>
    <w:p w14:paraId="1823BC47" w14:textId="77777777" w:rsidR="00B2191F" w:rsidRPr="00BA55E1" w:rsidRDefault="00B2191F" w:rsidP="00B2191F">
      <w:pPr>
        <w:rPr>
          <w:lang w:bidi="en-US"/>
        </w:rPr>
      </w:pPr>
    </w:p>
    <w:p w14:paraId="6D294810" w14:textId="77777777" w:rsidR="00B2191F" w:rsidRPr="00BA55E1" w:rsidRDefault="00B2191F" w:rsidP="00B2191F">
      <w:pPr>
        <w:spacing w:line="480" w:lineRule="auto"/>
        <w:jc w:val="center"/>
        <w:rPr>
          <w:rFonts w:asciiTheme="majorBidi" w:hAnsiTheme="majorBidi" w:cstheme="majorBidi"/>
        </w:rPr>
      </w:pPr>
    </w:p>
    <w:p w14:paraId="3F18BF5C" w14:textId="276822BA" w:rsidR="004B52F9" w:rsidRPr="004B52F9" w:rsidRDefault="00790726" w:rsidP="004B52F9">
      <w:pPr>
        <w:pStyle w:val="Heading1"/>
      </w:pPr>
      <w:bookmarkStart w:id="187" w:name="_Toc42945716"/>
      <w:r>
        <w:t>REFERENCES</w:t>
      </w:r>
      <w:bookmarkStart w:id="188" w:name="_Hlk6137516"/>
      <w:bookmarkEnd w:id="187"/>
    </w:p>
    <w:p w14:paraId="3371F70D" w14:textId="77777777" w:rsidR="004B52F9" w:rsidRDefault="004B52F9" w:rsidP="004B52F9"/>
    <w:p w14:paraId="361F8444" w14:textId="1CD73D68" w:rsidR="004B52F9" w:rsidRDefault="004B52F9" w:rsidP="004B52F9">
      <w:pPr>
        <w:rPr>
          <w:rStyle w:val="Hyperlink"/>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 xml:space="preserve">Abdinnour, S., &amp; Saeed, K. (2015). User perceptions towards an ERP system. Journal of Enterprise Information Management, 28(2), 243-259. Retrieved from </w:t>
      </w:r>
      <w:hyperlink r:id="rId36" w:history="1">
        <w:r w:rsidRPr="00FC6420">
          <w:rPr>
            <w:rStyle w:val="Hyperlink"/>
            <w:rFonts w:asciiTheme="minorHAnsi" w:hAnsiTheme="minorHAnsi" w:cstheme="minorHAnsi"/>
            <w:color w:val="000000" w:themeColor="text1"/>
            <w:sz w:val="22"/>
            <w:szCs w:val="22"/>
          </w:rPr>
          <w:t>http://adezproxy.adu.ac.ae/docview/1652625782?accountid=26149</w:t>
        </w:r>
      </w:hyperlink>
    </w:p>
    <w:p w14:paraId="085B84D8" w14:textId="77777777" w:rsidR="000D6CF7" w:rsidRPr="00FC6420" w:rsidRDefault="000D6CF7" w:rsidP="004B52F9">
      <w:pPr>
        <w:rPr>
          <w:rFonts w:asciiTheme="minorHAnsi" w:hAnsiTheme="minorHAnsi" w:cstheme="minorHAnsi"/>
          <w:color w:val="000000" w:themeColor="text1"/>
          <w:sz w:val="22"/>
          <w:szCs w:val="22"/>
        </w:rPr>
      </w:pPr>
    </w:p>
    <w:p w14:paraId="7221F6AC" w14:textId="77777777" w:rsidR="004B52F9" w:rsidRPr="00FC6420" w:rsidRDefault="004B52F9" w:rsidP="004B52F9">
      <w:pPr>
        <w:rPr>
          <w:rStyle w:val="Hyperlink"/>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Abdolvand, N., Albadvi, A., &amp; Ferdowsi, Z. (2008). Assessing readiness for business process reengineering. Business Process Management Journal, 14(4), 497-511.</w:t>
      </w:r>
      <w:hyperlink r:id="rId37" w:tgtFrame="_blank" w:history="1">
        <w:r w:rsidRPr="00FC6420">
          <w:rPr>
            <w:rStyle w:val="Hyperlink"/>
            <w:rFonts w:asciiTheme="minorHAnsi" w:hAnsiTheme="minorHAnsi" w:cstheme="minorHAnsi"/>
            <w:color w:val="000000" w:themeColor="text1"/>
            <w:sz w:val="22"/>
            <w:szCs w:val="22"/>
          </w:rPr>
          <w:t>https://doi.org/10.1108/14637150810888046</w:t>
        </w:r>
      </w:hyperlink>
    </w:p>
    <w:p w14:paraId="2097FEFD" w14:textId="77777777" w:rsidR="000D6CF7" w:rsidRDefault="000D6CF7" w:rsidP="004B52F9">
      <w:pPr>
        <w:pStyle w:val="Bibliography"/>
        <w:spacing w:after="0" w:line="240" w:lineRule="auto"/>
        <w:rPr>
          <w:rFonts w:cstheme="minorHAnsi"/>
          <w:noProof/>
          <w:color w:val="000000" w:themeColor="text1"/>
          <w:sz w:val="22"/>
          <w:szCs w:val="22"/>
        </w:rPr>
      </w:pPr>
    </w:p>
    <w:p w14:paraId="1C0119C0" w14:textId="3FF12151" w:rsidR="004B52F9" w:rsidRPr="00FC6420" w:rsidRDefault="004B52F9" w:rsidP="004B52F9">
      <w:pPr>
        <w:pStyle w:val="Bibliography"/>
        <w:spacing w:after="0" w:line="240" w:lineRule="auto"/>
        <w:rPr>
          <w:rFonts w:cstheme="minorHAnsi"/>
          <w:noProof/>
          <w:color w:val="000000" w:themeColor="text1"/>
          <w:sz w:val="22"/>
          <w:szCs w:val="22"/>
        </w:rPr>
      </w:pPr>
      <w:r w:rsidRPr="00FC6420">
        <w:rPr>
          <w:rFonts w:cstheme="minorHAnsi"/>
          <w:noProof/>
          <w:color w:val="000000" w:themeColor="text1"/>
          <w:sz w:val="22"/>
          <w:szCs w:val="22"/>
        </w:rPr>
        <w:t xml:space="preserve">Abdul Rahman, M., Zamri, S., &amp; Eu, L. (2017). International Journal of Academic Research in Business and Social Sciences. </w:t>
      </w:r>
      <w:r w:rsidRPr="00FC6420">
        <w:rPr>
          <w:rFonts w:cstheme="minorHAnsi"/>
          <w:i/>
          <w:iCs/>
          <w:noProof/>
          <w:color w:val="000000" w:themeColor="text1"/>
          <w:sz w:val="22"/>
          <w:szCs w:val="22"/>
        </w:rPr>
        <w:t>International Journal of Academic Research in Business and Social Sciences</w:t>
      </w:r>
      <w:r w:rsidRPr="00FC6420">
        <w:rPr>
          <w:rFonts w:cstheme="minorHAnsi"/>
          <w:noProof/>
          <w:color w:val="000000" w:themeColor="text1"/>
          <w:sz w:val="22"/>
          <w:szCs w:val="22"/>
        </w:rPr>
        <w:t>. doi:10.6007/IJARBSS/v7-i4/2915</w:t>
      </w:r>
    </w:p>
    <w:p w14:paraId="55B8036B" w14:textId="77777777" w:rsidR="000D6CF7" w:rsidRDefault="000D6CF7" w:rsidP="004B52F9">
      <w:pPr>
        <w:rPr>
          <w:rFonts w:asciiTheme="minorHAnsi" w:hAnsiTheme="minorHAnsi" w:cstheme="minorHAnsi"/>
          <w:color w:val="000000" w:themeColor="text1"/>
          <w:sz w:val="22"/>
          <w:szCs w:val="22"/>
          <w:shd w:val="clear" w:color="auto" w:fill="FFFFFF"/>
        </w:rPr>
      </w:pPr>
    </w:p>
    <w:p w14:paraId="71459890" w14:textId="6845B830"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Abdullah, N. A. S., Mohd Noor, N. L., &amp; Mior Ibrahim, E. N. (2016). Contributing factors to E-government service disruptions.</w:t>
      </w:r>
      <w:r w:rsidRPr="00FC6420">
        <w:rPr>
          <w:rFonts w:asciiTheme="minorHAnsi" w:hAnsiTheme="minorHAnsi" w:cstheme="minorHAnsi"/>
          <w:i/>
          <w:iCs/>
          <w:color w:val="000000" w:themeColor="text1"/>
          <w:sz w:val="22"/>
          <w:szCs w:val="22"/>
          <w:shd w:val="clear" w:color="auto" w:fill="FFFFFF"/>
        </w:rPr>
        <w:t> Transforming Government: People, Process and Policy, 10</w:t>
      </w:r>
      <w:r w:rsidRPr="00FC6420">
        <w:rPr>
          <w:rFonts w:asciiTheme="minorHAnsi" w:hAnsiTheme="minorHAnsi" w:cstheme="minorHAnsi"/>
          <w:color w:val="000000" w:themeColor="text1"/>
          <w:sz w:val="22"/>
          <w:szCs w:val="22"/>
          <w:shd w:val="clear" w:color="auto" w:fill="FFFFFF"/>
        </w:rPr>
        <w:t>(1), 120-138. doi:http://dx.doi.org.adu-lib-database.idm.oclc.org/10.1108/TG-10-2014-0045</w:t>
      </w:r>
    </w:p>
    <w:p w14:paraId="1B2C8B43" w14:textId="77777777" w:rsidR="000D6CF7" w:rsidRDefault="000D6CF7" w:rsidP="004B52F9">
      <w:pPr>
        <w:rPr>
          <w:rFonts w:asciiTheme="minorHAnsi" w:hAnsiTheme="minorHAnsi"/>
          <w:color w:val="000000" w:themeColor="text1"/>
          <w:sz w:val="22"/>
          <w:szCs w:val="22"/>
          <w:shd w:val="clear" w:color="auto" w:fill="FFFFFF"/>
        </w:rPr>
      </w:pPr>
    </w:p>
    <w:p w14:paraId="15FAC6E6" w14:textId="1FAF17B0" w:rsidR="004B52F9" w:rsidRPr="00FC6420" w:rsidRDefault="004B52F9" w:rsidP="004B52F9">
      <w:pPr>
        <w:rPr>
          <w:rFonts w:asciiTheme="minorHAnsi" w:hAnsiTheme="minorHAnsi"/>
          <w:color w:val="000000" w:themeColor="text1"/>
          <w:sz w:val="22"/>
          <w:szCs w:val="22"/>
          <w:shd w:val="clear" w:color="auto" w:fill="FFFFFF"/>
        </w:rPr>
      </w:pPr>
      <w:r w:rsidRPr="00FC6420">
        <w:rPr>
          <w:rFonts w:asciiTheme="minorHAnsi" w:hAnsiTheme="minorHAnsi"/>
          <w:color w:val="000000" w:themeColor="text1"/>
          <w:sz w:val="22"/>
          <w:szCs w:val="22"/>
          <w:shd w:val="clear" w:color="auto" w:fill="FFFFFF"/>
        </w:rPr>
        <w:t>Abdullah, N. A. S., Mohd Noor, N. L., &amp; Mior Ibrahim, E. N. (2016). Contributing factors to E-government service disruptions.</w:t>
      </w:r>
      <w:r w:rsidRPr="00FC6420">
        <w:rPr>
          <w:rFonts w:asciiTheme="minorHAnsi" w:hAnsiTheme="minorHAnsi"/>
          <w:i/>
          <w:iCs/>
          <w:color w:val="000000" w:themeColor="text1"/>
          <w:sz w:val="22"/>
          <w:szCs w:val="22"/>
          <w:shd w:val="clear" w:color="auto" w:fill="FFFFFF"/>
        </w:rPr>
        <w:t> Transforming Government: People, Process and Policy, 10</w:t>
      </w:r>
      <w:r w:rsidRPr="00FC6420">
        <w:rPr>
          <w:rFonts w:asciiTheme="minorHAnsi" w:hAnsiTheme="minorHAnsi"/>
          <w:color w:val="000000" w:themeColor="text1"/>
          <w:sz w:val="22"/>
          <w:szCs w:val="22"/>
          <w:shd w:val="clear" w:color="auto" w:fill="FFFFFF"/>
        </w:rPr>
        <w:t>(1), 120-138. doi:http://dx.doi.org.adu-lib-database.idm.oclc.org/10.1108/TG-10-2014-0045</w:t>
      </w:r>
    </w:p>
    <w:p w14:paraId="41C79D79" w14:textId="77777777" w:rsidR="000D6CF7" w:rsidRDefault="000D6CF7" w:rsidP="004B52F9">
      <w:pPr>
        <w:spacing w:after="160"/>
        <w:rPr>
          <w:rFonts w:asciiTheme="minorHAnsi" w:hAnsiTheme="minorHAnsi" w:cstheme="minorHAnsi"/>
          <w:color w:val="000000" w:themeColor="text1"/>
          <w:sz w:val="22"/>
          <w:szCs w:val="22"/>
        </w:rPr>
      </w:pPr>
    </w:p>
    <w:p w14:paraId="50AD1F53" w14:textId="04D02FD4" w:rsidR="004B52F9" w:rsidRPr="008957C9" w:rsidRDefault="004B52F9" w:rsidP="004B52F9">
      <w:pPr>
        <w:spacing w:after="160"/>
        <w:rPr>
          <w:rFonts w:asciiTheme="minorHAnsi" w:hAnsiTheme="minorHAnsi" w:cstheme="minorHAnsi"/>
          <w:color w:val="000000" w:themeColor="text1"/>
          <w:sz w:val="22"/>
          <w:szCs w:val="22"/>
        </w:rPr>
      </w:pPr>
      <w:r w:rsidRPr="008957C9">
        <w:rPr>
          <w:rFonts w:asciiTheme="minorHAnsi" w:hAnsiTheme="minorHAnsi" w:cstheme="minorHAnsi"/>
          <w:color w:val="000000" w:themeColor="text1"/>
          <w:sz w:val="22"/>
          <w:szCs w:val="22"/>
        </w:rPr>
        <w:t>Abu Dhabi Government, 2019. Abu Dhabi Government Entities. [Online]  Available at: https://www.tamm.abudhabi/en/abu-dhabi-government-entities[Accessed 30 1 2019].</w:t>
      </w:r>
    </w:p>
    <w:p w14:paraId="7D4ADAF8"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Ahmad, N., &amp; Mehmood, R. (2015). Enterprise systems: Are we ready for future sustainable cities.</w:t>
      </w:r>
      <w:r w:rsidRPr="00FC6420">
        <w:rPr>
          <w:rFonts w:asciiTheme="minorHAnsi" w:hAnsiTheme="minorHAnsi" w:cstheme="minorHAnsi"/>
          <w:i/>
          <w:iCs/>
          <w:color w:val="000000" w:themeColor="text1"/>
          <w:sz w:val="22"/>
          <w:szCs w:val="22"/>
          <w:shd w:val="clear" w:color="auto" w:fill="FFFFFF"/>
        </w:rPr>
        <w:t> Supply Chain Management, 20</w:t>
      </w:r>
      <w:r w:rsidRPr="00FC6420">
        <w:rPr>
          <w:rFonts w:asciiTheme="minorHAnsi" w:hAnsiTheme="minorHAnsi" w:cstheme="minorHAnsi"/>
          <w:color w:val="000000" w:themeColor="text1"/>
          <w:sz w:val="22"/>
          <w:szCs w:val="22"/>
          <w:shd w:val="clear" w:color="auto" w:fill="FFFFFF"/>
        </w:rPr>
        <w:t xml:space="preserve">(3), 264-283. Retrieved from </w:t>
      </w:r>
      <w:hyperlink r:id="rId38" w:history="1">
        <w:r w:rsidRPr="00FC6420">
          <w:rPr>
            <w:rStyle w:val="Hyperlink"/>
            <w:rFonts w:asciiTheme="minorHAnsi" w:hAnsiTheme="minorHAnsi" w:cstheme="minorHAnsi"/>
            <w:color w:val="000000" w:themeColor="text1"/>
            <w:sz w:val="22"/>
            <w:szCs w:val="22"/>
            <w:shd w:val="clear" w:color="auto" w:fill="FFFFFF"/>
          </w:rPr>
          <w:t>http://adezproxy.adu.ac.ae/docview/1676541013?accountid=26149</w:t>
        </w:r>
      </w:hyperlink>
    </w:p>
    <w:p w14:paraId="7B7D1E2C" w14:textId="77777777" w:rsidR="000D6CF7" w:rsidRDefault="000D6CF7" w:rsidP="004B52F9">
      <w:pPr>
        <w:rPr>
          <w:rFonts w:asciiTheme="minorHAnsi" w:hAnsiTheme="minorHAnsi" w:cstheme="minorHAnsi"/>
          <w:color w:val="000000" w:themeColor="text1"/>
          <w:sz w:val="22"/>
          <w:szCs w:val="22"/>
          <w:shd w:val="clear" w:color="auto" w:fill="FFFFFF"/>
        </w:rPr>
      </w:pPr>
    </w:p>
    <w:p w14:paraId="3BBF49CA" w14:textId="68901B88"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Akers, E. J. (2006). </w:t>
      </w:r>
      <w:r w:rsidRPr="00FC6420">
        <w:rPr>
          <w:rFonts w:asciiTheme="minorHAnsi" w:hAnsiTheme="minorHAnsi" w:cstheme="minorHAnsi"/>
          <w:i/>
          <w:iCs/>
          <w:color w:val="000000" w:themeColor="text1"/>
          <w:sz w:val="22"/>
          <w:szCs w:val="22"/>
          <w:shd w:val="clear" w:color="auto" w:fill="FFFFFF"/>
        </w:rPr>
        <w:t>A study of the adoption of digital government technology as public policy innovation in the american states </w:t>
      </w:r>
      <w:r w:rsidRPr="00FC6420">
        <w:rPr>
          <w:rFonts w:asciiTheme="minorHAnsi" w:hAnsiTheme="minorHAnsi" w:cstheme="minorHAnsi"/>
          <w:color w:val="000000" w:themeColor="text1"/>
          <w:sz w:val="22"/>
          <w:szCs w:val="22"/>
          <w:shd w:val="clear" w:color="auto" w:fill="FFFFFF"/>
        </w:rPr>
        <w:t>(Order No. 3225245). Available from ProQuest Central. (305360820). Retrieved from http://adezproxy.adu.ac.ae/docview/305360820?accountid=26149</w:t>
      </w:r>
    </w:p>
    <w:p w14:paraId="7B0F0D4C" w14:textId="77777777" w:rsidR="000D6CF7" w:rsidRDefault="000D6CF7" w:rsidP="004B52F9">
      <w:pPr>
        <w:rPr>
          <w:rFonts w:asciiTheme="minorHAnsi" w:hAnsiTheme="minorHAnsi" w:cstheme="minorHAnsi"/>
          <w:color w:val="000000" w:themeColor="text1"/>
          <w:sz w:val="22"/>
          <w:szCs w:val="22"/>
          <w:shd w:val="clear" w:color="auto" w:fill="FFFFFF"/>
        </w:rPr>
      </w:pPr>
    </w:p>
    <w:p w14:paraId="347EA13A" w14:textId="1C621D69"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 xml:space="preserve">Akkermans, H., &amp; </w:t>
      </w:r>
      <w:r w:rsidRPr="00090D8A">
        <w:rPr>
          <w:rFonts w:asciiTheme="minorHAnsi" w:hAnsiTheme="minorHAnsi" w:cstheme="minorHAnsi"/>
          <w:color w:val="000000" w:themeColor="text1"/>
          <w:sz w:val="22"/>
          <w:szCs w:val="22"/>
          <w:shd w:val="clear" w:color="auto" w:fill="FFFFFF"/>
        </w:rPr>
        <w:t xml:space="preserve">K van Helden </w:t>
      </w:r>
      <w:r w:rsidRPr="00FC6420">
        <w:rPr>
          <w:rFonts w:asciiTheme="minorHAnsi" w:hAnsiTheme="minorHAnsi" w:cstheme="minorHAnsi"/>
          <w:color w:val="000000" w:themeColor="text1"/>
          <w:sz w:val="22"/>
          <w:szCs w:val="22"/>
          <w:shd w:val="clear" w:color="auto" w:fill="FFFFFF"/>
        </w:rPr>
        <w:t>(2002). Vicious and virtuous cycles in ERP implementation: A case study of interrelations between critical success factors.</w:t>
      </w:r>
      <w:r w:rsidRPr="00FC6420">
        <w:rPr>
          <w:rFonts w:asciiTheme="minorHAnsi" w:hAnsiTheme="minorHAnsi" w:cstheme="minorHAnsi"/>
          <w:i/>
          <w:iCs/>
          <w:color w:val="000000" w:themeColor="text1"/>
          <w:sz w:val="22"/>
          <w:szCs w:val="22"/>
          <w:shd w:val="clear" w:color="auto" w:fill="FFFFFF"/>
        </w:rPr>
        <w:t>European Journal of Information Systems, 11</w:t>
      </w:r>
      <w:r w:rsidRPr="00FC6420">
        <w:rPr>
          <w:rFonts w:asciiTheme="minorHAnsi" w:hAnsiTheme="minorHAnsi" w:cstheme="minorHAnsi"/>
          <w:color w:val="000000" w:themeColor="text1"/>
          <w:sz w:val="22"/>
          <w:szCs w:val="22"/>
          <w:shd w:val="clear" w:color="auto" w:fill="FFFFFF"/>
        </w:rPr>
        <w:t>(1), 35-46. doi:http://dx.doi.org.adu-lib-database.idm.oclc.org/10.1057/palgrave.ejis.3000418</w:t>
      </w:r>
    </w:p>
    <w:p w14:paraId="78FBF58C" w14:textId="77777777"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Akter, S., Wamba, S. F., Gunasekaran, A., Dubey, R., &amp; Childe, S. J. (2016). How to improve firm performance using big data analytics capability and business strategy alignment?</w:t>
      </w:r>
      <w:r w:rsidRPr="00FC6420">
        <w:rPr>
          <w:rFonts w:asciiTheme="minorHAnsi" w:hAnsiTheme="minorHAnsi" w:cstheme="minorHAnsi"/>
          <w:i/>
          <w:iCs/>
          <w:color w:val="000000" w:themeColor="text1"/>
          <w:sz w:val="22"/>
          <w:szCs w:val="22"/>
          <w:shd w:val="clear" w:color="auto" w:fill="FFFFFF"/>
        </w:rPr>
        <w:t> International Journal of Production Economics, 182</w:t>
      </w:r>
      <w:r w:rsidRPr="00FC6420">
        <w:rPr>
          <w:rFonts w:asciiTheme="minorHAnsi" w:hAnsiTheme="minorHAnsi" w:cstheme="minorHAnsi"/>
          <w:color w:val="000000" w:themeColor="text1"/>
          <w:sz w:val="22"/>
          <w:szCs w:val="22"/>
          <w:shd w:val="clear" w:color="auto" w:fill="FFFFFF"/>
        </w:rPr>
        <w:t xml:space="preserve">, 113. Retrieved from </w:t>
      </w:r>
      <w:hyperlink r:id="rId39" w:history="1">
        <w:r w:rsidRPr="00FC6420">
          <w:rPr>
            <w:rStyle w:val="Hyperlink"/>
            <w:rFonts w:asciiTheme="minorHAnsi" w:hAnsiTheme="minorHAnsi" w:cstheme="minorHAnsi"/>
            <w:color w:val="000000" w:themeColor="text1"/>
            <w:sz w:val="22"/>
            <w:szCs w:val="22"/>
            <w:shd w:val="clear" w:color="auto" w:fill="FFFFFF"/>
          </w:rPr>
          <w:t>http://adezproxy.adu.ac.ae/docview/1837891136?accountid=26149</w:t>
        </w:r>
      </w:hyperlink>
    </w:p>
    <w:p w14:paraId="388C9DFB" w14:textId="77777777" w:rsidR="000D6CF7" w:rsidRDefault="000D6CF7" w:rsidP="004B52F9">
      <w:pPr>
        <w:rPr>
          <w:rFonts w:asciiTheme="minorHAnsi" w:hAnsiTheme="minorHAnsi" w:cstheme="minorHAnsi"/>
          <w:color w:val="000000" w:themeColor="text1"/>
          <w:sz w:val="22"/>
          <w:szCs w:val="22"/>
          <w:shd w:val="clear" w:color="auto" w:fill="FFFFFF"/>
        </w:rPr>
      </w:pPr>
    </w:p>
    <w:p w14:paraId="75080700" w14:textId="49F43471"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Aladalah, M., Cheung, Y., &amp; Lee, V. (2015). Enabling citizen participation in gov 2.0: An empowerment perspective.</w:t>
      </w:r>
      <w:r w:rsidRPr="00FC6420">
        <w:rPr>
          <w:rFonts w:asciiTheme="minorHAnsi" w:hAnsiTheme="minorHAnsi" w:cstheme="minorHAnsi"/>
          <w:i/>
          <w:iCs/>
          <w:color w:val="000000" w:themeColor="text1"/>
          <w:sz w:val="22"/>
          <w:szCs w:val="22"/>
          <w:shd w:val="clear" w:color="auto" w:fill="FFFFFF"/>
        </w:rPr>
        <w:t> Electronic Journal of E-Government, 13</w:t>
      </w:r>
      <w:r w:rsidRPr="00FC6420">
        <w:rPr>
          <w:rFonts w:asciiTheme="minorHAnsi" w:hAnsiTheme="minorHAnsi" w:cstheme="minorHAnsi"/>
          <w:color w:val="000000" w:themeColor="text1"/>
          <w:sz w:val="22"/>
          <w:szCs w:val="22"/>
          <w:shd w:val="clear" w:color="auto" w:fill="FFFFFF"/>
        </w:rPr>
        <w:t xml:space="preserve">(2), 77-93. Retrieved from </w:t>
      </w:r>
      <w:hyperlink r:id="rId40" w:history="1">
        <w:r w:rsidRPr="00FC6420">
          <w:rPr>
            <w:rStyle w:val="Hyperlink"/>
            <w:rFonts w:asciiTheme="minorHAnsi" w:hAnsiTheme="minorHAnsi" w:cstheme="minorHAnsi"/>
            <w:color w:val="000000" w:themeColor="text1"/>
            <w:sz w:val="22"/>
            <w:szCs w:val="22"/>
            <w:shd w:val="clear" w:color="auto" w:fill="FFFFFF"/>
          </w:rPr>
          <w:t>http://adezproxy.adu.ac.ae/docview/1759902089?accountid=26149</w:t>
        </w:r>
      </w:hyperlink>
    </w:p>
    <w:p w14:paraId="0CDFAF5F" w14:textId="77777777" w:rsidR="000D6CF7" w:rsidRDefault="000D6CF7" w:rsidP="004B52F9">
      <w:pPr>
        <w:rPr>
          <w:rFonts w:asciiTheme="minorHAnsi" w:hAnsiTheme="minorHAnsi" w:cstheme="minorHAnsi"/>
          <w:color w:val="000000" w:themeColor="text1"/>
          <w:sz w:val="22"/>
          <w:szCs w:val="22"/>
          <w:shd w:val="clear" w:color="auto" w:fill="FFFFFF"/>
        </w:rPr>
      </w:pPr>
    </w:p>
    <w:p w14:paraId="500170AD" w14:textId="3A709A64"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Aladwani, A. M. (2001). Change management strategies for successful ERP implementation.</w:t>
      </w:r>
      <w:r w:rsidRPr="00FC6420">
        <w:rPr>
          <w:rFonts w:asciiTheme="minorHAnsi" w:hAnsiTheme="minorHAnsi" w:cstheme="minorHAnsi"/>
          <w:i/>
          <w:iCs/>
          <w:color w:val="000000" w:themeColor="text1"/>
          <w:sz w:val="22"/>
          <w:szCs w:val="22"/>
          <w:shd w:val="clear" w:color="auto" w:fill="FFFFFF"/>
        </w:rPr>
        <w:t> Business Process Management Journal, 7</w:t>
      </w:r>
      <w:r w:rsidRPr="00FC6420">
        <w:rPr>
          <w:rFonts w:asciiTheme="minorHAnsi" w:hAnsiTheme="minorHAnsi" w:cstheme="minorHAnsi"/>
          <w:color w:val="000000" w:themeColor="text1"/>
          <w:sz w:val="22"/>
          <w:szCs w:val="22"/>
          <w:shd w:val="clear" w:color="auto" w:fill="FFFFFF"/>
        </w:rPr>
        <w:t xml:space="preserve">(3), 266-275. Retrieved from </w:t>
      </w:r>
      <w:hyperlink r:id="rId41" w:history="1">
        <w:r w:rsidRPr="00FC6420">
          <w:rPr>
            <w:rStyle w:val="Hyperlink"/>
            <w:rFonts w:asciiTheme="minorHAnsi" w:hAnsiTheme="minorHAnsi" w:cstheme="minorHAnsi"/>
            <w:color w:val="000000" w:themeColor="text1"/>
            <w:sz w:val="22"/>
            <w:szCs w:val="22"/>
            <w:shd w:val="clear" w:color="auto" w:fill="FFFFFF"/>
          </w:rPr>
          <w:t>http://adezproxy.adu.ac.ae/docview/220316653?accountid=26149</w:t>
        </w:r>
      </w:hyperlink>
    </w:p>
    <w:p w14:paraId="69AACA87" w14:textId="77777777" w:rsidR="000D6CF7" w:rsidRDefault="000D6CF7" w:rsidP="004B52F9">
      <w:pPr>
        <w:pStyle w:val="Bibliography"/>
        <w:spacing w:after="0" w:line="240" w:lineRule="auto"/>
        <w:rPr>
          <w:rFonts w:cstheme="minorHAnsi"/>
          <w:noProof/>
          <w:color w:val="000000" w:themeColor="text1"/>
          <w:sz w:val="22"/>
          <w:szCs w:val="22"/>
        </w:rPr>
      </w:pPr>
    </w:p>
    <w:p w14:paraId="624C896B" w14:textId="5EA1363E" w:rsidR="004B52F9" w:rsidRPr="00FC6420" w:rsidRDefault="004B52F9" w:rsidP="004B52F9">
      <w:pPr>
        <w:pStyle w:val="Bibliography"/>
        <w:spacing w:after="0" w:line="240" w:lineRule="auto"/>
        <w:rPr>
          <w:rStyle w:val="Hyperlink"/>
          <w:rFonts w:cstheme="minorHAnsi"/>
          <w:noProof/>
          <w:color w:val="000000" w:themeColor="text1"/>
          <w:sz w:val="22"/>
          <w:szCs w:val="22"/>
        </w:rPr>
      </w:pPr>
      <w:r w:rsidRPr="00FC6420">
        <w:rPr>
          <w:rFonts w:cstheme="minorHAnsi"/>
          <w:noProof/>
          <w:color w:val="000000" w:themeColor="text1"/>
          <w:sz w:val="22"/>
          <w:szCs w:val="22"/>
        </w:rPr>
        <w:t xml:space="preserve">Alawneh, A., Al-Refai, H., &amp; Batiha, K. (2013). Measuring user satisfaction from e-Government services:. </w:t>
      </w:r>
      <w:r w:rsidRPr="00FC6420">
        <w:rPr>
          <w:rFonts w:cstheme="minorHAnsi"/>
          <w:i/>
          <w:iCs/>
          <w:noProof/>
          <w:color w:val="000000" w:themeColor="text1"/>
          <w:sz w:val="22"/>
          <w:szCs w:val="22"/>
        </w:rPr>
        <w:t>elsevier</w:t>
      </w:r>
      <w:r w:rsidRPr="00FC6420">
        <w:rPr>
          <w:rFonts w:cstheme="minorHAnsi"/>
          <w:noProof/>
          <w:color w:val="000000" w:themeColor="text1"/>
          <w:sz w:val="22"/>
          <w:szCs w:val="22"/>
        </w:rPr>
        <w:t xml:space="preserve">. Retrieved 2018, from </w:t>
      </w:r>
      <w:hyperlink r:id="rId42" w:history="1">
        <w:r w:rsidRPr="00FC6420">
          <w:rPr>
            <w:rStyle w:val="Hyperlink"/>
            <w:rFonts w:cstheme="minorHAnsi"/>
            <w:noProof/>
            <w:color w:val="000000" w:themeColor="text1"/>
            <w:sz w:val="22"/>
            <w:szCs w:val="22"/>
          </w:rPr>
          <w:t>https://www-sciencedirect-com.adu-lib-database.idm.oclc.org/science/article/pii/S0740624X13000361</w:t>
        </w:r>
      </w:hyperlink>
    </w:p>
    <w:p w14:paraId="440B0782" w14:textId="77777777" w:rsidR="000D6CF7" w:rsidRDefault="000D6CF7" w:rsidP="004B52F9">
      <w:pPr>
        <w:rPr>
          <w:rFonts w:asciiTheme="minorHAnsi" w:hAnsiTheme="minorHAnsi" w:cstheme="minorHAnsi"/>
          <w:color w:val="000000" w:themeColor="text1"/>
          <w:sz w:val="22"/>
          <w:szCs w:val="22"/>
          <w:shd w:val="clear" w:color="auto" w:fill="FFFFFF"/>
        </w:rPr>
      </w:pPr>
    </w:p>
    <w:p w14:paraId="2D40AF48" w14:textId="4578BD82"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Alenezi, H., Tarhini, A., &amp; Sharma, S. K. (2015). Development of quantitative model to investigate the strategic relationship between information quality and e-government benefits.</w:t>
      </w:r>
      <w:r w:rsidRPr="00FC6420">
        <w:rPr>
          <w:rFonts w:asciiTheme="minorHAnsi" w:hAnsiTheme="minorHAnsi" w:cstheme="minorHAnsi"/>
          <w:i/>
          <w:iCs/>
          <w:color w:val="000000" w:themeColor="text1"/>
          <w:sz w:val="22"/>
          <w:szCs w:val="22"/>
          <w:shd w:val="clear" w:color="auto" w:fill="FFFFFF"/>
        </w:rPr>
        <w:t> Transforming Government: People, Process and Policy, 9</w:t>
      </w:r>
      <w:r w:rsidRPr="00FC6420">
        <w:rPr>
          <w:rFonts w:asciiTheme="minorHAnsi" w:hAnsiTheme="minorHAnsi" w:cstheme="minorHAnsi"/>
          <w:color w:val="000000" w:themeColor="text1"/>
          <w:sz w:val="22"/>
          <w:szCs w:val="22"/>
          <w:shd w:val="clear" w:color="auto" w:fill="FFFFFF"/>
        </w:rPr>
        <w:t>(3), 324-351. doi:http://dx.doi.org.adu-lib-database.idm.oclc.org/10.1108/TG-01-2015-0004</w:t>
      </w:r>
    </w:p>
    <w:p w14:paraId="1ABBF404" w14:textId="77777777" w:rsidR="000D6CF7" w:rsidRDefault="000D6CF7" w:rsidP="004B52F9">
      <w:pPr>
        <w:shd w:val="clear" w:color="auto" w:fill="FFFFFF" w:themeFill="background1"/>
        <w:rPr>
          <w:rFonts w:asciiTheme="minorHAnsi" w:hAnsiTheme="minorHAnsi" w:cstheme="minorHAnsi"/>
          <w:sz w:val="22"/>
          <w:szCs w:val="22"/>
          <w:shd w:val="clear" w:color="auto" w:fill="FFFFFF"/>
        </w:rPr>
      </w:pPr>
    </w:p>
    <w:p w14:paraId="49577A77" w14:textId="77777777" w:rsidR="000D6CF7" w:rsidRDefault="004B52F9" w:rsidP="004B52F9">
      <w:pPr>
        <w:shd w:val="clear" w:color="auto" w:fill="FFFFFF" w:themeFill="background1"/>
        <w:rPr>
          <w:rFonts w:asciiTheme="minorHAnsi" w:hAnsiTheme="minorHAnsi" w:cstheme="minorHAnsi"/>
          <w:sz w:val="22"/>
          <w:szCs w:val="22"/>
          <w:shd w:val="clear" w:color="auto" w:fill="FFFFFF"/>
        </w:rPr>
      </w:pPr>
      <w:r w:rsidRPr="0088471F">
        <w:rPr>
          <w:rFonts w:asciiTheme="minorHAnsi" w:hAnsiTheme="minorHAnsi" w:cstheme="minorHAnsi"/>
          <w:sz w:val="22"/>
          <w:szCs w:val="22"/>
          <w:shd w:val="clear" w:color="auto" w:fill="FFFFFF"/>
        </w:rPr>
        <w:t>Alghamdi, M. (2018). </w:t>
      </w:r>
      <w:r w:rsidRPr="0088471F">
        <w:rPr>
          <w:rFonts w:asciiTheme="minorHAnsi" w:hAnsiTheme="minorHAnsi" w:cstheme="minorHAnsi"/>
          <w:i/>
          <w:iCs/>
          <w:sz w:val="22"/>
          <w:szCs w:val="22"/>
          <w:shd w:val="clear" w:color="auto" w:fill="FFFFFF"/>
        </w:rPr>
        <w:t>Success factors of implementing enterprise resource planning systems in north american organizations </w:t>
      </w:r>
      <w:r w:rsidRPr="0088471F">
        <w:rPr>
          <w:rFonts w:asciiTheme="minorHAnsi" w:hAnsiTheme="minorHAnsi" w:cstheme="minorHAnsi"/>
          <w:sz w:val="22"/>
          <w:szCs w:val="22"/>
          <w:shd w:val="clear" w:color="auto" w:fill="FFFFFF"/>
        </w:rPr>
        <w:t xml:space="preserve">(Order No. 10933348). Available from ProQuest Central; ProQuest Dissertations &amp; Theses Global: The Humanities and Social Sciences </w:t>
      </w:r>
    </w:p>
    <w:p w14:paraId="259115BB" w14:textId="14123956" w:rsidR="004B52F9" w:rsidRDefault="004B52F9" w:rsidP="004B52F9">
      <w:pPr>
        <w:shd w:val="clear" w:color="auto" w:fill="FFFFFF" w:themeFill="background1"/>
        <w:rPr>
          <w:rStyle w:val="Hyperlink"/>
          <w:rFonts w:asciiTheme="minorHAnsi" w:hAnsiTheme="minorHAnsi" w:cstheme="minorHAnsi"/>
          <w:sz w:val="22"/>
          <w:szCs w:val="22"/>
          <w:shd w:val="clear" w:color="auto" w:fill="FFFFFF"/>
        </w:rPr>
      </w:pPr>
      <w:r w:rsidRPr="0088471F">
        <w:rPr>
          <w:rFonts w:asciiTheme="minorHAnsi" w:hAnsiTheme="minorHAnsi" w:cstheme="minorHAnsi"/>
          <w:sz w:val="22"/>
          <w:szCs w:val="22"/>
          <w:shd w:val="clear" w:color="auto" w:fill="FFFFFF"/>
        </w:rPr>
        <w:t xml:space="preserve">Collection. (2116175977). Retrieved from </w:t>
      </w:r>
      <w:hyperlink r:id="rId43" w:history="1">
        <w:r w:rsidRPr="00093EAE">
          <w:rPr>
            <w:rStyle w:val="Hyperlink"/>
            <w:rFonts w:asciiTheme="minorHAnsi" w:hAnsiTheme="minorHAnsi" w:cstheme="minorHAnsi"/>
            <w:sz w:val="22"/>
            <w:szCs w:val="22"/>
            <w:shd w:val="clear" w:color="auto" w:fill="FFFFFF"/>
          </w:rPr>
          <w:t>http://adu-lib-database.idm.oclc.org/login?url=https://search-proquest-com.adu-lib-database.idm.oclc.org/docview/2116175977?accountid=26149</w:t>
        </w:r>
      </w:hyperlink>
    </w:p>
    <w:p w14:paraId="0B9D568C" w14:textId="1476B129" w:rsidR="000D6CF7" w:rsidRDefault="000D6CF7" w:rsidP="004B52F9">
      <w:pPr>
        <w:rPr>
          <w:rFonts w:asciiTheme="minorHAnsi" w:hAnsiTheme="minorHAnsi" w:cstheme="minorHAnsi"/>
          <w:color w:val="000000" w:themeColor="text1"/>
          <w:sz w:val="22"/>
          <w:szCs w:val="22"/>
          <w:shd w:val="clear" w:color="auto" w:fill="FFFFFF"/>
        </w:rPr>
      </w:pPr>
    </w:p>
    <w:p w14:paraId="49FB5FBB" w14:textId="2B237DC9"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Alhirz, H., &amp; Sajeev, A. S. M. (2015). Do cultural dimensions differentiate ERP acceptance? A study in the context of saudi arabia.</w:t>
      </w:r>
      <w:r w:rsidRPr="00FC6420">
        <w:rPr>
          <w:rFonts w:asciiTheme="minorHAnsi" w:hAnsiTheme="minorHAnsi" w:cstheme="minorHAnsi"/>
          <w:i/>
          <w:iCs/>
          <w:color w:val="000000" w:themeColor="text1"/>
          <w:sz w:val="22"/>
          <w:szCs w:val="22"/>
          <w:shd w:val="clear" w:color="auto" w:fill="FFFFFF"/>
        </w:rPr>
        <w:t> Information Technology &amp; People, 28</w:t>
      </w:r>
      <w:r w:rsidRPr="00FC6420">
        <w:rPr>
          <w:rFonts w:asciiTheme="minorHAnsi" w:hAnsiTheme="minorHAnsi" w:cstheme="minorHAnsi"/>
          <w:color w:val="000000" w:themeColor="text1"/>
          <w:sz w:val="22"/>
          <w:szCs w:val="22"/>
          <w:shd w:val="clear" w:color="auto" w:fill="FFFFFF"/>
        </w:rPr>
        <w:t>(1), 163-194. doi:http://dx.doi.org.adu-lib-database.idm.oclc.org/10.1108/ITP-07-2013-0127</w:t>
      </w:r>
    </w:p>
    <w:p w14:paraId="6828F0FC" w14:textId="77777777" w:rsidR="000D6CF7" w:rsidRDefault="000D6CF7" w:rsidP="004B52F9">
      <w:pPr>
        <w:rPr>
          <w:rFonts w:asciiTheme="minorHAnsi" w:hAnsiTheme="minorHAnsi" w:cstheme="minorHAnsi"/>
          <w:color w:val="000000" w:themeColor="text1"/>
          <w:sz w:val="22"/>
          <w:szCs w:val="22"/>
          <w:shd w:val="clear" w:color="auto" w:fill="FFFFFF"/>
        </w:rPr>
      </w:pPr>
    </w:p>
    <w:p w14:paraId="4B9456A2" w14:textId="06CFACE8"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Alkhawaldah, A., Zan, Z. M., &amp; Melan, M. (2017). The factors affecting information communication technology towards EGovernment: Evidence from the jordanian public organizations.</w:t>
      </w:r>
      <w:r w:rsidRPr="00FC6420">
        <w:rPr>
          <w:rFonts w:asciiTheme="minorHAnsi" w:hAnsiTheme="minorHAnsi" w:cstheme="minorHAnsi"/>
          <w:i/>
          <w:iCs/>
          <w:color w:val="000000" w:themeColor="text1"/>
          <w:sz w:val="22"/>
          <w:szCs w:val="22"/>
          <w:shd w:val="clear" w:color="auto" w:fill="FFFFFF"/>
        </w:rPr>
        <w:t> International Journal of Economic Perspectives, 11</w:t>
      </w:r>
      <w:r w:rsidRPr="00FC6420">
        <w:rPr>
          <w:rFonts w:asciiTheme="minorHAnsi" w:hAnsiTheme="minorHAnsi" w:cstheme="minorHAnsi"/>
          <w:color w:val="000000" w:themeColor="text1"/>
          <w:sz w:val="22"/>
          <w:szCs w:val="22"/>
          <w:shd w:val="clear" w:color="auto" w:fill="FFFFFF"/>
        </w:rPr>
        <w:t xml:space="preserve">(2), 347-358. Retrieved from </w:t>
      </w:r>
      <w:hyperlink r:id="rId44" w:history="1">
        <w:r w:rsidRPr="00FC6420">
          <w:rPr>
            <w:rStyle w:val="Hyperlink"/>
            <w:rFonts w:asciiTheme="minorHAnsi" w:hAnsiTheme="minorHAnsi" w:cstheme="minorHAnsi"/>
            <w:color w:val="000000" w:themeColor="text1"/>
            <w:sz w:val="22"/>
            <w:szCs w:val="22"/>
            <w:shd w:val="clear" w:color="auto" w:fill="FFFFFF"/>
          </w:rPr>
          <w:t>http://adezproxy.adu.ac.ae/docview/2038227065?accountid=26149</w:t>
        </w:r>
      </w:hyperlink>
    </w:p>
    <w:p w14:paraId="5CB63EC0" w14:textId="77777777" w:rsidR="000D6CF7" w:rsidRDefault="000D6CF7" w:rsidP="004B52F9">
      <w:pPr>
        <w:rPr>
          <w:rFonts w:asciiTheme="minorHAnsi" w:hAnsiTheme="minorHAnsi" w:cstheme="minorHAnsi"/>
          <w:color w:val="000000" w:themeColor="text1"/>
          <w:sz w:val="22"/>
          <w:szCs w:val="22"/>
          <w:shd w:val="clear" w:color="auto" w:fill="FFFFFF"/>
        </w:rPr>
      </w:pPr>
    </w:p>
    <w:p w14:paraId="14CC6C8E" w14:textId="2CD75A76"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Al-Khouri, Ali M. (2012). eGovenment strategies: The case of the United Arab Emirates (UAE). European Journal of ePractice, 17, 126-150. Retrieved from</w:t>
      </w:r>
    </w:p>
    <w:p w14:paraId="7B30D68F" w14:textId="77777777" w:rsidR="000D6CF7" w:rsidRDefault="000D6CF7" w:rsidP="004B52F9">
      <w:pPr>
        <w:rPr>
          <w:rFonts w:asciiTheme="minorHAnsi" w:hAnsiTheme="minorHAnsi" w:cstheme="minorHAnsi"/>
          <w:color w:val="000000" w:themeColor="text1"/>
          <w:sz w:val="22"/>
          <w:szCs w:val="22"/>
          <w:shd w:val="clear" w:color="auto" w:fill="FFFFFF"/>
        </w:rPr>
      </w:pPr>
    </w:p>
    <w:p w14:paraId="016D460D" w14:textId="2A6837C9"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Allen, T. (2011). Improve your business processes for ERP efficiency.</w:t>
      </w:r>
      <w:r w:rsidRPr="00FC6420">
        <w:rPr>
          <w:rFonts w:asciiTheme="minorHAnsi" w:hAnsiTheme="minorHAnsi" w:cstheme="minorHAnsi"/>
          <w:i/>
          <w:iCs/>
          <w:color w:val="000000" w:themeColor="text1"/>
          <w:sz w:val="22"/>
          <w:szCs w:val="22"/>
          <w:shd w:val="clear" w:color="auto" w:fill="FFFFFF"/>
        </w:rPr>
        <w:t> Strategic Finance, 92</w:t>
      </w:r>
      <w:r w:rsidRPr="00FC6420">
        <w:rPr>
          <w:rFonts w:asciiTheme="minorHAnsi" w:hAnsiTheme="minorHAnsi" w:cstheme="minorHAnsi"/>
          <w:color w:val="000000" w:themeColor="text1"/>
          <w:sz w:val="22"/>
          <w:szCs w:val="22"/>
          <w:shd w:val="clear" w:color="auto" w:fill="FFFFFF"/>
        </w:rPr>
        <w:t xml:space="preserve">(11), 54-59. Retrieved from </w:t>
      </w:r>
      <w:hyperlink r:id="rId45" w:history="1">
        <w:r w:rsidRPr="00FC6420">
          <w:rPr>
            <w:rStyle w:val="Hyperlink"/>
            <w:rFonts w:asciiTheme="minorHAnsi" w:hAnsiTheme="minorHAnsi" w:cstheme="minorHAnsi"/>
            <w:color w:val="000000" w:themeColor="text1"/>
            <w:sz w:val="22"/>
            <w:szCs w:val="22"/>
            <w:shd w:val="clear" w:color="auto" w:fill="FFFFFF"/>
          </w:rPr>
          <w:t>http://adezproxy.adu.ac.ae/docview/866747987?accountid=26149</w:t>
        </w:r>
      </w:hyperlink>
    </w:p>
    <w:p w14:paraId="5825189E"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 xml:space="preserve">Almalki, O., Duan, Y., &amp; Frommholz, I. (2012). An exploratory study on eGovernment systems success in saudi arabia. Paper presented at the 38-XII. Retrieved from </w:t>
      </w:r>
      <w:hyperlink r:id="rId46" w:history="1">
        <w:r w:rsidRPr="00FC6420">
          <w:rPr>
            <w:rStyle w:val="Hyperlink"/>
            <w:rFonts w:asciiTheme="minorHAnsi" w:hAnsiTheme="minorHAnsi" w:cstheme="minorHAnsi"/>
            <w:color w:val="000000" w:themeColor="text1"/>
            <w:sz w:val="22"/>
            <w:szCs w:val="22"/>
            <w:shd w:val="clear" w:color="auto" w:fill="FFFFFF"/>
          </w:rPr>
          <w:t>http://adezproxy.adu.ac.ae/docview/1328337862?accountid=26149</w:t>
        </w:r>
      </w:hyperlink>
    </w:p>
    <w:p w14:paraId="5EB2DA94" w14:textId="77777777" w:rsidR="000D6CF7" w:rsidRDefault="000D6CF7" w:rsidP="004B52F9">
      <w:pPr>
        <w:rPr>
          <w:rFonts w:asciiTheme="minorHAnsi" w:hAnsiTheme="minorHAnsi" w:cstheme="minorHAnsi"/>
          <w:color w:val="000000" w:themeColor="text1"/>
          <w:sz w:val="22"/>
          <w:szCs w:val="22"/>
          <w:shd w:val="clear" w:color="auto" w:fill="FFFFFF"/>
        </w:rPr>
      </w:pPr>
    </w:p>
    <w:p w14:paraId="222E5293" w14:textId="427A08DD"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Almalki, O., Duan, Y., &amp; Frommholz, I. (2013). </w:t>
      </w:r>
      <w:r w:rsidRPr="00FC6420">
        <w:rPr>
          <w:rFonts w:asciiTheme="minorHAnsi" w:hAnsiTheme="minorHAnsi" w:cstheme="minorHAnsi"/>
          <w:i/>
          <w:iCs/>
          <w:color w:val="000000" w:themeColor="text1"/>
          <w:sz w:val="22"/>
          <w:szCs w:val="22"/>
          <w:shd w:val="clear" w:color="auto" w:fill="FFFFFF"/>
        </w:rPr>
        <w:t>Developing a conceptual framework to evaluate e-government portals' success</w:t>
      </w:r>
      <w:r w:rsidRPr="00FC6420">
        <w:rPr>
          <w:rFonts w:asciiTheme="minorHAnsi" w:hAnsiTheme="minorHAnsi" w:cstheme="minorHAnsi"/>
          <w:color w:val="000000" w:themeColor="text1"/>
          <w:sz w:val="22"/>
          <w:szCs w:val="22"/>
          <w:shd w:val="clear" w:color="auto" w:fill="FFFFFF"/>
        </w:rPr>
        <w:t xml:space="preserve">. Kidmore End: Academic Conferences International Limited. Retrieved from </w:t>
      </w:r>
      <w:hyperlink r:id="rId47" w:history="1">
        <w:r w:rsidRPr="00FC6420">
          <w:rPr>
            <w:rStyle w:val="Hyperlink"/>
            <w:rFonts w:asciiTheme="minorHAnsi" w:hAnsiTheme="minorHAnsi" w:cstheme="minorHAnsi"/>
            <w:color w:val="000000" w:themeColor="text1"/>
            <w:sz w:val="22"/>
            <w:szCs w:val="22"/>
            <w:shd w:val="clear" w:color="auto" w:fill="FFFFFF"/>
          </w:rPr>
          <w:t>http://adezproxy.adu.ac.ae/docview/1400450798?accountid=26149</w:t>
        </w:r>
      </w:hyperlink>
    </w:p>
    <w:p w14:paraId="0F9E216F" w14:textId="77777777" w:rsidR="000D6CF7" w:rsidRDefault="000D6CF7" w:rsidP="004B52F9">
      <w:pPr>
        <w:rPr>
          <w:rFonts w:asciiTheme="minorHAnsi" w:hAnsiTheme="minorHAnsi" w:cstheme="minorHAnsi"/>
          <w:color w:val="000000" w:themeColor="text1"/>
          <w:sz w:val="22"/>
          <w:szCs w:val="22"/>
          <w:shd w:val="clear" w:color="auto" w:fill="FFFFFF"/>
        </w:rPr>
      </w:pPr>
    </w:p>
    <w:p w14:paraId="662282EE" w14:textId="077ADDDD"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Al-Mashari, M. (2002). Enterprise resource planning (ERP) systems: A research agenda.</w:t>
      </w:r>
      <w:r w:rsidRPr="00FC6420">
        <w:rPr>
          <w:rFonts w:asciiTheme="minorHAnsi" w:hAnsiTheme="minorHAnsi" w:cstheme="minorHAnsi"/>
          <w:i/>
          <w:iCs/>
          <w:color w:val="000000" w:themeColor="text1"/>
          <w:sz w:val="22"/>
          <w:szCs w:val="22"/>
          <w:shd w:val="clear" w:color="auto" w:fill="FFFFFF"/>
        </w:rPr>
        <w:t> Industrial Management &amp; Data Systems, 102</w:t>
      </w:r>
      <w:r w:rsidRPr="00FC6420">
        <w:rPr>
          <w:rFonts w:asciiTheme="minorHAnsi" w:hAnsiTheme="minorHAnsi" w:cstheme="minorHAnsi"/>
          <w:color w:val="000000" w:themeColor="text1"/>
          <w:sz w:val="22"/>
          <w:szCs w:val="22"/>
          <w:shd w:val="clear" w:color="auto" w:fill="FFFFFF"/>
        </w:rPr>
        <w:t>(3), 165-170. doi:http://dx.doi.org.adu-lib-database.idm.oclc.org/10.1108/02635570210421354</w:t>
      </w:r>
    </w:p>
    <w:p w14:paraId="1A116139" w14:textId="77777777" w:rsidR="000D6CF7" w:rsidRDefault="000D6CF7" w:rsidP="004B52F9">
      <w:pPr>
        <w:rPr>
          <w:rFonts w:asciiTheme="minorHAnsi" w:hAnsiTheme="minorHAnsi" w:cstheme="minorHAnsi"/>
          <w:color w:val="000000" w:themeColor="text1"/>
          <w:sz w:val="22"/>
          <w:szCs w:val="22"/>
          <w:shd w:val="clear" w:color="auto" w:fill="FFFFFF"/>
        </w:rPr>
      </w:pPr>
    </w:p>
    <w:p w14:paraId="5505C0C6" w14:textId="2D9A7899"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Al-Mashari, M., Al-Mudimigh, A., &amp; Zairi, M. (2003). Enterprise resource planning: A taxonomy of critical factors.</w:t>
      </w:r>
      <w:r w:rsidRPr="00FC6420">
        <w:rPr>
          <w:rFonts w:asciiTheme="minorHAnsi" w:hAnsiTheme="minorHAnsi" w:cstheme="minorHAnsi"/>
          <w:i/>
          <w:iCs/>
          <w:color w:val="000000" w:themeColor="text1"/>
          <w:sz w:val="22"/>
          <w:szCs w:val="22"/>
          <w:shd w:val="clear" w:color="auto" w:fill="FFFFFF"/>
        </w:rPr>
        <w:t> European Journal of Operational Research, 146</w:t>
      </w:r>
      <w:r w:rsidRPr="00FC6420">
        <w:rPr>
          <w:rFonts w:asciiTheme="minorHAnsi" w:hAnsiTheme="minorHAnsi" w:cstheme="minorHAnsi"/>
          <w:color w:val="000000" w:themeColor="text1"/>
          <w:sz w:val="22"/>
          <w:szCs w:val="22"/>
          <w:shd w:val="clear" w:color="auto" w:fill="FFFFFF"/>
        </w:rPr>
        <w:t>(2), 352-364. Retrieved from http://adezproxy.adu.ac.ae/docview/204196596?accountid=26149</w:t>
      </w:r>
    </w:p>
    <w:p w14:paraId="566439AF" w14:textId="77777777" w:rsidR="000D6CF7" w:rsidRDefault="000D6CF7" w:rsidP="004B52F9">
      <w:pPr>
        <w:rPr>
          <w:rFonts w:asciiTheme="minorHAnsi" w:hAnsiTheme="minorHAnsi" w:cstheme="minorHAnsi"/>
          <w:color w:val="000000" w:themeColor="text1"/>
          <w:sz w:val="22"/>
          <w:szCs w:val="22"/>
        </w:rPr>
      </w:pPr>
    </w:p>
    <w:p w14:paraId="58C13D60" w14:textId="3585503E" w:rsidR="004B52F9"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Almishal, A., &amp; Almashari, M. A. (2015, 11 2). Implementing ERP Systems in Government: Case Study of Saudi Organization</w:t>
      </w:r>
      <w:r>
        <w:rPr>
          <w:rFonts w:asciiTheme="minorHAnsi" w:hAnsiTheme="minorHAnsi" w:cstheme="minorHAnsi"/>
          <w:color w:val="000000" w:themeColor="text1"/>
          <w:sz w:val="22"/>
          <w:szCs w:val="22"/>
        </w:rPr>
        <w:t>. doi:10.7763/LNSE.2015.V3.177.</w:t>
      </w:r>
    </w:p>
    <w:p w14:paraId="43EE06D7" w14:textId="77777777" w:rsidR="000D6CF7" w:rsidRDefault="000D6CF7" w:rsidP="004B52F9">
      <w:pPr>
        <w:rPr>
          <w:rFonts w:asciiTheme="minorHAnsi" w:hAnsiTheme="minorHAnsi" w:cstheme="minorHAnsi"/>
          <w:color w:val="000000" w:themeColor="text1"/>
          <w:sz w:val="22"/>
          <w:szCs w:val="22"/>
          <w:shd w:val="clear" w:color="auto" w:fill="FFFFFF"/>
        </w:rPr>
      </w:pPr>
    </w:p>
    <w:p w14:paraId="085C76BA" w14:textId="7F88F363"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Al-Shafi, S. (2009). </w:t>
      </w:r>
      <w:r w:rsidRPr="00FC6420">
        <w:rPr>
          <w:rFonts w:asciiTheme="minorHAnsi" w:hAnsiTheme="minorHAnsi" w:cstheme="minorHAnsi"/>
          <w:i/>
          <w:iCs/>
          <w:color w:val="000000" w:themeColor="text1"/>
          <w:sz w:val="22"/>
          <w:szCs w:val="22"/>
          <w:shd w:val="clear" w:color="auto" w:fill="FFFFFF"/>
        </w:rPr>
        <w:t>Factors affecting e-government implementation and adoption in the state of qatar </w:t>
      </w:r>
      <w:r w:rsidRPr="00FC6420">
        <w:rPr>
          <w:rFonts w:asciiTheme="minorHAnsi" w:hAnsiTheme="minorHAnsi" w:cstheme="minorHAnsi"/>
          <w:color w:val="000000" w:themeColor="text1"/>
          <w:sz w:val="22"/>
          <w:szCs w:val="22"/>
          <w:shd w:val="clear" w:color="auto" w:fill="FFFFFF"/>
        </w:rPr>
        <w:t>(Order No. U507301). Available from ProQuest Dissertations &amp; Theses Global: The Humanities and Social Sciences Collection. (898787212). Retrieved from http://adezproxy.adu.ac.ae/docview/898787212?accountid=26149</w:t>
      </w:r>
    </w:p>
    <w:p w14:paraId="6D658E93" w14:textId="77777777" w:rsidR="000D6CF7" w:rsidRDefault="000D6CF7" w:rsidP="004B52F9">
      <w:pPr>
        <w:rPr>
          <w:rFonts w:asciiTheme="minorHAnsi" w:hAnsiTheme="minorHAnsi" w:cstheme="minorHAnsi"/>
          <w:color w:val="000000" w:themeColor="text1"/>
          <w:sz w:val="22"/>
          <w:szCs w:val="22"/>
          <w:shd w:val="clear" w:color="auto" w:fill="FFFFFF"/>
        </w:rPr>
      </w:pPr>
    </w:p>
    <w:p w14:paraId="5E4371CB" w14:textId="5E408CC7"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Al-Shamlan, H., &amp; Al-Mudimigh, A. (2011). The chang management strategies and processes for successful ERP implementation: A case study of MADAR.</w:t>
      </w:r>
      <w:r w:rsidRPr="00FC6420">
        <w:rPr>
          <w:rFonts w:asciiTheme="minorHAnsi" w:hAnsiTheme="minorHAnsi" w:cstheme="minorHAnsi"/>
          <w:i/>
          <w:iCs/>
          <w:color w:val="000000" w:themeColor="text1"/>
          <w:sz w:val="22"/>
          <w:szCs w:val="22"/>
          <w:shd w:val="clear" w:color="auto" w:fill="FFFFFF"/>
        </w:rPr>
        <w:t>International Journal of Computer Science Issues (IJCSI), 8</w:t>
      </w:r>
      <w:r w:rsidRPr="00FC6420">
        <w:rPr>
          <w:rFonts w:asciiTheme="minorHAnsi" w:hAnsiTheme="minorHAnsi" w:cstheme="minorHAnsi"/>
          <w:color w:val="000000" w:themeColor="text1"/>
          <w:sz w:val="22"/>
          <w:szCs w:val="22"/>
          <w:shd w:val="clear" w:color="auto" w:fill="FFFFFF"/>
        </w:rPr>
        <w:t xml:space="preserve">(2), 399-407. Retrieved from </w:t>
      </w:r>
      <w:hyperlink r:id="rId48" w:history="1">
        <w:r w:rsidRPr="00FC6420">
          <w:rPr>
            <w:rStyle w:val="Hyperlink"/>
            <w:rFonts w:asciiTheme="minorHAnsi" w:hAnsiTheme="minorHAnsi" w:cstheme="minorHAnsi"/>
            <w:color w:val="000000" w:themeColor="text1"/>
            <w:sz w:val="22"/>
            <w:szCs w:val="22"/>
            <w:shd w:val="clear" w:color="auto" w:fill="FFFFFF"/>
          </w:rPr>
          <w:t>http://adezproxy.adu.ac.ae/docview/921425955?accountid=26149</w:t>
        </w:r>
      </w:hyperlink>
    </w:p>
    <w:p w14:paraId="4FF122B5" w14:textId="77777777" w:rsidR="000D6CF7" w:rsidRDefault="000D6CF7" w:rsidP="004B52F9">
      <w:pPr>
        <w:rPr>
          <w:rFonts w:asciiTheme="minorHAnsi" w:hAnsiTheme="minorHAnsi" w:cstheme="minorHAnsi"/>
          <w:color w:val="000000" w:themeColor="text1"/>
          <w:sz w:val="22"/>
          <w:szCs w:val="22"/>
          <w:shd w:val="clear" w:color="auto" w:fill="FFFFFF"/>
        </w:rPr>
      </w:pPr>
    </w:p>
    <w:p w14:paraId="5C7169BD" w14:textId="5EE69BBA"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Alsous, M., Alhalaiqa, F., Rana, A. F., Mariam, A. J., McElnay, J., &amp; Horne, R. (2017). Reliability and validity of arabic translation of medication adherence report scale (MARS) and beliefs about medication questionnaire (BMQ)–specific for use in children and their parents.</w:t>
      </w:r>
      <w:r w:rsidRPr="00FC6420">
        <w:rPr>
          <w:rFonts w:asciiTheme="minorHAnsi" w:hAnsiTheme="minorHAnsi" w:cstheme="minorHAnsi"/>
          <w:i/>
          <w:iCs/>
          <w:color w:val="000000" w:themeColor="text1"/>
          <w:sz w:val="22"/>
          <w:szCs w:val="22"/>
          <w:shd w:val="clear" w:color="auto" w:fill="FFFFFF"/>
        </w:rPr>
        <w:t> PLoS One, 12</w:t>
      </w:r>
      <w:r w:rsidRPr="00FC6420">
        <w:rPr>
          <w:rFonts w:asciiTheme="minorHAnsi" w:hAnsiTheme="minorHAnsi" w:cstheme="minorHAnsi"/>
          <w:color w:val="000000" w:themeColor="text1"/>
          <w:sz w:val="22"/>
          <w:szCs w:val="22"/>
          <w:shd w:val="clear" w:color="auto" w:fill="FFFFFF"/>
        </w:rPr>
        <w:t>(2) doi:http://dx.doi.org.adu-lib-database.idm.oclc.org/10.1371/journal.pone.0171863</w:t>
      </w:r>
    </w:p>
    <w:p w14:paraId="7535168C" w14:textId="77777777" w:rsidR="000D6CF7" w:rsidRDefault="000D6CF7" w:rsidP="004B52F9">
      <w:pPr>
        <w:snapToGrid w:val="0"/>
        <w:rPr>
          <w:rFonts w:asciiTheme="minorHAnsi" w:hAnsiTheme="minorHAnsi" w:cstheme="minorHAnsi"/>
          <w:color w:val="000000" w:themeColor="text1"/>
          <w:sz w:val="22"/>
          <w:szCs w:val="22"/>
          <w:shd w:val="clear" w:color="auto" w:fill="FFFFFF"/>
        </w:rPr>
      </w:pPr>
    </w:p>
    <w:p w14:paraId="05F24E35" w14:textId="291DBEFF" w:rsidR="004B52F9" w:rsidRPr="00FC6420" w:rsidRDefault="004B52F9" w:rsidP="004B52F9">
      <w:pPr>
        <w:snapToGrid w:val="0"/>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Althonayan, M., &amp; Althonayan, A. (2017). E-government system evaluation.</w:t>
      </w:r>
      <w:r w:rsidRPr="00FC6420">
        <w:rPr>
          <w:rFonts w:asciiTheme="minorHAnsi" w:hAnsiTheme="minorHAnsi" w:cstheme="minorHAnsi"/>
          <w:i/>
          <w:iCs/>
          <w:color w:val="000000" w:themeColor="text1"/>
          <w:sz w:val="22"/>
          <w:szCs w:val="22"/>
          <w:shd w:val="clear" w:color="auto" w:fill="FFFFFF"/>
        </w:rPr>
        <w:t>Transforming Government: People, Process and Policy, 11</w:t>
      </w:r>
      <w:r w:rsidRPr="00FC6420">
        <w:rPr>
          <w:rFonts w:asciiTheme="minorHAnsi" w:hAnsiTheme="minorHAnsi" w:cstheme="minorHAnsi"/>
          <w:color w:val="000000" w:themeColor="text1"/>
          <w:sz w:val="22"/>
          <w:szCs w:val="22"/>
          <w:shd w:val="clear" w:color="auto" w:fill="FFFFFF"/>
        </w:rPr>
        <w:t xml:space="preserve">(3), 306-342. Retrieved from </w:t>
      </w:r>
      <w:hyperlink r:id="rId49" w:history="1">
        <w:r w:rsidRPr="00FC6420">
          <w:rPr>
            <w:rStyle w:val="Hyperlink"/>
            <w:rFonts w:asciiTheme="minorHAnsi" w:hAnsiTheme="minorHAnsi" w:cstheme="minorHAnsi"/>
            <w:color w:val="000000" w:themeColor="text1"/>
            <w:sz w:val="22"/>
            <w:szCs w:val="22"/>
            <w:shd w:val="clear" w:color="auto" w:fill="FFFFFF"/>
          </w:rPr>
          <w:t>http://adezproxy.adu.ac.ae/docview/1954348864?accountid=26149</w:t>
        </w:r>
      </w:hyperlink>
    </w:p>
    <w:p w14:paraId="32B5A4D0" w14:textId="77777777" w:rsidR="000D6CF7" w:rsidRDefault="000D6CF7" w:rsidP="004B52F9">
      <w:pPr>
        <w:widowControl w:val="0"/>
        <w:autoSpaceDE w:val="0"/>
        <w:autoSpaceDN w:val="0"/>
        <w:adjustRightInd w:val="0"/>
        <w:rPr>
          <w:rFonts w:asciiTheme="minorHAnsi" w:hAnsiTheme="minorHAnsi" w:cstheme="minorHAnsi"/>
          <w:color w:val="000000" w:themeColor="text1"/>
          <w:sz w:val="22"/>
          <w:szCs w:val="22"/>
          <w:shd w:val="clear" w:color="auto" w:fill="FFFFFF"/>
        </w:rPr>
      </w:pPr>
    </w:p>
    <w:p w14:paraId="3BAEF2DD" w14:textId="33ED53D3" w:rsidR="004B52F9" w:rsidRPr="00FC6420" w:rsidRDefault="004B52F9" w:rsidP="004B52F9">
      <w:pPr>
        <w:widowControl w:val="0"/>
        <w:autoSpaceDE w:val="0"/>
        <w:autoSpaceDN w:val="0"/>
        <w:adjustRightInd w:val="0"/>
        <w:rPr>
          <w:rFonts w:asciiTheme="minorHAnsi" w:hAnsiTheme="minorHAnsi" w:cstheme="minorHAnsi"/>
          <w:color w:val="000000" w:themeColor="text1"/>
          <w:sz w:val="22"/>
          <w:szCs w:val="22"/>
          <w:highlight w:val="lightGray"/>
        </w:rPr>
      </w:pPr>
      <w:r w:rsidRPr="00FC6420">
        <w:rPr>
          <w:rFonts w:asciiTheme="minorHAnsi" w:hAnsiTheme="minorHAnsi" w:cstheme="minorHAnsi"/>
          <w:color w:val="000000" w:themeColor="text1"/>
          <w:sz w:val="22"/>
          <w:szCs w:val="22"/>
          <w:shd w:val="clear" w:color="auto" w:fill="FFFFFF"/>
        </w:rPr>
        <w:t>Althonayan, M., &amp; Althonayan, A. (2017). E-government system evaluation.</w:t>
      </w:r>
      <w:r w:rsidRPr="00FC6420">
        <w:rPr>
          <w:rFonts w:asciiTheme="minorHAnsi" w:hAnsiTheme="minorHAnsi" w:cstheme="minorHAnsi"/>
          <w:i/>
          <w:iCs/>
          <w:color w:val="000000" w:themeColor="text1"/>
          <w:sz w:val="22"/>
          <w:szCs w:val="22"/>
          <w:shd w:val="clear" w:color="auto" w:fill="FFFFFF"/>
        </w:rPr>
        <w:t>Transforming Government: People, Process and Policy, 11</w:t>
      </w:r>
      <w:r w:rsidRPr="00FC6420">
        <w:rPr>
          <w:rFonts w:asciiTheme="minorHAnsi" w:hAnsiTheme="minorHAnsi" w:cstheme="minorHAnsi"/>
          <w:color w:val="000000" w:themeColor="text1"/>
          <w:sz w:val="22"/>
          <w:szCs w:val="22"/>
          <w:shd w:val="clear" w:color="auto" w:fill="FFFFFF"/>
        </w:rPr>
        <w:t>(3), 306-342. Retrieved from http://adezproxy.adu.ac.ae/docview/1954348864?accountid=26149</w:t>
      </w:r>
    </w:p>
    <w:p w14:paraId="41A7D72F"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Althonayan, M., &amp; Althonayan, A. (2017). E-government system evaluation.</w:t>
      </w:r>
      <w:r w:rsidRPr="00FC6420">
        <w:rPr>
          <w:rFonts w:asciiTheme="minorHAnsi" w:hAnsiTheme="minorHAnsi" w:cstheme="minorHAnsi"/>
          <w:i/>
          <w:iCs/>
          <w:color w:val="000000" w:themeColor="text1"/>
          <w:sz w:val="22"/>
          <w:szCs w:val="22"/>
          <w:shd w:val="clear" w:color="auto" w:fill="FFFFFF"/>
        </w:rPr>
        <w:t>Transforming Government: People, Process and Policy, 11</w:t>
      </w:r>
      <w:r w:rsidRPr="00FC6420">
        <w:rPr>
          <w:rFonts w:asciiTheme="minorHAnsi" w:hAnsiTheme="minorHAnsi" w:cstheme="minorHAnsi"/>
          <w:color w:val="000000" w:themeColor="text1"/>
          <w:sz w:val="22"/>
          <w:szCs w:val="22"/>
          <w:shd w:val="clear" w:color="auto" w:fill="FFFFFF"/>
        </w:rPr>
        <w:t xml:space="preserve">(3), 306-342. Retrieved from </w:t>
      </w:r>
      <w:hyperlink r:id="rId50" w:history="1">
        <w:r w:rsidRPr="00FC6420">
          <w:rPr>
            <w:rStyle w:val="Hyperlink"/>
            <w:rFonts w:asciiTheme="minorHAnsi" w:hAnsiTheme="minorHAnsi" w:cstheme="minorHAnsi"/>
            <w:color w:val="000000" w:themeColor="text1"/>
            <w:sz w:val="22"/>
            <w:szCs w:val="22"/>
            <w:shd w:val="clear" w:color="auto" w:fill="FFFFFF"/>
          </w:rPr>
          <w:t>http://adezproxy.adu.ac.ae/docview/1954348864?accountid=26149</w:t>
        </w:r>
      </w:hyperlink>
    </w:p>
    <w:p w14:paraId="354FCF92" w14:textId="77777777" w:rsidR="000D6CF7" w:rsidRDefault="000D6CF7" w:rsidP="004B52F9">
      <w:pPr>
        <w:rPr>
          <w:rFonts w:asciiTheme="minorHAnsi" w:hAnsiTheme="minorHAnsi" w:cstheme="minorHAnsi"/>
          <w:color w:val="000000" w:themeColor="text1"/>
          <w:sz w:val="22"/>
          <w:szCs w:val="22"/>
          <w:shd w:val="clear" w:color="auto" w:fill="FFFFFF"/>
        </w:rPr>
      </w:pPr>
    </w:p>
    <w:p w14:paraId="5EF70A2D" w14:textId="59949CCA"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Altman, D. G. (1980). Statistics and ethics in medical research. collecting and screening data.</w:t>
      </w:r>
      <w:r w:rsidRPr="00FC6420">
        <w:rPr>
          <w:rFonts w:asciiTheme="minorHAnsi" w:hAnsiTheme="minorHAnsi" w:cstheme="minorHAnsi"/>
          <w:i/>
          <w:iCs/>
          <w:color w:val="000000" w:themeColor="text1"/>
          <w:sz w:val="22"/>
          <w:szCs w:val="22"/>
          <w:shd w:val="clear" w:color="auto" w:fill="FFFFFF"/>
        </w:rPr>
        <w:t> British Medical Journal, 281</w:t>
      </w:r>
      <w:r w:rsidRPr="00FC6420">
        <w:rPr>
          <w:rFonts w:asciiTheme="minorHAnsi" w:hAnsiTheme="minorHAnsi" w:cstheme="minorHAnsi"/>
          <w:color w:val="000000" w:themeColor="text1"/>
          <w:sz w:val="22"/>
          <w:szCs w:val="22"/>
          <w:shd w:val="clear" w:color="auto" w:fill="FFFFFF"/>
        </w:rPr>
        <w:t>(6252), 1399. doi:http://dx.doi.org.adu-lib-database.idm.oclc.org/10.1136/bmj.281.6252.1399</w:t>
      </w:r>
    </w:p>
    <w:p w14:paraId="4D8791B5" w14:textId="77777777" w:rsidR="000D6CF7" w:rsidRDefault="000D6CF7" w:rsidP="004B52F9">
      <w:pPr>
        <w:rPr>
          <w:rFonts w:asciiTheme="minorHAnsi" w:hAnsiTheme="minorHAnsi" w:cstheme="minorHAnsi"/>
          <w:color w:val="000000" w:themeColor="text1"/>
          <w:sz w:val="22"/>
          <w:szCs w:val="22"/>
          <w:shd w:val="clear" w:color="auto" w:fill="FFFFFF"/>
        </w:rPr>
      </w:pPr>
    </w:p>
    <w:p w14:paraId="464E53F6" w14:textId="3D99BA29"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Amatayakul, M. (2005). EHR? assess readiness first.</w:t>
      </w:r>
      <w:r w:rsidRPr="00FC6420">
        <w:rPr>
          <w:rFonts w:asciiTheme="minorHAnsi" w:hAnsiTheme="minorHAnsi" w:cstheme="minorHAnsi"/>
          <w:i/>
          <w:iCs/>
          <w:color w:val="000000" w:themeColor="text1"/>
          <w:sz w:val="22"/>
          <w:szCs w:val="22"/>
          <w:shd w:val="clear" w:color="auto" w:fill="FFFFFF"/>
        </w:rPr>
        <w:t> Healthcare Financial Management, 59</w:t>
      </w:r>
      <w:r w:rsidRPr="00FC6420">
        <w:rPr>
          <w:rFonts w:asciiTheme="minorHAnsi" w:hAnsiTheme="minorHAnsi" w:cstheme="minorHAnsi"/>
          <w:color w:val="000000" w:themeColor="text1"/>
          <w:sz w:val="22"/>
          <w:szCs w:val="22"/>
          <w:shd w:val="clear" w:color="auto" w:fill="FFFFFF"/>
        </w:rPr>
        <w:t>(5), 112-3. Retrieved from http://adezproxy.adu.ac.ae/docview/196373162?accountid=26149</w:t>
      </w:r>
    </w:p>
    <w:p w14:paraId="43A586B4" w14:textId="77777777" w:rsidR="000D6CF7" w:rsidRDefault="000D6CF7" w:rsidP="004B52F9">
      <w:pPr>
        <w:rPr>
          <w:rFonts w:asciiTheme="minorHAnsi" w:hAnsiTheme="minorHAnsi" w:cstheme="minorHAnsi"/>
          <w:color w:val="000000" w:themeColor="text1"/>
          <w:sz w:val="22"/>
          <w:szCs w:val="22"/>
          <w:shd w:val="clear" w:color="auto" w:fill="FFFFFF"/>
        </w:rPr>
      </w:pPr>
    </w:p>
    <w:p w14:paraId="45F7E89F" w14:textId="4C0A5682"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shd w:val="clear" w:color="auto" w:fill="FFFFFF"/>
        </w:rPr>
        <w:t>Amoretti, F., &amp; Musella, F. (2011). Toward the european administrative space: The role of e-government policy.</w:t>
      </w:r>
      <w:r w:rsidRPr="00FC6420">
        <w:rPr>
          <w:rFonts w:asciiTheme="minorHAnsi" w:hAnsiTheme="minorHAnsi" w:cstheme="minorHAnsi"/>
          <w:i/>
          <w:iCs/>
          <w:color w:val="000000" w:themeColor="text1"/>
          <w:sz w:val="22"/>
          <w:szCs w:val="22"/>
        </w:rPr>
        <w:t> European Political Science Review : EPSR, 3</w:t>
      </w:r>
      <w:r w:rsidRPr="00FC6420">
        <w:rPr>
          <w:rFonts w:asciiTheme="minorHAnsi" w:hAnsiTheme="minorHAnsi" w:cstheme="minorHAnsi"/>
          <w:color w:val="000000" w:themeColor="text1"/>
          <w:sz w:val="22"/>
          <w:szCs w:val="22"/>
        </w:rPr>
        <w:t>(1), 35-51. doi:http://dx.doi.org.adu-lib-database.idm.oclc.org/10.1017/S1755773910000263</w:t>
      </w:r>
    </w:p>
    <w:p w14:paraId="2F85563B" w14:textId="77777777" w:rsidR="000D6CF7" w:rsidRDefault="000D6CF7" w:rsidP="004B52F9">
      <w:pPr>
        <w:rPr>
          <w:rFonts w:asciiTheme="minorHAnsi" w:hAnsiTheme="minorHAnsi" w:cstheme="minorHAnsi"/>
          <w:color w:val="000000" w:themeColor="text1"/>
          <w:sz w:val="22"/>
          <w:szCs w:val="22"/>
          <w:shd w:val="clear" w:color="auto" w:fill="FFFFFF"/>
        </w:rPr>
      </w:pPr>
    </w:p>
    <w:p w14:paraId="52A3F6F3" w14:textId="6D068E13"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Anderson, J. C., &amp; Gerbing, D. W. (1982). Some methods for respecifying measurement models to obtain unidimensional construct measurement.</w:t>
      </w:r>
      <w:r w:rsidRPr="00FC6420">
        <w:rPr>
          <w:rFonts w:asciiTheme="minorHAnsi" w:hAnsiTheme="minorHAnsi" w:cstheme="minorHAnsi"/>
          <w:i/>
          <w:iCs/>
          <w:color w:val="000000" w:themeColor="text1"/>
          <w:sz w:val="22"/>
          <w:szCs w:val="22"/>
          <w:shd w:val="clear" w:color="auto" w:fill="FFFFFF"/>
        </w:rPr>
        <w:t> JMR, Journal of Marketing Research (Pre-1986), 19</w:t>
      </w:r>
      <w:r w:rsidRPr="00FC6420">
        <w:rPr>
          <w:rFonts w:asciiTheme="minorHAnsi" w:hAnsiTheme="minorHAnsi" w:cstheme="minorHAnsi"/>
          <w:color w:val="000000" w:themeColor="text1"/>
          <w:sz w:val="22"/>
          <w:szCs w:val="22"/>
          <w:shd w:val="clear" w:color="auto" w:fill="FFFFFF"/>
        </w:rPr>
        <w:t xml:space="preserve">(000004), 453. Retrieved from </w:t>
      </w:r>
      <w:hyperlink r:id="rId51" w:history="1">
        <w:r w:rsidRPr="00FC6420">
          <w:rPr>
            <w:rStyle w:val="Hyperlink"/>
            <w:rFonts w:asciiTheme="minorHAnsi" w:hAnsiTheme="minorHAnsi" w:cstheme="minorHAnsi"/>
            <w:color w:val="000000" w:themeColor="text1"/>
            <w:sz w:val="22"/>
            <w:szCs w:val="22"/>
            <w:shd w:val="clear" w:color="auto" w:fill="FFFFFF"/>
          </w:rPr>
          <w:t>http://adezproxy.adu.ac.ae/docview/208834238?accountid=26149</w:t>
        </w:r>
      </w:hyperlink>
    </w:p>
    <w:p w14:paraId="79A3D400" w14:textId="77777777" w:rsidR="000D6CF7" w:rsidRDefault="000D6CF7" w:rsidP="004B52F9">
      <w:pPr>
        <w:rPr>
          <w:rFonts w:asciiTheme="minorHAnsi" w:hAnsiTheme="minorHAnsi" w:cstheme="minorHAnsi"/>
          <w:color w:val="000000" w:themeColor="text1"/>
          <w:sz w:val="22"/>
          <w:szCs w:val="22"/>
          <w:shd w:val="clear" w:color="auto" w:fill="FFFFFF"/>
        </w:rPr>
      </w:pPr>
    </w:p>
    <w:p w14:paraId="7745A449" w14:textId="3D582582"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Annamalai, C., &amp; Ramayah, T. (2011). Enterprise resource planning (ERP) benefits survey of indian manufacturing firms.</w:t>
      </w:r>
      <w:r w:rsidRPr="00FC6420">
        <w:rPr>
          <w:rFonts w:asciiTheme="minorHAnsi" w:hAnsiTheme="minorHAnsi" w:cstheme="minorHAnsi"/>
          <w:i/>
          <w:iCs/>
          <w:color w:val="000000" w:themeColor="text1"/>
          <w:sz w:val="22"/>
          <w:szCs w:val="22"/>
          <w:shd w:val="clear" w:color="auto" w:fill="FFFFFF"/>
        </w:rPr>
        <w:t> Business Process Management Journal, 17</w:t>
      </w:r>
      <w:r w:rsidRPr="00FC6420">
        <w:rPr>
          <w:rFonts w:asciiTheme="minorHAnsi" w:hAnsiTheme="minorHAnsi" w:cstheme="minorHAnsi"/>
          <w:color w:val="000000" w:themeColor="text1"/>
          <w:sz w:val="22"/>
          <w:szCs w:val="22"/>
          <w:shd w:val="clear" w:color="auto" w:fill="FFFFFF"/>
        </w:rPr>
        <w:t>(3), 495-509. doi:http://dx.doi.org.adu-lib-database.idm.oclc.org/10.1108/14637151111136388</w:t>
      </w:r>
    </w:p>
    <w:p w14:paraId="7FCCD49A" w14:textId="77777777" w:rsidR="000D6CF7" w:rsidRDefault="000D6CF7" w:rsidP="004B52F9">
      <w:pPr>
        <w:rPr>
          <w:rFonts w:asciiTheme="minorHAnsi" w:hAnsiTheme="minorHAnsi" w:cstheme="minorHAnsi"/>
          <w:color w:val="000000" w:themeColor="text1"/>
          <w:sz w:val="22"/>
          <w:szCs w:val="22"/>
          <w:shd w:val="clear" w:color="auto" w:fill="FFFFFF"/>
        </w:rPr>
      </w:pPr>
    </w:p>
    <w:p w14:paraId="45BC86D2" w14:textId="2D004E69"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Annamalai, C., &amp; Ramayah, T. (2011). Enterprise resource planning (ERP) benefits survey of indian manufacturing firms.</w:t>
      </w:r>
      <w:r w:rsidRPr="00FC6420">
        <w:rPr>
          <w:rFonts w:asciiTheme="minorHAnsi" w:hAnsiTheme="minorHAnsi" w:cstheme="minorHAnsi"/>
          <w:i/>
          <w:iCs/>
          <w:color w:val="000000" w:themeColor="text1"/>
          <w:sz w:val="22"/>
          <w:szCs w:val="22"/>
          <w:shd w:val="clear" w:color="auto" w:fill="FFFFFF"/>
        </w:rPr>
        <w:t> Business Process Management Journal, 17</w:t>
      </w:r>
      <w:r w:rsidRPr="00FC6420">
        <w:rPr>
          <w:rFonts w:asciiTheme="minorHAnsi" w:hAnsiTheme="minorHAnsi" w:cstheme="minorHAnsi"/>
          <w:color w:val="000000" w:themeColor="text1"/>
          <w:sz w:val="22"/>
          <w:szCs w:val="22"/>
          <w:shd w:val="clear" w:color="auto" w:fill="FFFFFF"/>
        </w:rPr>
        <w:t>(3), 495-509. doi:http://dx.doi.org.adu-lib-database.idm.oclc.org/10.1108/14637151111136388</w:t>
      </w:r>
    </w:p>
    <w:p w14:paraId="773AA630" w14:textId="77777777" w:rsidR="000D6CF7" w:rsidRDefault="000D6CF7" w:rsidP="004B52F9">
      <w:pPr>
        <w:rPr>
          <w:rFonts w:asciiTheme="minorHAnsi" w:hAnsiTheme="minorHAnsi" w:cstheme="minorHAnsi"/>
          <w:color w:val="000000" w:themeColor="text1"/>
          <w:sz w:val="22"/>
          <w:szCs w:val="22"/>
          <w:shd w:val="clear" w:color="auto" w:fill="FFFFFF"/>
        </w:rPr>
      </w:pPr>
    </w:p>
    <w:p w14:paraId="6C8CFB55" w14:textId="12919CD7" w:rsidR="004B52F9"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Anwar, M., Esichaikul, V., Rehman, M., &amp; Anjum, M. (2016). E-government services evaluation from citizen satisfaction perspective.</w:t>
      </w:r>
      <w:r w:rsidRPr="00FC6420">
        <w:rPr>
          <w:rFonts w:asciiTheme="minorHAnsi" w:hAnsiTheme="minorHAnsi" w:cstheme="minorHAnsi"/>
          <w:i/>
          <w:iCs/>
          <w:color w:val="000000" w:themeColor="text1"/>
          <w:sz w:val="22"/>
          <w:szCs w:val="22"/>
          <w:shd w:val="clear" w:color="auto" w:fill="FFFFFF"/>
        </w:rPr>
        <w:t> Transforming Government: People, Process and Policy, 10</w:t>
      </w:r>
      <w:r w:rsidRPr="00FC6420">
        <w:rPr>
          <w:rFonts w:asciiTheme="minorHAnsi" w:hAnsiTheme="minorHAnsi" w:cstheme="minorHAnsi"/>
          <w:color w:val="000000" w:themeColor="text1"/>
          <w:sz w:val="22"/>
          <w:szCs w:val="22"/>
          <w:shd w:val="clear" w:color="auto" w:fill="FFFFFF"/>
        </w:rPr>
        <w:t>(1), 139-167. doi:http://dx.doi.org.adu-lib-database.idm.o</w:t>
      </w:r>
      <w:r>
        <w:rPr>
          <w:rFonts w:asciiTheme="minorHAnsi" w:hAnsiTheme="minorHAnsi" w:cstheme="minorHAnsi"/>
          <w:color w:val="000000" w:themeColor="text1"/>
          <w:sz w:val="22"/>
          <w:szCs w:val="22"/>
          <w:shd w:val="clear" w:color="auto" w:fill="FFFFFF"/>
        </w:rPr>
        <w:t>clc.org/10.1108/TG-03-2015-0017</w:t>
      </w:r>
    </w:p>
    <w:p w14:paraId="18E6A555" w14:textId="77777777" w:rsidR="000D6CF7" w:rsidRDefault="000D6CF7" w:rsidP="004B52F9">
      <w:pPr>
        <w:rPr>
          <w:rFonts w:asciiTheme="minorHAnsi" w:hAnsiTheme="minorHAnsi" w:cstheme="minorHAnsi"/>
          <w:color w:val="000000" w:themeColor="text1"/>
          <w:sz w:val="22"/>
          <w:szCs w:val="22"/>
          <w:shd w:val="clear" w:color="auto" w:fill="FFFFFF"/>
        </w:rPr>
      </w:pPr>
    </w:p>
    <w:p w14:paraId="7792CBEF" w14:textId="7A4DE211"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Anwar, M., Esichaikul, V., Rehman, M., &amp; Anjum, M. (2016). E-government services evaluation from citizen satisfaction perspective.</w:t>
      </w:r>
      <w:r w:rsidRPr="00FC6420">
        <w:rPr>
          <w:rFonts w:asciiTheme="minorHAnsi" w:hAnsiTheme="minorHAnsi" w:cstheme="minorHAnsi"/>
          <w:i/>
          <w:iCs/>
          <w:color w:val="000000" w:themeColor="text1"/>
          <w:sz w:val="22"/>
          <w:szCs w:val="22"/>
          <w:shd w:val="clear" w:color="auto" w:fill="FFFFFF"/>
        </w:rPr>
        <w:t> Transforming Government: People, Process and Policy, 10</w:t>
      </w:r>
      <w:r w:rsidRPr="00FC6420">
        <w:rPr>
          <w:rFonts w:asciiTheme="minorHAnsi" w:hAnsiTheme="minorHAnsi" w:cstheme="minorHAnsi"/>
          <w:color w:val="000000" w:themeColor="text1"/>
          <w:sz w:val="22"/>
          <w:szCs w:val="22"/>
          <w:shd w:val="clear" w:color="auto" w:fill="FFFFFF"/>
        </w:rPr>
        <w:t>(1), 139-167. doi:http://dx.doi.org.adu-lib-database.idm.oclc.org/10.1108/TG-03-2015-0017</w:t>
      </w:r>
    </w:p>
    <w:p w14:paraId="2B58B9A2" w14:textId="77777777" w:rsidR="000D6CF7" w:rsidRDefault="000D6CF7" w:rsidP="004B52F9">
      <w:pPr>
        <w:rPr>
          <w:rStyle w:val="Hyperlink"/>
          <w:rFonts w:asciiTheme="minorHAnsi" w:hAnsiTheme="minorHAnsi" w:cstheme="minorHAnsi"/>
          <w:color w:val="000000" w:themeColor="text1"/>
          <w:sz w:val="22"/>
          <w:szCs w:val="22"/>
          <w:u w:val="none"/>
          <w:shd w:val="clear" w:color="auto" w:fill="FFFFFF"/>
        </w:rPr>
      </w:pPr>
    </w:p>
    <w:p w14:paraId="55A68AEE" w14:textId="42EA234B" w:rsidR="004B52F9" w:rsidRPr="00FC6420" w:rsidRDefault="004B52F9" w:rsidP="004B52F9">
      <w:pPr>
        <w:rPr>
          <w:rStyle w:val="Hyperlink"/>
          <w:rFonts w:asciiTheme="minorHAnsi" w:hAnsiTheme="minorHAnsi" w:cstheme="minorHAnsi"/>
          <w:color w:val="000000" w:themeColor="text1"/>
          <w:sz w:val="22"/>
          <w:szCs w:val="22"/>
          <w:u w:val="none"/>
          <w:shd w:val="clear" w:color="auto" w:fill="FFFFFF"/>
        </w:rPr>
      </w:pPr>
      <w:r w:rsidRPr="00FC6420">
        <w:rPr>
          <w:rStyle w:val="Hyperlink"/>
          <w:rFonts w:asciiTheme="minorHAnsi" w:hAnsiTheme="minorHAnsi" w:cstheme="minorHAnsi"/>
          <w:color w:val="000000" w:themeColor="text1"/>
          <w:sz w:val="22"/>
          <w:szCs w:val="22"/>
          <w:u w:val="none"/>
          <w:shd w:val="clear" w:color="auto" w:fill="FFFFFF"/>
        </w:rPr>
        <w:t>Arabian Business Global. (2019, 4 18). UAE's GDP forecast to grow to $460bn in 2019. Retrieved 12 30, 2019, from arabianbusiness.com: https://www.arabianbusiness.com/politics-economics/418088-uaes-gdp-forecast-to-grow-to-460bn-in-2019</w:t>
      </w:r>
    </w:p>
    <w:p w14:paraId="409235C1" w14:textId="77777777" w:rsidR="000D6CF7" w:rsidRDefault="000D6CF7" w:rsidP="004B52F9">
      <w:pPr>
        <w:rPr>
          <w:rFonts w:asciiTheme="minorHAnsi" w:hAnsiTheme="minorHAnsi" w:cstheme="minorHAnsi"/>
          <w:color w:val="000000" w:themeColor="text1"/>
          <w:sz w:val="22"/>
          <w:szCs w:val="22"/>
          <w:shd w:val="clear" w:color="auto" w:fill="FFFFFF"/>
        </w:rPr>
      </w:pPr>
    </w:p>
    <w:p w14:paraId="712CB715" w14:textId="322B4210"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Arthur, E. A. (2016). </w:t>
      </w:r>
      <w:r w:rsidRPr="00FC6420">
        <w:rPr>
          <w:rFonts w:asciiTheme="minorHAnsi" w:hAnsiTheme="minorHAnsi" w:cstheme="minorHAnsi"/>
          <w:i/>
          <w:iCs/>
          <w:color w:val="000000" w:themeColor="text1"/>
          <w:sz w:val="22"/>
          <w:szCs w:val="22"/>
          <w:shd w:val="clear" w:color="auto" w:fill="FFFFFF"/>
        </w:rPr>
        <w:t>Successful enterprise resource planning system implementation: A higher educational managerial perspective </w:t>
      </w:r>
      <w:r w:rsidRPr="00FC6420">
        <w:rPr>
          <w:rFonts w:asciiTheme="minorHAnsi" w:hAnsiTheme="minorHAnsi" w:cstheme="minorHAnsi"/>
          <w:color w:val="000000" w:themeColor="text1"/>
          <w:sz w:val="22"/>
          <w:szCs w:val="22"/>
          <w:shd w:val="clear" w:color="auto" w:fill="FFFFFF"/>
        </w:rPr>
        <w:t xml:space="preserve">(Order No. 10243473). Available from ProQuest Central. (1844988606). Retrieved from </w:t>
      </w:r>
      <w:hyperlink r:id="rId52" w:history="1">
        <w:r w:rsidRPr="00FC6420">
          <w:rPr>
            <w:rStyle w:val="Hyperlink"/>
            <w:rFonts w:asciiTheme="minorHAnsi" w:hAnsiTheme="minorHAnsi" w:cstheme="minorHAnsi"/>
            <w:color w:val="000000" w:themeColor="text1"/>
            <w:sz w:val="22"/>
            <w:szCs w:val="22"/>
            <w:shd w:val="clear" w:color="auto" w:fill="FFFFFF"/>
          </w:rPr>
          <w:t>http://adezproxy.adu.ac.ae/docview/1844988606?accountid=26149</w:t>
        </w:r>
      </w:hyperlink>
    </w:p>
    <w:p w14:paraId="4716C90A" w14:textId="77777777" w:rsidR="000D6CF7" w:rsidRDefault="000D6CF7" w:rsidP="004B52F9">
      <w:pPr>
        <w:spacing w:after="160"/>
        <w:rPr>
          <w:rFonts w:asciiTheme="minorHAnsi" w:hAnsiTheme="minorHAnsi" w:cstheme="minorHAnsi"/>
          <w:color w:val="000000" w:themeColor="text1"/>
          <w:sz w:val="22"/>
          <w:szCs w:val="22"/>
          <w:shd w:val="clear" w:color="auto" w:fill="FFFFFF"/>
        </w:rPr>
      </w:pPr>
    </w:p>
    <w:p w14:paraId="5B788CAD" w14:textId="3311A5EA" w:rsidR="004B52F9" w:rsidRPr="00FC6420" w:rsidRDefault="004B52F9" w:rsidP="004B52F9">
      <w:pPr>
        <w:spacing w:after="160"/>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Ashtiani, A., Afzali, S., Ebadi, A., &amp; Hassanabadi, H. (2018). Design and assessment of psychometric features of life skills inventory.</w:t>
      </w:r>
      <w:r w:rsidRPr="00FC6420">
        <w:rPr>
          <w:rFonts w:asciiTheme="minorHAnsi" w:hAnsiTheme="minorHAnsi" w:cstheme="minorHAnsi"/>
          <w:i/>
          <w:iCs/>
          <w:color w:val="000000" w:themeColor="text1"/>
          <w:sz w:val="22"/>
          <w:szCs w:val="22"/>
          <w:shd w:val="clear" w:color="auto" w:fill="FFFFFF"/>
        </w:rPr>
        <w:t> Journal of Education and Health Promotion, 7</w:t>
      </w:r>
      <w:r w:rsidRPr="00FC6420">
        <w:rPr>
          <w:rFonts w:asciiTheme="minorHAnsi" w:hAnsiTheme="minorHAnsi" w:cstheme="minorHAnsi"/>
          <w:color w:val="000000" w:themeColor="text1"/>
          <w:sz w:val="22"/>
          <w:szCs w:val="22"/>
          <w:shd w:val="clear" w:color="auto" w:fill="FFFFFF"/>
        </w:rPr>
        <w:t xml:space="preserve">(1), 86. doi:http://dx.doi.org.adu-lib-database.idm.oclc.org/10.4103/jehp.jehp_41_15 </w:t>
      </w:r>
    </w:p>
    <w:p w14:paraId="3AB99FFD"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Asogwa, B. E. (2013). Electronic government as a paradigm shift for efficient public services.</w:t>
      </w:r>
      <w:r w:rsidRPr="00FC6420">
        <w:rPr>
          <w:rFonts w:asciiTheme="minorHAnsi" w:hAnsiTheme="minorHAnsi" w:cstheme="minorHAnsi"/>
          <w:i/>
          <w:iCs/>
          <w:color w:val="000000" w:themeColor="text1"/>
          <w:sz w:val="22"/>
          <w:szCs w:val="22"/>
          <w:shd w:val="clear" w:color="auto" w:fill="FFFFFF"/>
        </w:rPr>
        <w:t> Library Hi Tech, 31</w:t>
      </w:r>
      <w:r w:rsidRPr="00FC6420">
        <w:rPr>
          <w:rFonts w:asciiTheme="minorHAnsi" w:hAnsiTheme="minorHAnsi" w:cstheme="minorHAnsi"/>
          <w:color w:val="000000" w:themeColor="text1"/>
          <w:sz w:val="22"/>
          <w:szCs w:val="22"/>
          <w:shd w:val="clear" w:color="auto" w:fill="FFFFFF"/>
        </w:rPr>
        <w:t>(1), 141-159. doi:http://dx.doi.org.adu-lib-database.idm.oclc.org/10.1108/07378831311303985</w:t>
      </w:r>
    </w:p>
    <w:p w14:paraId="7574F522" w14:textId="77777777" w:rsidR="000D6CF7" w:rsidRDefault="000D6CF7" w:rsidP="004B52F9">
      <w:pPr>
        <w:rPr>
          <w:rFonts w:asciiTheme="minorHAnsi" w:hAnsiTheme="minorHAnsi" w:cstheme="minorHAnsi"/>
          <w:color w:val="000000" w:themeColor="text1"/>
          <w:sz w:val="22"/>
          <w:szCs w:val="22"/>
          <w:shd w:val="clear" w:color="auto" w:fill="FFFFFF"/>
        </w:rPr>
      </w:pPr>
    </w:p>
    <w:p w14:paraId="7E3B9043" w14:textId="47B7E910"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Avgousti, K. (2013). RESEARCH PHILOSOPHY, METHODOLOGY, QUANTITATIVE AND QUALITATIVE METHODS.</w:t>
      </w:r>
      <w:r w:rsidRPr="00FC6420">
        <w:rPr>
          <w:rFonts w:asciiTheme="minorHAnsi" w:hAnsiTheme="minorHAnsi" w:cstheme="minorHAnsi"/>
          <w:i/>
          <w:iCs/>
          <w:color w:val="000000" w:themeColor="text1"/>
          <w:sz w:val="22"/>
          <w:szCs w:val="22"/>
          <w:shd w:val="clear" w:color="auto" w:fill="FFFFFF"/>
        </w:rPr>
        <w:t> The Cyprus Journal of Sciences, 11</w:t>
      </w:r>
      <w:r w:rsidRPr="00FC6420">
        <w:rPr>
          <w:rFonts w:asciiTheme="minorHAnsi" w:hAnsiTheme="minorHAnsi" w:cstheme="minorHAnsi"/>
          <w:color w:val="000000" w:themeColor="text1"/>
          <w:sz w:val="22"/>
          <w:szCs w:val="22"/>
          <w:shd w:val="clear" w:color="auto" w:fill="FFFFFF"/>
        </w:rPr>
        <w:t xml:space="preserve">, 33-43. Retrieved from </w:t>
      </w:r>
      <w:hyperlink r:id="rId53" w:history="1">
        <w:r w:rsidRPr="00FC6420">
          <w:rPr>
            <w:rStyle w:val="Hyperlink"/>
            <w:rFonts w:asciiTheme="minorHAnsi" w:hAnsiTheme="minorHAnsi" w:cstheme="minorHAnsi"/>
            <w:color w:val="000000" w:themeColor="text1"/>
            <w:sz w:val="22"/>
            <w:szCs w:val="22"/>
            <w:shd w:val="clear" w:color="auto" w:fill="FFFFFF"/>
          </w:rPr>
          <w:t>http://adezproxy.adu.ac.ae/docview/1516144410?accountid=26149</w:t>
        </w:r>
      </w:hyperlink>
    </w:p>
    <w:p w14:paraId="6801AE6B" w14:textId="77777777" w:rsidR="000D6CF7" w:rsidRDefault="000D6CF7" w:rsidP="004B52F9">
      <w:pPr>
        <w:rPr>
          <w:rFonts w:asciiTheme="minorHAnsi" w:hAnsiTheme="minorHAnsi" w:cstheme="minorHAnsi"/>
          <w:color w:val="000000" w:themeColor="text1"/>
          <w:sz w:val="22"/>
          <w:szCs w:val="22"/>
          <w:shd w:val="clear" w:color="auto" w:fill="FFFFFF"/>
        </w:rPr>
      </w:pPr>
    </w:p>
    <w:p w14:paraId="4E1A54FF" w14:textId="3E33E5BF"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Avram, C. D., Zota, R. D., &amp; Ciovica, L. (2012). Developing an ERP strategy based on the IT solution life cycle.</w:t>
      </w:r>
      <w:r w:rsidRPr="00FC6420">
        <w:rPr>
          <w:rFonts w:asciiTheme="minorHAnsi" w:hAnsiTheme="minorHAnsi" w:cstheme="minorHAnsi"/>
          <w:i/>
          <w:iCs/>
          <w:color w:val="000000" w:themeColor="text1"/>
          <w:sz w:val="22"/>
          <w:szCs w:val="22"/>
          <w:shd w:val="clear" w:color="auto" w:fill="FFFFFF"/>
        </w:rPr>
        <w:t> Academy of Economic Studies.Economy Informatics, 12</w:t>
      </w:r>
      <w:r w:rsidRPr="00FC6420">
        <w:rPr>
          <w:rFonts w:asciiTheme="minorHAnsi" w:hAnsiTheme="minorHAnsi" w:cstheme="minorHAnsi"/>
          <w:color w:val="000000" w:themeColor="text1"/>
          <w:sz w:val="22"/>
          <w:szCs w:val="22"/>
          <w:shd w:val="clear" w:color="auto" w:fill="FFFFFF"/>
        </w:rPr>
        <w:t xml:space="preserve">(1), 26-41. Retrieved from </w:t>
      </w:r>
      <w:hyperlink r:id="rId54" w:history="1">
        <w:r w:rsidRPr="00FC6420">
          <w:rPr>
            <w:rStyle w:val="Hyperlink"/>
            <w:rFonts w:asciiTheme="minorHAnsi" w:hAnsiTheme="minorHAnsi" w:cstheme="minorHAnsi"/>
            <w:color w:val="000000" w:themeColor="text1"/>
            <w:sz w:val="22"/>
            <w:szCs w:val="22"/>
            <w:shd w:val="clear" w:color="auto" w:fill="FFFFFF"/>
          </w:rPr>
          <w:t>http://adezproxy.adu.ac.ae/docview/1069255716?accountid=26149</w:t>
        </w:r>
      </w:hyperlink>
    </w:p>
    <w:p w14:paraId="5ADBF5F4" w14:textId="77777777" w:rsidR="000D6CF7" w:rsidRDefault="000D6CF7" w:rsidP="004B52F9">
      <w:pPr>
        <w:rPr>
          <w:rFonts w:asciiTheme="minorHAnsi" w:hAnsiTheme="minorHAnsi" w:cstheme="minorHAnsi"/>
          <w:color w:val="000000" w:themeColor="text1"/>
          <w:sz w:val="22"/>
          <w:szCs w:val="22"/>
          <w:shd w:val="clear" w:color="auto" w:fill="FFFFFF"/>
        </w:rPr>
      </w:pPr>
    </w:p>
    <w:p w14:paraId="633BA1D0" w14:textId="0B0BB2ED"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Azzahra, M., Ayuningtias, H. G., Anggadwita, G., &amp; Nurbaiti, A. (2019). The effect of work discipline on employees' performance of PT wiratanu persada tama jakarta.</w:t>
      </w:r>
      <w:r w:rsidRPr="00FC6420">
        <w:rPr>
          <w:rFonts w:asciiTheme="minorHAnsi" w:hAnsiTheme="minorHAnsi" w:cstheme="minorHAnsi"/>
          <w:i/>
          <w:iCs/>
          <w:color w:val="000000" w:themeColor="text1"/>
          <w:sz w:val="22"/>
          <w:szCs w:val="22"/>
          <w:shd w:val="clear" w:color="auto" w:fill="FFFFFF"/>
        </w:rPr>
        <w:t> Review of Integrative Business and Economics Research, 8</w:t>
      </w:r>
      <w:r w:rsidRPr="00FC6420">
        <w:rPr>
          <w:rFonts w:asciiTheme="minorHAnsi" w:hAnsiTheme="minorHAnsi" w:cstheme="minorHAnsi"/>
          <w:color w:val="000000" w:themeColor="text1"/>
          <w:sz w:val="22"/>
          <w:szCs w:val="22"/>
          <w:shd w:val="clear" w:color="auto" w:fill="FFFFFF"/>
        </w:rPr>
        <w:t>, 136-144. Retrieved from http://adezproxy.adu.ac.ae/docview/2113234966?accountid=26149</w:t>
      </w:r>
    </w:p>
    <w:p w14:paraId="191D3BB9" w14:textId="77777777" w:rsidR="000D6CF7" w:rsidRDefault="000D6CF7" w:rsidP="004B52F9">
      <w:pPr>
        <w:shd w:val="clear" w:color="auto" w:fill="FFFFFF" w:themeFill="background1"/>
        <w:rPr>
          <w:rFonts w:asciiTheme="minorHAnsi" w:hAnsiTheme="minorHAnsi" w:cstheme="minorHAnsi"/>
          <w:sz w:val="22"/>
          <w:szCs w:val="22"/>
          <w:shd w:val="clear" w:color="auto" w:fill="FFFFFF"/>
        </w:rPr>
      </w:pPr>
    </w:p>
    <w:p w14:paraId="01BB86FA" w14:textId="3F682341" w:rsidR="004B52F9" w:rsidRDefault="004B52F9" w:rsidP="004B52F9">
      <w:pPr>
        <w:shd w:val="clear" w:color="auto" w:fill="FFFFFF" w:themeFill="background1"/>
        <w:rPr>
          <w:rFonts w:asciiTheme="minorHAnsi" w:hAnsiTheme="minorHAnsi" w:cstheme="minorHAnsi"/>
          <w:sz w:val="22"/>
          <w:szCs w:val="22"/>
          <w:shd w:val="clear" w:color="auto" w:fill="FFFFFF"/>
        </w:rPr>
      </w:pPr>
      <w:r w:rsidRPr="00386F9B">
        <w:rPr>
          <w:rFonts w:asciiTheme="minorHAnsi" w:hAnsiTheme="minorHAnsi" w:cstheme="minorHAnsi"/>
          <w:sz w:val="22"/>
          <w:szCs w:val="22"/>
          <w:shd w:val="clear" w:color="auto" w:fill="FFFFFF"/>
        </w:rPr>
        <w:t>Babakus, E., &amp; Mangold, W. G. (1992). Adapting the SERVQUAL scale to hospital services: An empirical investigation.</w:t>
      </w:r>
      <w:r w:rsidRPr="00386F9B">
        <w:rPr>
          <w:rFonts w:asciiTheme="minorHAnsi" w:hAnsiTheme="minorHAnsi" w:cstheme="minorHAnsi"/>
          <w:i/>
          <w:iCs/>
          <w:sz w:val="22"/>
          <w:szCs w:val="22"/>
          <w:shd w:val="clear" w:color="auto" w:fill="FFFFFF"/>
        </w:rPr>
        <w:t> Health Services Research, 26</w:t>
      </w:r>
      <w:r w:rsidRPr="00386F9B">
        <w:rPr>
          <w:rFonts w:asciiTheme="minorHAnsi" w:hAnsiTheme="minorHAnsi" w:cstheme="minorHAnsi"/>
          <w:sz w:val="22"/>
          <w:szCs w:val="22"/>
          <w:shd w:val="clear" w:color="auto" w:fill="FFFFFF"/>
        </w:rPr>
        <w:t xml:space="preserve">(6), 767. Retrieved from </w:t>
      </w:r>
      <w:hyperlink r:id="rId55" w:history="1">
        <w:r w:rsidRPr="00A92F0F">
          <w:rPr>
            <w:rStyle w:val="Hyperlink"/>
            <w:rFonts w:asciiTheme="minorHAnsi" w:hAnsiTheme="minorHAnsi" w:cstheme="minorHAnsi"/>
            <w:sz w:val="22"/>
            <w:szCs w:val="22"/>
            <w:shd w:val="clear" w:color="auto" w:fill="FFFFFF"/>
          </w:rPr>
          <w:t>http://adu-lib-database.idm.oclc.org/login?url=https://search-proquest-com.adu-lib-database.idm.oclc.org/docview/211718506?accountid=26149</w:t>
        </w:r>
      </w:hyperlink>
    </w:p>
    <w:p w14:paraId="21F81D69" w14:textId="77777777" w:rsidR="000D6CF7" w:rsidRDefault="000D6CF7" w:rsidP="004B52F9">
      <w:pPr>
        <w:rPr>
          <w:rFonts w:asciiTheme="minorHAnsi" w:hAnsiTheme="minorHAnsi" w:cstheme="minorHAnsi"/>
          <w:color w:val="000000" w:themeColor="text1"/>
          <w:sz w:val="22"/>
          <w:szCs w:val="22"/>
        </w:rPr>
      </w:pPr>
    </w:p>
    <w:p w14:paraId="1235D334" w14:textId="58ADE35C"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 xml:space="preserve">Babu, T. K. S., &amp; Dalal, S. S. (2006). ERP implementation issues in SMEs: 'microsoft great plains' implementation in a BPO organization. South Asian Journal of Management, 13(1), 61-75. Retrieved from </w:t>
      </w:r>
      <w:hyperlink r:id="rId56" w:history="1">
        <w:r w:rsidRPr="00FC6420">
          <w:rPr>
            <w:rStyle w:val="Hyperlink"/>
            <w:rFonts w:asciiTheme="minorHAnsi" w:hAnsiTheme="minorHAnsi" w:cstheme="minorHAnsi"/>
            <w:color w:val="000000" w:themeColor="text1"/>
            <w:sz w:val="22"/>
            <w:szCs w:val="22"/>
          </w:rPr>
          <w:t>http://adezproxy.adu.ac.ae/docview/222724750?accountid=26149</w:t>
        </w:r>
      </w:hyperlink>
    </w:p>
    <w:p w14:paraId="6265B4B6" w14:textId="77777777" w:rsidR="000D6CF7" w:rsidRDefault="000D6CF7" w:rsidP="004B52F9">
      <w:pPr>
        <w:rPr>
          <w:rFonts w:asciiTheme="minorHAnsi" w:hAnsiTheme="minorHAnsi" w:cstheme="minorHAnsi"/>
          <w:color w:val="000000" w:themeColor="text1"/>
          <w:sz w:val="22"/>
          <w:szCs w:val="22"/>
          <w:shd w:val="clear" w:color="auto" w:fill="FFFFFF"/>
        </w:rPr>
      </w:pPr>
    </w:p>
    <w:p w14:paraId="35F43614" w14:textId="045C423C"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Bachman, C. A. (2010). </w:t>
      </w:r>
      <w:r w:rsidRPr="00FC6420">
        <w:rPr>
          <w:rFonts w:asciiTheme="minorHAnsi" w:hAnsiTheme="minorHAnsi" w:cstheme="minorHAnsi"/>
          <w:i/>
          <w:iCs/>
          <w:color w:val="000000" w:themeColor="text1"/>
          <w:sz w:val="22"/>
          <w:szCs w:val="22"/>
          <w:shd w:val="clear" w:color="auto" w:fill="FFFFFF"/>
        </w:rPr>
        <w:t>Private and public sector enterprise resource planning system post-implementation practices: A comparative mixed method investigation </w:t>
      </w:r>
      <w:r w:rsidRPr="00FC6420">
        <w:rPr>
          <w:rFonts w:asciiTheme="minorHAnsi" w:hAnsiTheme="minorHAnsi" w:cstheme="minorHAnsi"/>
          <w:color w:val="000000" w:themeColor="text1"/>
          <w:sz w:val="22"/>
          <w:szCs w:val="22"/>
          <w:shd w:val="clear" w:color="auto" w:fill="FFFFFF"/>
        </w:rPr>
        <w:t xml:space="preserve">(Order No. 3413133). Available from ProQuest Central; ProQuest Dissertations &amp; Theses Global: The Humanities and Social Sciences Collection. (746606208). Retrieved from </w:t>
      </w:r>
      <w:hyperlink r:id="rId57" w:history="1">
        <w:r w:rsidRPr="00FC6420">
          <w:rPr>
            <w:rStyle w:val="Hyperlink"/>
            <w:rFonts w:asciiTheme="minorHAnsi" w:hAnsiTheme="minorHAnsi" w:cstheme="minorHAnsi"/>
            <w:color w:val="000000" w:themeColor="text1"/>
            <w:sz w:val="22"/>
            <w:szCs w:val="22"/>
            <w:shd w:val="clear" w:color="auto" w:fill="FFFFFF"/>
          </w:rPr>
          <w:t>http://adezproxy.adu.ac.ae/docview/746606208?accountid=26149</w:t>
        </w:r>
      </w:hyperlink>
    </w:p>
    <w:p w14:paraId="76D40B76" w14:textId="77777777" w:rsidR="000D6CF7" w:rsidRDefault="000D6CF7" w:rsidP="004B52F9">
      <w:pPr>
        <w:rPr>
          <w:rFonts w:asciiTheme="minorHAnsi" w:hAnsiTheme="minorHAnsi" w:cstheme="minorHAnsi"/>
          <w:color w:val="000000" w:themeColor="text1"/>
          <w:sz w:val="22"/>
          <w:szCs w:val="22"/>
          <w:shd w:val="clear" w:color="auto" w:fill="FFFFFF"/>
        </w:rPr>
      </w:pPr>
    </w:p>
    <w:p w14:paraId="74CB72FB" w14:textId="288E515C"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Baharon, B. M., Yap, C. S., Ashar, S. F. E., Hanafi, M. H. H. M., &amp; Hazmi, M. S. R. M. (2017). Citizen satisfaction with E-government portals in malaysia.</w:t>
      </w:r>
      <w:r w:rsidRPr="00FC6420">
        <w:rPr>
          <w:rFonts w:asciiTheme="minorHAnsi" w:hAnsiTheme="minorHAnsi" w:cstheme="minorHAnsi"/>
          <w:i/>
          <w:iCs/>
          <w:color w:val="000000" w:themeColor="text1"/>
          <w:sz w:val="22"/>
          <w:szCs w:val="22"/>
          <w:shd w:val="clear" w:color="auto" w:fill="FFFFFF"/>
        </w:rPr>
        <w:t>International Journal of Business and Information, 12</w:t>
      </w:r>
      <w:r w:rsidRPr="00FC6420">
        <w:rPr>
          <w:rFonts w:asciiTheme="minorHAnsi" w:hAnsiTheme="minorHAnsi" w:cstheme="minorHAnsi"/>
          <w:color w:val="000000" w:themeColor="text1"/>
          <w:sz w:val="22"/>
          <w:szCs w:val="22"/>
          <w:shd w:val="clear" w:color="auto" w:fill="FFFFFF"/>
        </w:rPr>
        <w:t>(3), 289-309. doi:http://dx.doi.org.adu-lib-database.idm.oclc.org/10.6702/ijbi.2017.12.3.3</w:t>
      </w:r>
    </w:p>
    <w:p w14:paraId="2C6E6C0E" w14:textId="77777777" w:rsidR="000D6CF7" w:rsidRDefault="000D6CF7" w:rsidP="004B52F9">
      <w:pPr>
        <w:rPr>
          <w:rFonts w:asciiTheme="minorHAnsi" w:hAnsiTheme="minorHAnsi" w:cstheme="minorHAnsi"/>
          <w:color w:val="000000" w:themeColor="text1"/>
          <w:sz w:val="22"/>
          <w:szCs w:val="22"/>
          <w:shd w:val="clear" w:color="auto" w:fill="FFFFFF"/>
        </w:rPr>
      </w:pPr>
    </w:p>
    <w:p w14:paraId="3C06FF98" w14:textId="30B1B4B6"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Balaban, I., Mu , E., &amp; Divjak, B. (2012). Development of an electronic Portfolio system success model: An information systems approach. </w:t>
      </w:r>
      <w:r w:rsidRPr="00FC6420">
        <w:rPr>
          <w:rFonts w:asciiTheme="minorHAnsi" w:hAnsiTheme="minorHAnsi" w:cstheme="minorHAnsi"/>
          <w:i/>
          <w:iCs/>
          <w:color w:val="000000" w:themeColor="text1"/>
          <w:sz w:val="22"/>
          <w:szCs w:val="22"/>
          <w:shd w:val="clear" w:color="auto" w:fill="FFFFFF"/>
        </w:rPr>
        <w:t>Computers &amp; Education,</w:t>
      </w:r>
      <w:r w:rsidRPr="00FC6420">
        <w:rPr>
          <w:rFonts w:asciiTheme="minorHAnsi" w:hAnsiTheme="minorHAnsi" w:cstheme="minorHAnsi"/>
          <w:color w:val="000000" w:themeColor="text1"/>
          <w:sz w:val="22"/>
          <w:szCs w:val="22"/>
          <w:shd w:val="clear" w:color="auto" w:fill="FFFFFF"/>
        </w:rPr>
        <w:t xml:space="preserve"> . Retrieved , from </w:t>
      </w:r>
      <w:hyperlink r:id="rId58" w:history="1">
        <w:r w:rsidRPr="00FC6420">
          <w:rPr>
            <w:rStyle w:val="Hyperlink"/>
            <w:rFonts w:asciiTheme="minorHAnsi" w:hAnsiTheme="minorHAnsi" w:cstheme="minorHAnsi"/>
            <w:color w:val="000000" w:themeColor="text1"/>
            <w:sz w:val="22"/>
            <w:szCs w:val="22"/>
            <w:shd w:val="clear" w:color="auto" w:fill="FFFFFF"/>
          </w:rPr>
          <w:t>https://www-sciencedirect-com.adu-lib-database.idm.oclc.org/science/article/pii/S036013151200173X</w:t>
        </w:r>
      </w:hyperlink>
    </w:p>
    <w:p w14:paraId="353F7EFC" w14:textId="77777777" w:rsidR="000D6CF7" w:rsidRDefault="000D6CF7" w:rsidP="004B52F9">
      <w:pPr>
        <w:pStyle w:val="Bibliography"/>
        <w:spacing w:line="240" w:lineRule="auto"/>
        <w:rPr>
          <w:rFonts w:eastAsia="Times New Roman" w:cstheme="minorHAnsi"/>
          <w:color w:val="000000" w:themeColor="text1"/>
          <w:sz w:val="22"/>
          <w:szCs w:val="22"/>
        </w:rPr>
      </w:pPr>
    </w:p>
    <w:p w14:paraId="73884029" w14:textId="5A7E2ADE" w:rsidR="004B52F9" w:rsidRPr="00FC6420" w:rsidRDefault="004B52F9" w:rsidP="004B52F9">
      <w:pPr>
        <w:pStyle w:val="Bibliography"/>
        <w:spacing w:line="240" w:lineRule="auto"/>
        <w:rPr>
          <w:rFonts w:eastAsia="Times New Roman" w:cstheme="minorHAnsi"/>
          <w:color w:val="000000" w:themeColor="text1"/>
          <w:sz w:val="22"/>
          <w:szCs w:val="22"/>
        </w:rPr>
      </w:pPr>
      <w:r w:rsidRPr="00FC6420">
        <w:rPr>
          <w:rFonts w:eastAsia="Times New Roman" w:cstheme="minorHAnsi"/>
          <w:color w:val="000000" w:themeColor="text1"/>
          <w:sz w:val="22"/>
          <w:szCs w:val="22"/>
        </w:rPr>
        <w:t xml:space="preserve">Baller, S., Dutta, S., &amp; Lanvin, B. (2016). </w:t>
      </w:r>
      <w:r w:rsidRPr="00FC6420">
        <w:rPr>
          <w:rFonts w:eastAsia="Times New Roman" w:cstheme="minorHAnsi"/>
          <w:i/>
          <w:iCs/>
          <w:color w:val="000000" w:themeColor="text1"/>
          <w:sz w:val="22"/>
          <w:szCs w:val="22"/>
        </w:rPr>
        <w:t>The Global Information Technology Report</w:t>
      </w:r>
      <w:r w:rsidRPr="00FC6420">
        <w:rPr>
          <w:rFonts w:eastAsia="Times New Roman" w:cstheme="minorHAnsi"/>
          <w:color w:val="000000" w:themeColor="text1"/>
          <w:sz w:val="22"/>
          <w:szCs w:val="22"/>
        </w:rPr>
        <w:t xml:space="preserve"> (p. 254). World Economic Forum. Retrieved from </w:t>
      </w:r>
      <w:hyperlink r:id="rId59" w:history="1">
        <w:r w:rsidRPr="00FC6420">
          <w:rPr>
            <w:rStyle w:val="Hyperlink"/>
            <w:rFonts w:eastAsia="Times New Roman" w:cstheme="minorHAnsi"/>
            <w:color w:val="000000" w:themeColor="text1"/>
            <w:sz w:val="22"/>
            <w:szCs w:val="22"/>
          </w:rPr>
          <w:t>http://www3.weforum.org/docs/GITR2016/WEF_GITR_Full_Report.pdf?bcsi_scan_a07a6598c0a22d03=0&amp;bcsi_scan_filename=WEF_GITR_Full_Report.pdf</w:t>
        </w:r>
      </w:hyperlink>
    </w:p>
    <w:p w14:paraId="4D124BD8"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 xml:space="preserve">Barker, T., &amp; Frolick, M. N. (2003). Erp Implementation Failure: A Case Study. </w:t>
      </w:r>
      <w:r w:rsidRPr="00FC6420">
        <w:rPr>
          <w:rFonts w:asciiTheme="minorHAnsi" w:hAnsiTheme="minorHAnsi" w:cstheme="minorHAnsi"/>
          <w:i/>
          <w:iCs/>
          <w:color w:val="000000" w:themeColor="text1"/>
          <w:sz w:val="22"/>
          <w:szCs w:val="22"/>
          <w:shd w:val="clear" w:color="auto" w:fill="FFFFFF"/>
        </w:rPr>
        <w:t>Information Systems Management, 20</w:t>
      </w:r>
      <w:r w:rsidRPr="00FC6420">
        <w:rPr>
          <w:rFonts w:asciiTheme="minorHAnsi" w:hAnsiTheme="minorHAnsi" w:cstheme="minorHAnsi"/>
          <w:color w:val="000000" w:themeColor="text1"/>
          <w:sz w:val="22"/>
          <w:szCs w:val="22"/>
          <w:shd w:val="clear" w:color="auto" w:fill="FFFFFF"/>
        </w:rPr>
        <w:t xml:space="preserve">(4), 43–49. </w:t>
      </w:r>
      <w:hyperlink r:id="rId60" w:history="1">
        <w:r w:rsidRPr="00FC6420">
          <w:rPr>
            <w:rStyle w:val="Hyperlink"/>
            <w:rFonts w:asciiTheme="minorHAnsi" w:hAnsiTheme="minorHAnsi" w:cstheme="minorHAnsi"/>
            <w:color w:val="000000" w:themeColor="text1"/>
            <w:sz w:val="22"/>
            <w:szCs w:val="22"/>
            <w:shd w:val="clear" w:color="auto" w:fill="FFFFFF"/>
          </w:rPr>
          <w:t>https://doi-org.adu-lib-database.idm.oclc.org/10.1201/1078/43647.20.4.20030901/77292.7</w:t>
        </w:r>
      </w:hyperlink>
    </w:p>
    <w:p w14:paraId="0BA90663" w14:textId="77777777" w:rsidR="000D6CF7" w:rsidRDefault="000D6CF7" w:rsidP="004B52F9">
      <w:pPr>
        <w:rPr>
          <w:rFonts w:asciiTheme="minorHAnsi" w:hAnsiTheme="minorHAnsi" w:cstheme="minorHAnsi"/>
          <w:color w:val="000000" w:themeColor="text1"/>
          <w:sz w:val="22"/>
          <w:szCs w:val="22"/>
        </w:rPr>
      </w:pPr>
    </w:p>
    <w:p w14:paraId="51F48D7C" w14:textId="3A05CD7D"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Barki, H., Paré, G., &amp; Sicotte, C. (2008). Linking IT implementation and acceptance via the construct of psychological ownership of information technology. Journal of Information Technology, 23(4), 269-280. doi:http://dx.doi.org.adezproxy.adu.ac.ae/10.1057/jit.2008.12</w:t>
      </w:r>
    </w:p>
    <w:p w14:paraId="4CB406C3" w14:textId="2DDFD72F" w:rsidR="000D6CF7" w:rsidRDefault="000D6CF7" w:rsidP="004B52F9">
      <w:pPr>
        <w:rPr>
          <w:rFonts w:asciiTheme="minorHAnsi" w:hAnsiTheme="minorHAnsi" w:cstheme="minorHAnsi"/>
          <w:color w:val="000000" w:themeColor="text1"/>
          <w:sz w:val="22"/>
          <w:szCs w:val="22"/>
          <w:shd w:val="clear" w:color="auto" w:fill="FFFFFF"/>
        </w:rPr>
      </w:pPr>
    </w:p>
    <w:p w14:paraId="3B36FC8A" w14:textId="3EF0BA1A"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Bartholomew, D. (2003). ERP learning to be lean.</w:t>
      </w:r>
      <w:r w:rsidRPr="00FC6420">
        <w:rPr>
          <w:rFonts w:asciiTheme="minorHAnsi" w:hAnsiTheme="minorHAnsi" w:cstheme="minorHAnsi"/>
          <w:i/>
          <w:iCs/>
          <w:color w:val="000000" w:themeColor="text1"/>
          <w:sz w:val="22"/>
          <w:szCs w:val="22"/>
          <w:shd w:val="clear" w:color="auto" w:fill="FFFFFF"/>
        </w:rPr>
        <w:t> Industry Week, 252</w:t>
      </w:r>
      <w:r w:rsidRPr="00FC6420">
        <w:rPr>
          <w:rFonts w:asciiTheme="minorHAnsi" w:hAnsiTheme="minorHAnsi" w:cstheme="minorHAnsi"/>
          <w:color w:val="000000" w:themeColor="text1"/>
          <w:sz w:val="22"/>
          <w:szCs w:val="22"/>
          <w:shd w:val="clear" w:color="auto" w:fill="FFFFFF"/>
        </w:rPr>
        <w:t xml:space="preserve">(7), 19. Retrieved from </w:t>
      </w:r>
      <w:hyperlink r:id="rId61" w:history="1">
        <w:r w:rsidRPr="00FC6420">
          <w:rPr>
            <w:rStyle w:val="Hyperlink"/>
            <w:rFonts w:asciiTheme="minorHAnsi" w:hAnsiTheme="minorHAnsi" w:cstheme="minorHAnsi"/>
            <w:color w:val="000000" w:themeColor="text1"/>
            <w:sz w:val="22"/>
            <w:szCs w:val="22"/>
            <w:shd w:val="clear" w:color="auto" w:fill="FFFFFF"/>
          </w:rPr>
          <w:t>http://adezproxy.adu.ac.ae/docview/219740737?accountid=26149</w:t>
        </w:r>
      </w:hyperlink>
    </w:p>
    <w:p w14:paraId="37A48EF2" w14:textId="77777777" w:rsidR="000D6CF7" w:rsidRDefault="000D6CF7" w:rsidP="004B52F9">
      <w:pPr>
        <w:rPr>
          <w:rFonts w:asciiTheme="minorHAnsi" w:hAnsiTheme="minorHAnsi" w:cstheme="minorHAnsi"/>
          <w:color w:val="000000" w:themeColor="text1"/>
          <w:sz w:val="22"/>
          <w:szCs w:val="22"/>
          <w:shd w:val="clear" w:color="auto" w:fill="FFFFFF"/>
        </w:rPr>
      </w:pPr>
    </w:p>
    <w:p w14:paraId="47830429" w14:textId="69DBFDCD"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Basias, N., &amp; Pollalis, Y. (2018). Quantitative and qualitative research in business &amp; technology: Justifying a suitable research methodology.</w:t>
      </w:r>
      <w:r w:rsidRPr="00FC6420">
        <w:rPr>
          <w:rFonts w:asciiTheme="minorHAnsi" w:hAnsiTheme="minorHAnsi" w:cstheme="minorHAnsi"/>
          <w:i/>
          <w:iCs/>
          <w:color w:val="000000" w:themeColor="text1"/>
          <w:sz w:val="22"/>
          <w:szCs w:val="22"/>
          <w:shd w:val="clear" w:color="auto" w:fill="FFFFFF"/>
        </w:rPr>
        <w:t> Review of Integrative Business and Economics Research, 7</w:t>
      </w:r>
      <w:r w:rsidRPr="00FC6420">
        <w:rPr>
          <w:rFonts w:asciiTheme="minorHAnsi" w:hAnsiTheme="minorHAnsi" w:cstheme="minorHAnsi"/>
          <w:color w:val="000000" w:themeColor="text1"/>
          <w:sz w:val="22"/>
          <w:szCs w:val="22"/>
          <w:shd w:val="clear" w:color="auto" w:fill="FFFFFF"/>
        </w:rPr>
        <w:t xml:space="preserve">, 91-105. Retrieved from </w:t>
      </w:r>
      <w:hyperlink r:id="rId62" w:history="1">
        <w:r w:rsidRPr="00FC6420">
          <w:rPr>
            <w:rStyle w:val="Hyperlink"/>
            <w:rFonts w:asciiTheme="minorHAnsi" w:hAnsiTheme="minorHAnsi" w:cstheme="minorHAnsi"/>
            <w:color w:val="000000" w:themeColor="text1"/>
            <w:sz w:val="22"/>
            <w:szCs w:val="22"/>
            <w:shd w:val="clear" w:color="auto" w:fill="FFFFFF"/>
          </w:rPr>
          <w:t>http://adezproxy.adu.ac.ae/docview/1969776018?accountid=26149</w:t>
        </w:r>
      </w:hyperlink>
    </w:p>
    <w:p w14:paraId="6D670D16" w14:textId="77777777" w:rsidR="000D6CF7" w:rsidRDefault="000D6CF7" w:rsidP="004B52F9">
      <w:pPr>
        <w:spacing w:after="160" w:line="259" w:lineRule="auto"/>
        <w:rPr>
          <w:rFonts w:asciiTheme="minorHAnsi" w:hAnsiTheme="minorHAnsi" w:cstheme="minorHAnsi"/>
          <w:color w:val="000000" w:themeColor="text1"/>
          <w:sz w:val="22"/>
          <w:szCs w:val="22"/>
          <w:shd w:val="clear" w:color="auto" w:fill="FFFFFF"/>
        </w:rPr>
      </w:pPr>
    </w:p>
    <w:p w14:paraId="0843846C" w14:textId="5C70C5F4" w:rsidR="004B52F9" w:rsidRDefault="004B52F9" w:rsidP="004B52F9">
      <w:pPr>
        <w:spacing w:after="160" w:line="259" w:lineRule="auto"/>
        <w:rPr>
          <w:rFonts w:asciiTheme="minorHAnsi" w:hAnsiTheme="minorHAnsi" w:cstheme="minorHAnsi"/>
          <w:color w:val="000000" w:themeColor="text1"/>
          <w:sz w:val="22"/>
          <w:szCs w:val="22"/>
          <w:shd w:val="clear" w:color="auto" w:fill="FFFFFF"/>
        </w:rPr>
      </w:pPr>
      <w:r w:rsidRPr="0085764C">
        <w:rPr>
          <w:rFonts w:asciiTheme="minorHAnsi" w:hAnsiTheme="minorHAnsi" w:cstheme="minorHAnsi"/>
          <w:color w:val="000000" w:themeColor="text1"/>
          <w:sz w:val="22"/>
          <w:szCs w:val="22"/>
          <w:shd w:val="clear" w:color="auto" w:fill="FFFFFF"/>
        </w:rPr>
        <w:t>Baykasoğlu Adil, &amp; Gölcük İlker. (2020). Comprehensive fuzzy FMEA model: A case study of ERP implementation risks.</w:t>
      </w:r>
      <w:r w:rsidRPr="0085764C">
        <w:rPr>
          <w:rFonts w:asciiTheme="minorHAnsi" w:hAnsiTheme="minorHAnsi" w:cstheme="minorHAnsi"/>
          <w:i/>
          <w:iCs/>
          <w:color w:val="000000" w:themeColor="text1"/>
          <w:sz w:val="22"/>
          <w:szCs w:val="22"/>
          <w:shd w:val="clear" w:color="auto" w:fill="FFFFFF"/>
        </w:rPr>
        <w:t> Operational Research, 20</w:t>
      </w:r>
      <w:r w:rsidRPr="0085764C">
        <w:rPr>
          <w:rFonts w:asciiTheme="minorHAnsi" w:hAnsiTheme="minorHAnsi" w:cstheme="minorHAnsi"/>
          <w:color w:val="000000" w:themeColor="text1"/>
          <w:sz w:val="22"/>
          <w:szCs w:val="22"/>
          <w:shd w:val="clear" w:color="auto" w:fill="FFFFFF"/>
        </w:rPr>
        <w:t>(2), 795-826. doi:http://dx.doi.org.adu-lib-database.idm.oclc.org/10.1007/s12351-017-0338-1</w:t>
      </w:r>
    </w:p>
    <w:p w14:paraId="213BC973"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Beck, D., Jung, J., Park, J., &amp; Park, W. (2019). A study on user experience of automotive HUD systems: Contexts of information use and user-perceived design improvement points.</w:t>
      </w:r>
      <w:r w:rsidRPr="00FC6420">
        <w:rPr>
          <w:rFonts w:asciiTheme="minorHAnsi" w:hAnsiTheme="minorHAnsi" w:cstheme="minorHAnsi"/>
          <w:i/>
          <w:iCs/>
          <w:color w:val="000000" w:themeColor="text1"/>
          <w:sz w:val="22"/>
          <w:szCs w:val="22"/>
          <w:shd w:val="clear" w:color="auto" w:fill="FFFFFF"/>
        </w:rPr>
        <w:t> International Journal of Human - Computer Interaction, 35</w:t>
      </w:r>
      <w:r w:rsidRPr="00FC6420">
        <w:rPr>
          <w:rFonts w:asciiTheme="minorHAnsi" w:hAnsiTheme="minorHAnsi" w:cstheme="minorHAnsi"/>
          <w:color w:val="000000" w:themeColor="text1"/>
          <w:sz w:val="22"/>
          <w:szCs w:val="22"/>
          <w:shd w:val="clear" w:color="auto" w:fill="FFFFFF"/>
        </w:rPr>
        <w:t>(20), 1936-1946. doi:http://dx.doi.org.adu-lib-database.idm.oclc.org/10.1080/10447318.2019.1587857</w:t>
      </w:r>
    </w:p>
    <w:p w14:paraId="4F7446E4" w14:textId="77777777" w:rsidR="000D6CF7" w:rsidRDefault="000D6CF7" w:rsidP="004B52F9">
      <w:pPr>
        <w:rPr>
          <w:rFonts w:asciiTheme="minorHAnsi" w:hAnsiTheme="minorHAnsi" w:cstheme="minorHAnsi"/>
          <w:color w:val="000000" w:themeColor="text1"/>
          <w:sz w:val="22"/>
          <w:szCs w:val="22"/>
        </w:rPr>
      </w:pPr>
    </w:p>
    <w:p w14:paraId="0DAC0CAF" w14:textId="5EE9EEA0" w:rsidR="004B52F9" w:rsidRPr="00FC6420" w:rsidRDefault="004B52F9" w:rsidP="004B52F9">
      <w:pPr>
        <w:rPr>
          <w:rStyle w:val="Hyperlink"/>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Beheshti, H. M., &amp; Beheshti, C. M. (2010). Improving productivity and firm performance with enterprise resource planning. Enterprise Information Systems, 4(4), 445-472.</w:t>
      </w:r>
      <w:hyperlink r:id="rId63" w:tgtFrame="_blank" w:history="1">
        <w:r w:rsidRPr="00FC6420">
          <w:rPr>
            <w:rStyle w:val="Hyperlink"/>
            <w:rFonts w:asciiTheme="minorHAnsi" w:hAnsiTheme="minorHAnsi" w:cstheme="minorHAnsi"/>
            <w:color w:val="000000" w:themeColor="text1"/>
            <w:sz w:val="22"/>
            <w:szCs w:val="22"/>
          </w:rPr>
          <w:t>https://doi.org/10.1080/17517575.2010.511276</w:t>
        </w:r>
      </w:hyperlink>
    </w:p>
    <w:p w14:paraId="1C6F4921"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Bernard, Ray,P.S.P., C.H.S.-I.,II. (2017, 02). Technology transformation and your business model.</w:t>
      </w:r>
      <w:r w:rsidRPr="00FC6420">
        <w:rPr>
          <w:rFonts w:asciiTheme="minorHAnsi" w:hAnsiTheme="minorHAnsi" w:cstheme="minorHAnsi"/>
          <w:i/>
          <w:iCs/>
          <w:color w:val="000000" w:themeColor="text1"/>
          <w:sz w:val="22"/>
          <w:szCs w:val="22"/>
          <w:shd w:val="clear" w:color="auto" w:fill="FFFFFF"/>
        </w:rPr>
        <w:t> Security Dealer &amp; Integrator, 39</w:t>
      </w:r>
      <w:r w:rsidRPr="00FC6420">
        <w:rPr>
          <w:rFonts w:asciiTheme="minorHAnsi" w:hAnsiTheme="minorHAnsi" w:cstheme="minorHAnsi"/>
          <w:color w:val="000000" w:themeColor="text1"/>
          <w:sz w:val="22"/>
          <w:szCs w:val="22"/>
          <w:shd w:val="clear" w:color="auto" w:fill="FFFFFF"/>
        </w:rPr>
        <w:t xml:space="preserve">, 26-28. Retrieved from </w:t>
      </w:r>
      <w:hyperlink r:id="rId64" w:history="1">
        <w:r w:rsidRPr="00FC6420">
          <w:rPr>
            <w:rStyle w:val="Hyperlink"/>
            <w:rFonts w:asciiTheme="minorHAnsi" w:hAnsiTheme="minorHAnsi" w:cstheme="minorHAnsi"/>
            <w:color w:val="000000" w:themeColor="text1"/>
            <w:sz w:val="22"/>
            <w:szCs w:val="22"/>
            <w:shd w:val="clear" w:color="auto" w:fill="FFFFFF"/>
          </w:rPr>
          <w:t>http://adezproxy.adu.ac.ae/docview/1866507441?accountid=26149</w:t>
        </w:r>
      </w:hyperlink>
    </w:p>
    <w:p w14:paraId="6B3237CD" w14:textId="77777777" w:rsidR="000D6CF7" w:rsidRDefault="000D6CF7" w:rsidP="004B52F9">
      <w:pPr>
        <w:spacing w:after="160"/>
        <w:rPr>
          <w:rFonts w:asciiTheme="minorHAnsi" w:hAnsiTheme="minorHAnsi" w:cstheme="minorHAnsi"/>
          <w:color w:val="000000" w:themeColor="text1"/>
          <w:sz w:val="22"/>
          <w:szCs w:val="22"/>
          <w:shd w:val="clear" w:color="auto" w:fill="FFFFFF"/>
        </w:rPr>
      </w:pPr>
    </w:p>
    <w:p w14:paraId="51CC4F12" w14:textId="486B9411" w:rsidR="000D6CF7" w:rsidRDefault="004B52F9" w:rsidP="004B52F9">
      <w:pPr>
        <w:spacing w:after="160"/>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Bilandi, R. R., PhD., Farahamni, F. K., PhD., Ahmadi, F., PhD., Kazemnejad, A., PhD., Mohamadi, R., M.D., &amp; Amiri, M., M.Sc. (2015). Psychometric properties of the iranian version of modified RHAQWRA questionnaire.</w:t>
      </w:r>
      <w:r w:rsidRPr="00FC6420">
        <w:rPr>
          <w:rFonts w:asciiTheme="minorHAnsi" w:hAnsiTheme="minorHAnsi" w:cstheme="minorHAnsi"/>
          <w:i/>
          <w:iCs/>
          <w:color w:val="000000" w:themeColor="text1"/>
          <w:sz w:val="22"/>
          <w:szCs w:val="22"/>
          <w:shd w:val="clear" w:color="auto" w:fill="FFFFFF"/>
        </w:rPr>
        <w:t> Journal of Family &amp; Reproductive Health, 9</w:t>
      </w:r>
      <w:r w:rsidRPr="00FC6420">
        <w:rPr>
          <w:rFonts w:asciiTheme="minorHAnsi" w:hAnsiTheme="minorHAnsi" w:cstheme="minorHAnsi"/>
          <w:color w:val="000000" w:themeColor="text1"/>
          <w:sz w:val="22"/>
          <w:szCs w:val="22"/>
          <w:shd w:val="clear" w:color="auto" w:fill="FFFFFF"/>
        </w:rPr>
        <w:t xml:space="preserve">(4), 184-192. Retrieved from </w:t>
      </w:r>
      <w:hyperlink r:id="rId65" w:history="1">
        <w:r w:rsidR="000D6CF7" w:rsidRPr="00DB36DB">
          <w:rPr>
            <w:rStyle w:val="Hyperlink"/>
            <w:rFonts w:asciiTheme="minorHAnsi" w:hAnsiTheme="minorHAnsi" w:cstheme="minorHAnsi"/>
            <w:sz w:val="22"/>
            <w:szCs w:val="22"/>
            <w:shd w:val="clear" w:color="auto" w:fill="FFFFFF"/>
          </w:rPr>
          <w:t>http://adezproxy.adu.ac.ae/docview/1779956592?accountid=26149</w:t>
        </w:r>
      </w:hyperlink>
    </w:p>
    <w:p w14:paraId="021CEAFA" w14:textId="41259052"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Bobay, K. L. (2003). </w:t>
      </w:r>
      <w:r w:rsidRPr="00FC6420">
        <w:rPr>
          <w:rFonts w:asciiTheme="minorHAnsi" w:hAnsiTheme="minorHAnsi" w:cstheme="minorHAnsi"/>
          <w:i/>
          <w:iCs/>
          <w:color w:val="000000" w:themeColor="text1"/>
          <w:sz w:val="22"/>
          <w:szCs w:val="22"/>
          <w:shd w:val="clear" w:color="auto" w:fill="FFFFFF"/>
        </w:rPr>
        <w:t>Relationships among the hypothesized components leading to complex reflective thinking in emergency nursing practice </w:t>
      </w:r>
      <w:r w:rsidRPr="00FC6420">
        <w:rPr>
          <w:rFonts w:asciiTheme="minorHAnsi" w:hAnsiTheme="minorHAnsi" w:cstheme="minorHAnsi"/>
          <w:color w:val="000000" w:themeColor="text1"/>
          <w:sz w:val="22"/>
          <w:szCs w:val="22"/>
          <w:shd w:val="clear" w:color="auto" w:fill="FFFFFF"/>
        </w:rPr>
        <w:t xml:space="preserve">(Order No. 3106020). Available from ProQuest Central. (288344153). Retrieved from </w:t>
      </w:r>
      <w:hyperlink r:id="rId66" w:history="1">
        <w:r w:rsidRPr="00FC6420">
          <w:rPr>
            <w:rStyle w:val="Hyperlink"/>
            <w:rFonts w:asciiTheme="minorHAnsi" w:hAnsiTheme="minorHAnsi" w:cstheme="minorHAnsi"/>
            <w:color w:val="000000" w:themeColor="text1"/>
            <w:sz w:val="22"/>
            <w:szCs w:val="22"/>
            <w:shd w:val="clear" w:color="auto" w:fill="FFFFFF"/>
          </w:rPr>
          <w:t>http://adezproxy.adu.ac.ae/docview/288344153?accountid=26149</w:t>
        </w:r>
      </w:hyperlink>
    </w:p>
    <w:p w14:paraId="4E7D51C0" w14:textId="77777777" w:rsidR="002B5D35" w:rsidRDefault="002B5D35" w:rsidP="004B52F9">
      <w:pPr>
        <w:rPr>
          <w:rFonts w:asciiTheme="minorHAnsi" w:hAnsiTheme="minorHAnsi" w:cstheme="minorHAnsi"/>
          <w:color w:val="000000" w:themeColor="text1"/>
          <w:sz w:val="22"/>
          <w:szCs w:val="22"/>
          <w:shd w:val="clear" w:color="auto" w:fill="FFFFFF"/>
        </w:rPr>
      </w:pPr>
    </w:p>
    <w:p w14:paraId="2A6F2135" w14:textId="500798CA"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Bokhari, R. H. (2005). The relationship between system usage and user satisfaction: A meta-analysis.</w:t>
      </w:r>
      <w:r w:rsidRPr="00FC6420">
        <w:rPr>
          <w:rFonts w:asciiTheme="minorHAnsi" w:hAnsiTheme="minorHAnsi" w:cstheme="minorHAnsi"/>
          <w:i/>
          <w:iCs/>
          <w:color w:val="000000" w:themeColor="text1"/>
          <w:sz w:val="22"/>
          <w:szCs w:val="22"/>
          <w:shd w:val="clear" w:color="auto" w:fill="FFFFFF"/>
        </w:rPr>
        <w:t> Journal of Enterprise Information Management, 18</w:t>
      </w:r>
      <w:r w:rsidRPr="00FC6420">
        <w:rPr>
          <w:rFonts w:asciiTheme="minorHAnsi" w:hAnsiTheme="minorHAnsi" w:cstheme="minorHAnsi"/>
          <w:color w:val="000000" w:themeColor="text1"/>
          <w:sz w:val="22"/>
          <w:szCs w:val="22"/>
          <w:shd w:val="clear" w:color="auto" w:fill="FFFFFF"/>
        </w:rPr>
        <w:t>(1), 211-234. doi:http://dx.doi.org.adu-lib-database.idm.oclc.org/10.1108/17410390510579927</w:t>
      </w:r>
    </w:p>
    <w:p w14:paraId="14BAEB8D" w14:textId="77777777" w:rsidR="002B5D35" w:rsidRDefault="002B5D35" w:rsidP="004B52F9">
      <w:pPr>
        <w:spacing w:after="160"/>
        <w:rPr>
          <w:rFonts w:asciiTheme="minorHAnsi" w:hAnsiTheme="minorHAnsi" w:cstheme="minorHAnsi"/>
          <w:color w:val="000000" w:themeColor="text1"/>
          <w:sz w:val="22"/>
          <w:szCs w:val="22"/>
          <w:shd w:val="clear" w:color="auto" w:fill="FFFFFF"/>
        </w:rPr>
      </w:pPr>
    </w:p>
    <w:p w14:paraId="0459C46E" w14:textId="2CDC266D" w:rsidR="004B52F9" w:rsidRPr="00FC6420" w:rsidRDefault="004B52F9" w:rsidP="004B52F9">
      <w:pPr>
        <w:spacing w:after="160"/>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Bolarinwa, O. (2015). Principles and methods of validity and reliability testing of questionnaires used in social and health science researches.</w:t>
      </w:r>
      <w:r w:rsidRPr="00FC6420">
        <w:rPr>
          <w:rFonts w:asciiTheme="minorHAnsi" w:hAnsiTheme="minorHAnsi" w:cstheme="minorHAnsi"/>
          <w:i/>
          <w:iCs/>
          <w:color w:val="000000" w:themeColor="text1"/>
          <w:sz w:val="22"/>
          <w:szCs w:val="22"/>
          <w:shd w:val="clear" w:color="auto" w:fill="FFFFFF"/>
        </w:rPr>
        <w:t> The Nigerian Postgraduate Medical Journal, 22</w:t>
      </w:r>
      <w:r w:rsidRPr="00FC6420">
        <w:rPr>
          <w:rFonts w:asciiTheme="minorHAnsi" w:hAnsiTheme="minorHAnsi" w:cstheme="minorHAnsi"/>
          <w:color w:val="000000" w:themeColor="text1"/>
          <w:sz w:val="22"/>
          <w:szCs w:val="22"/>
          <w:shd w:val="clear" w:color="auto" w:fill="FFFFFF"/>
        </w:rPr>
        <w:t>(4) doi:http://dx.doi.org.adu-lib-database.idm.oclc.org/10.4103/1117-1936.173959</w:t>
      </w:r>
    </w:p>
    <w:p w14:paraId="02D14FBC"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Booth, P., Matolcsy, Z., &amp; Wieder, B. (2000). The impacts of enterprise resource planning systems on accounting practice--the australian experience.</w:t>
      </w:r>
      <w:r w:rsidRPr="00FC6420">
        <w:rPr>
          <w:rFonts w:asciiTheme="minorHAnsi" w:hAnsiTheme="minorHAnsi" w:cstheme="minorHAnsi"/>
          <w:i/>
          <w:iCs/>
          <w:color w:val="000000" w:themeColor="text1"/>
          <w:sz w:val="22"/>
          <w:szCs w:val="22"/>
          <w:shd w:val="clear" w:color="auto" w:fill="FFFFFF"/>
        </w:rPr>
        <w:t>Australian Accounting Review, 10</w:t>
      </w:r>
      <w:r w:rsidRPr="00FC6420">
        <w:rPr>
          <w:rFonts w:asciiTheme="minorHAnsi" w:hAnsiTheme="minorHAnsi" w:cstheme="minorHAnsi"/>
          <w:color w:val="000000" w:themeColor="text1"/>
          <w:sz w:val="22"/>
          <w:szCs w:val="22"/>
          <w:shd w:val="clear" w:color="auto" w:fill="FFFFFF"/>
        </w:rPr>
        <w:t xml:space="preserve">(3), 4-18. Retrieved from </w:t>
      </w:r>
      <w:hyperlink r:id="rId67" w:history="1">
        <w:r w:rsidRPr="00FC6420">
          <w:rPr>
            <w:rStyle w:val="Hyperlink"/>
            <w:rFonts w:asciiTheme="minorHAnsi" w:hAnsiTheme="minorHAnsi" w:cstheme="minorHAnsi"/>
            <w:color w:val="000000" w:themeColor="text1"/>
            <w:sz w:val="22"/>
            <w:szCs w:val="22"/>
            <w:shd w:val="clear" w:color="auto" w:fill="FFFFFF"/>
          </w:rPr>
          <w:t>http://adezproxy.adu.ac.ae/docview/217575911?accountid=26149</w:t>
        </w:r>
      </w:hyperlink>
    </w:p>
    <w:p w14:paraId="3B725E8C" w14:textId="77777777" w:rsidR="002B5D35" w:rsidRDefault="002B5D35" w:rsidP="004B52F9">
      <w:pPr>
        <w:rPr>
          <w:rFonts w:asciiTheme="minorHAnsi" w:hAnsiTheme="minorHAnsi" w:cstheme="minorHAnsi"/>
          <w:color w:val="000000" w:themeColor="text1"/>
          <w:sz w:val="22"/>
          <w:szCs w:val="22"/>
          <w:shd w:val="clear" w:color="auto" w:fill="FFFFFF"/>
        </w:rPr>
      </w:pPr>
    </w:p>
    <w:p w14:paraId="32EC9360" w14:textId="31BD04EA"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Bowonder, B., Mastakar, N., &amp; Sharma, K. J. (2005). Innovative ICT platforms: The indian experience.</w:t>
      </w:r>
      <w:r w:rsidRPr="00FC6420">
        <w:rPr>
          <w:rFonts w:asciiTheme="minorHAnsi" w:hAnsiTheme="minorHAnsi" w:cstheme="minorHAnsi"/>
          <w:i/>
          <w:iCs/>
          <w:color w:val="000000" w:themeColor="text1"/>
          <w:sz w:val="22"/>
          <w:szCs w:val="22"/>
          <w:shd w:val="clear" w:color="auto" w:fill="FFFFFF"/>
        </w:rPr>
        <w:t> International Journal of Services Technology and Management, 6</w:t>
      </w:r>
      <w:r w:rsidRPr="00FC6420">
        <w:rPr>
          <w:rFonts w:asciiTheme="minorHAnsi" w:hAnsiTheme="minorHAnsi" w:cstheme="minorHAnsi"/>
          <w:color w:val="000000" w:themeColor="text1"/>
          <w:sz w:val="22"/>
          <w:szCs w:val="22"/>
          <w:shd w:val="clear" w:color="auto" w:fill="FFFFFF"/>
        </w:rPr>
        <w:t xml:space="preserve">(3-5), 225-240. Retrieved from </w:t>
      </w:r>
      <w:hyperlink r:id="rId68" w:history="1">
        <w:r w:rsidRPr="00FC6420">
          <w:rPr>
            <w:rStyle w:val="Hyperlink"/>
            <w:rFonts w:asciiTheme="minorHAnsi" w:hAnsiTheme="minorHAnsi" w:cstheme="minorHAnsi"/>
            <w:color w:val="000000" w:themeColor="text1"/>
            <w:sz w:val="22"/>
            <w:szCs w:val="22"/>
            <w:shd w:val="clear" w:color="auto" w:fill="FFFFFF"/>
          </w:rPr>
          <w:t>http://adezproxy.adu.ac.ae/docview/219270366?accountid=26149</w:t>
        </w:r>
      </w:hyperlink>
    </w:p>
    <w:p w14:paraId="21EC4514" w14:textId="77777777" w:rsidR="002B5D35" w:rsidRDefault="002B5D35" w:rsidP="004B52F9">
      <w:pPr>
        <w:rPr>
          <w:rFonts w:asciiTheme="minorHAnsi" w:hAnsiTheme="minorHAnsi" w:cstheme="minorHAnsi"/>
          <w:color w:val="000000" w:themeColor="text1"/>
          <w:sz w:val="22"/>
          <w:szCs w:val="22"/>
          <w:shd w:val="clear" w:color="auto" w:fill="FFFFFF"/>
        </w:rPr>
      </w:pPr>
    </w:p>
    <w:p w14:paraId="38DE8692" w14:textId="4C8B9552"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Bradley, J. (2008). Management based critical success factors in the implementation of enterprise resource planning systems.</w:t>
      </w:r>
      <w:r w:rsidRPr="00FC6420">
        <w:rPr>
          <w:rFonts w:asciiTheme="minorHAnsi" w:hAnsiTheme="minorHAnsi" w:cstheme="minorHAnsi"/>
          <w:i/>
          <w:iCs/>
          <w:color w:val="000000" w:themeColor="text1"/>
          <w:sz w:val="22"/>
          <w:szCs w:val="22"/>
          <w:shd w:val="clear" w:color="auto" w:fill="FFFFFF"/>
        </w:rPr>
        <w:t> International Journal of Accounting Information Systems, 9</w:t>
      </w:r>
      <w:r w:rsidRPr="00FC6420">
        <w:rPr>
          <w:rFonts w:asciiTheme="minorHAnsi" w:hAnsiTheme="minorHAnsi" w:cstheme="minorHAnsi"/>
          <w:color w:val="000000" w:themeColor="text1"/>
          <w:sz w:val="22"/>
          <w:szCs w:val="22"/>
          <w:shd w:val="clear" w:color="auto" w:fill="FFFFFF"/>
        </w:rPr>
        <w:t xml:space="preserve">(3), 175-200. Retrieved from </w:t>
      </w:r>
      <w:hyperlink r:id="rId69" w:history="1">
        <w:r w:rsidRPr="00FC6420">
          <w:rPr>
            <w:rStyle w:val="Hyperlink"/>
            <w:rFonts w:asciiTheme="minorHAnsi" w:hAnsiTheme="minorHAnsi" w:cstheme="minorHAnsi"/>
            <w:color w:val="000000" w:themeColor="text1"/>
            <w:sz w:val="22"/>
            <w:szCs w:val="22"/>
            <w:shd w:val="clear" w:color="auto" w:fill="FFFFFF"/>
          </w:rPr>
          <w:t>http://adezproxy.adu.ac.ae/docview/217187028?accountid=26149</w:t>
        </w:r>
      </w:hyperlink>
    </w:p>
    <w:p w14:paraId="7C4A3F75" w14:textId="77777777" w:rsidR="002B5D35" w:rsidRDefault="002B5D35" w:rsidP="004B52F9">
      <w:pPr>
        <w:rPr>
          <w:rFonts w:asciiTheme="minorHAnsi" w:hAnsiTheme="minorHAnsi" w:cstheme="minorHAnsi"/>
          <w:color w:val="000000" w:themeColor="text1"/>
          <w:sz w:val="22"/>
          <w:szCs w:val="22"/>
          <w:shd w:val="clear" w:color="auto" w:fill="FFFFFF"/>
        </w:rPr>
      </w:pPr>
    </w:p>
    <w:p w14:paraId="4BDD5E76" w14:textId="4F7FFE43"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Bradt, Joke,PhD., M.T.-B.C., Burns, Debra S,PhD., M.T.-B.C., &amp; Creswell, J. W., PhD. (2013). Mixed methods research in music therapy research.</w:t>
      </w:r>
      <w:r w:rsidRPr="00FC6420">
        <w:rPr>
          <w:rFonts w:asciiTheme="minorHAnsi" w:hAnsiTheme="minorHAnsi" w:cstheme="minorHAnsi"/>
          <w:i/>
          <w:iCs/>
          <w:color w:val="000000" w:themeColor="text1"/>
          <w:sz w:val="22"/>
          <w:szCs w:val="22"/>
          <w:shd w:val="clear" w:color="auto" w:fill="FFFFFF"/>
        </w:rPr>
        <w:t> Journal of Music Therapy, 50</w:t>
      </w:r>
      <w:r w:rsidRPr="00FC6420">
        <w:rPr>
          <w:rFonts w:asciiTheme="minorHAnsi" w:hAnsiTheme="minorHAnsi" w:cstheme="minorHAnsi"/>
          <w:color w:val="000000" w:themeColor="text1"/>
          <w:sz w:val="22"/>
          <w:szCs w:val="22"/>
          <w:shd w:val="clear" w:color="auto" w:fill="FFFFFF"/>
        </w:rPr>
        <w:t xml:space="preserve">(2), 123-48. Retrieved from </w:t>
      </w:r>
      <w:hyperlink r:id="rId70" w:history="1">
        <w:r w:rsidRPr="00FC6420">
          <w:rPr>
            <w:rStyle w:val="Hyperlink"/>
            <w:rFonts w:asciiTheme="minorHAnsi" w:hAnsiTheme="minorHAnsi" w:cstheme="minorHAnsi"/>
            <w:color w:val="000000" w:themeColor="text1"/>
            <w:sz w:val="22"/>
            <w:szCs w:val="22"/>
            <w:shd w:val="clear" w:color="auto" w:fill="FFFFFF"/>
          </w:rPr>
          <w:t>http://adezproxy.adu.ac.ae/docview/1403485335?accountid=26149</w:t>
        </w:r>
      </w:hyperlink>
    </w:p>
    <w:p w14:paraId="1AC5C8EB" w14:textId="77777777" w:rsidR="002B5D35" w:rsidRDefault="002B5D35" w:rsidP="004B52F9">
      <w:pPr>
        <w:rPr>
          <w:rFonts w:asciiTheme="minorHAnsi" w:hAnsiTheme="minorHAnsi" w:cstheme="minorHAnsi"/>
          <w:color w:val="000000" w:themeColor="text1"/>
          <w:sz w:val="22"/>
          <w:szCs w:val="22"/>
          <w:shd w:val="clear" w:color="auto" w:fill="FFFFFF"/>
        </w:rPr>
      </w:pPr>
    </w:p>
    <w:p w14:paraId="067DC364" w14:textId="34BEE78D"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Brown, R. W. (2006). </w:t>
      </w:r>
      <w:r w:rsidRPr="00FC6420">
        <w:rPr>
          <w:rFonts w:asciiTheme="minorHAnsi" w:hAnsiTheme="minorHAnsi" w:cstheme="minorHAnsi"/>
          <w:i/>
          <w:iCs/>
          <w:color w:val="000000" w:themeColor="text1"/>
          <w:sz w:val="22"/>
          <w:szCs w:val="22"/>
          <w:shd w:val="clear" w:color="auto" w:fill="FFFFFF"/>
        </w:rPr>
        <w:t>Implementation of enterprise information systems: A comparative study of enterprise application integration (EAI) vs enterprise resource planning (ERP) </w:t>
      </w:r>
      <w:r w:rsidRPr="00FC6420">
        <w:rPr>
          <w:rFonts w:asciiTheme="minorHAnsi" w:hAnsiTheme="minorHAnsi" w:cstheme="minorHAnsi"/>
          <w:color w:val="000000" w:themeColor="text1"/>
          <w:sz w:val="22"/>
          <w:szCs w:val="22"/>
          <w:shd w:val="clear" w:color="auto" w:fill="FFFFFF"/>
        </w:rPr>
        <w:t xml:space="preserve">(Order No. 3221216). Available from ProQuest Central. (304903078). Retrieved from </w:t>
      </w:r>
      <w:hyperlink r:id="rId71" w:history="1">
        <w:r w:rsidRPr="00FC6420">
          <w:rPr>
            <w:rStyle w:val="Hyperlink"/>
            <w:rFonts w:asciiTheme="minorHAnsi" w:hAnsiTheme="minorHAnsi" w:cstheme="minorHAnsi"/>
            <w:color w:val="000000" w:themeColor="text1"/>
            <w:sz w:val="22"/>
            <w:szCs w:val="22"/>
            <w:shd w:val="clear" w:color="auto" w:fill="FFFFFF"/>
          </w:rPr>
          <w:t>http://adezproxy.adu.ac.ae/docview/304903078?accountid=26149</w:t>
        </w:r>
      </w:hyperlink>
    </w:p>
    <w:p w14:paraId="6D9F87C9" w14:textId="77777777" w:rsidR="002B5D35" w:rsidRDefault="002B5D35" w:rsidP="004B52F9">
      <w:pPr>
        <w:rPr>
          <w:rFonts w:asciiTheme="minorHAnsi" w:hAnsiTheme="minorHAnsi" w:cstheme="minorHAnsi"/>
          <w:noProof/>
          <w:color w:val="000000" w:themeColor="text1"/>
          <w:sz w:val="22"/>
          <w:szCs w:val="22"/>
        </w:rPr>
      </w:pPr>
    </w:p>
    <w:p w14:paraId="21BD83BC" w14:textId="23ED9CA7"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noProof/>
          <w:color w:val="000000" w:themeColor="text1"/>
          <w:sz w:val="22"/>
          <w:szCs w:val="22"/>
        </w:rPr>
        <w:t xml:space="preserve">Brown, T., 2015. </w:t>
      </w:r>
      <w:r w:rsidRPr="00FC6420">
        <w:rPr>
          <w:rFonts w:asciiTheme="minorHAnsi" w:hAnsiTheme="minorHAnsi" w:cstheme="minorHAnsi"/>
          <w:i/>
          <w:iCs/>
          <w:color w:val="000000" w:themeColor="text1"/>
          <w:sz w:val="22"/>
          <w:szCs w:val="22"/>
          <w:shd w:val="clear" w:color="auto" w:fill="FFFFFF"/>
        </w:rPr>
        <w:t>Confirmatory factor analysis for applied research, 2nd edition</w:t>
      </w:r>
      <w:r w:rsidRPr="00FC6420">
        <w:rPr>
          <w:rFonts w:asciiTheme="minorHAnsi" w:hAnsiTheme="minorHAnsi" w:cstheme="minorHAnsi"/>
          <w:color w:val="000000" w:themeColor="text1"/>
          <w:sz w:val="22"/>
          <w:szCs w:val="22"/>
          <w:shd w:val="clear" w:color="auto" w:fill="FFFFFF"/>
        </w:rPr>
        <w:t> (2015). . Beaverton: Ringgold Inc. Retrieved from http://adezproxy.adu.ac.ae/docview/1669970937?accountid=26149</w:t>
      </w:r>
    </w:p>
    <w:p w14:paraId="6ECC38D8" w14:textId="77777777" w:rsidR="002B5D35" w:rsidRDefault="002B5D35" w:rsidP="004B52F9">
      <w:pPr>
        <w:rPr>
          <w:rFonts w:asciiTheme="minorHAnsi" w:hAnsiTheme="minorHAnsi" w:cstheme="minorHAnsi"/>
          <w:color w:val="000000" w:themeColor="text1"/>
          <w:sz w:val="22"/>
          <w:szCs w:val="22"/>
          <w:shd w:val="clear" w:color="auto" w:fill="FFFFFF"/>
        </w:rPr>
      </w:pPr>
    </w:p>
    <w:p w14:paraId="7E7383CF" w14:textId="6E7DE522"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Burnes, B. (2004). Kurt lewin and complexity theories: Back to the future?</w:t>
      </w:r>
      <w:r w:rsidRPr="00FC6420">
        <w:rPr>
          <w:rFonts w:asciiTheme="minorHAnsi" w:hAnsiTheme="minorHAnsi" w:cstheme="minorHAnsi"/>
          <w:i/>
          <w:iCs/>
          <w:color w:val="000000" w:themeColor="text1"/>
          <w:sz w:val="22"/>
          <w:szCs w:val="22"/>
          <w:shd w:val="clear" w:color="auto" w:fill="FFFFFF"/>
        </w:rPr>
        <w:t> Journal of Change Management, 4</w:t>
      </w:r>
      <w:r w:rsidRPr="00FC6420">
        <w:rPr>
          <w:rFonts w:asciiTheme="minorHAnsi" w:hAnsiTheme="minorHAnsi" w:cstheme="minorHAnsi"/>
          <w:color w:val="000000" w:themeColor="text1"/>
          <w:sz w:val="22"/>
          <w:szCs w:val="22"/>
          <w:shd w:val="clear" w:color="auto" w:fill="FFFFFF"/>
        </w:rPr>
        <w:t>(4), 309-325. Retrieved from http://adezproxy.adu.ac.ae/docview/194790857?accountid=26149</w:t>
      </w:r>
    </w:p>
    <w:p w14:paraId="79BD3CD9" w14:textId="38FA425B" w:rsidR="002B5D35" w:rsidRDefault="002B5D35" w:rsidP="004B52F9">
      <w:pPr>
        <w:rPr>
          <w:rFonts w:asciiTheme="minorHAnsi" w:hAnsiTheme="minorHAnsi" w:cstheme="minorHAnsi"/>
          <w:color w:val="000000" w:themeColor="text1"/>
          <w:sz w:val="22"/>
          <w:szCs w:val="22"/>
          <w:shd w:val="clear" w:color="auto" w:fill="FFFFFF"/>
        </w:rPr>
      </w:pPr>
    </w:p>
    <w:p w14:paraId="4CC2F54F" w14:textId="468865FC"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Butt, M. (2014). Result-oriented e-government evaluation: Citizen's perspective.</w:t>
      </w:r>
      <w:r w:rsidRPr="00FC6420">
        <w:rPr>
          <w:rFonts w:asciiTheme="minorHAnsi" w:hAnsiTheme="minorHAnsi" w:cstheme="minorHAnsi"/>
          <w:i/>
          <w:iCs/>
          <w:color w:val="000000" w:themeColor="text1"/>
          <w:sz w:val="22"/>
          <w:szCs w:val="22"/>
          <w:shd w:val="clear" w:color="auto" w:fill="FFFFFF"/>
        </w:rPr>
        <w:t>Webology, 11</w:t>
      </w:r>
      <w:r w:rsidRPr="00FC6420">
        <w:rPr>
          <w:rFonts w:asciiTheme="minorHAnsi" w:hAnsiTheme="minorHAnsi" w:cstheme="minorHAnsi"/>
          <w:color w:val="000000" w:themeColor="text1"/>
          <w:sz w:val="22"/>
          <w:szCs w:val="22"/>
          <w:shd w:val="clear" w:color="auto" w:fill="FFFFFF"/>
        </w:rPr>
        <w:t xml:space="preserve">(2), 1-33. Retrieved from </w:t>
      </w:r>
      <w:hyperlink r:id="rId72" w:history="1">
        <w:r w:rsidRPr="00FC6420">
          <w:rPr>
            <w:rStyle w:val="Hyperlink"/>
            <w:rFonts w:asciiTheme="minorHAnsi" w:hAnsiTheme="minorHAnsi" w:cstheme="minorHAnsi"/>
            <w:color w:val="000000" w:themeColor="text1"/>
            <w:sz w:val="22"/>
            <w:szCs w:val="22"/>
            <w:shd w:val="clear" w:color="auto" w:fill="FFFFFF"/>
          </w:rPr>
          <w:t>http://adezproxy.adu.ac.ae/docview/1664260287?accountid=26149</w:t>
        </w:r>
      </w:hyperlink>
    </w:p>
    <w:p w14:paraId="23133F40" w14:textId="77777777" w:rsidR="002B5D35" w:rsidRDefault="002B5D35" w:rsidP="004B52F9">
      <w:pPr>
        <w:rPr>
          <w:rFonts w:asciiTheme="minorHAnsi" w:hAnsiTheme="minorHAnsi" w:cstheme="minorHAnsi"/>
          <w:color w:val="000000" w:themeColor="text1"/>
          <w:sz w:val="22"/>
          <w:szCs w:val="22"/>
          <w:shd w:val="clear" w:color="auto" w:fill="FFFFFF"/>
        </w:rPr>
      </w:pPr>
    </w:p>
    <w:p w14:paraId="6E49C0BF" w14:textId="295AFFC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Capaldo, G., &amp; Rippa, P. (2009). A planned-oriented approach for EPR implementation strategy selection.</w:t>
      </w:r>
      <w:r w:rsidRPr="00FC6420">
        <w:rPr>
          <w:rFonts w:asciiTheme="minorHAnsi" w:hAnsiTheme="minorHAnsi" w:cstheme="minorHAnsi"/>
          <w:i/>
          <w:iCs/>
          <w:color w:val="000000" w:themeColor="text1"/>
          <w:sz w:val="22"/>
          <w:szCs w:val="22"/>
          <w:shd w:val="clear" w:color="auto" w:fill="FFFFFF"/>
        </w:rPr>
        <w:t> Journal of Enterprise Information Management, 22</w:t>
      </w:r>
      <w:r w:rsidRPr="00FC6420">
        <w:rPr>
          <w:rFonts w:asciiTheme="minorHAnsi" w:hAnsiTheme="minorHAnsi" w:cstheme="minorHAnsi"/>
          <w:color w:val="000000" w:themeColor="text1"/>
          <w:sz w:val="22"/>
          <w:szCs w:val="22"/>
          <w:shd w:val="clear" w:color="auto" w:fill="FFFFFF"/>
        </w:rPr>
        <w:t>(6), 642-659. doi:http://dx.doi.org.adu-lib-database.idm.oclc.org/10.1108/17410390910999567</w:t>
      </w:r>
    </w:p>
    <w:p w14:paraId="65301B2B" w14:textId="77777777" w:rsidR="002B5D35" w:rsidRDefault="002B5D35" w:rsidP="004B52F9">
      <w:pPr>
        <w:rPr>
          <w:rFonts w:asciiTheme="minorHAnsi" w:hAnsiTheme="minorHAnsi" w:cstheme="minorHAnsi"/>
          <w:color w:val="000000" w:themeColor="text1"/>
          <w:sz w:val="22"/>
          <w:szCs w:val="22"/>
          <w:shd w:val="clear" w:color="auto" w:fill="FFFFFF"/>
        </w:rPr>
      </w:pPr>
    </w:p>
    <w:p w14:paraId="1E74528E" w14:textId="6687074E"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Carter, S. R. (2016). Using confirmatory factor analysis to manage discriminant validity issues in social pharmacy research.</w:t>
      </w:r>
      <w:r w:rsidRPr="00FC6420">
        <w:rPr>
          <w:rFonts w:asciiTheme="minorHAnsi" w:hAnsiTheme="minorHAnsi" w:cstheme="minorHAnsi"/>
          <w:i/>
          <w:iCs/>
          <w:color w:val="000000" w:themeColor="text1"/>
          <w:sz w:val="22"/>
          <w:szCs w:val="22"/>
          <w:shd w:val="clear" w:color="auto" w:fill="FFFFFF"/>
        </w:rPr>
        <w:t> International Journal of Clinical Pharmacy, 38</w:t>
      </w:r>
      <w:r w:rsidRPr="00FC6420">
        <w:rPr>
          <w:rFonts w:asciiTheme="minorHAnsi" w:hAnsiTheme="minorHAnsi" w:cstheme="minorHAnsi"/>
          <w:color w:val="000000" w:themeColor="text1"/>
          <w:sz w:val="22"/>
          <w:szCs w:val="22"/>
          <w:shd w:val="clear" w:color="auto" w:fill="FFFFFF"/>
        </w:rPr>
        <w:t>(3), 731-737. doi:http://dx.doi.org.adu-lib-database.idm.oclc.org/10.1007/s11096-016-0302-9</w:t>
      </w:r>
    </w:p>
    <w:p w14:paraId="61B2EF1D" w14:textId="77777777" w:rsidR="002B5D35" w:rsidRDefault="002B5D35" w:rsidP="004B52F9">
      <w:pPr>
        <w:rPr>
          <w:rFonts w:asciiTheme="minorHAnsi" w:hAnsiTheme="minorHAnsi" w:cstheme="minorHAnsi"/>
          <w:color w:val="000000" w:themeColor="text1"/>
          <w:sz w:val="22"/>
          <w:szCs w:val="22"/>
        </w:rPr>
      </w:pPr>
    </w:p>
    <w:p w14:paraId="6F8FCC1A" w14:textId="54B93F01"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 xml:space="preserve">Chaabouni, A., &amp; Yahia, I. B. (2014). Contribution of ERP to the decision-making process through knowledge management. Journal of Decision Systems, 23(3), 303-317. Retrieved from </w:t>
      </w:r>
      <w:hyperlink r:id="rId73" w:history="1">
        <w:r w:rsidRPr="00FC6420">
          <w:rPr>
            <w:rStyle w:val="Hyperlink"/>
            <w:rFonts w:asciiTheme="minorHAnsi" w:hAnsiTheme="minorHAnsi" w:cstheme="minorHAnsi"/>
            <w:color w:val="000000" w:themeColor="text1"/>
            <w:sz w:val="22"/>
            <w:szCs w:val="22"/>
          </w:rPr>
          <w:t>http://adezproxy.adu.ac.ae/docview/1626833522?accountid=26149</w:t>
        </w:r>
      </w:hyperlink>
    </w:p>
    <w:p w14:paraId="23F4A327" w14:textId="77777777" w:rsidR="002B5D35" w:rsidRDefault="002B5D35" w:rsidP="004B52F9">
      <w:pPr>
        <w:rPr>
          <w:rFonts w:asciiTheme="minorHAnsi" w:hAnsiTheme="minorHAnsi" w:cstheme="minorHAnsi"/>
          <w:color w:val="000000" w:themeColor="text1"/>
          <w:sz w:val="22"/>
          <w:szCs w:val="22"/>
          <w:shd w:val="clear" w:color="auto" w:fill="FFFFFF"/>
        </w:rPr>
      </w:pPr>
    </w:p>
    <w:p w14:paraId="7A95FC53" w14:textId="34B52261"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Chan, F. K. Y., Thong, J. Y. L., Venkatesh, V., Brown, S. A., Hu, P. J., &amp; Tam, K. Y. (2010). Modeling citizen satisfaction with mandatory adoption of an E-government technology.</w:t>
      </w:r>
      <w:r w:rsidRPr="00FC6420">
        <w:rPr>
          <w:rFonts w:asciiTheme="minorHAnsi" w:hAnsiTheme="minorHAnsi" w:cstheme="minorHAnsi"/>
          <w:i/>
          <w:iCs/>
          <w:color w:val="000000" w:themeColor="text1"/>
          <w:sz w:val="22"/>
          <w:szCs w:val="22"/>
          <w:shd w:val="clear" w:color="auto" w:fill="FFFFFF"/>
        </w:rPr>
        <w:t> Journal of the Association for Information Systems, 11</w:t>
      </w:r>
      <w:r w:rsidRPr="00FC6420">
        <w:rPr>
          <w:rFonts w:asciiTheme="minorHAnsi" w:hAnsiTheme="minorHAnsi" w:cstheme="minorHAnsi"/>
          <w:color w:val="000000" w:themeColor="text1"/>
          <w:sz w:val="22"/>
          <w:szCs w:val="22"/>
          <w:shd w:val="clear" w:color="auto" w:fill="FFFFFF"/>
        </w:rPr>
        <w:t xml:space="preserve">(10), 519-549. Retrieved from </w:t>
      </w:r>
      <w:hyperlink r:id="rId74" w:history="1">
        <w:r w:rsidRPr="00FC6420">
          <w:rPr>
            <w:rStyle w:val="Hyperlink"/>
            <w:rFonts w:asciiTheme="minorHAnsi" w:hAnsiTheme="minorHAnsi" w:cstheme="minorHAnsi"/>
            <w:color w:val="000000" w:themeColor="text1"/>
            <w:sz w:val="22"/>
            <w:szCs w:val="22"/>
            <w:shd w:val="clear" w:color="auto" w:fill="FFFFFF"/>
          </w:rPr>
          <w:t>http://adezproxy.adu.ac.ae/docview/763329984?accountid=26149</w:t>
        </w:r>
      </w:hyperlink>
    </w:p>
    <w:p w14:paraId="56E63281" w14:textId="77777777" w:rsidR="002B5D35" w:rsidRDefault="002B5D35" w:rsidP="004B52F9">
      <w:pPr>
        <w:rPr>
          <w:rFonts w:asciiTheme="minorHAnsi" w:hAnsiTheme="minorHAnsi" w:cstheme="minorHAnsi"/>
          <w:color w:val="000000" w:themeColor="text1"/>
          <w:sz w:val="22"/>
          <w:szCs w:val="22"/>
          <w:shd w:val="clear" w:color="auto" w:fill="FFFFFF"/>
        </w:rPr>
      </w:pPr>
    </w:p>
    <w:p w14:paraId="66FDF828" w14:textId="6E448D1B"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Chand, D., Hachey, G., Hunton, J., Owhoso, V., &amp; Vasudevan, S. (2005). A balanced scorecard based framework for assessing the straegic impacts of ERP systems.</w:t>
      </w:r>
      <w:r w:rsidRPr="00FC6420">
        <w:rPr>
          <w:rFonts w:asciiTheme="minorHAnsi" w:hAnsiTheme="minorHAnsi" w:cstheme="minorHAnsi"/>
          <w:i/>
          <w:iCs/>
          <w:color w:val="000000" w:themeColor="text1"/>
          <w:sz w:val="22"/>
          <w:szCs w:val="22"/>
          <w:shd w:val="clear" w:color="auto" w:fill="FFFFFF"/>
        </w:rPr>
        <w:t> Computers in Industry, 56</w:t>
      </w:r>
      <w:r w:rsidRPr="00FC6420">
        <w:rPr>
          <w:rFonts w:asciiTheme="minorHAnsi" w:hAnsiTheme="minorHAnsi" w:cstheme="minorHAnsi"/>
          <w:color w:val="000000" w:themeColor="text1"/>
          <w:sz w:val="22"/>
          <w:szCs w:val="22"/>
          <w:shd w:val="clear" w:color="auto" w:fill="FFFFFF"/>
        </w:rPr>
        <w:t>(6), 558-572. Retrieved from http://adezproxy.adu.ac.ae/docview/235767636?accountid=26149</w:t>
      </w:r>
    </w:p>
    <w:p w14:paraId="6DFB5DA3" w14:textId="77777777" w:rsidR="002B5D35" w:rsidRDefault="002B5D35" w:rsidP="004B52F9">
      <w:pPr>
        <w:rPr>
          <w:rFonts w:asciiTheme="minorHAnsi" w:hAnsiTheme="minorHAnsi" w:cstheme="minorHAnsi"/>
          <w:color w:val="000000" w:themeColor="text1"/>
          <w:sz w:val="22"/>
          <w:szCs w:val="22"/>
          <w:shd w:val="clear" w:color="auto" w:fill="FFFFFF"/>
        </w:rPr>
      </w:pPr>
    </w:p>
    <w:p w14:paraId="3826080C" w14:textId="40288822"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Chandiwana, T., &amp; Pather, S. (2016). A citizen benefit perspective of municipal enterprise resource planning systems.</w:t>
      </w:r>
      <w:r w:rsidRPr="00FC6420">
        <w:rPr>
          <w:rFonts w:asciiTheme="minorHAnsi" w:hAnsiTheme="minorHAnsi" w:cstheme="minorHAnsi"/>
          <w:i/>
          <w:iCs/>
          <w:color w:val="000000" w:themeColor="text1"/>
          <w:sz w:val="22"/>
          <w:szCs w:val="22"/>
          <w:shd w:val="clear" w:color="auto" w:fill="FFFFFF"/>
        </w:rPr>
        <w:t> Electronic Journal of Information Systems Evaluation, 19</w:t>
      </w:r>
      <w:r w:rsidRPr="00FC6420">
        <w:rPr>
          <w:rFonts w:asciiTheme="minorHAnsi" w:hAnsiTheme="minorHAnsi" w:cstheme="minorHAnsi"/>
          <w:color w:val="000000" w:themeColor="text1"/>
          <w:sz w:val="22"/>
          <w:szCs w:val="22"/>
          <w:shd w:val="clear" w:color="auto" w:fill="FFFFFF"/>
        </w:rPr>
        <w:t xml:space="preserve">(2), 85-98. Retrieved from </w:t>
      </w:r>
      <w:hyperlink r:id="rId75" w:history="1">
        <w:r w:rsidRPr="00FC6420">
          <w:rPr>
            <w:rStyle w:val="Hyperlink"/>
            <w:rFonts w:asciiTheme="minorHAnsi" w:hAnsiTheme="minorHAnsi" w:cstheme="minorHAnsi"/>
            <w:color w:val="000000" w:themeColor="text1"/>
            <w:sz w:val="22"/>
            <w:szCs w:val="22"/>
            <w:shd w:val="clear" w:color="auto" w:fill="FFFFFF"/>
          </w:rPr>
          <w:t>http://adezproxy.adu.ac.ae/docview/1792067791?accountid=26149</w:t>
        </w:r>
      </w:hyperlink>
    </w:p>
    <w:p w14:paraId="434E6FE5" w14:textId="77777777" w:rsidR="002B5D35" w:rsidRDefault="002B5D35" w:rsidP="004B52F9">
      <w:pPr>
        <w:rPr>
          <w:rFonts w:asciiTheme="minorHAnsi" w:hAnsiTheme="minorHAnsi" w:cstheme="minorHAnsi"/>
          <w:color w:val="000000" w:themeColor="text1"/>
          <w:sz w:val="22"/>
          <w:szCs w:val="22"/>
          <w:shd w:val="clear" w:color="auto" w:fill="FFFFFF"/>
        </w:rPr>
      </w:pPr>
    </w:p>
    <w:p w14:paraId="260F9552" w14:textId="3E7255B2"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Chang, S., Yen, D. C., Chang, I. -., &amp; Chou, J. (2012). Study of the digital divide evaluation model for government agencies-a taiwanese local government's perspective.</w:t>
      </w:r>
      <w:r w:rsidRPr="00FC6420">
        <w:rPr>
          <w:rFonts w:asciiTheme="minorHAnsi" w:hAnsiTheme="minorHAnsi" w:cstheme="minorHAnsi"/>
          <w:i/>
          <w:iCs/>
          <w:color w:val="000000" w:themeColor="text1"/>
          <w:sz w:val="22"/>
          <w:szCs w:val="22"/>
          <w:shd w:val="clear" w:color="auto" w:fill="FFFFFF"/>
        </w:rPr>
        <w:t> Information Systems Frontiers, 14</w:t>
      </w:r>
      <w:r w:rsidRPr="00FC6420">
        <w:rPr>
          <w:rFonts w:asciiTheme="minorHAnsi" w:hAnsiTheme="minorHAnsi" w:cstheme="minorHAnsi"/>
          <w:color w:val="000000" w:themeColor="text1"/>
          <w:sz w:val="22"/>
          <w:szCs w:val="22"/>
          <w:shd w:val="clear" w:color="auto" w:fill="FFFFFF"/>
        </w:rPr>
        <w:t>(3), 693-709. doi:http://dx.doi.org.adu-lib-database.idm.oclc.org/10.1007/s10796-011-9297-x</w:t>
      </w:r>
    </w:p>
    <w:p w14:paraId="47DBBA55" w14:textId="77777777" w:rsidR="002B5D35" w:rsidRDefault="002B5D35" w:rsidP="004B52F9">
      <w:pPr>
        <w:rPr>
          <w:rFonts w:asciiTheme="minorHAnsi" w:hAnsiTheme="minorHAnsi" w:cstheme="minorHAnsi"/>
          <w:color w:val="000000" w:themeColor="text1"/>
          <w:sz w:val="22"/>
          <w:szCs w:val="22"/>
          <w:shd w:val="clear" w:color="auto" w:fill="FFFFFF"/>
        </w:rPr>
      </w:pPr>
    </w:p>
    <w:p w14:paraId="3EE01FEA" w14:textId="3768BB07" w:rsidR="004B52F9"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Chen, Y. N., Chen, H. M., Huang, W., &amp; Ching, R. K. H. (2006). E-government strategies in developed and developing countries: An implementation framework and case study.</w:t>
      </w:r>
      <w:r w:rsidRPr="00FC6420">
        <w:rPr>
          <w:rFonts w:asciiTheme="minorHAnsi" w:hAnsiTheme="minorHAnsi" w:cstheme="minorHAnsi"/>
          <w:i/>
          <w:iCs/>
          <w:color w:val="000000" w:themeColor="text1"/>
          <w:sz w:val="22"/>
          <w:szCs w:val="22"/>
          <w:shd w:val="clear" w:color="auto" w:fill="FFFFFF"/>
        </w:rPr>
        <w:t> Journal of Global Information Management, 14</w:t>
      </w:r>
      <w:r w:rsidRPr="00FC6420">
        <w:rPr>
          <w:rFonts w:asciiTheme="minorHAnsi" w:hAnsiTheme="minorHAnsi" w:cstheme="minorHAnsi"/>
          <w:color w:val="000000" w:themeColor="text1"/>
          <w:sz w:val="22"/>
          <w:szCs w:val="22"/>
          <w:shd w:val="clear" w:color="auto" w:fill="FFFFFF"/>
        </w:rPr>
        <w:t>(1), 23-46. doi:http://dx.doi.org.adu-lib-database.idm.o</w:t>
      </w:r>
      <w:r>
        <w:rPr>
          <w:rFonts w:asciiTheme="minorHAnsi" w:hAnsiTheme="minorHAnsi" w:cstheme="minorHAnsi"/>
          <w:color w:val="000000" w:themeColor="text1"/>
          <w:sz w:val="22"/>
          <w:szCs w:val="22"/>
          <w:shd w:val="clear" w:color="auto" w:fill="FFFFFF"/>
        </w:rPr>
        <w:t>clc.org/10.4018/jgim.2006010102</w:t>
      </w:r>
    </w:p>
    <w:p w14:paraId="7229C69C" w14:textId="77777777" w:rsidR="002B5D35" w:rsidRDefault="002B5D35" w:rsidP="004B52F9">
      <w:pPr>
        <w:rPr>
          <w:rFonts w:asciiTheme="minorHAnsi" w:hAnsiTheme="minorHAnsi" w:cstheme="minorHAnsi"/>
          <w:color w:val="000000" w:themeColor="text1"/>
          <w:sz w:val="22"/>
          <w:szCs w:val="22"/>
          <w:shd w:val="clear" w:color="auto" w:fill="FFFFFF"/>
        </w:rPr>
      </w:pPr>
    </w:p>
    <w:p w14:paraId="37352588" w14:textId="3AE15940"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Chian-Son Yu. (2005). Causes influencing the effectiveness of the post-implementation ERP system.</w:t>
      </w:r>
      <w:r w:rsidRPr="00FC6420">
        <w:rPr>
          <w:rFonts w:asciiTheme="minorHAnsi" w:hAnsiTheme="minorHAnsi" w:cstheme="minorHAnsi"/>
          <w:i/>
          <w:iCs/>
          <w:color w:val="000000" w:themeColor="text1"/>
          <w:sz w:val="22"/>
          <w:szCs w:val="22"/>
          <w:shd w:val="clear" w:color="auto" w:fill="FFFFFF"/>
        </w:rPr>
        <w:t> Industrial Management &amp; Data Systems, 105</w:t>
      </w:r>
      <w:r w:rsidRPr="00FC6420">
        <w:rPr>
          <w:rFonts w:asciiTheme="minorHAnsi" w:hAnsiTheme="minorHAnsi" w:cstheme="minorHAnsi"/>
          <w:color w:val="000000" w:themeColor="text1"/>
          <w:sz w:val="22"/>
          <w:szCs w:val="22"/>
          <w:shd w:val="clear" w:color="auto" w:fill="FFFFFF"/>
        </w:rPr>
        <w:t>(1), 115-132. doi:http://dx.doi.org.adu-lib-database.idm.oclc.org/10.1108/02635570510575225</w:t>
      </w:r>
    </w:p>
    <w:p w14:paraId="78D19D59" w14:textId="77777777" w:rsidR="002B5D35" w:rsidRDefault="002B5D35" w:rsidP="004B52F9">
      <w:pPr>
        <w:rPr>
          <w:rFonts w:asciiTheme="minorHAnsi" w:hAnsiTheme="minorHAnsi" w:cstheme="minorHAnsi"/>
          <w:color w:val="000000" w:themeColor="text1"/>
          <w:sz w:val="22"/>
          <w:szCs w:val="22"/>
          <w:shd w:val="clear" w:color="auto" w:fill="FFFFFF"/>
        </w:rPr>
      </w:pPr>
    </w:p>
    <w:p w14:paraId="0CED9DDD" w14:textId="1A38318D"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Chin-Fu, H., Wu, W., &amp; Yi-Ming, T. (2004). Strategies for the adaptation of ERP systems.</w:t>
      </w:r>
      <w:r w:rsidRPr="00FC6420">
        <w:rPr>
          <w:rFonts w:asciiTheme="minorHAnsi" w:hAnsiTheme="minorHAnsi" w:cstheme="minorHAnsi"/>
          <w:i/>
          <w:iCs/>
          <w:color w:val="000000" w:themeColor="text1"/>
          <w:sz w:val="22"/>
          <w:szCs w:val="22"/>
          <w:shd w:val="clear" w:color="auto" w:fill="FFFFFF"/>
        </w:rPr>
        <w:t> Industrial Management &amp; Data Systems, 104</w:t>
      </w:r>
      <w:r w:rsidRPr="00FC6420">
        <w:rPr>
          <w:rFonts w:asciiTheme="minorHAnsi" w:hAnsiTheme="minorHAnsi" w:cstheme="minorHAnsi"/>
          <w:color w:val="000000" w:themeColor="text1"/>
          <w:sz w:val="22"/>
          <w:szCs w:val="22"/>
          <w:shd w:val="clear" w:color="auto" w:fill="FFFFFF"/>
        </w:rPr>
        <w:t>(3), 234-251. doi:http://dx.doi.org.adu-lib-database.idm.oclc.org/10.1108/02635570410525780</w:t>
      </w:r>
    </w:p>
    <w:p w14:paraId="71DF1ED8" w14:textId="77777777" w:rsidR="002B5D35" w:rsidRDefault="002B5D35" w:rsidP="004B52F9">
      <w:pPr>
        <w:rPr>
          <w:rFonts w:asciiTheme="minorHAnsi" w:hAnsiTheme="minorHAnsi" w:cstheme="minorHAnsi"/>
          <w:color w:val="000000" w:themeColor="text1"/>
          <w:sz w:val="22"/>
          <w:szCs w:val="22"/>
          <w:shd w:val="clear" w:color="auto" w:fill="FFFFFF"/>
        </w:rPr>
      </w:pPr>
    </w:p>
    <w:p w14:paraId="12CDD764" w14:textId="6B31D5AC"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Chiu, C., Chiu, C., &amp; Chang, H. (2007). Examining the integrated influence of fairness and quality on learners’ satisfaction and Web-based learning continuance intention.. </w:t>
      </w:r>
      <w:r w:rsidRPr="00FC6420">
        <w:rPr>
          <w:rFonts w:asciiTheme="minorHAnsi" w:hAnsiTheme="minorHAnsi" w:cstheme="minorHAnsi"/>
          <w:i/>
          <w:iCs/>
          <w:color w:val="000000" w:themeColor="text1"/>
          <w:sz w:val="22"/>
          <w:szCs w:val="22"/>
          <w:shd w:val="clear" w:color="auto" w:fill="FFFFFF"/>
        </w:rPr>
        <w:t>Information Systems Journal,</w:t>
      </w:r>
      <w:r w:rsidRPr="00FC6420">
        <w:rPr>
          <w:rFonts w:asciiTheme="minorHAnsi" w:hAnsiTheme="minorHAnsi" w:cstheme="minorHAnsi"/>
          <w:color w:val="000000" w:themeColor="text1"/>
          <w:sz w:val="22"/>
          <w:szCs w:val="22"/>
          <w:shd w:val="clear" w:color="auto" w:fill="FFFFFF"/>
        </w:rPr>
        <w:t xml:space="preserve"> . Retrieved , from </w:t>
      </w:r>
      <w:hyperlink r:id="rId76" w:anchor="AN=25317051&amp;db=aci" w:history="1">
        <w:r w:rsidRPr="00FC6420">
          <w:rPr>
            <w:rStyle w:val="Hyperlink"/>
            <w:rFonts w:asciiTheme="minorHAnsi" w:hAnsiTheme="minorHAnsi" w:cstheme="minorHAnsi"/>
            <w:color w:val="000000" w:themeColor="text1"/>
            <w:sz w:val="22"/>
            <w:szCs w:val="22"/>
            <w:shd w:val="clear" w:color="auto" w:fill="FFFFFF"/>
          </w:rPr>
          <w:t>http://web.a.ebscohost.com.adu-lib-database.idm.oclc.org/ehost/detail/detail?vid=11&amp;sid=8d6a7ec2-3610-4a5a-b3f3-abb00aebd3d1%40sessionmgr4007&amp;bdata=JnNpdGU9ZWhvc3QtbGl2ZQ%3d%3d#AN=25317051&amp;db=aci</w:t>
        </w:r>
      </w:hyperlink>
    </w:p>
    <w:p w14:paraId="129BEA6F" w14:textId="77777777" w:rsidR="002B5D35" w:rsidRDefault="002B5D35" w:rsidP="004B52F9">
      <w:pPr>
        <w:rPr>
          <w:rFonts w:asciiTheme="minorHAnsi" w:hAnsiTheme="minorHAnsi" w:cstheme="minorHAnsi"/>
          <w:color w:val="000000" w:themeColor="text1"/>
          <w:sz w:val="22"/>
          <w:szCs w:val="22"/>
          <w:shd w:val="clear" w:color="auto" w:fill="FFFFFF"/>
        </w:rPr>
      </w:pPr>
    </w:p>
    <w:p w14:paraId="7DCCE254" w14:textId="4141C128"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Choi, M. (2016). Leadership of information security manager on the effectiveness of information systems security for secure sustainable computing.</w:t>
      </w:r>
      <w:r w:rsidRPr="00FC6420">
        <w:rPr>
          <w:rFonts w:asciiTheme="minorHAnsi" w:hAnsiTheme="minorHAnsi" w:cstheme="minorHAnsi"/>
          <w:i/>
          <w:iCs/>
          <w:color w:val="000000" w:themeColor="text1"/>
          <w:sz w:val="22"/>
          <w:szCs w:val="22"/>
          <w:shd w:val="clear" w:color="auto" w:fill="FFFFFF"/>
        </w:rPr>
        <w:t> Sustainability, 8</w:t>
      </w:r>
      <w:r w:rsidRPr="00FC6420">
        <w:rPr>
          <w:rFonts w:asciiTheme="minorHAnsi" w:hAnsiTheme="minorHAnsi" w:cstheme="minorHAnsi"/>
          <w:color w:val="000000" w:themeColor="text1"/>
          <w:sz w:val="22"/>
          <w:szCs w:val="22"/>
          <w:shd w:val="clear" w:color="auto" w:fill="FFFFFF"/>
        </w:rPr>
        <w:t>(7), 638. doi:http://dx.doi.org.adu-lib-database.idm.oclc.org/10.3390/su8070638</w:t>
      </w:r>
    </w:p>
    <w:p w14:paraId="6E474BDD" w14:textId="77777777" w:rsidR="002B5D35" w:rsidRDefault="002B5D35" w:rsidP="004B52F9">
      <w:pPr>
        <w:rPr>
          <w:rFonts w:asciiTheme="minorHAnsi" w:hAnsiTheme="minorHAnsi" w:cstheme="minorHAnsi"/>
          <w:color w:val="000000" w:themeColor="text1"/>
          <w:sz w:val="22"/>
          <w:szCs w:val="22"/>
          <w:shd w:val="clear" w:color="auto" w:fill="FFFFFF"/>
        </w:rPr>
      </w:pPr>
    </w:p>
    <w:p w14:paraId="3813A9E6" w14:textId="0DEAF9AE" w:rsidR="004B52F9"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Choudrie, J., &amp; Weerrakody, V. (2007). Horizontal process integration in E-government: The perspective of a UK local authority.</w:t>
      </w:r>
      <w:r w:rsidRPr="00FC6420">
        <w:rPr>
          <w:rFonts w:asciiTheme="minorHAnsi" w:hAnsiTheme="minorHAnsi" w:cstheme="minorHAnsi"/>
          <w:i/>
          <w:iCs/>
          <w:color w:val="000000" w:themeColor="text1"/>
          <w:sz w:val="22"/>
          <w:szCs w:val="22"/>
          <w:shd w:val="clear" w:color="auto" w:fill="FFFFFF"/>
        </w:rPr>
        <w:t> International Journal of Electronic Government Research, 3</w:t>
      </w:r>
      <w:r w:rsidRPr="00FC6420">
        <w:rPr>
          <w:rFonts w:asciiTheme="minorHAnsi" w:hAnsiTheme="minorHAnsi" w:cstheme="minorHAnsi"/>
          <w:color w:val="000000" w:themeColor="text1"/>
          <w:sz w:val="22"/>
          <w:szCs w:val="22"/>
          <w:shd w:val="clear" w:color="auto" w:fill="FFFFFF"/>
        </w:rPr>
        <w:t>(3), 22-39. doi:http://dx.doi.org.adu-lib-database.idm.oclc.org/10.4018/jegr.2007070102</w:t>
      </w:r>
    </w:p>
    <w:p w14:paraId="0A7941D6" w14:textId="6B990FBB" w:rsidR="00272F86" w:rsidRDefault="00272F86" w:rsidP="004B52F9">
      <w:pPr>
        <w:rPr>
          <w:rFonts w:asciiTheme="minorHAnsi" w:hAnsiTheme="minorHAnsi" w:cstheme="minorHAnsi"/>
          <w:color w:val="000000" w:themeColor="text1"/>
          <w:sz w:val="22"/>
          <w:szCs w:val="22"/>
          <w:shd w:val="clear" w:color="auto" w:fill="FFFFFF"/>
        </w:rPr>
      </w:pPr>
    </w:p>
    <w:p w14:paraId="69FD6C05" w14:textId="098604BB" w:rsidR="00272F86" w:rsidRPr="00FC6420" w:rsidRDefault="00272F86" w:rsidP="004B52F9">
      <w:pPr>
        <w:rPr>
          <w:rFonts w:asciiTheme="minorHAnsi" w:hAnsiTheme="minorHAnsi" w:cstheme="minorHAnsi"/>
          <w:color w:val="000000" w:themeColor="text1"/>
          <w:sz w:val="22"/>
          <w:szCs w:val="22"/>
          <w:shd w:val="clear" w:color="auto" w:fill="FFFFFF"/>
        </w:rPr>
      </w:pPr>
      <w:r w:rsidRPr="00272F86">
        <w:rPr>
          <w:rFonts w:asciiTheme="minorHAnsi" w:hAnsiTheme="minorHAnsi" w:cstheme="minorHAnsi"/>
          <w:color w:val="000000" w:themeColor="text1"/>
          <w:sz w:val="22"/>
          <w:szCs w:val="22"/>
          <w:shd w:val="clear" w:color="auto" w:fill="FFFFFF"/>
        </w:rPr>
        <w:t>Choudrie, J, Zamani, E.D.,Umeoji, E., Emmanuel, A. (2017). Implementing E-government in Lagos State: Understanding the impact of Cultural Perceptions and Working Practices. Global Information Quarterly, 34 (4), pp. 646-657</w:t>
      </w:r>
    </w:p>
    <w:p w14:paraId="4DD1CC9D" w14:textId="77777777" w:rsidR="002B5D35" w:rsidRDefault="002B5D35" w:rsidP="004B52F9">
      <w:pPr>
        <w:rPr>
          <w:rFonts w:asciiTheme="minorHAnsi" w:hAnsiTheme="minorHAnsi" w:cstheme="minorHAnsi"/>
          <w:color w:val="000000" w:themeColor="text1"/>
          <w:sz w:val="22"/>
          <w:szCs w:val="22"/>
          <w:shd w:val="clear" w:color="auto" w:fill="FFFFFF"/>
        </w:rPr>
      </w:pPr>
    </w:p>
    <w:p w14:paraId="6569C048" w14:textId="215826B6"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Clark, B. B., Robert, C., &amp; Hampton, S. A. (2016). The technology effect: How perceptions of technology drive excessive optimism.</w:t>
      </w:r>
      <w:r w:rsidRPr="00FC6420">
        <w:rPr>
          <w:rFonts w:asciiTheme="minorHAnsi" w:hAnsiTheme="minorHAnsi" w:cstheme="minorHAnsi"/>
          <w:i/>
          <w:iCs/>
          <w:color w:val="000000" w:themeColor="text1"/>
          <w:sz w:val="22"/>
          <w:szCs w:val="22"/>
          <w:shd w:val="clear" w:color="auto" w:fill="FFFFFF"/>
        </w:rPr>
        <w:t> Journal of Business and Psychology, 31</w:t>
      </w:r>
      <w:r w:rsidRPr="00FC6420">
        <w:rPr>
          <w:rFonts w:asciiTheme="minorHAnsi" w:hAnsiTheme="minorHAnsi" w:cstheme="minorHAnsi"/>
          <w:color w:val="000000" w:themeColor="text1"/>
          <w:sz w:val="22"/>
          <w:szCs w:val="22"/>
          <w:shd w:val="clear" w:color="auto" w:fill="FFFFFF"/>
        </w:rPr>
        <w:t>(1), 87-102. doi:http://dx.doi.org.adu-lib-database.idm.oclc.org/10.1007/s10869-015-9399-4</w:t>
      </w:r>
    </w:p>
    <w:p w14:paraId="54D8615F" w14:textId="77777777" w:rsidR="002B5D35" w:rsidRDefault="002B5D35" w:rsidP="004B52F9">
      <w:pPr>
        <w:rPr>
          <w:rFonts w:asciiTheme="minorHAnsi" w:hAnsiTheme="minorHAnsi" w:cstheme="minorHAnsi"/>
          <w:color w:val="000000" w:themeColor="text1"/>
          <w:sz w:val="22"/>
          <w:szCs w:val="22"/>
          <w:shd w:val="clear" w:color="auto" w:fill="FFFFFF"/>
        </w:rPr>
      </w:pPr>
    </w:p>
    <w:p w14:paraId="2502814B" w14:textId="235A28B5"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Coccia, M. (2019). What is technology and technology change? A new conception with systemic-purposeful perspective for technology analysis.</w:t>
      </w:r>
      <w:r w:rsidRPr="00FC6420">
        <w:rPr>
          <w:rFonts w:asciiTheme="minorHAnsi" w:hAnsiTheme="minorHAnsi" w:cstheme="minorHAnsi"/>
          <w:i/>
          <w:iCs/>
          <w:color w:val="000000" w:themeColor="text1"/>
          <w:sz w:val="22"/>
          <w:szCs w:val="22"/>
          <w:shd w:val="clear" w:color="auto" w:fill="FFFFFF"/>
        </w:rPr>
        <w:t> Journal of Social and Administrative Sciences, 6</w:t>
      </w:r>
      <w:r w:rsidRPr="00FC6420">
        <w:rPr>
          <w:rFonts w:asciiTheme="minorHAnsi" w:hAnsiTheme="minorHAnsi" w:cstheme="minorHAnsi"/>
          <w:color w:val="000000" w:themeColor="text1"/>
          <w:sz w:val="22"/>
          <w:szCs w:val="22"/>
          <w:shd w:val="clear" w:color="auto" w:fill="FFFFFF"/>
        </w:rPr>
        <w:t>(3), 145-169. doi:http://dx.doi.org.adu-lib-database.idm.oclc.org/10.1453/jsas.v6i3.1957</w:t>
      </w:r>
    </w:p>
    <w:p w14:paraId="59FA544B" w14:textId="77777777" w:rsidR="002B5D35" w:rsidRDefault="002B5D35" w:rsidP="004B52F9">
      <w:pPr>
        <w:rPr>
          <w:rFonts w:asciiTheme="minorHAnsi" w:hAnsiTheme="minorHAnsi" w:cstheme="minorHAnsi"/>
          <w:color w:val="000000" w:themeColor="text1"/>
          <w:sz w:val="22"/>
          <w:szCs w:val="22"/>
          <w:shd w:val="clear" w:color="auto" w:fill="FFFFFF"/>
        </w:rPr>
      </w:pPr>
      <w:bookmarkStart w:id="189" w:name="_Hlk23317202"/>
    </w:p>
    <w:p w14:paraId="6C26ECBD" w14:textId="4539EB07"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Cole, M. S., Bedeian, A. G., &amp; Feild, H. S. (2006</w:t>
      </w:r>
      <w:bookmarkEnd w:id="189"/>
      <w:r w:rsidRPr="00FC6420">
        <w:rPr>
          <w:rFonts w:asciiTheme="minorHAnsi" w:hAnsiTheme="minorHAnsi" w:cstheme="minorHAnsi"/>
          <w:color w:val="000000" w:themeColor="text1"/>
          <w:sz w:val="22"/>
          <w:szCs w:val="22"/>
          <w:shd w:val="clear" w:color="auto" w:fill="FFFFFF"/>
        </w:rPr>
        <w:t>). The measurement equivalence of web-based and paper-and-pencil measures of transformational leadership: A multinational test.</w:t>
      </w:r>
      <w:r w:rsidRPr="00FC6420">
        <w:rPr>
          <w:rFonts w:asciiTheme="minorHAnsi" w:hAnsiTheme="minorHAnsi" w:cstheme="minorHAnsi"/>
          <w:i/>
          <w:iCs/>
          <w:color w:val="000000" w:themeColor="text1"/>
          <w:sz w:val="22"/>
          <w:szCs w:val="22"/>
          <w:shd w:val="clear" w:color="auto" w:fill="FFFFFF"/>
        </w:rPr>
        <w:t> Organizational Research Methods, 9</w:t>
      </w:r>
      <w:r w:rsidRPr="00FC6420">
        <w:rPr>
          <w:rFonts w:asciiTheme="minorHAnsi" w:hAnsiTheme="minorHAnsi" w:cstheme="minorHAnsi"/>
          <w:color w:val="000000" w:themeColor="text1"/>
          <w:sz w:val="22"/>
          <w:szCs w:val="22"/>
          <w:shd w:val="clear" w:color="auto" w:fill="FFFFFF"/>
        </w:rPr>
        <w:t xml:space="preserve">(3), 339-368. Retrieved from </w:t>
      </w:r>
      <w:hyperlink r:id="rId77" w:history="1">
        <w:r w:rsidRPr="00FC6420">
          <w:rPr>
            <w:rStyle w:val="Hyperlink"/>
            <w:rFonts w:asciiTheme="minorHAnsi" w:hAnsiTheme="minorHAnsi" w:cstheme="minorHAnsi"/>
            <w:color w:val="000000" w:themeColor="text1"/>
            <w:sz w:val="22"/>
            <w:szCs w:val="22"/>
            <w:shd w:val="clear" w:color="auto" w:fill="FFFFFF"/>
          </w:rPr>
          <w:t>http://adezproxy.adu.ac.ae/docview/195095724?accountid=26149</w:t>
        </w:r>
      </w:hyperlink>
    </w:p>
    <w:p w14:paraId="1C177CCC" w14:textId="77777777" w:rsidR="002B5D35" w:rsidRDefault="002B5D35" w:rsidP="004B52F9">
      <w:pPr>
        <w:rPr>
          <w:rFonts w:asciiTheme="minorHAnsi" w:hAnsiTheme="minorHAnsi" w:cstheme="minorHAnsi"/>
          <w:color w:val="000000" w:themeColor="text1"/>
          <w:sz w:val="22"/>
          <w:szCs w:val="22"/>
          <w:shd w:val="clear" w:color="auto" w:fill="FFFFFF"/>
        </w:rPr>
      </w:pPr>
    </w:p>
    <w:p w14:paraId="2C550E57" w14:textId="6306EF4E"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Congden, S. W., Desplaces, D. E., &amp; Kim, E. B. (2005). DIFFERENCES IN DRIVERS OF ERP ADOPTION BETWEEN LARGE AND SMALL FIRMS.</w:t>
      </w:r>
      <w:r w:rsidRPr="00FC6420">
        <w:rPr>
          <w:rFonts w:asciiTheme="minorHAnsi" w:hAnsiTheme="minorHAnsi" w:cstheme="minorHAnsi"/>
          <w:i/>
          <w:iCs/>
          <w:color w:val="000000" w:themeColor="text1"/>
          <w:sz w:val="22"/>
          <w:szCs w:val="22"/>
          <w:shd w:val="clear" w:color="auto" w:fill="FFFFFF"/>
        </w:rPr>
        <w:t> Journal of Business and Entrepreneurship, 17</w:t>
      </w:r>
      <w:r w:rsidRPr="00FC6420">
        <w:rPr>
          <w:rFonts w:asciiTheme="minorHAnsi" w:hAnsiTheme="minorHAnsi" w:cstheme="minorHAnsi"/>
          <w:color w:val="000000" w:themeColor="text1"/>
          <w:sz w:val="22"/>
          <w:szCs w:val="22"/>
          <w:shd w:val="clear" w:color="auto" w:fill="FFFFFF"/>
        </w:rPr>
        <w:t xml:space="preserve">(1), 85-95. Retrieved from </w:t>
      </w:r>
      <w:hyperlink r:id="rId78" w:history="1">
        <w:r w:rsidRPr="00FC6420">
          <w:rPr>
            <w:rStyle w:val="Hyperlink"/>
            <w:rFonts w:asciiTheme="minorHAnsi" w:hAnsiTheme="minorHAnsi" w:cstheme="minorHAnsi"/>
            <w:color w:val="000000" w:themeColor="text1"/>
            <w:sz w:val="22"/>
            <w:szCs w:val="22"/>
            <w:shd w:val="clear" w:color="auto" w:fill="FFFFFF"/>
          </w:rPr>
          <w:t>http://adezproxy.adu.ac.ae/docview/214232396?accountid=26149</w:t>
        </w:r>
      </w:hyperlink>
    </w:p>
    <w:p w14:paraId="1B3330F0" w14:textId="77777777" w:rsidR="002B5D35" w:rsidRDefault="002B5D35" w:rsidP="004B52F9">
      <w:pPr>
        <w:rPr>
          <w:rFonts w:asciiTheme="minorHAnsi" w:hAnsiTheme="minorHAnsi" w:cstheme="minorHAnsi"/>
          <w:color w:val="000000" w:themeColor="text1"/>
          <w:sz w:val="22"/>
          <w:szCs w:val="22"/>
          <w:shd w:val="clear" w:color="auto" w:fill="FFFFFF"/>
        </w:rPr>
      </w:pPr>
    </w:p>
    <w:p w14:paraId="5613E6DC" w14:textId="259689DA"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Cordella, A., &amp; Hesse, J. (2015). E-government in the making: An actor network perspective.</w:t>
      </w:r>
      <w:r w:rsidRPr="00FC6420">
        <w:rPr>
          <w:rFonts w:asciiTheme="minorHAnsi" w:hAnsiTheme="minorHAnsi" w:cstheme="minorHAnsi"/>
          <w:i/>
          <w:iCs/>
          <w:color w:val="000000" w:themeColor="text1"/>
          <w:sz w:val="22"/>
          <w:szCs w:val="22"/>
          <w:shd w:val="clear" w:color="auto" w:fill="FFFFFF"/>
        </w:rPr>
        <w:t> Transforming Government: People, Process and Policy, 9</w:t>
      </w:r>
      <w:r w:rsidRPr="00FC6420">
        <w:rPr>
          <w:rFonts w:asciiTheme="minorHAnsi" w:hAnsiTheme="minorHAnsi" w:cstheme="minorHAnsi"/>
          <w:color w:val="000000" w:themeColor="text1"/>
          <w:sz w:val="22"/>
          <w:szCs w:val="22"/>
          <w:shd w:val="clear" w:color="auto" w:fill="FFFFFF"/>
        </w:rPr>
        <w:t>(1), 104-125. doi:http://dx.doi.org.adu-lib-database.idm.oclc.org/10.1108/TG-02-2014-0006</w:t>
      </w:r>
    </w:p>
    <w:p w14:paraId="1FE77817" w14:textId="77777777" w:rsidR="002B5D35" w:rsidRDefault="002B5D35" w:rsidP="004B52F9">
      <w:pPr>
        <w:rPr>
          <w:rFonts w:asciiTheme="minorHAnsi" w:hAnsiTheme="minorHAnsi" w:cstheme="minorHAnsi"/>
          <w:color w:val="000000" w:themeColor="text1"/>
          <w:sz w:val="22"/>
          <w:szCs w:val="22"/>
          <w:shd w:val="clear" w:color="auto" w:fill="FFFFFF"/>
        </w:rPr>
      </w:pPr>
    </w:p>
    <w:p w14:paraId="548C7C28" w14:textId="5A9BA3CB"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Corradini, F., Polini, A., Polzonetti, A., &amp; Re, B. (2010). Business processes verification for e-government service delivery.</w:t>
      </w:r>
      <w:r w:rsidRPr="00FC6420">
        <w:rPr>
          <w:rFonts w:asciiTheme="minorHAnsi" w:hAnsiTheme="minorHAnsi" w:cstheme="minorHAnsi"/>
          <w:i/>
          <w:iCs/>
          <w:color w:val="000000" w:themeColor="text1"/>
          <w:sz w:val="22"/>
          <w:szCs w:val="22"/>
          <w:shd w:val="clear" w:color="auto" w:fill="FFFFFF"/>
        </w:rPr>
        <w:t> Information Systems Management, 27</w:t>
      </w:r>
      <w:r w:rsidRPr="00FC6420">
        <w:rPr>
          <w:rFonts w:asciiTheme="minorHAnsi" w:hAnsiTheme="minorHAnsi" w:cstheme="minorHAnsi"/>
          <w:color w:val="000000" w:themeColor="text1"/>
          <w:sz w:val="22"/>
          <w:szCs w:val="22"/>
          <w:shd w:val="clear" w:color="auto" w:fill="FFFFFF"/>
        </w:rPr>
        <w:t xml:space="preserve">(4), 293. Retrieved from </w:t>
      </w:r>
      <w:hyperlink r:id="rId79" w:history="1">
        <w:r w:rsidRPr="00FC6420">
          <w:rPr>
            <w:rStyle w:val="Hyperlink"/>
            <w:rFonts w:asciiTheme="minorHAnsi" w:hAnsiTheme="minorHAnsi" w:cstheme="minorHAnsi"/>
            <w:color w:val="000000" w:themeColor="text1"/>
            <w:sz w:val="22"/>
            <w:szCs w:val="22"/>
            <w:shd w:val="clear" w:color="auto" w:fill="FFFFFF"/>
          </w:rPr>
          <w:t>http://adezproxy.adu.ac.ae/docview/814378354?accountid=26149</w:t>
        </w:r>
      </w:hyperlink>
    </w:p>
    <w:p w14:paraId="126EDB77" w14:textId="77777777" w:rsidR="002B5D35" w:rsidRDefault="002B5D35" w:rsidP="004B52F9">
      <w:pPr>
        <w:rPr>
          <w:rFonts w:asciiTheme="minorHAnsi" w:hAnsiTheme="minorHAnsi" w:cstheme="minorHAnsi"/>
          <w:color w:val="000000" w:themeColor="text1"/>
          <w:sz w:val="22"/>
          <w:szCs w:val="22"/>
          <w:shd w:val="clear" w:color="auto" w:fill="FFFFFF"/>
        </w:rPr>
      </w:pPr>
    </w:p>
    <w:p w14:paraId="2C83FC80" w14:textId="3F1136C4"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Cortada, J. W. (2013). How new technologies spread: Lessons from computing technologies.</w:t>
      </w:r>
      <w:r w:rsidRPr="00FC6420">
        <w:rPr>
          <w:rFonts w:asciiTheme="minorHAnsi" w:hAnsiTheme="minorHAnsi" w:cstheme="minorHAnsi"/>
          <w:i/>
          <w:iCs/>
          <w:color w:val="000000" w:themeColor="text1"/>
          <w:sz w:val="22"/>
          <w:szCs w:val="22"/>
          <w:shd w:val="clear" w:color="auto" w:fill="FFFFFF"/>
        </w:rPr>
        <w:t> Technology and Culture, 54</w:t>
      </w:r>
      <w:r w:rsidRPr="00FC6420">
        <w:rPr>
          <w:rFonts w:asciiTheme="minorHAnsi" w:hAnsiTheme="minorHAnsi" w:cstheme="minorHAnsi"/>
          <w:color w:val="000000" w:themeColor="text1"/>
          <w:sz w:val="22"/>
          <w:szCs w:val="22"/>
          <w:shd w:val="clear" w:color="auto" w:fill="FFFFFF"/>
        </w:rPr>
        <w:t xml:space="preserve">(2), 229-261. Retrieved from </w:t>
      </w:r>
      <w:hyperlink r:id="rId80" w:history="1">
        <w:r w:rsidRPr="00FC6420">
          <w:rPr>
            <w:rStyle w:val="Hyperlink"/>
            <w:rFonts w:asciiTheme="minorHAnsi" w:hAnsiTheme="minorHAnsi" w:cstheme="minorHAnsi"/>
            <w:color w:val="000000" w:themeColor="text1"/>
            <w:sz w:val="22"/>
            <w:szCs w:val="22"/>
            <w:shd w:val="clear" w:color="auto" w:fill="FFFFFF"/>
          </w:rPr>
          <w:t>http://adezproxy.adu.ac.ae/docview/1415750299?accountid=26149</w:t>
        </w:r>
      </w:hyperlink>
    </w:p>
    <w:p w14:paraId="48056DC0" w14:textId="77777777" w:rsidR="002B5D35" w:rsidRDefault="002B5D35" w:rsidP="004B52F9">
      <w:pPr>
        <w:rPr>
          <w:rFonts w:asciiTheme="minorHAnsi" w:hAnsiTheme="minorHAnsi" w:cstheme="minorHAnsi"/>
          <w:color w:val="000000" w:themeColor="text1"/>
          <w:sz w:val="22"/>
          <w:szCs w:val="22"/>
          <w:shd w:val="clear" w:color="auto" w:fill="FFFFFF"/>
        </w:rPr>
      </w:pPr>
    </w:p>
    <w:p w14:paraId="5E7A788A" w14:textId="37AB771D" w:rsidR="004B52F9" w:rsidRPr="00FC6420" w:rsidRDefault="004B52F9" w:rsidP="004B52F9">
      <w:pPr>
        <w:rPr>
          <w:rFonts w:asciiTheme="minorHAnsi" w:hAnsiTheme="minorHAnsi" w:cstheme="minorHAnsi"/>
          <w:b/>
          <w:bCs/>
          <w:color w:val="000000" w:themeColor="text1"/>
          <w:sz w:val="22"/>
          <w:szCs w:val="22"/>
        </w:rPr>
      </w:pPr>
      <w:r w:rsidRPr="00FC6420">
        <w:rPr>
          <w:rFonts w:asciiTheme="minorHAnsi" w:hAnsiTheme="minorHAnsi" w:cstheme="minorHAnsi"/>
          <w:color w:val="000000" w:themeColor="text1"/>
          <w:sz w:val="22"/>
          <w:szCs w:val="22"/>
          <w:shd w:val="clear" w:color="auto" w:fill="FFFFFF"/>
        </w:rPr>
        <w:t>DALDAL, K., &amp; KILIÇ, S. (2014). Factors affecting mobile tagging awareness; A research on social media consumers.</w:t>
      </w:r>
      <w:r w:rsidRPr="00FC6420">
        <w:rPr>
          <w:rFonts w:asciiTheme="minorHAnsi" w:hAnsiTheme="minorHAnsi" w:cstheme="minorHAnsi"/>
          <w:i/>
          <w:iCs/>
          <w:color w:val="000000" w:themeColor="text1"/>
          <w:sz w:val="22"/>
          <w:szCs w:val="22"/>
          <w:shd w:val="clear" w:color="auto" w:fill="FFFFFF"/>
        </w:rPr>
        <w:t> Journal of Economic Development, Environment and People, 3</w:t>
      </w:r>
      <w:r w:rsidRPr="00FC6420">
        <w:rPr>
          <w:rFonts w:asciiTheme="minorHAnsi" w:hAnsiTheme="minorHAnsi" w:cstheme="minorHAnsi"/>
          <w:color w:val="000000" w:themeColor="text1"/>
          <w:sz w:val="22"/>
          <w:szCs w:val="22"/>
          <w:shd w:val="clear" w:color="auto" w:fill="FFFFFF"/>
        </w:rPr>
        <w:t>(4), 69-86. Retrieved from http://adezproxy.adu.ac.ae/docview/1660471312?accountid=26149</w:t>
      </w:r>
    </w:p>
    <w:p w14:paraId="1B6F2F42"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database.idm.oclc.org/10.3390/su10093080</w:t>
      </w:r>
    </w:p>
    <w:p w14:paraId="5B834952" w14:textId="77777777" w:rsidR="002B5D35" w:rsidRDefault="002B5D35" w:rsidP="004B52F9">
      <w:pPr>
        <w:rPr>
          <w:rFonts w:asciiTheme="minorHAnsi" w:hAnsiTheme="minorHAnsi" w:cstheme="minorHAnsi"/>
          <w:color w:val="000000" w:themeColor="text1"/>
          <w:sz w:val="22"/>
          <w:szCs w:val="22"/>
          <w:shd w:val="clear" w:color="auto" w:fill="FFFFFF"/>
        </w:rPr>
      </w:pPr>
    </w:p>
    <w:p w14:paraId="1374CAC0" w14:textId="445DBF5E"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Davidson, E. (2006). A technological frames perspective on information technology and organizational change.</w:t>
      </w:r>
      <w:r w:rsidRPr="00FC6420">
        <w:rPr>
          <w:rFonts w:asciiTheme="minorHAnsi" w:hAnsiTheme="minorHAnsi" w:cstheme="minorHAnsi"/>
          <w:i/>
          <w:iCs/>
          <w:color w:val="000000" w:themeColor="text1"/>
          <w:sz w:val="22"/>
          <w:szCs w:val="22"/>
          <w:shd w:val="clear" w:color="auto" w:fill="FFFFFF"/>
        </w:rPr>
        <w:t> The Journal of Applied Behavioral Science, 42</w:t>
      </w:r>
      <w:r w:rsidRPr="00FC6420">
        <w:rPr>
          <w:rFonts w:asciiTheme="minorHAnsi" w:hAnsiTheme="minorHAnsi" w:cstheme="minorHAnsi"/>
          <w:color w:val="000000" w:themeColor="text1"/>
          <w:sz w:val="22"/>
          <w:szCs w:val="22"/>
          <w:shd w:val="clear" w:color="auto" w:fill="FFFFFF"/>
        </w:rPr>
        <w:t>(1), 23-39. doi:http://dx.doi.org.adu-lib-database.idm.oclc.org/10.1177/0021886305285126</w:t>
      </w:r>
    </w:p>
    <w:p w14:paraId="32C1772D" w14:textId="77777777" w:rsidR="002B5D35" w:rsidRDefault="002B5D35" w:rsidP="004B52F9">
      <w:pPr>
        <w:rPr>
          <w:rFonts w:asciiTheme="minorHAnsi" w:hAnsiTheme="minorHAnsi" w:cstheme="minorHAnsi"/>
          <w:color w:val="000000" w:themeColor="text1"/>
          <w:sz w:val="22"/>
          <w:szCs w:val="22"/>
          <w:shd w:val="clear" w:color="auto" w:fill="FFFFFF"/>
        </w:rPr>
      </w:pPr>
    </w:p>
    <w:p w14:paraId="0292DE14" w14:textId="4BC72ACA"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De Toni, A. F., Fornasier, A., &amp; Nonino, F. (2015). The impact of implementation process on the perception of enterprise resource planning success.</w:t>
      </w:r>
      <w:r w:rsidRPr="00FC6420">
        <w:rPr>
          <w:rFonts w:asciiTheme="minorHAnsi" w:hAnsiTheme="minorHAnsi" w:cstheme="minorHAnsi"/>
          <w:i/>
          <w:iCs/>
          <w:color w:val="000000" w:themeColor="text1"/>
          <w:sz w:val="22"/>
          <w:szCs w:val="22"/>
          <w:shd w:val="clear" w:color="auto" w:fill="FFFFFF"/>
        </w:rPr>
        <w:t> Business Process Management Journal, 21</w:t>
      </w:r>
      <w:r w:rsidRPr="00FC6420">
        <w:rPr>
          <w:rFonts w:asciiTheme="minorHAnsi" w:hAnsiTheme="minorHAnsi" w:cstheme="minorHAnsi"/>
          <w:color w:val="000000" w:themeColor="text1"/>
          <w:sz w:val="22"/>
          <w:szCs w:val="22"/>
          <w:shd w:val="clear" w:color="auto" w:fill="FFFFFF"/>
        </w:rPr>
        <w:t>(2), 332-352. doi:http://dx.doi.org.adu-lib-database.idm.oclc.org/10.1108/BPMJ-08-2013-0114</w:t>
      </w:r>
    </w:p>
    <w:p w14:paraId="3644E334" w14:textId="77777777" w:rsidR="002B5D35" w:rsidRDefault="002B5D35" w:rsidP="004B52F9">
      <w:pPr>
        <w:rPr>
          <w:rFonts w:asciiTheme="minorHAnsi" w:hAnsiTheme="minorHAnsi" w:cstheme="minorHAnsi"/>
          <w:color w:val="000000" w:themeColor="text1"/>
          <w:sz w:val="22"/>
          <w:szCs w:val="22"/>
          <w:shd w:val="clear" w:color="auto" w:fill="FFFFFF"/>
        </w:rPr>
      </w:pPr>
    </w:p>
    <w:p w14:paraId="575E4CD4" w14:textId="60E46D60"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 xml:space="preserve">DeLone, W. H. , &amp; McLean, E. R. (2003). The DeLone and McLean Model of Information Systems Success: A Ten-Year Update. Database for Journal of management information systems / Spring 2003, Vol. 19, No. 4, pp. 9-30. Retrieved from </w:t>
      </w:r>
      <w:hyperlink r:id="rId81" w:history="1">
        <w:r w:rsidRPr="00FC6420">
          <w:rPr>
            <w:rStyle w:val="Hyperlink"/>
            <w:rFonts w:asciiTheme="minorHAnsi" w:hAnsiTheme="minorHAnsi" w:cstheme="minorHAnsi"/>
            <w:color w:val="000000" w:themeColor="text1"/>
            <w:sz w:val="22"/>
            <w:szCs w:val="22"/>
            <w:shd w:val="clear" w:color="auto" w:fill="FFFFFF"/>
          </w:rPr>
          <w:t>http://search.ebscohost.com.adu-lib-database.idm.oclc.org/login.aspx?direct=true&amp;db=aci&amp;AN=9460622&amp;site=ehost-live</w:t>
        </w:r>
      </w:hyperlink>
    </w:p>
    <w:p w14:paraId="78B8C02D" w14:textId="77777777" w:rsidR="002B5D35" w:rsidRDefault="002B5D35" w:rsidP="004B52F9">
      <w:pPr>
        <w:rPr>
          <w:rFonts w:asciiTheme="minorHAnsi" w:hAnsiTheme="minorHAnsi" w:cstheme="minorHAnsi"/>
          <w:color w:val="000000" w:themeColor="text1"/>
          <w:sz w:val="22"/>
          <w:szCs w:val="22"/>
        </w:rPr>
      </w:pPr>
    </w:p>
    <w:p w14:paraId="0472D272" w14:textId="77777777" w:rsidR="004B52F9" w:rsidRDefault="004B52F9" w:rsidP="004B52F9">
      <w:pPr>
        <w:rPr>
          <w:rFonts w:asciiTheme="minorHAnsi" w:hAnsiTheme="minorHAnsi" w:cstheme="minorHAnsi"/>
          <w:color w:val="000000" w:themeColor="text1"/>
          <w:sz w:val="22"/>
          <w:szCs w:val="22"/>
        </w:rPr>
      </w:pPr>
      <w:r w:rsidRPr="00350C1D">
        <w:rPr>
          <w:rFonts w:asciiTheme="minorHAnsi" w:hAnsiTheme="minorHAnsi" w:cstheme="minorHAnsi"/>
          <w:color w:val="000000" w:themeColor="text1"/>
          <w:sz w:val="22"/>
          <w:szCs w:val="22"/>
        </w:rPr>
        <w:t xml:space="preserve">Deng, H., Karunasena, K., &amp; Xu, W. (2018). Evaluating the performance of e-government in developing countries. </w:t>
      </w:r>
      <w:r w:rsidRPr="00350C1D">
        <w:rPr>
          <w:rFonts w:asciiTheme="minorHAnsi" w:hAnsiTheme="minorHAnsi" w:cstheme="minorHAnsi"/>
          <w:i/>
          <w:iCs/>
          <w:color w:val="000000" w:themeColor="text1"/>
          <w:sz w:val="22"/>
          <w:szCs w:val="22"/>
        </w:rPr>
        <w:t>Internet Research, 28</w:t>
      </w:r>
      <w:r w:rsidRPr="00350C1D">
        <w:rPr>
          <w:rFonts w:asciiTheme="minorHAnsi" w:hAnsiTheme="minorHAnsi" w:cstheme="minorHAnsi"/>
          <w:color w:val="000000" w:themeColor="text1"/>
          <w:sz w:val="22"/>
          <w:szCs w:val="22"/>
        </w:rPr>
        <w:t>(1), 169-190. Retrieved from http://adezproxy.adu.ac.ae/docview/1994329046?accountid=26149</w:t>
      </w:r>
    </w:p>
    <w:p w14:paraId="44000F5E"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DeSimone, J. A., &amp; Harms, P. D. (2018). Dirty data: The effects of screening respondents who provide low-quality data in survey research.</w:t>
      </w:r>
      <w:r w:rsidRPr="00FC6420">
        <w:rPr>
          <w:rFonts w:asciiTheme="minorHAnsi" w:hAnsiTheme="minorHAnsi" w:cstheme="minorHAnsi"/>
          <w:i/>
          <w:iCs/>
          <w:color w:val="000000" w:themeColor="text1"/>
          <w:sz w:val="22"/>
          <w:szCs w:val="22"/>
          <w:shd w:val="clear" w:color="auto" w:fill="FFFFFF"/>
        </w:rPr>
        <w:t> Journal of Business and Psychology, 33</w:t>
      </w:r>
      <w:r w:rsidRPr="00FC6420">
        <w:rPr>
          <w:rFonts w:asciiTheme="minorHAnsi" w:hAnsiTheme="minorHAnsi" w:cstheme="minorHAnsi"/>
          <w:color w:val="000000" w:themeColor="text1"/>
          <w:sz w:val="22"/>
          <w:szCs w:val="22"/>
          <w:shd w:val="clear" w:color="auto" w:fill="FFFFFF"/>
        </w:rPr>
        <w:t>(5), 559-577. doi:http://dx.doi.org.adu-lib-database.idm.oclc.org/10.1007/s10869-017-9514-9</w:t>
      </w:r>
    </w:p>
    <w:p w14:paraId="79622B37" w14:textId="77777777" w:rsidR="002B5D35" w:rsidRDefault="002B5D35" w:rsidP="004B52F9">
      <w:pPr>
        <w:rPr>
          <w:rFonts w:asciiTheme="minorHAnsi" w:hAnsiTheme="minorHAnsi" w:cstheme="minorHAnsi"/>
          <w:color w:val="000000" w:themeColor="text1"/>
          <w:sz w:val="22"/>
          <w:szCs w:val="22"/>
          <w:shd w:val="clear" w:color="auto" w:fill="FFFFFF"/>
        </w:rPr>
      </w:pPr>
    </w:p>
    <w:p w14:paraId="515A6C94" w14:textId="4AB0BD7C"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Dey, P. K., Clegg, B. T., &amp; Bennett, D. J. (2010). Managing enterprise resource planning projects.</w:t>
      </w:r>
      <w:r w:rsidRPr="00FC6420">
        <w:rPr>
          <w:rFonts w:asciiTheme="minorHAnsi" w:hAnsiTheme="minorHAnsi" w:cstheme="minorHAnsi"/>
          <w:i/>
          <w:iCs/>
          <w:color w:val="000000" w:themeColor="text1"/>
          <w:sz w:val="22"/>
          <w:szCs w:val="22"/>
          <w:shd w:val="clear" w:color="auto" w:fill="FFFFFF"/>
        </w:rPr>
        <w:t> Business Process Management Journal, 16</w:t>
      </w:r>
      <w:r w:rsidRPr="00FC6420">
        <w:rPr>
          <w:rFonts w:asciiTheme="minorHAnsi" w:hAnsiTheme="minorHAnsi" w:cstheme="minorHAnsi"/>
          <w:color w:val="000000" w:themeColor="text1"/>
          <w:sz w:val="22"/>
          <w:szCs w:val="22"/>
          <w:shd w:val="clear" w:color="auto" w:fill="FFFFFF"/>
        </w:rPr>
        <w:t>(2), 282-296. doi:http://dx.doi.org.adu-lib-database.idm.oclc.org/10.1108/14637151011035606</w:t>
      </w:r>
    </w:p>
    <w:p w14:paraId="2121FE48" w14:textId="670485C8" w:rsidR="002B5D35" w:rsidRDefault="002B5D35" w:rsidP="004B52F9">
      <w:pPr>
        <w:rPr>
          <w:rFonts w:asciiTheme="minorHAnsi" w:hAnsiTheme="minorHAnsi" w:cstheme="minorHAnsi"/>
          <w:color w:val="000000" w:themeColor="text1"/>
          <w:sz w:val="22"/>
          <w:szCs w:val="22"/>
          <w:shd w:val="clear" w:color="auto" w:fill="FFFFFF"/>
        </w:rPr>
      </w:pPr>
    </w:p>
    <w:p w14:paraId="5FD90086" w14:textId="0A635E36"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Dezdar, S., &amp; Ainin, S. (2011). Examining ERP implementation success from a project environment perspective.</w:t>
      </w:r>
      <w:r w:rsidRPr="00FC6420">
        <w:rPr>
          <w:rFonts w:asciiTheme="minorHAnsi" w:hAnsiTheme="minorHAnsi" w:cstheme="minorHAnsi"/>
          <w:i/>
          <w:iCs/>
          <w:color w:val="000000" w:themeColor="text1"/>
          <w:sz w:val="22"/>
          <w:szCs w:val="22"/>
          <w:shd w:val="clear" w:color="auto" w:fill="FFFFFF"/>
        </w:rPr>
        <w:t> Business Process Management Journal, 17</w:t>
      </w:r>
      <w:r w:rsidRPr="00FC6420">
        <w:rPr>
          <w:rFonts w:asciiTheme="minorHAnsi" w:hAnsiTheme="minorHAnsi" w:cstheme="minorHAnsi"/>
          <w:color w:val="000000" w:themeColor="text1"/>
          <w:sz w:val="22"/>
          <w:szCs w:val="22"/>
          <w:shd w:val="clear" w:color="auto" w:fill="FFFFFF"/>
        </w:rPr>
        <w:t>(6), 919-939. doi:http://dx.doi.org.adu-lib-database.idm.oclc.org/10.1108/14637151111182693</w:t>
      </w:r>
    </w:p>
    <w:p w14:paraId="4F891345" w14:textId="77777777" w:rsidR="002B5D35" w:rsidRDefault="002B5D35" w:rsidP="004B52F9">
      <w:pPr>
        <w:rPr>
          <w:rFonts w:asciiTheme="minorHAnsi" w:hAnsiTheme="minorHAnsi" w:cstheme="minorHAnsi"/>
          <w:color w:val="000000" w:themeColor="text1"/>
          <w:sz w:val="22"/>
          <w:szCs w:val="22"/>
          <w:shd w:val="clear" w:color="auto" w:fill="FFFFFF"/>
        </w:rPr>
      </w:pPr>
    </w:p>
    <w:p w14:paraId="22F5EC7F" w14:textId="2303455F"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Doherty, N. F., Champion, D., &amp; Wang, L. (2010). An holistic approach to understanding the changing nature of organisational structure.</w:t>
      </w:r>
      <w:r w:rsidRPr="00FC6420">
        <w:rPr>
          <w:rFonts w:asciiTheme="minorHAnsi" w:hAnsiTheme="minorHAnsi" w:cstheme="minorHAnsi"/>
          <w:i/>
          <w:iCs/>
          <w:color w:val="000000" w:themeColor="text1"/>
          <w:sz w:val="22"/>
          <w:szCs w:val="22"/>
          <w:shd w:val="clear" w:color="auto" w:fill="FFFFFF"/>
        </w:rPr>
        <w:t> Information Technology &amp; People, 23</w:t>
      </w:r>
      <w:r w:rsidRPr="00FC6420">
        <w:rPr>
          <w:rFonts w:asciiTheme="minorHAnsi" w:hAnsiTheme="minorHAnsi" w:cstheme="minorHAnsi"/>
          <w:color w:val="000000" w:themeColor="text1"/>
          <w:sz w:val="22"/>
          <w:szCs w:val="22"/>
          <w:shd w:val="clear" w:color="auto" w:fill="FFFFFF"/>
        </w:rPr>
        <w:t>(2), 116-135. doi:http://dx.doi.org.adu-lib-database.idm.oclc.org/10.1108/09593841011052138</w:t>
      </w:r>
    </w:p>
    <w:p w14:paraId="61381D48" w14:textId="77777777" w:rsidR="002B5D35" w:rsidRDefault="002B5D35" w:rsidP="004B52F9">
      <w:pPr>
        <w:rPr>
          <w:rFonts w:asciiTheme="minorHAnsi" w:hAnsiTheme="minorHAnsi" w:cstheme="minorHAnsi"/>
          <w:color w:val="000000" w:themeColor="text1"/>
          <w:sz w:val="22"/>
          <w:szCs w:val="22"/>
          <w:shd w:val="clear" w:color="auto" w:fill="FFFFFF"/>
        </w:rPr>
      </w:pPr>
    </w:p>
    <w:p w14:paraId="4F7E997B" w14:textId="4D76CA34"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Dong-Gil, K., Kirsch, L. J., &amp; King, W. R. (2005). ANTECEDENTS OF KNOWLEDGE TRANSFER FROM CONSULTANTS TO CLIENTS IN ENTERPRISE SYSTEM IMPLEMENTATIONS1.</w:t>
      </w:r>
      <w:r w:rsidRPr="00FC6420">
        <w:rPr>
          <w:rFonts w:asciiTheme="minorHAnsi" w:hAnsiTheme="minorHAnsi" w:cstheme="minorHAnsi"/>
          <w:i/>
          <w:iCs/>
          <w:color w:val="000000" w:themeColor="text1"/>
          <w:sz w:val="22"/>
          <w:szCs w:val="22"/>
          <w:shd w:val="clear" w:color="auto" w:fill="FFFFFF"/>
        </w:rPr>
        <w:t> MIS Quarterly, 29</w:t>
      </w:r>
      <w:r w:rsidRPr="00FC6420">
        <w:rPr>
          <w:rFonts w:asciiTheme="minorHAnsi" w:hAnsiTheme="minorHAnsi" w:cstheme="minorHAnsi"/>
          <w:color w:val="000000" w:themeColor="text1"/>
          <w:sz w:val="22"/>
          <w:szCs w:val="22"/>
          <w:shd w:val="clear" w:color="auto" w:fill="FFFFFF"/>
        </w:rPr>
        <w:t xml:space="preserve">(1), 59-85. Retrieved from </w:t>
      </w:r>
      <w:hyperlink r:id="rId82" w:history="1">
        <w:r w:rsidRPr="00FC6420">
          <w:rPr>
            <w:rStyle w:val="Hyperlink"/>
            <w:rFonts w:asciiTheme="minorHAnsi" w:hAnsiTheme="minorHAnsi" w:cstheme="minorHAnsi"/>
            <w:color w:val="000000" w:themeColor="text1"/>
            <w:sz w:val="22"/>
            <w:szCs w:val="22"/>
            <w:shd w:val="clear" w:color="auto" w:fill="FFFFFF"/>
          </w:rPr>
          <w:t>http://adezproxy.adu.ac.ae/docview/218118486?accountid=26149</w:t>
        </w:r>
      </w:hyperlink>
    </w:p>
    <w:p w14:paraId="516A1E6F" w14:textId="77777777" w:rsidR="002B5D35" w:rsidRDefault="002B5D35" w:rsidP="004B52F9">
      <w:pPr>
        <w:rPr>
          <w:rFonts w:asciiTheme="minorHAnsi" w:hAnsiTheme="minorHAnsi" w:cstheme="minorHAnsi"/>
          <w:color w:val="000000" w:themeColor="text1"/>
          <w:sz w:val="22"/>
          <w:szCs w:val="22"/>
          <w:shd w:val="clear" w:color="auto" w:fill="FFFFFF"/>
        </w:rPr>
      </w:pPr>
    </w:p>
    <w:p w14:paraId="46D2D940" w14:textId="334DF984"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Dorobat, I. (2014). Models for measuring E-learning success in universities: A literature review.</w:t>
      </w:r>
      <w:r w:rsidRPr="00FC6420">
        <w:rPr>
          <w:rFonts w:asciiTheme="minorHAnsi" w:hAnsiTheme="minorHAnsi" w:cstheme="minorHAnsi"/>
          <w:i/>
          <w:iCs/>
          <w:color w:val="000000" w:themeColor="text1"/>
          <w:sz w:val="22"/>
          <w:szCs w:val="22"/>
          <w:shd w:val="clear" w:color="auto" w:fill="FFFFFF"/>
        </w:rPr>
        <w:t> Informatica Economica, 18</w:t>
      </w:r>
      <w:r w:rsidRPr="00FC6420">
        <w:rPr>
          <w:rFonts w:asciiTheme="minorHAnsi" w:hAnsiTheme="minorHAnsi" w:cstheme="minorHAnsi"/>
          <w:color w:val="000000" w:themeColor="text1"/>
          <w:sz w:val="22"/>
          <w:szCs w:val="22"/>
          <w:shd w:val="clear" w:color="auto" w:fill="FFFFFF"/>
        </w:rPr>
        <w:t xml:space="preserve">(3), 77-90. Retrieved from </w:t>
      </w:r>
      <w:hyperlink r:id="rId83" w:history="1">
        <w:r w:rsidRPr="00FC6420">
          <w:rPr>
            <w:rStyle w:val="Hyperlink"/>
            <w:rFonts w:asciiTheme="minorHAnsi" w:hAnsiTheme="minorHAnsi" w:cstheme="minorHAnsi"/>
            <w:color w:val="000000" w:themeColor="text1"/>
            <w:sz w:val="22"/>
            <w:szCs w:val="22"/>
            <w:shd w:val="clear" w:color="auto" w:fill="FFFFFF"/>
          </w:rPr>
          <w:t>http://adezproxy.adu.ac.ae/docview/1617056234?accountid=26149</w:t>
        </w:r>
      </w:hyperlink>
    </w:p>
    <w:p w14:paraId="20D1C7C3" w14:textId="77777777" w:rsidR="002B5D35" w:rsidRDefault="002B5D35" w:rsidP="004B52F9">
      <w:pPr>
        <w:widowControl w:val="0"/>
        <w:autoSpaceDE w:val="0"/>
        <w:autoSpaceDN w:val="0"/>
        <w:adjustRightInd w:val="0"/>
        <w:rPr>
          <w:rFonts w:asciiTheme="minorHAnsi" w:hAnsiTheme="minorHAnsi" w:cstheme="minorHAnsi"/>
          <w:color w:val="000000" w:themeColor="text1"/>
          <w:sz w:val="22"/>
          <w:szCs w:val="22"/>
          <w:shd w:val="clear" w:color="auto" w:fill="FFFFFF"/>
        </w:rPr>
      </w:pPr>
    </w:p>
    <w:p w14:paraId="21E556BA" w14:textId="763315A1" w:rsidR="004B52F9" w:rsidRPr="00FC6420" w:rsidRDefault="004B52F9" w:rsidP="004B52F9">
      <w:pPr>
        <w:widowControl w:val="0"/>
        <w:autoSpaceDE w:val="0"/>
        <w:autoSpaceDN w:val="0"/>
        <w:adjustRightInd w:val="0"/>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Ebrahim, Z., &amp; Irani, Z. (2005). E-government adoption: Architecture and barriers.</w:t>
      </w:r>
      <w:r w:rsidRPr="00FC6420">
        <w:rPr>
          <w:rFonts w:asciiTheme="minorHAnsi" w:hAnsiTheme="minorHAnsi" w:cstheme="minorHAnsi"/>
          <w:i/>
          <w:iCs/>
          <w:color w:val="000000" w:themeColor="text1"/>
          <w:sz w:val="22"/>
          <w:szCs w:val="22"/>
          <w:shd w:val="clear" w:color="auto" w:fill="FFFFFF"/>
        </w:rPr>
        <w:t> Business Process Management Journal, 11</w:t>
      </w:r>
      <w:r w:rsidRPr="00FC6420">
        <w:rPr>
          <w:rFonts w:asciiTheme="minorHAnsi" w:hAnsiTheme="minorHAnsi" w:cstheme="minorHAnsi"/>
          <w:color w:val="000000" w:themeColor="text1"/>
          <w:sz w:val="22"/>
          <w:szCs w:val="22"/>
          <w:shd w:val="clear" w:color="auto" w:fill="FFFFFF"/>
        </w:rPr>
        <w:t xml:space="preserve">(5), 589-611. Retrieved from </w:t>
      </w:r>
      <w:hyperlink r:id="rId84" w:history="1">
        <w:r w:rsidRPr="00FC6420">
          <w:rPr>
            <w:rStyle w:val="Hyperlink"/>
            <w:rFonts w:asciiTheme="minorHAnsi" w:hAnsiTheme="minorHAnsi" w:cstheme="minorHAnsi"/>
            <w:color w:val="000000" w:themeColor="text1"/>
            <w:sz w:val="22"/>
            <w:szCs w:val="22"/>
            <w:shd w:val="clear" w:color="auto" w:fill="FFFFFF"/>
          </w:rPr>
          <w:t>http://adezproxy.adu.ac.ae/docview/220299045?accountid=26149</w:t>
        </w:r>
      </w:hyperlink>
    </w:p>
    <w:p w14:paraId="1FAF6244" w14:textId="77777777" w:rsidR="002B5D35" w:rsidRDefault="002B5D35" w:rsidP="004B52F9">
      <w:pPr>
        <w:rPr>
          <w:rFonts w:asciiTheme="minorHAnsi" w:hAnsiTheme="minorHAnsi" w:cstheme="minorHAnsi"/>
          <w:color w:val="000000" w:themeColor="text1"/>
          <w:sz w:val="22"/>
          <w:szCs w:val="22"/>
          <w:shd w:val="clear" w:color="auto" w:fill="FFFFFF"/>
        </w:rPr>
      </w:pPr>
    </w:p>
    <w:p w14:paraId="763CD550" w14:textId="16719D61"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Eid, M. I. M., &amp; Abbas, H. I. (2017). User adaptation and ERP benefits: Moderation analysis of user experience with ERP.</w:t>
      </w:r>
      <w:r w:rsidRPr="00FC6420">
        <w:rPr>
          <w:rFonts w:asciiTheme="minorHAnsi" w:hAnsiTheme="minorHAnsi" w:cstheme="minorHAnsi"/>
          <w:i/>
          <w:iCs/>
          <w:color w:val="000000" w:themeColor="text1"/>
          <w:sz w:val="22"/>
          <w:szCs w:val="22"/>
          <w:shd w:val="clear" w:color="auto" w:fill="FFFFFF"/>
        </w:rPr>
        <w:t> Kybernetes, 46</w:t>
      </w:r>
      <w:r w:rsidRPr="00FC6420">
        <w:rPr>
          <w:rFonts w:asciiTheme="minorHAnsi" w:hAnsiTheme="minorHAnsi" w:cstheme="minorHAnsi"/>
          <w:color w:val="000000" w:themeColor="text1"/>
          <w:sz w:val="22"/>
          <w:szCs w:val="22"/>
          <w:shd w:val="clear" w:color="auto" w:fill="FFFFFF"/>
        </w:rPr>
        <w:t xml:space="preserve">(3), 530-549. Retrieved from </w:t>
      </w:r>
      <w:hyperlink r:id="rId85" w:history="1">
        <w:r w:rsidRPr="00FC6420">
          <w:rPr>
            <w:rStyle w:val="Hyperlink"/>
            <w:rFonts w:asciiTheme="minorHAnsi" w:hAnsiTheme="minorHAnsi" w:cstheme="minorHAnsi"/>
            <w:color w:val="000000" w:themeColor="text1"/>
            <w:sz w:val="22"/>
            <w:szCs w:val="22"/>
            <w:shd w:val="clear" w:color="auto" w:fill="FFFFFF"/>
          </w:rPr>
          <w:t>http://adezproxy.adu.ac.ae/docview/1881411480?accountid=26149</w:t>
        </w:r>
      </w:hyperlink>
    </w:p>
    <w:p w14:paraId="48EDBE18" w14:textId="77777777" w:rsidR="002B5D35" w:rsidRDefault="002B5D35" w:rsidP="004B52F9">
      <w:pPr>
        <w:rPr>
          <w:rFonts w:asciiTheme="minorHAnsi" w:hAnsiTheme="minorHAnsi" w:cstheme="minorHAnsi"/>
          <w:color w:val="000000" w:themeColor="text1"/>
          <w:sz w:val="22"/>
          <w:szCs w:val="22"/>
          <w:shd w:val="clear" w:color="auto" w:fill="FFFFFF"/>
        </w:rPr>
      </w:pPr>
    </w:p>
    <w:p w14:paraId="16D063AA" w14:textId="76CD9C2F"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Elbertsen, L., Benders, J., &amp; Nijssen, E. (2006). ERP use: Exclusive or complemented?</w:t>
      </w:r>
      <w:r w:rsidRPr="00FC6420">
        <w:rPr>
          <w:rFonts w:asciiTheme="minorHAnsi" w:hAnsiTheme="minorHAnsi" w:cstheme="minorHAnsi"/>
          <w:i/>
          <w:iCs/>
          <w:color w:val="000000" w:themeColor="text1"/>
          <w:sz w:val="22"/>
          <w:szCs w:val="22"/>
          <w:shd w:val="clear" w:color="auto" w:fill="FFFFFF"/>
        </w:rPr>
        <w:t> Industrial Management &amp; Data Systems, 106</w:t>
      </w:r>
      <w:r w:rsidRPr="00FC6420">
        <w:rPr>
          <w:rFonts w:asciiTheme="minorHAnsi" w:hAnsiTheme="minorHAnsi" w:cstheme="minorHAnsi"/>
          <w:color w:val="000000" w:themeColor="text1"/>
          <w:sz w:val="22"/>
          <w:szCs w:val="22"/>
          <w:shd w:val="clear" w:color="auto" w:fill="FFFFFF"/>
        </w:rPr>
        <w:t>(6), 811-824. doi:http://dx.doi.org.adu-lib-database.idm.oclc.org/10.1108/02635570610671498</w:t>
      </w:r>
    </w:p>
    <w:p w14:paraId="0C4AD372" w14:textId="77777777" w:rsidR="002B5D35" w:rsidRDefault="002B5D35" w:rsidP="004B52F9">
      <w:pPr>
        <w:rPr>
          <w:rFonts w:asciiTheme="minorHAnsi" w:hAnsiTheme="minorHAnsi" w:cstheme="minorHAnsi"/>
          <w:color w:val="000000" w:themeColor="text1"/>
          <w:sz w:val="22"/>
          <w:szCs w:val="22"/>
          <w:shd w:val="clear" w:color="auto" w:fill="FFFFFF"/>
        </w:rPr>
      </w:pPr>
    </w:p>
    <w:p w14:paraId="538C1F23" w14:textId="578B0BA6"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Elenezi, H., Tarhini, A., Masa'deh, R., Alalwan, A., &amp; Al-Qirim, N. (2017). Factors affecting the adoption of e-government in kuwait: A qualitative study.</w:t>
      </w:r>
      <w:r w:rsidRPr="00FC6420">
        <w:rPr>
          <w:rFonts w:asciiTheme="minorHAnsi" w:hAnsiTheme="minorHAnsi" w:cstheme="minorHAnsi"/>
          <w:i/>
          <w:iCs/>
          <w:color w:val="000000" w:themeColor="text1"/>
          <w:sz w:val="22"/>
          <w:szCs w:val="22"/>
          <w:shd w:val="clear" w:color="auto" w:fill="FFFFFF"/>
        </w:rPr>
        <w:t> Electronic Journal of E-Government, 15</w:t>
      </w:r>
      <w:r w:rsidRPr="00FC6420">
        <w:rPr>
          <w:rFonts w:asciiTheme="minorHAnsi" w:hAnsiTheme="minorHAnsi" w:cstheme="minorHAnsi"/>
          <w:color w:val="000000" w:themeColor="text1"/>
          <w:sz w:val="22"/>
          <w:szCs w:val="22"/>
          <w:shd w:val="clear" w:color="auto" w:fill="FFFFFF"/>
        </w:rPr>
        <w:t xml:space="preserve">(2), 84-102. Retrieved from </w:t>
      </w:r>
      <w:hyperlink r:id="rId86" w:history="1">
        <w:r w:rsidRPr="00FC6420">
          <w:rPr>
            <w:rStyle w:val="Hyperlink"/>
            <w:rFonts w:asciiTheme="minorHAnsi" w:hAnsiTheme="minorHAnsi" w:cstheme="minorHAnsi"/>
            <w:color w:val="000000" w:themeColor="text1"/>
            <w:sz w:val="22"/>
            <w:szCs w:val="22"/>
            <w:shd w:val="clear" w:color="auto" w:fill="FFFFFF"/>
          </w:rPr>
          <w:t>http://adezproxy.adu.ac.ae/docview/1882023602?accountid=26149</w:t>
        </w:r>
      </w:hyperlink>
    </w:p>
    <w:p w14:paraId="41936C43" w14:textId="77777777"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Enterprise information systems; concepts, methodologies, tools and applications; 3v. (2011). </w:t>
      </w:r>
      <w:r w:rsidRPr="00FC6420">
        <w:rPr>
          <w:rFonts w:asciiTheme="minorHAnsi" w:hAnsiTheme="minorHAnsi" w:cstheme="minorHAnsi"/>
          <w:i/>
          <w:iCs/>
          <w:color w:val="000000" w:themeColor="text1"/>
          <w:sz w:val="22"/>
          <w:szCs w:val="22"/>
          <w:shd w:val="clear" w:color="auto" w:fill="FFFFFF"/>
        </w:rPr>
        <w:t>Reference and Research Book News, 26</w:t>
      </w:r>
      <w:r w:rsidRPr="00FC6420">
        <w:rPr>
          <w:rFonts w:asciiTheme="minorHAnsi" w:hAnsiTheme="minorHAnsi" w:cstheme="minorHAnsi"/>
          <w:color w:val="000000" w:themeColor="text1"/>
          <w:sz w:val="22"/>
          <w:szCs w:val="22"/>
          <w:shd w:val="clear" w:color="auto" w:fill="FFFFFF"/>
        </w:rPr>
        <w:t xml:space="preserve">(2) Retrieved from </w:t>
      </w:r>
      <w:hyperlink r:id="rId87" w:history="1">
        <w:r w:rsidRPr="00FC6420">
          <w:rPr>
            <w:rStyle w:val="Hyperlink"/>
            <w:rFonts w:asciiTheme="minorHAnsi" w:hAnsiTheme="minorHAnsi" w:cstheme="minorHAnsi"/>
            <w:color w:val="000000" w:themeColor="text1"/>
            <w:sz w:val="22"/>
            <w:szCs w:val="22"/>
            <w:shd w:val="clear" w:color="auto" w:fill="FFFFFF"/>
          </w:rPr>
          <w:t>http://adezproxy.adu.ac.ae/docview/860695077?accountid=26149</w:t>
        </w:r>
      </w:hyperlink>
    </w:p>
    <w:p w14:paraId="6E15E26F" w14:textId="77777777" w:rsidR="002B5D35" w:rsidRDefault="002B5D35" w:rsidP="004B52F9">
      <w:pPr>
        <w:rPr>
          <w:rFonts w:asciiTheme="minorHAnsi" w:hAnsiTheme="minorHAnsi" w:cstheme="minorHAnsi"/>
          <w:color w:val="000000" w:themeColor="text1"/>
          <w:sz w:val="22"/>
          <w:szCs w:val="22"/>
          <w:shd w:val="clear" w:color="auto" w:fill="FFFFFF"/>
        </w:rPr>
      </w:pPr>
    </w:p>
    <w:p w14:paraId="4FAD2B6B" w14:textId="0834D682"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Esteves, J. (2009). A benefits realisation road-map framework for ERP usage in small and medium-sized enterprises.</w:t>
      </w:r>
      <w:r w:rsidRPr="00FC6420">
        <w:rPr>
          <w:rFonts w:asciiTheme="minorHAnsi" w:hAnsiTheme="minorHAnsi" w:cstheme="minorHAnsi"/>
          <w:i/>
          <w:iCs/>
          <w:color w:val="000000" w:themeColor="text1"/>
          <w:sz w:val="22"/>
          <w:szCs w:val="22"/>
          <w:shd w:val="clear" w:color="auto" w:fill="FFFFFF"/>
        </w:rPr>
        <w:t> Journal of Enterprise Information Management, 22</w:t>
      </w:r>
      <w:r w:rsidRPr="00FC6420">
        <w:rPr>
          <w:rFonts w:asciiTheme="minorHAnsi" w:hAnsiTheme="minorHAnsi" w:cstheme="minorHAnsi"/>
          <w:color w:val="000000" w:themeColor="text1"/>
          <w:sz w:val="22"/>
          <w:szCs w:val="22"/>
          <w:shd w:val="clear" w:color="auto" w:fill="FFFFFF"/>
        </w:rPr>
        <w:t>(1), 25-35. doi:http://dx.doi.org.adu-lib-database.idm.oclc.org/10.1108/17410390910922804</w:t>
      </w:r>
    </w:p>
    <w:p w14:paraId="74C30606" w14:textId="77777777" w:rsidR="002B5D35" w:rsidRDefault="002B5D35" w:rsidP="004B52F9">
      <w:pPr>
        <w:rPr>
          <w:rFonts w:asciiTheme="minorHAnsi" w:hAnsiTheme="minorHAnsi" w:cstheme="minorHAnsi"/>
          <w:color w:val="000000" w:themeColor="text1"/>
          <w:sz w:val="22"/>
          <w:szCs w:val="22"/>
          <w:shd w:val="clear" w:color="auto" w:fill="FFFFFF"/>
        </w:rPr>
      </w:pPr>
    </w:p>
    <w:p w14:paraId="416782FC" w14:textId="6F42E7C9"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Ewout, R., &amp; Per, H. (2018). Critical success factors for ERP system implementation: A user perspective.</w:t>
      </w:r>
      <w:r w:rsidRPr="00FC6420">
        <w:rPr>
          <w:rFonts w:asciiTheme="minorHAnsi" w:hAnsiTheme="minorHAnsi" w:cstheme="minorHAnsi"/>
          <w:i/>
          <w:iCs/>
          <w:color w:val="000000" w:themeColor="text1"/>
          <w:sz w:val="22"/>
          <w:szCs w:val="22"/>
          <w:shd w:val="clear" w:color="auto" w:fill="FFFFFF"/>
        </w:rPr>
        <w:t> European Business Review, 30</w:t>
      </w:r>
      <w:r w:rsidRPr="00FC6420">
        <w:rPr>
          <w:rFonts w:asciiTheme="minorHAnsi" w:hAnsiTheme="minorHAnsi" w:cstheme="minorHAnsi"/>
          <w:color w:val="000000" w:themeColor="text1"/>
          <w:sz w:val="22"/>
          <w:szCs w:val="22"/>
          <w:shd w:val="clear" w:color="auto" w:fill="FFFFFF"/>
        </w:rPr>
        <w:t>(3), 285-310. doi:http://dx.doi.org.adu-lib-database.idm.oclc.org/10.1108/EBR-04-2017-0075</w:t>
      </w:r>
    </w:p>
    <w:p w14:paraId="3B18D297"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Extra to be reviewed:</w:t>
      </w:r>
    </w:p>
    <w:p w14:paraId="692BD691" w14:textId="77777777" w:rsidR="002B5D35" w:rsidRDefault="002B5D35" w:rsidP="004B52F9">
      <w:pPr>
        <w:rPr>
          <w:rFonts w:asciiTheme="minorHAnsi" w:hAnsiTheme="minorHAnsi" w:cstheme="minorHAnsi"/>
          <w:color w:val="000000" w:themeColor="text1"/>
          <w:sz w:val="22"/>
          <w:szCs w:val="22"/>
          <w:shd w:val="clear" w:color="auto" w:fill="FFFFFF"/>
        </w:rPr>
      </w:pPr>
    </w:p>
    <w:p w14:paraId="4253CAEA" w14:textId="185AA9AB"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Fakhoury, R., &amp; Baker, D. S. (2016). Governmental trust, active citizenship, and E-government acceptance in lebanon.</w:t>
      </w:r>
      <w:r w:rsidRPr="00FC6420">
        <w:rPr>
          <w:rFonts w:asciiTheme="minorHAnsi" w:hAnsiTheme="minorHAnsi" w:cstheme="minorHAnsi"/>
          <w:i/>
          <w:iCs/>
          <w:color w:val="000000" w:themeColor="text1"/>
          <w:sz w:val="22"/>
          <w:szCs w:val="22"/>
          <w:shd w:val="clear" w:color="auto" w:fill="FFFFFF"/>
        </w:rPr>
        <w:t> Journal of Leadership, Accountability and Ethics, 13</w:t>
      </w:r>
      <w:r w:rsidRPr="00FC6420">
        <w:rPr>
          <w:rFonts w:asciiTheme="minorHAnsi" w:hAnsiTheme="minorHAnsi" w:cstheme="minorHAnsi"/>
          <w:color w:val="000000" w:themeColor="text1"/>
          <w:sz w:val="22"/>
          <w:szCs w:val="22"/>
          <w:shd w:val="clear" w:color="auto" w:fill="FFFFFF"/>
        </w:rPr>
        <w:t xml:space="preserve">(2), 36-52. Retrieved from </w:t>
      </w:r>
      <w:hyperlink r:id="rId88" w:history="1">
        <w:r w:rsidRPr="00FC6420">
          <w:rPr>
            <w:rStyle w:val="Hyperlink"/>
            <w:rFonts w:asciiTheme="minorHAnsi" w:hAnsiTheme="minorHAnsi" w:cstheme="minorHAnsi"/>
            <w:color w:val="000000" w:themeColor="text1"/>
            <w:sz w:val="22"/>
            <w:szCs w:val="22"/>
            <w:shd w:val="clear" w:color="auto" w:fill="FFFFFF"/>
          </w:rPr>
          <w:t>http://adezproxy.adu.ac.ae/docview/1819933815?accountid=26149</w:t>
        </w:r>
      </w:hyperlink>
    </w:p>
    <w:p w14:paraId="4EACB25E" w14:textId="77777777" w:rsidR="002B5D35" w:rsidRDefault="002B5D35" w:rsidP="004B52F9">
      <w:pPr>
        <w:rPr>
          <w:rFonts w:asciiTheme="minorHAnsi" w:hAnsiTheme="minorHAnsi" w:cstheme="minorHAnsi"/>
          <w:color w:val="000000" w:themeColor="text1"/>
          <w:sz w:val="22"/>
          <w:szCs w:val="22"/>
          <w:shd w:val="clear" w:color="auto" w:fill="FFFFFF"/>
        </w:rPr>
      </w:pPr>
    </w:p>
    <w:p w14:paraId="239C479B" w14:textId="4849B4DF"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Federici, T. (2009). Factors influencing ERP outcomes in SMEs: A post-introduction assessment.</w:t>
      </w:r>
      <w:r w:rsidRPr="00FC6420">
        <w:rPr>
          <w:rFonts w:asciiTheme="minorHAnsi" w:hAnsiTheme="minorHAnsi" w:cstheme="minorHAnsi"/>
          <w:i/>
          <w:iCs/>
          <w:color w:val="000000" w:themeColor="text1"/>
          <w:sz w:val="22"/>
          <w:szCs w:val="22"/>
          <w:shd w:val="clear" w:color="auto" w:fill="FFFFFF"/>
        </w:rPr>
        <w:t> Journal of Enterprise Information Management, 22</w:t>
      </w:r>
      <w:r w:rsidRPr="00FC6420">
        <w:rPr>
          <w:rFonts w:asciiTheme="minorHAnsi" w:hAnsiTheme="minorHAnsi" w:cstheme="minorHAnsi"/>
          <w:color w:val="000000" w:themeColor="text1"/>
          <w:sz w:val="22"/>
          <w:szCs w:val="22"/>
          <w:shd w:val="clear" w:color="auto" w:fill="FFFFFF"/>
        </w:rPr>
        <w:t>(1), 81-98. doi:http://dx.doi.org.adu-lib-database.idm.oclc.org/10.1108/17410390910922840</w:t>
      </w:r>
    </w:p>
    <w:p w14:paraId="62847524" w14:textId="77777777" w:rsidR="002B5D35" w:rsidRDefault="002B5D35" w:rsidP="004B52F9">
      <w:pPr>
        <w:rPr>
          <w:rFonts w:asciiTheme="minorHAnsi" w:hAnsiTheme="minorHAnsi" w:cstheme="minorHAnsi"/>
          <w:color w:val="000000" w:themeColor="text1"/>
          <w:sz w:val="22"/>
          <w:szCs w:val="22"/>
          <w:shd w:val="clear" w:color="auto" w:fill="FFFFFF"/>
        </w:rPr>
      </w:pPr>
    </w:p>
    <w:p w14:paraId="3D73BB8F" w14:textId="02A08113"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Finney, S., &amp; Corbett, M. (2007). ERP implementation: A compilation and analysis of critical success factors.</w:t>
      </w:r>
      <w:r w:rsidRPr="00FC6420">
        <w:rPr>
          <w:rFonts w:asciiTheme="minorHAnsi" w:hAnsiTheme="minorHAnsi" w:cstheme="minorHAnsi"/>
          <w:i/>
          <w:iCs/>
          <w:color w:val="000000" w:themeColor="text1"/>
          <w:sz w:val="22"/>
          <w:szCs w:val="22"/>
          <w:shd w:val="clear" w:color="auto" w:fill="FFFFFF"/>
        </w:rPr>
        <w:t> Business Process Management Journal, 13</w:t>
      </w:r>
      <w:r w:rsidRPr="00FC6420">
        <w:rPr>
          <w:rFonts w:asciiTheme="minorHAnsi" w:hAnsiTheme="minorHAnsi" w:cstheme="minorHAnsi"/>
          <w:color w:val="000000" w:themeColor="text1"/>
          <w:sz w:val="22"/>
          <w:szCs w:val="22"/>
          <w:shd w:val="clear" w:color="auto" w:fill="FFFFFF"/>
        </w:rPr>
        <w:t>(3), 329-347. doi:http://dx.doi.org.adu-lib-database.idm.oclc.org/10.1108/14637150710752272</w:t>
      </w:r>
    </w:p>
    <w:p w14:paraId="236689CA" w14:textId="77777777" w:rsidR="002B5D35" w:rsidRDefault="002B5D35" w:rsidP="004B52F9">
      <w:pPr>
        <w:snapToGrid w:val="0"/>
        <w:rPr>
          <w:rFonts w:asciiTheme="minorHAnsi" w:hAnsiTheme="minorHAnsi" w:cstheme="minorHAnsi"/>
          <w:color w:val="000000" w:themeColor="text1"/>
          <w:sz w:val="22"/>
          <w:szCs w:val="22"/>
          <w:shd w:val="clear" w:color="auto" w:fill="FFFFFF"/>
        </w:rPr>
      </w:pPr>
    </w:p>
    <w:p w14:paraId="1BEF23E9" w14:textId="0F43497A" w:rsidR="004B52F9" w:rsidRPr="00FC6420" w:rsidRDefault="004B52F9" w:rsidP="004B52F9">
      <w:pPr>
        <w:snapToGrid w:val="0"/>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Flak, L. S., Nordheim, S., &amp; Munkvold, B. E. (2008). Analyzing stakeholder diversity in G2G efforts: Combining descriptive stakeholder theory and dialectic process Theory1.</w:t>
      </w:r>
      <w:r w:rsidRPr="00FC6420">
        <w:rPr>
          <w:rFonts w:asciiTheme="minorHAnsi" w:hAnsiTheme="minorHAnsi" w:cstheme="minorHAnsi"/>
          <w:i/>
          <w:iCs/>
          <w:color w:val="000000" w:themeColor="text1"/>
          <w:sz w:val="22"/>
          <w:szCs w:val="22"/>
          <w:shd w:val="clear" w:color="auto" w:fill="FFFFFF"/>
        </w:rPr>
        <w:t> E - Service Journal, 6</w:t>
      </w:r>
      <w:r w:rsidRPr="00FC6420">
        <w:rPr>
          <w:rFonts w:asciiTheme="minorHAnsi" w:hAnsiTheme="minorHAnsi" w:cstheme="minorHAnsi"/>
          <w:color w:val="000000" w:themeColor="text1"/>
          <w:sz w:val="22"/>
          <w:szCs w:val="22"/>
          <w:shd w:val="clear" w:color="auto" w:fill="FFFFFF"/>
        </w:rPr>
        <w:t xml:space="preserve">(2), 3-23. Retrieved from </w:t>
      </w:r>
      <w:hyperlink r:id="rId89" w:history="1">
        <w:r w:rsidRPr="00FC6420">
          <w:rPr>
            <w:rStyle w:val="Hyperlink"/>
            <w:rFonts w:asciiTheme="minorHAnsi" w:hAnsiTheme="minorHAnsi" w:cstheme="minorHAnsi"/>
            <w:color w:val="000000" w:themeColor="text1"/>
            <w:sz w:val="22"/>
            <w:szCs w:val="22"/>
            <w:shd w:val="clear" w:color="auto" w:fill="FFFFFF"/>
          </w:rPr>
          <w:t>http://adezproxy.adu.ac.ae/docview/194892422?accountid=26149</w:t>
        </w:r>
      </w:hyperlink>
    </w:p>
    <w:p w14:paraId="093E4C37" w14:textId="77777777" w:rsidR="002B5D35" w:rsidRDefault="002B5D35" w:rsidP="004B52F9">
      <w:pPr>
        <w:rPr>
          <w:rFonts w:asciiTheme="minorHAnsi" w:hAnsiTheme="minorHAnsi" w:cstheme="minorHAnsi"/>
          <w:color w:val="000000" w:themeColor="text1"/>
          <w:sz w:val="22"/>
          <w:szCs w:val="22"/>
          <w:shd w:val="clear" w:color="auto" w:fill="FFFFFF"/>
        </w:rPr>
      </w:pPr>
    </w:p>
    <w:p w14:paraId="404155A5" w14:textId="310ADFF3"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Fornell, C., &amp; Larcker, D. F. (1981). Structural equation models with unobservable variables and measurement error: Algebra and statistics.</w:t>
      </w:r>
      <w:r w:rsidRPr="00FC6420">
        <w:rPr>
          <w:rFonts w:asciiTheme="minorHAnsi" w:hAnsiTheme="minorHAnsi" w:cstheme="minorHAnsi"/>
          <w:i/>
          <w:iCs/>
          <w:color w:val="000000" w:themeColor="text1"/>
          <w:sz w:val="22"/>
          <w:szCs w:val="22"/>
          <w:shd w:val="clear" w:color="auto" w:fill="FFFFFF"/>
        </w:rPr>
        <w:t> JMR, Journal of Marketing Research, 18</w:t>
      </w:r>
      <w:r w:rsidRPr="00FC6420">
        <w:rPr>
          <w:rFonts w:asciiTheme="minorHAnsi" w:hAnsiTheme="minorHAnsi" w:cstheme="minorHAnsi"/>
          <w:color w:val="000000" w:themeColor="text1"/>
          <w:sz w:val="22"/>
          <w:szCs w:val="22"/>
          <w:shd w:val="clear" w:color="auto" w:fill="FFFFFF"/>
        </w:rPr>
        <w:t xml:space="preserve">(3), 382. Retrieved from </w:t>
      </w:r>
      <w:hyperlink r:id="rId90" w:history="1">
        <w:r w:rsidRPr="00FC6420">
          <w:rPr>
            <w:rStyle w:val="Hyperlink"/>
            <w:rFonts w:asciiTheme="minorHAnsi" w:hAnsiTheme="minorHAnsi" w:cstheme="minorHAnsi"/>
            <w:color w:val="000000" w:themeColor="text1"/>
            <w:sz w:val="22"/>
            <w:szCs w:val="22"/>
            <w:shd w:val="clear" w:color="auto" w:fill="FFFFFF"/>
          </w:rPr>
          <w:t>http://adezproxy.adu.ac.ae/docview/235208759?accountid=26149</w:t>
        </w:r>
      </w:hyperlink>
    </w:p>
    <w:p w14:paraId="0FEA2406" w14:textId="77777777" w:rsidR="002B5D35" w:rsidRDefault="002B5D35" w:rsidP="004B52F9">
      <w:pPr>
        <w:rPr>
          <w:rFonts w:asciiTheme="minorHAnsi" w:hAnsiTheme="minorHAnsi" w:cstheme="minorHAnsi"/>
          <w:color w:val="000000" w:themeColor="text1"/>
          <w:sz w:val="22"/>
          <w:szCs w:val="22"/>
          <w:shd w:val="clear" w:color="auto" w:fill="FFFFFF"/>
        </w:rPr>
      </w:pPr>
    </w:p>
    <w:p w14:paraId="257F7708" w14:textId="013957CE"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Frank, L. (2004). Architecture for integrated of distributed ERP systems and e-commerce systems.</w:t>
      </w:r>
      <w:r w:rsidRPr="00FC6420">
        <w:rPr>
          <w:rFonts w:asciiTheme="minorHAnsi" w:hAnsiTheme="minorHAnsi" w:cstheme="minorHAnsi"/>
          <w:i/>
          <w:iCs/>
          <w:color w:val="000000" w:themeColor="text1"/>
          <w:sz w:val="22"/>
          <w:szCs w:val="22"/>
          <w:shd w:val="clear" w:color="auto" w:fill="FFFFFF"/>
        </w:rPr>
        <w:t> Industrial Management &amp; Data Systems, 104</w:t>
      </w:r>
      <w:r w:rsidRPr="00FC6420">
        <w:rPr>
          <w:rFonts w:asciiTheme="minorHAnsi" w:hAnsiTheme="minorHAnsi" w:cstheme="minorHAnsi"/>
          <w:color w:val="000000" w:themeColor="text1"/>
          <w:sz w:val="22"/>
          <w:szCs w:val="22"/>
          <w:shd w:val="clear" w:color="auto" w:fill="FFFFFF"/>
        </w:rPr>
        <w:t xml:space="preserve">(5), 418-429. Retrieved from </w:t>
      </w:r>
      <w:hyperlink r:id="rId91" w:history="1">
        <w:r w:rsidRPr="00FC6420">
          <w:rPr>
            <w:rStyle w:val="Hyperlink"/>
            <w:rFonts w:asciiTheme="minorHAnsi" w:hAnsiTheme="minorHAnsi" w:cstheme="minorHAnsi"/>
            <w:color w:val="000000" w:themeColor="text1"/>
            <w:sz w:val="22"/>
            <w:szCs w:val="22"/>
            <w:shd w:val="clear" w:color="auto" w:fill="FFFFFF"/>
          </w:rPr>
          <w:t>http://adezproxy.adu.ac.ae/docview/234906955?accountid=26149</w:t>
        </w:r>
      </w:hyperlink>
    </w:p>
    <w:p w14:paraId="31DDCC96" w14:textId="77777777" w:rsidR="002B5D35" w:rsidRDefault="002B5D35" w:rsidP="004B52F9">
      <w:pPr>
        <w:rPr>
          <w:rFonts w:asciiTheme="minorHAnsi" w:hAnsiTheme="minorHAnsi" w:cstheme="minorHAnsi"/>
          <w:color w:val="000000" w:themeColor="text1"/>
          <w:sz w:val="22"/>
          <w:szCs w:val="22"/>
          <w:shd w:val="clear" w:color="auto" w:fill="FFFFFF"/>
        </w:rPr>
      </w:pPr>
    </w:p>
    <w:p w14:paraId="26062A73" w14:textId="17B5BB44"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Fuentes-Moya, C., Caro-Gutiérrez, M. A., &amp; Rodríguez-Ríos, A. E. (2014). Influencia de la calidad de datos en la preferencia de los ciudadanos en aplicaciones de e-government Municipal/Influence of data quality in the preferences of citizens in municipal e-government applications.</w:t>
      </w:r>
      <w:r w:rsidRPr="00FC6420">
        <w:rPr>
          <w:rFonts w:asciiTheme="minorHAnsi" w:hAnsiTheme="minorHAnsi" w:cstheme="minorHAnsi"/>
          <w:i/>
          <w:iCs/>
          <w:color w:val="000000" w:themeColor="text1"/>
          <w:sz w:val="22"/>
          <w:szCs w:val="22"/>
          <w:shd w:val="clear" w:color="auto" w:fill="FFFFFF"/>
        </w:rPr>
        <w:t> Revista Facultad De Ingeniería Universidad De Antioquia, </w:t>
      </w:r>
      <w:r w:rsidRPr="00FC6420">
        <w:rPr>
          <w:rFonts w:asciiTheme="minorHAnsi" w:hAnsiTheme="minorHAnsi" w:cstheme="minorHAnsi"/>
          <w:color w:val="000000" w:themeColor="text1"/>
          <w:sz w:val="22"/>
          <w:szCs w:val="22"/>
          <w:shd w:val="clear" w:color="auto" w:fill="FFFFFF"/>
        </w:rPr>
        <w:t xml:space="preserve">(73), 176-186. Retrieved from </w:t>
      </w:r>
      <w:hyperlink r:id="rId92" w:history="1">
        <w:r w:rsidRPr="00FC6420">
          <w:rPr>
            <w:rStyle w:val="Hyperlink"/>
            <w:rFonts w:asciiTheme="minorHAnsi" w:hAnsiTheme="minorHAnsi" w:cstheme="minorHAnsi"/>
            <w:color w:val="000000" w:themeColor="text1"/>
            <w:sz w:val="22"/>
            <w:szCs w:val="22"/>
            <w:shd w:val="clear" w:color="auto" w:fill="FFFFFF"/>
          </w:rPr>
          <w:t>http://adezproxy.adu.ac.ae/docview/1638901135?accountid=26149</w:t>
        </w:r>
      </w:hyperlink>
    </w:p>
    <w:p w14:paraId="18B4975B" w14:textId="77777777" w:rsidR="002B5D35" w:rsidRDefault="002B5D35" w:rsidP="004B52F9">
      <w:pPr>
        <w:rPr>
          <w:rFonts w:asciiTheme="minorHAnsi" w:hAnsiTheme="minorHAnsi" w:cstheme="minorHAnsi"/>
          <w:color w:val="000000" w:themeColor="text1"/>
          <w:sz w:val="22"/>
          <w:szCs w:val="22"/>
          <w:shd w:val="clear" w:color="auto" w:fill="FFFFFF"/>
        </w:rPr>
      </w:pPr>
    </w:p>
    <w:p w14:paraId="55974EA0" w14:textId="0265DBF9"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Furlong, S., &amp; Al-Karaghouli, W. (2010). Delivering professional projects.</w:t>
      </w:r>
      <w:r w:rsidRPr="00FC6420">
        <w:rPr>
          <w:rFonts w:asciiTheme="minorHAnsi" w:hAnsiTheme="minorHAnsi" w:cstheme="minorHAnsi"/>
          <w:i/>
          <w:iCs/>
          <w:color w:val="000000" w:themeColor="text1"/>
          <w:sz w:val="22"/>
          <w:szCs w:val="22"/>
          <w:shd w:val="clear" w:color="auto" w:fill="FFFFFF"/>
        </w:rPr>
        <w:t>Transforming Government: People, Process and Policy, 4</w:t>
      </w:r>
      <w:r w:rsidRPr="00FC6420">
        <w:rPr>
          <w:rFonts w:asciiTheme="minorHAnsi" w:hAnsiTheme="minorHAnsi" w:cstheme="minorHAnsi"/>
          <w:color w:val="000000" w:themeColor="text1"/>
          <w:sz w:val="22"/>
          <w:szCs w:val="22"/>
          <w:shd w:val="clear" w:color="auto" w:fill="FFFFFF"/>
        </w:rPr>
        <w:t>(1), 73-94. doi:http://dx.doi.org.adu-lib-database.idm.oclc.org/10.1108/17506161011028812</w:t>
      </w:r>
    </w:p>
    <w:p w14:paraId="14C2B047" w14:textId="77777777" w:rsidR="002B5D35" w:rsidRDefault="002B5D35" w:rsidP="004B52F9">
      <w:pPr>
        <w:rPr>
          <w:rFonts w:asciiTheme="minorHAnsi" w:hAnsiTheme="minorHAnsi" w:cstheme="minorHAnsi"/>
          <w:color w:val="000000" w:themeColor="text1"/>
          <w:sz w:val="22"/>
          <w:szCs w:val="22"/>
          <w:shd w:val="clear" w:color="auto" w:fill="FFFFFF"/>
        </w:rPr>
      </w:pPr>
    </w:p>
    <w:p w14:paraId="28B02997" w14:textId="2787833E"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shd w:val="clear" w:color="auto" w:fill="FFFFFF"/>
        </w:rPr>
        <w:t>Gallagher, K. P., James L. "Jamey" Worrell, &amp; Mason, R. M. (2012). The negotiation and selection of horizontal mechanisms to support post-implementation ERP organizations.</w:t>
      </w:r>
      <w:r w:rsidRPr="00FC6420">
        <w:rPr>
          <w:rFonts w:asciiTheme="minorHAnsi" w:hAnsiTheme="minorHAnsi" w:cstheme="minorHAnsi"/>
          <w:i/>
          <w:iCs/>
          <w:color w:val="000000" w:themeColor="text1"/>
          <w:sz w:val="22"/>
          <w:szCs w:val="22"/>
          <w:shd w:val="clear" w:color="auto" w:fill="FFFFFF"/>
        </w:rPr>
        <w:t> Information Technology &amp; People, 25</w:t>
      </w:r>
      <w:r w:rsidRPr="00FC6420">
        <w:rPr>
          <w:rFonts w:asciiTheme="minorHAnsi" w:hAnsiTheme="minorHAnsi" w:cstheme="minorHAnsi"/>
          <w:color w:val="000000" w:themeColor="text1"/>
          <w:sz w:val="22"/>
          <w:szCs w:val="22"/>
          <w:shd w:val="clear" w:color="auto" w:fill="FFFFFF"/>
        </w:rPr>
        <w:t>(1), 4-30. doi:http://dx.doi.org.adu-lib-database.idm.oclc.org/10.1108/09593841211204326</w:t>
      </w:r>
    </w:p>
    <w:p w14:paraId="351D3EED" w14:textId="77777777" w:rsidR="002B5D35" w:rsidRDefault="002B5D35" w:rsidP="004B52F9">
      <w:pPr>
        <w:rPr>
          <w:rFonts w:asciiTheme="minorHAnsi" w:hAnsiTheme="minorHAnsi" w:cstheme="minorHAnsi"/>
          <w:color w:val="000000" w:themeColor="text1"/>
          <w:sz w:val="22"/>
          <w:szCs w:val="22"/>
          <w:shd w:val="clear" w:color="auto" w:fill="FFFFFF"/>
        </w:rPr>
      </w:pPr>
    </w:p>
    <w:p w14:paraId="09385B0D" w14:textId="2193908D"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 xml:space="preserve">Gardiner, B. (2015, 12 10). E-government is pass? – digital government is the future: report. Retrieved 01 2020, 10, from CIO: </w:t>
      </w:r>
      <w:hyperlink r:id="rId93" w:history="1">
        <w:r w:rsidRPr="00FC6420">
          <w:rPr>
            <w:rStyle w:val="Hyperlink"/>
            <w:rFonts w:asciiTheme="minorHAnsi" w:hAnsiTheme="minorHAnsi" w:cstheme="minorHAnsi"/>
            <w:color w:val="000000" w:themeColor="text1"/>
            <w:sz w:val="22"/>
            <w:szCs w:val="22"/>
            <w:shd w:val="clear" w:color="auto" w:fill="FFFFFF"/>
          </w:rPr>
          <w:t>https://www.cio.com/article/3497027/e-government-is-pass-digital-government-is-the-future-report.html</w:t>
        </w:r>
      </w:hyperlink>
    </w:p>
    <w:p w14:paraId="35823ACE" w14:textId="77777777" w:rsidR="002B5D35" w:rsidRDefault="002B5D35" w:rsidP="004B52F9">
      <w:pPr>
        <w:rPr>
          <w:rFonts w:asciiTheme="minorHAnsi" w:hAnsiTheme="minorHAnsi" w:cstheme="minorHAnsi"/>
          <w:color w:val="000000" w:themeColor="text1"/>
          <w:sz w:val="22"/>
          <w:szCs w:val="22"/>
          <w:shd w:val="clear" w:color="auto" w:fill="FFFFFF"/>
        </w:rPr>
      </w:pPr>
    </w:p>
    <w:p w14:paraId="5209C95A" w14:textId="184BF853"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Garg, P., &amp; Garg, A. (2013). An empirical study on critical failure factors for enterprise resource planning implementation in indian retail sector.</w:t>
      </w:r>
      <w:r w:rsidRPr="00FC6420">
        <w:rPr>
          <w:rFonts w:asciiTheme="minorHAnsi" w:hAnsiTheme="minorHAnsi" w:cstheme="minorHAnsi"/>
          <w:i/>
          <w:iCs/>
          <w:color w:val="000000" w:themeColor="text1"/>
          <w:sz w:val="22"/>
          <w:szCs w:val="22"/>
          <w:shd w:val="clear" w:color="auto" w:fill="FFFFFF"/>
        </w:rPr>
        <w:t> Business Process Management Journal, 19</w:t>
      </w:r>
      <w:r w:rsidRPr="00FC6420">
        <w:rPr>
          <w:rFonts w:asciiTheme="minorHAnsi" w:hAnsiTheme="minorHAnsi" w:cstheme="minorHAnsi"/>
          <w:color w:val="000000" w:themeColor="text1"/>
          <w:sz w:val="22"/>
          <w:szCs w:val="22"/>
          <w:shd w:val="clear" w:color="auto" w:fill="FFFFFF"/>
        </w:rPr>
        <w:t>(3), 496-514. doi:http://dx.doi.org.adu-lib-database.idm.oclc.org/10.1108/14637151311319923</w:t>
      </w:r>
    </w:p>
    <w:p w14:paraId="5C138415" w14:textId="3EF3D2C7" w:rsidR="002B5D35" w:rsidRDefault="002B5D35" w:rsidP="004B52F9">
      <w:pPr>
        <w:rPr>
          <w:rFonts w:asciiTheme="minorHAnsi" w:hAnsiTheme="minorHAnsi" w:cstheme="minorHAnsi"/>
          <w:color w:val="000000" w:themeColor="text1"/>
          <w:sz w:val="22"/>
          <w:szCs w:val="22"/>
          <w:shd w:val="clear" w:color="auto" w:fill="FFFFFF"/>
        </w:rPr>
      </w:pPr>
    </w:p>
    <w:p w14:paraId="7A44BD80" w14:textId="5408438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Garg, P., &amp; Garg, A. (2014). Factors influencing ERP implementation in retail sector: An empirical study from india.</w:t>
      </w:r>
      <w:r w:rsidRPr="00FC6420">
        <w:rPr>
          <w:rFonts w:asciiTheme="minorHAnsi" w:hAnsiTheme="minorHAnsi" w:cstheme="minorHAnsi"/>
          <w:i/>
          <w:iCs/>
          <w:color w:val="000000" w:themeColor="text1"/>
          <w:sz w:val="22"/>
          <w:szCs w:val="22"/>
          <w:shd w:val="clear" w:color="auto" w:fill="FFFFFF"/>
        </w:rPr>
        <w:t> Journal of Enterprise Information Management, 27</w:t>
      </w:r>
      <w:r w:rsidRPr="00FC6420">
        <w:rPr>
          <w:rFonts w:asciiTheme="minorHAnsi" w:hAnsiTheme="minorHAnsi" w:cstheme="minorHAnsi"/>
          <w:color w:val="000000" w:themeColor="text1"/>
          <w:sz w:val="22"/>
          <w:szCs w:val="22"/>
          <w:shd w:val="clear" w:color="auto" w:fill="FFFFFF"/>
        </w:rPr>
        <w:t>(4), 424-448. doi:http://dx.doi.org.adu-lib-database.idm.oclc.org/10.1108/JEIM-06-2012-0028</w:t>
      </w:r>
    </w:p>
    <w:p w14:paraId="5F72CC01" w14:textId="122FCE16" w:rsidR="002B5D35" w:rsidRDefault="002B5D35" w:rsidP="004B52F9">
      <w:pPr>
        <w:rPr>
          <w:rFonts w:asciiTheme="minorHAnsi" w:hAnsiTheme="minorHAnsi" w:cstheme="minorHAnsi"/>
          <w:color w:val="000000" w:themeColor="text1"/>
          <w:sz w:val="22"/>
          <w:szCs w:val="22"/>
          <w:shd w:val="clear" w:color="auto" w:fill="FFFFFF"/>
        </w:rPr>
      </w:pPr>
    </w:p>
    <w:p w14:paraId="010B10AC" w14:textId="47A6A773"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Garg, P., &amp; Khurana, R. (2017). Applying structural equation model to study the critical risks in ERP implementation in indian retail.</w:t>
      </w:r>
      <w:r w:rsidRPr="00FC6420">
        <w:rPr>
          <w:rFonts w:asciiTheme="minorHAnsi" w:hAnsiTheme="minorHAnsi" w:cstheme="minorHAnsi"/>
          <w:i/>
          <w:iCs/>
          <w:color w:val="000000" w:themeColor="text1"/>
          <w:sz w:val="22"/>
          <w:szCs w:val="22"/>
          <w:shd w:val="clear" w:color="auto" w:fill="FFFFFF"/>
        </w:rPr>
        <w:t> Benchmarking, 24</w:t>
      </w:r>
      <w:r w:rsidRPr="00FC6420">
        <w:rPr>
          <w:rFonts w:asciiTheme="minorHAnsi" w:hAnsiTheme="minorHAnsi" w:cstheme="minorHAnsi"/>
          <w:color w:val="000000" w:themeColor="text1"/>
          <w:sz w:val="22"/>
          <w:szCs w:val="22"/>
          <w:shd w:val="clear" w:color="auto" w:fill="FFFFFF"/>
        </w:rPr>
        <w:t>(1), 143-162. doi:http://dx.doi.org.adu-lib-database.idm.oclc.org/10.1108/BIJ-12-2015-0122</w:t>
      </w:r>
    </w:p>
    <w:p w14:paraId="38FCEEDB" w14:textId="77777777" w:rsidR="00CA4056" w:rsidRDefault="00CA4056" w:rsidP="004B52F9">
      <w:pPr>
        <w:rPr>
          <w:rFonts w:asciiTheme="minorHAnsi" w:hAnsiTheme="minorHAnsi"/>
          <w:color w:val="000000" w:themeColor="text1"/>
          <w:sz w:val="22"/>
          <w:szCs w:val="22"/>
        </w:rPr>
      </w:pPr>
    </w:p>
    <w:p w14:paraId="208B56ED" w14:textId="4F3B822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olor w:val="000000" w:themeColor="text1"/>
          <w:sz w:val="22"/>
          <w:szCs w:val="22"/>
        </w:rPr>
        <w:t xml:space="preserve">Gaskin, J (2020), Statwiki </w:t>
      </w:r>
      <w:hyperlink r:id="rId94" w:history="1">
        <w:r w:rsidRPr="00FC6420">
          <w:rPr>
            <w:rStyle w:val="Hyperlink"/>
            <w:rFonts w:asciiTheme="minorHAnsi" w:eastAsiaTheme="majorEastAsia" w:hAnsiTheme="minorHAnsi"/>
            <w:color w:val="000000" w:themeColor="text1"/>
            <w:sz w:val="22"/>
            <w:szCs w:val="22"/>
          </w:rPr>
          <w:t>http://statwiki.kolobkreations.com/index.php?title=Data_screening</w:t>
        </w:r>
      </w:hyperlink>
      <w:r w:rsidRPr="00FC6420">
        <w:rPr>
          <w:rFonts w:asciiTheme="minorHAnsi" w:hAnsiTheme="minorHAnsi"/>
          <w:color w:val="000000" w:themeColor="text1"/>
          <w:sz w:val="22"/>
          <w:szCs w:val="22"/>
        </w:rPr>
        <w:t xml:space="preserve"> retrieved 3/3/2020</w:t>
      </w:r>
    </w:p>
    <w:p w14:paraId="5187A6FA" w14:textId="77777777" w:rsidR="00CA4056" w:rsidRDefault="00CA4056" w:rsidP="004B52F9">
      <w:pPr>
        <w:rPr>
          <w:rFonts w:asciiTheme="minorHAnsi" w:hAnsiTheme="minorHAnsi" w:cstheme="minorHAnsi"/>
          <w:color w:val="000000" w:themeColor="text1"/>
          <w:sz w:val="22"/>
          <w:szCs w:val="22"/>
          <w:shd w:val="clear" w:color="auto" w:fill="FFFFFF"/>
        </w:rPr>
      </w:pPr>
    </w:p>
    <w:p w14:paraId="1C927DAB" w14:textId="18640E5C"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Ghosh, R. (2012). A comprehensive study on ERP failures stressing on reluctance to change as a cause of failure.</w:t>
      </w:r>
      <w:r w:rsidRPr="00FC6420">
        <w:rPr>
          <w:rFonts w:asciiTheme="minorHAnsi" w:hAnsiTheme="minorHAnsi" w:cstheme="minorHAnsi"/>
          <w:i/>
          <w:iCs/>
          <w:color w:val="000000" w:themeColor="text1"/>
          <w:sz w:val="22"/>
          <w:szCs w:val="22"/>
          <w:shd w:val="clear" w:color="auto" w:fill="FFFFFF"/>
        </w:rPr>
        <w:t> Journal of Marketing and Management, 3</w:t>
      </w:r>
      <w:r w:rsidRPr="00FC6420">
        <w:rPr>
          <w:rFonts w:asciiTheme="minorHAnsi" w:hAnsiTheme="minorHAnsi" w:cstheme="minorHAnsi"/>
          <w:color w:val="000000" w:themeColor="text1"/>
          <w:sz w:val="22"/>
          <w:szCs w:val="22"/>
          <w:shd w:val="clear" w:color="auto" w:fill="FFFFFF"/>
        </w:rPr>
        <w:t xml:space="preserve">(1), 123-134. Retrieved from </w:t>
      </w:r>
      <w:hyperlink r:id="rId95" w:history="1">
        <w:r w:rsidRPr="00FC6420">
          <w:rPr>
            <w:rStyle w:val="Hyperlink"/>
            <w:rFonts w:asciiTheme="minorHAnsi" w:hAnsiTheme="minorHAnsi" w:cstheme="minorHAnsi"/>
            <w:color w:val="000000" w:themeColor="text1"/>
            <w:sz w:val="22"/>
            <w:szCs w:val="22"/>
            <w:shd w:val="clear" w:color="auto" w:fill="FFFFFF"/>
          </w:rPr>
          <w:t>http://adezproxy.adu.ac.ae/docview/1736298229?accountid=26149</w:t>
        </w:r>
      </w:hyperlink>
    </w:p>
    <w:p w14:paraId="1E55A90E" w14:textId="77777777" w:rsidR="00CA4056" w:rsidRDefault="00CA4056" w:rsidP="004B52F9">
      <w:pPr>
        <w:rPr>
          <w:rFonts w:asciiTheme="minorHAnsi" w:hAnsiTheme="minorHAnsi" w:cstheme="minorHAnsi"/>
          <w:color w:val="000000" w:themeColor="text1"/>
          <w:sz w:val="22"/>
          <w:szCs w:val="22"/>
          <w:shd w:val="clear" w:color="auto" w:fill="FFFFFF"/>
        </w:rPr>
      </w:pPr>
    </w:p>
    <w:p w14:paraId="3AEBD79C" w14:textId="1FD73695"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Gil-Garcia, J. (2005). </w:t>
      </w:r>
      <w:r w:rsidRPr="00FC6420">
        <w:rPr>
          <w:rFonts w:asciiTheme="minorHAnsi" w:hAnsiTheme="minorHAnsi" w:cstheme="minorHAnsi"/>
          <w:i/>
          <w:iCs/>
          <w:color w:val="000000" w:themeColor="text1"/>
          <w:sz w:val="22"/>
          <w:szCs w:val="22"/>
          <w:shd w:val="clear" w:color="auto" w:fill="FFFFFF"/>
        </w:rPr>
        <w:t>Enacting state websites: A mixed method study exploring e -government success in multi -organizational settings </w:t>
      </w:r>
      <w:r w:rsidRPr="00FC6420">
        <w:rPr>
          <w:rFonts w:asciiTheme="minorHAnsi" w:hAnsiTheme="minorHAnsi" w:cstheme="minorHAnsi"/>
          <w:color w:val="000000" w:themeColor="text1"/>
          <w:sz w:val="22"/>
          <w:szCs w:val="22"/>
          <w:shd w:val="clear" w:color="auto" w:fill="FFFFFF"/>
        </w:rPr>
        <w:t xml:space="preserve">(Order No. 3177548). Available from ProQuest Central. (305362275). Retrieved from </w:t>
      </w:r>
      <w:hyperlink r:id="rId96" w:history="1">
        <w:r w:rsidRPr="00FC6420">
          <w:rPr>
            <w:rStyle w:val="Hyperlink"/>
            <w:rFonts w:asciiTheme="minorHAnsi" w:hAnsiTheme="minorHAnsi" w:cstheme="minorHAnsi"/>
            <w:color w:val="000000" w:themeColor="text1"/>
            <w:sz w:val="22"/>
            <w:szCs w:val="22"/>
            <w:shd w:val="clear" w:color="auto" w:fill="FFFFFF"/>
          </w:rPr>
          <w:t>http://adezproxy.adu.ac.ae/docview/305362275?accountid=26149</w:t>
        </w:r>
      </w:hyperlink>
    </w:p>
    <w:p w14:paraId="29740ABA" w14:textId="77777777" w:rsidR="00CA4056" w:rsidRDefault="00CA4056" w:rsidP="004B52F9">
      <w:pPr>
        <w:spacing w:after="160"/>
        <w:rPr>
          <w:rFonts w:asciiTheme="minorHAnsi" w:hAnsiTheme="minorHAnsi" w:cstheme="minorHAnsi"/>
          <w:color w:val="000000" w:themeColor="text1"/>
          <w:sz w:val="22"/>
          <w:szCs w:val="22"/>
        </w:rPr>
      </w:pPr>
    </w:p>
    <w:p w14:paraId="04BB4CA3" w14:textId="23E52974" w:rsidR="004B52F9" w:rsidRPr="00FC6420" w:rsidRDefault="004B52F9" w:rsidP="004B52F9">
      <w:pPr>
        <w:spacing w:after="160"/>
        <w:rPr>
          <w:rFonts w:asciiTheme="minorHAnsi" w:hAnsiTheme="minorHAnsi" w:cstheme="minorHAnsi"/>
          <w:color w:val="000000" w:themeColor="text1"/>
          <w:sz w:val="22"/>
          <w:szCs w:val="22"/>
        </w:rPr>
      </w:pPr>
      <w:r w:rsidRPr="008957C9">
        <w:rPr>
          <w:rFonts w:asciiTheme="minorHAnsi" w:hAnsiTheme="minorHAnsi" w:cstheme="minorHAnsi"/>
          <w:color w:val="000000" w:themeColor="text1"/>
          <w:sz w:val="22"/>
          <w:szCs w:val="22"/>
        </w:rPr>
        <w:t>GITEX 2019, 2019. GITEX 2019. [Online]  Available at: https://www.gitex.com/gitex-2019-agenda [Accessed 1 6 2018].</w:t>
      </w:r>
    </w:p>
    <w:p w14:paraId="2077B3A0"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Glowalla, P., &amp; Sunyaev, A. (2014). ERP system fit - an explorative task and data quality perspective.</w:t>
      </w:r>
      <w:r w:rsidRPr="00FC6420">
        <w:rPr>
          <w:rFonts w:asciiTheme="minorHAnsi" w:hAnsiTheme="minorHAnsi" w:cstheme="minorHAnsi"/>
          <w:i/>
          <w:iCs/>
          <w:color w:val="000000" w:themeColor="text1"/>
          <w:sz w:val="22"/>
          <w:szCs w:val="22"/>
          <w:shd w:val="clear" w:color="auto" w:fill="FFFFFF"/>
        </w:rPr>
        <w:t> Journal of Enterprise Information Management, 27</w:t>
      </w:r>
      <w:r w:rsidRPr="00FC6420">
        <w:rPr>
          <w:rFonts w:asciiTheme="minorHAnsi" w:hAnsiTheme="minorHAnsi" w:cstheme="minorHAnsi"/>
          <w:color w:val="000000" w:themeColor="text1"/>
          <w:sz w:val="22"/>
          <w:szCs w:val="22"/>
          <w:shd w:val="clear" w:color="auto" w:fill="FFFFFF"/>
        </w:rPr>
        <w:t>(5), 668-686. doi:http://dx.doi.org.adu-lib-database.idm.oclc.org/10.1108/JEIM-08-2013-0062</w:t>
      </w:r>
    </w:p>
    <w:p w14:paraId="128B7579" w14:textId="77777777" w:rsidR="00CA4056" w:rsidRDefault="00CA4056" w:rsidP="004B52F9">
      <w:pPr>
        <w:spacing w:after="160" w:line="259" w:lineRule="auto"/>
        <w:rPr>
          <w:rFonts w:asciiTheme="minorHAnsi" w:hAnsiTheme="minorHAnsi" w:cstheme="minorHAnsi"/>
          <w:color w:val="000000" w:themeColor="text1"/>
          <w:sz w:val="22"/>
          <w:szCs w:val="22"/>
          <w:shd w:val="clear" w:color="auto" w:fill="FFFFFF"/>
        </w:rPr>
      </w:pPr>
    </w:p>
    <w:p w14:paraId="2B32D39F" w14:textId="472FDF04" w:rsidR="004B52F9" w:rsidRPr="00C36512" w:rsidRDefault="004B52F9" w:rsidP="004B52F9">
      <w:pPr>
        <w:spacing w:after="160" w:line="259" w:lineRule="auto"/>
        <w:rPr>
          <w:rFonts w:asciiTheme="minorHAnsi" w:hAnsiTheme="minorHAnsi" w:cstheme="minorHAnsi"/>
          <w:color w:val="000000" w:themeColor="text1"/>
          <w:sz w:val="22"/>
          <w:szCs w:val="22"/>
          <w:shd w:val="clear" w:color="auto" w:fill="FFFFFF"/>
        </w:rPr>
      </w:pPr>
      <w:r w:rsidRPr="00C36512">
        <w:rPr>
          <w:rFonts w:asciiTheme="minorHAnsi" w:hAnsiTheme="minorHAnsi" w:cstheme="minorHAnsi"/>
          <w:color w:val="000000" w:themeColor="text1"/>
          <w:sz w:val="22"/>
          <w:szCs w:val="22"/>
          <w:shd w:val="clear" w:color="auto" w:fill="FFFFFF"/>
        </w:rPr>
        <w:t>Glyptis, L., Christofi, M., Vrontis, D., Del Giudice, M., Dimitriou, S., &amp; Michael, P. (2020). E-government implementation challenges in small countries: The project manager's perspective.</w:t>
      </w:r>
      <w:r w:rsidRPr="00C36512">
        <w:rPr>
          <w:rFonts w:asciiTheme="minorHAnsi" w:hAnsiTheme="minorHAnsi" w:cstheme="minorHAnsi"/>
          <w:i/>
          <w:iCs/>
          <w:color w:val="000000" w:themeColor="text1"/>
          <w:sz w:val="22"/>
          <w:szCs w:val="22"/>
          <w:shd w:val="clear" w:color="auto" w:fill="FFFFFF"/>
        </w:rPr>
        <w:t> Technological Forecasting and Social Change, 152</w:t>
      </w:r>
      <w:r w:rsidRPr="00C36512">
        <w:rPr>
          <w:rFonts w:asciiTheme="minorHAnsi" w:hAnsiTheme="minorHAnsi" w:cstheme="minorHAnsi"/>
          <w:color w:val="000000" w:themeColor="text1"/>
          <w:sz w:val="22"/>
          <w:szCs w:val="22"/>
          <w:shd w:val="clear" w:color="auto" w:fill="FFFFFF"/>
        </w:rPr>
        <w:t>, 1. doi:http://dx.doi.org.adu-lib-database.idm.oclc.org/10.1016/j.techfore.2019.119880</w:t>
      </w:r>
    </w:p>
    <w:p w14:paraId="57ED5413"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Goulding, J. S., &amp; Lou, E. C. W. (2013). E-readiness in construction: An incongruous paradigm of variables.</w:t>
      </w:r>
      <w:r w:rsidRPr="00FC6420">
        <w:rPr>
          <w:rFonts w:asciiTheme="minorHAnsi" w:hAnsiTheme="minorHAnsi" w:cstheme="minorHAnsi"/>
          <w:i/>
          <w:iCs/>
          <w:color w:val="000000" w:themeColor="text1"/>
          <w:sz w:val="22"/>
          <w:szCs w:val="22"/>
          <w:shd w:val="clear" w:color="auto" w:fill="FFFFFF"/>
        </w:rPr>
        <w:t> Architectural Engineering and Design Management, 9</w:t>
      </w:r>
      <w:r w:rsidRPr="00FC6420">
        <w:rPr>
          <w:rFonts w:asciiTheme="minorHAnsi" w:hAnsiTheme="minorHAnsi" w:cstheme="minorHAnsi"/>
          <w:color w:val="000000" w:themeColor="text1"/>
          <w:sz w:val="22"/>
          <w:szCs w:val="22"/>
          <w:shd w:val="clear" w:color="auto" w:fill="FFFFFF"/>
        </w:rPr>
        <w:t>(4), 265-280. Retrieved from http://adezproxy.adu.ac.ae/docview/1492865895?accountid=26149</w:t>
      </w:r>
    </w:p>
    <w:p w14:paraId="2344C6AD" w14:textId="77777777" w:rsidR="00CA4056" w:rsidRDefault="00CA4056" w:rsidP="004B52F9">
      <w:pPr>
        <w:rPr>
          <w:rFonts w:asciiTheme="minorHAnsi" w:hAnsiTheme="minorHAnsi" w:cstheme="minorHAnsi"/>
          <w:color w:val="000000" w:themeColor="text1"/>
          <w:sz w:val="22"/>
          <w:szCs w:val="22"/>
          <w:shd w:val="clear" w:color="auto" w:fill="FFFFFF"/>
        </w:rPr>
      </w:pPr>
    </w:p>
    <w:p w14:paraId="46BF4A86" w14:textId="5C14C134"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Government.ae. (2018, 01 01). History. Retrieved 2018, from government: https://government.ae/en/about-the-uae/history</w:t>
      </w:r>
    </w:p>
    <w:p w14:paraId="339AC68E" w14:textId="77777777" w:rsidR="004B52F9" w:rsidRPr="00FC6420" w:rsidRDefault="004B52F9" w:rsidP="004B52F9">
      <w:pPr>
        <w:rPr>
          <w:rFonts w:asciiTheme="minorHAnsi" w:hAnsiTheme="minorHAnsi" w:cstheme="minorHAnsi"/>
          <w:noProof/>
          <w:color w:val="000000" w:themeColor="text1"/>
          <w:sz w:val="22"/>
          <w:szCs w:val="22"/>
        </w:rPr>
      </w:pPr>
      <w:r w:rsidRPr="00FC6420">
        <w:rPr>
          <w:rFonts w:asciiTheme="minorHAnsi" w:hAnsiTheme="minorHAnsi" w:cstheme="minorHAnsi"/>
          <w:noProof/>
          <w:color w:val="000000" w:themeColor="text1"/>
          <w:sz w:val="22"/>
          <w:szCs w:val="22"/>
        </w:rPr>
        <w:t xml:space="preserve">government.ae. (2019, 9 1). UAE. Retrieved 12 15, 2019, from government.ae: </w:t>
      </w:r>
      <w:hyperlink r:id="rId97" w:history="1">
        <w:r w:rsidRPr="00FC6420">
          <w:rPr>
            <w:rStyle w:val="Hyperlink"/>
            <w:rFonts w:asciiTheme="minorHAnsi" w:hAnsiTheme="minorHAnsi" w:cstheme="minorHAnsi"/>
            <w:noProof/>
            <w:color w:val="000000" w:themeColor="text1"/>
            <w:sz w:val="22"/>
            <w:szCs w:val="22"/>
          </w:rPr>
          <w:t>https://government.ae/en/more/history-of-the-uae</w:t>
        </w:r>
      </w:hyperlink>
    </w:p>
    <w:p w14:paraId="733E98B5" w14:textId="77777777" w:rsidR="00CA4056" w:rsidRDefault="00CA4056" w:rsidP="004B52F9">
      <w:pPr>
        <w:rPr>
          <w:rFonts w:asciiTheme="minorHAnsi" w:hAnsiTheme="minorHAnsi" w:cstheme="minorHAnsi"/>
          <w:color w:val="000000" w:themeColor="text1"/>
          <w:sz w:val="22"/>
          <w:szCs w:val="22"/>
          <w:shd w:val="clear" w:color="auto" w:fill="FFFFFF"/>
        </w:rPr>
      </w:pPr>
    </w:p>
    <w:p w14:paraId="53C00130" w14:textId="0D14D511"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 xml:space="preserve">government.ae. (2019, Jan 01). About Ajman. Retrieved March 15, 2019, from government.ae: </w:t>
      </w:r>
      <w:hyperlink r:id="rId98" w:history="1">
        <w:r w:rsidRPr="00FC6420">
          <w:rPr>
            <w:rStyle w:val="Hyperlink"/>
            <w:rFonts w:asciiTheme="minorHAnsi" w:hAnsiTheme="minorHAnsi" w:cstheme="minorHAnsi"/>
            <w:color w:val="000000" w:themeColor="text1"/>
            <w:sz w:val="22"/>
            <w:szCs w:val="22"/>
            <w:shd w:val="clear" w:color="auto" w:fill="FFFFFF"/>
          </w:rPr>
          <w:t>https://government.ae/en/about-the-uae/the-seven-emirates/ajman</w:t>
        </w:r>
      </w:hyperlink>
    </w:p>
    <w:p w14:paraId="125E78F4" w14:textId="77777777" w:rsidR="00CA4056" w:rsidRDefault="00CA4056" w:rsidP="004B52F9">
      <w:pPr>
        <w:rPr>
          <w:rFonts w:asciiTheme="minorHAnsi" w:hAnsiTheme="minorHAnsi" w:cstheme="minorHAnsi"/>
          <w:color w:val="000000" w:themeColor="text1"/>
          <w:sz w:val="22"/>
          <w:szCs w:val="22"/>
          <w:shd w:val="clear" w:color="auto" w:fill="FFFFFF"/>
        </w:rPr>
      </w:pPr>
    </w:p>
    <w:p w14:paraId="07FA72D8" w14:textId="57DE9DF4"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Greer, B. M., &amp; Ford, M. W. (2009). MANAGING CHANGE IN SUPPLY CHAINS: A PROCESS COMPARISON.</w:t>
      </w:r>
      <w:r w:rsidRPr="00FC6420">
        <w:rPr>
          <w:rFonts w:asciiTheme="minorHAnsi" w:hAnsiTheme="minorHAnsi" w:cstheme="minorHAnsi"/>
          <w:i/>
          <w:iCs/>
          <w:color w:val="000000" w:themeColor="text1"/>
          <w:sz w:val="22"/>
          <w:szCs w:val="22"/>
          <w:shd w:val="clear" w:color="auto" w:fill="FFFFFF"/>
        </w:rPr>
        <w:t> Journal of Business Logistics, 30</w:t>
      </w:r>
      <w:r w:rsidRPr="00FC6420">
        <w:rPr>
          <w:rFonts w:asciiTheme="minorHAnsi" w:hAnsiTheme="minorHAnsi" w:cstheme="minorHAnsi"/>
          <w:color w:val="000000" w:themeColor="text1"/>
          <w:sz w:val="22"/>
          <w:szCs w:val="22"/>
          <w:shd w:val="clear" w:color="auto" w:fill="FFFFFF"/>
        </w:rPr>
        <w:t>(2), 47-VII. Retrieved from http://adezproxy.adu.ac.ae/docview/212666420?accountid=26149</w:t>
      </w:r>
    </w:p>
    <w:p w14:paraId="0AA09A08" w14:textId="77777777" w:rsidR="00CA4056" w:rsidRDefault="00CA4056" w:rsidP="004B52F9">
      <w:pPr>
        <w:rPr>
          <w:rFonts w:asciiTheme="minorHAnsi" w:hAnsiTheme="minorHAnsi" w:cstheme="minorHAnsi"/>
          <w:color w:val="000000" w:themeColor="text1"/>
          <w:sz w:val="22"/>
          <w:szCs w:val="22"/>
          <w:shd w:val="clear" w:color="auto" w:fill="FFFFFF"/>
        </w:rPr>
      </w:pPr>
    </w:p>
    <w:p w14:paraId="2E148B3B" w14:textId="3A131F32"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Groznik, A., Kovacic, A., &amp; Trkman, P. (2008). THE ROLE OF BUSINESS RENOVATION AND INFORMATION IN E-GOVERNMENT.</w:t>
      </w:r>
      <w:r w:rsidRPr="00FC6420">
        <w:rPr>
          <w:rFonts w:asciiTheme="minorHAnsi" w:hAnsiTheme="minorHAnsi" w:cstheme="minorHAnsi"/>
          <w:i/>
          <w:iCs/>
          <w:color w:val="000000" w:themeColor="text1"/>
          <w:sz w:val="22"/>
          <w:szCs w:val="22"/>
          <w:shd w:val="clear" w:color="auto" w:fill="FFFFFF"/>
        </w:rPr>
        <w:t> The Journal of Computer Information Systems, 49</w:t>
      </w:r>
      <w:r w:rsidRPr="00FC6420">
        <w:rPr>
          <w:rFonts w:asciiTheme="minorHAnsi" w:hAnsiTheme="minorHAnsi" w:cstheme="minorHAnsi"/>
          <w:color w:val="000000" w:themeColor="text1"/>
          <w:sz w:val="22"/>
          <w:szCs w:val="22"/>
          <w:shd w:val="clear" w:color="auto" w:fill="FFFFFF"/>
        </w:rPr>
        <w:t xml:space="preserve">(1), 81-89. Retrieved from </w:t>
      </w:r>
      <w:hyperlink r:id="rId99" w:history="1">
        <w:r w:rsidRPr="00FC6420">
          <w:rPr>
            <w:rStyle w:val="Hyperlink"/>
            <w:rFonts w:asciiTheme="minorHAnsi" w:hAnsiTheme="minorHAnsi" w:cstheme="minorHAnsi"/>
            <w:color w:val="000000" w:themeColor="text1"/>
            <w:sz w:val="22"/>
            <w:szCs w:val="22"/>
            <w:shd w:val="clear" w:color="auto" w:fill="FFFFFF"/>
          </w:rPr>
          <w:t>http://adezproxy.adu.ac.ae/docview/232574900?accountid=26149</w:t>
        </w:r>
      </w:hyperlink>
    </w:p>
    <w:p w14:paraId="500EC778" w14:textId="77777777" w:rsidR="00CA4056" w:rsidRDefault="00CA4056" w:rsidP="004B52F9">
      <w:pPr>
        <w:rPr>
          <w:rFonts w:asciiTheme="minorHAnsi" w:hAnsiTheme="minorHAnsi" w:cstheme="minorHAnsi"/>
          <w:color w:val="000000" w:themeColor="text1"/>
          <w:sz w:val="22"/>
          <w:szCs w:val="22"/>
          <w:shd w:val="clear" w:color="auto" w:fill="FFFFFF"/>
        </w:rPr>
      </w:pPr>
    </w:p>
    <w:p w14:paraId="652E2A34" w14:textId="5490BF7B"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 xml:space="preserve">Guido, C. guido. capaldo@unina. i., Lelio, R. lelio. raffa@unina. i., &amp; Pierluigi, R. pierippa@unina. i. (2007). A Methodological Approach to Assess the Feasibility of ERP Implementation Strategies. (cover story). </w:t>
      </w:r>
      <w:r w:rsidRPr="00FC6420">
        <w:rPr>
          <w:rFonts w:asciiTheme="minorHAnsi" w:hAnsiTheme="minorHAnsi" w:cstheme="minorHAnsi"/>
          <w:i/>
          <w:iCs/>
          <w:color w:val="000000" w:themeColor="text1"/>
          <w:sz w:val="22"/>
          <w:szCs w:val="22"/>
          <w:shd w:val="clear" w:color="auto" w:fill="FFFFFF"/>
        </w:rPr>
        <w:t>Journal of Global Information Technology Management, 10</w:t>
      </w:r>
      <w:r w:rsidRPr="00FC6420">
        <w:rPr>
          <w:rFonts w:asciiTheme="minorHAnsi" w:hAnsiTheme="minorHAnsi" w:cstheme="minorHAnsi"/>
          <w:color w:val="000000" w:themeColor="text1"/>
          <w:sz w:val="22"/>
          <w:szCs w:val="22"/>
          <w:shd w:val="clear" w:color="auto" w:fill="FFFFFF"/>
        </w:rPr>
        <w:t xml:space="preserve">(4), 35–53. </w:t>
      </w:r>
      <w:hyperlink r:id="rId100" w:history="1">
        <w:r w:rsidRPr="00FC6420">
          <w:rPr>
            <w:rStyle w:val="Hyperlink"/>
            <w:rFonts w:asciiTheme="minorHAnsi" w:hAnsiTheme="minorHAnsi" w:cstheme="minorHAnsi"/>
            <w:color w:val="000000" w:themeColor="text1"/>
            <w:sz w:val="22"/>
            <w:szCs w:val="22"/>
            <w:shd w:val="clear" w:color="auto" w:fill="FFFFFF"/>
          </w:rPr>
          <w:t>https://doi-org.adu-lib-database.idm.oclc.org/10.1080/1097198X.2007.10856454</w:t>
        </w:r>
      </w:hyperlink>
    </w:p>
    <w:p w14:paraId="5E0B05C6" w14:textId="77777777" w:rsidR="00CA4056" w:rsidRDefault="00CA4056" w:rsidP="004B52F9">
      <w:pPr>
        <w:rPr>
          <w:rFonts w:asciiTheme="minorHAnsi" w:hAnsiTheme="minorHAnsi" w:cstheme="minorHAnsi"/>
          <w:color w:val="000000" w:themeColor="text1"/>
          <w:sz w:val="22"/>
          <w:szCs w:val="22"/>
          <w:shd w:val="clear" w:color="auto" w:fill="FFFFFF"/>
        </w:rPr>
      </w:pPr>
    </w:p>
    <w:p w14:paraId="3715E994" w14:textId="5B5EC72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Gupta, O., Priyadarshini, K., Massoud, S., &amp; Agrawal, S. K. (2004). Enterprise resource planning: A case of a blood bank.</w:t>
      </w:r>
      <w:r w:rsidRPr="00FC6420">
        <w:rPr>
          <w:rFonts w:asciiTheme="minorHAnsi" w:hAnsiTheme="minorHAnsi" w:cstheme="minorHAnsi"/>
          <w:i/>
          <w:iCs/>
          <w:color w:val="000000" w:themeColor="text1"/>
          <w:sz w:val="22"/>
          <w:szCs w:val="22"/>
          <w:shd w:val="clear" w:color="auto" w:fill="FFFFFF"/>
        </w:rPr>
        <w:t> Industrial Management &amp; Data Systems, 104</w:t>
      </w:r>
      <w:r w:rsidRPr="00FC6420">
        <w:rPr>
          <w:rFonts w:asciiTheme="minorHAnsi" w:hAnsiTheme="minorHAnsi" w:cstheme="minorHAnsi"/>
          <w:color w:val="000000" w:themeColor="text1"/>
          <w:sz w:val="22"/>
          <w:szCs w:val="22"/>
          <w:shd w:val="clear" w:color="auto" w:fill="FFFFFF"/>
        </w:rPr>
        <w:t>(7), 589-603. doi:http://dx.doi.org.adu-lib-database.idm.oclc.org/10.1108/02635570410550250</w:t>
      </w:r>
    </w:p>
    <w:p w14:paraId="71449431" w14:textId="77777777" w:rsidR="00CA4056" w:rsidRDefault="00CA4056" w:rsidP="004B52F9">
      <w:pPr>
        <w:rPr>
          <w:rFonts w:asciiTheme="minorHAnsi" w:hAnsiTheme="minorHAnsi" w:cstheme="minorHAnsi"/>
          <w:color w:val="000000" w:themeColor="text1"/>
          <w:sz w:val="22"/>
          <w:szCs w:val="22"/>
          <w:shd w:val="clear" w:color="auto" w:fill="FFFFFF"/>
        </w:rPr>
      </w:pPr>
    </w:p>
    <w:p w14:paraId="5EAEA0B1" w14:textId="45949C7F"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Ha, Y. M., &amp; Ahn, H. J. (2014). Factors affecting the performance of enterprise resource planning (ERP) systems in the post-implementation stage.</w:t>
      </w:r>
      <w:r w:rsidRPr="00FC6420">
        <w:rPr>
          <w:rFonts w:asciiTheme="minorHAnsi" w:hAnsiTheme="minorHAnsi" w:cstheme="minorHAnsi"/>
          <w:i/>
          <w:iCs/>
          <w:color w:val="000000" w:themeColor="text1"/>
          <w:sz w:val="22"/>
          <w:szCs w:val="22"/>
          <w:shd w:val="clear" w:color="auto" w:fill="FFFFFF"/>
        </w:rPr>
        <w:t> Behaviour &amp; Information Technology, 33</w:t>
      </w:r>
      <w:r w:rsidRPr="00FC6420">
        <w:rPr>
          <w:rFonts w:asciiTheme="minorHAnsi" w:hAnsiTheme="minorHAnsi" w:cstheme="minorHAnsi"/>
          <w:color w:val="000000" w:themeColor="text1"/>
          <w:sz w:val="22"/>
          <w:szCs w:val="22"/>
          <w:shd w:val="clear" w:color="auto" w:fill="FFFFFF"/>
        </w:rPr>
        <w:t>(10), 1065. doi:http://dx.doi.org.adu-lib-database.idm.oclc.org/10.1080/0144929X.2013.799229</w:t>
      </w:r>
    </w:p>
    <w:p w14:paraId="716B495B" w14:textId="77777777" w:rsidR="00CA4056" w:rsidRDefault="00CA4056" w:rsidP="004B52F9">
      <w:pPr>
        <w:rPr>
          <w:rFonts w:asciiTheme="minorHAnsi" w:hAnsiTheme="minorHAnsi" w:cstheme="minorHAnsi"/>
          <w:color w:val="000000" w:themeColor="text1"/>
          <w:sz w:val="22"/>
          <w:szCs w:val="22"/>
          <w:shd w:val="clear" w:color="auto" w:fill="FFFFFF"/>
        </w:rPr>
      </w:pPr>
    </w:p>
    <w:p w14:paraId="7351BCF4" w14:textId="501930A0" w:rsidR="004B52F9"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 xml:space="preserve">Hair, J.F., Black, W.C., Babin, B.J., &amp; Anderson, R.E. (2010). Multivariate Data Analysis. Seventh Edition. Prentice Hall, Upper Saddle River, New Jersey. Retrieved from </w:t>
      </w:r>
      <w:hyperlink r:id="rId101" w:history="1">
        <w:r w:rsidRPr="00FC6420">
          <w:rPr>
            <w:rStyle w:val="Hyperlink"/>
            <w:rFonts w:asciiTheme="minorHAnsi" w:hAnsiTheme="minorHAnsi" w:cstheme="minorHAnsi"/>
            <w:color w:val="000000" w:themeColor="text1"/>
            <w:sz w:val="22"/>
            <w:szCs w:val="22"/>
            <w:shd w:val="clear" w:color="auto" w:fill="FFFFFF"/>
          </w:rPr>
          <w:t>https://is.muni.cz/el/1423/podzim2017/PSY028/um/_Hair_-_Multivariate_data_analysis_7th_revised.pdf</w:t>
        </w:r>
      </w:hyperlink>
    </w:p>
    <w:p w14:paraId="09DAA0A4" w14:textId="77777777" w:rsidR="00CA4056" w:rsidRDefault="00CA4056" w:rsidP="004B52F9">
      <w:pPr>
        <w:rPr>
          <w:rFonts w:asciiTheme="minorHAnsi" w:hAnsiTheme="minorHAnsi" w:cstheme="minorHAnsi"/>
          <w:color w:val="000000" w:themeColor="text1"/>
          <w:sz w:val="22"/>
          <w:szCs w:val="22"/>
          <w:shd w:val="clear" w:color="auto" w:fill="FFFFFF"/>
        </w:rPr>
      </w:pPr>
    </w:p>
    <w:p w14:paraId="21CAE28A" w14:textId="586A876F"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Hakim, A., Gheitasi, M., &amp; Soltani, F. (2016). Fuzzy model on selecting processes in business process reengineering.</w:t>
      </w:r>
      <w:r w:rsidRPr="00FC6420">
        <w:rPr>
          <w:rFonts w:asciiTheme="minorHAnsi" w:hAnsiTheme="minorHAnsi" w:cstheme="minorHAnsi"/>
          <w:i/>
          <w:iCs/>
          <w:color w:val="000000" w:themeColor="text1"/>
          <w:sz w:val="22"/>
          <w:szCs w:val="22"/>
          <w:shd w:val="clear" w:color="auto" w:fill="FFFFFF"/>
        </w:rPr>
        <w:t> Business Process Management Journal, 22</w:t>
      </w:r>
      <w:r w:rsidRPr="00FC6420">
        <w:rPr>
          <w:rFonts w:asciiTheme="minorHAnsi" w:hAnsiTheme="minorHAnsi" w:cstheme="minorHAnsi"/>
          <w:color w:val="000000" w:themeColor="text1"/>
          <w:sz w:val="22"/>
          <w:szCs w:val="22"/>
          <w:shd w:val="clear" w:color="auto" w:fill="FFFFFF"/>
        </w:rPr>
        <w:t>(6), 1118-1138. doi:http://dx.doi.org.adu-lib-database.idm.oclc.org/10.1108/BPMJ-05-2015-0057</w:t>
      </w:r>
    </w:p>
    <w:p w14:paraId="012FF7B1" w14:textId="77777777" w:rsidR="00CA4056" w:rsidRDefault="00CA4056" w:rsidP="004B52F9">
      <w:pPr>
        <w:rPr>
          <w:rFonts w:asciiTheme="minorHAnsi" w:hAnsiTheme="minorHAnsi" w:cstheme="minorHAnsi"/>
          <w:color w:val="000000" w:themeColor="text1"/>
          <w:sz w:val="22"/>
          <w:szCs w:val="22"/>
          <w:shd w:val="clear" w:color="auto" w:fill="FFFFFF"/>
        </w:rPr>
      </w:pPr>
    </w:p>
    <w:p w14:paraId="7F619262" w14:textId="34D597DE"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Hamid, M &amp; Sami, Waqas &amp; Sidek, M. (2017). Discriminant Validity Assessment: Use of Fornell &amp; Larcker criterion versus HTMT Criterion. Journal of Physics: Conference Series. 890. 012163. 10.1088/1742-6596/890/1/012163.</w:t>
      </w:r>
    </w:p>
    <w:p w14:paraId="38BB97E9" w14:textId="77777777" w:rsidR="00971008" w:rsidRDefault="00971008" w:rsidP="004B52F9">
      <w:pPr>
        <w:rPr>
          <w:rFonts w:asciiTheme="minorHAnsi" w:hAnsiTheme="minorHAnsi" w:cstheme="minorHAnsi"/>
          <w:color w:val="000000" w:themeColor="text1"/>
          <w:sz w:val="22"/>
          <w:szCs w:val="22"/>
          <w:shd w:val="clear" w:color="auto" w:fill="FFFFFF"/>
        </w:rPr>
      </w:pPr>
    </w:p>
    <w:p w14:paraId="0AA28546" w14:textId="5FB8344F"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Harnisch, S., Kaiser, J., &amp; Buxmann, P. (2013). </w:t>
      </w:r>
      <w:r w:rsidRPr="00FC6420">
        <w:rPr>
          <w:rFonts w:asciiTheme="minorHAnsi" w:hAnsiTheme="minorHAnsi" w:cstheme="minorHAnsi"/>
          <w:i/>
          <w:iCs/>
          <w:color w:val="000000" w:themeColor="text1"/>
          <w:sz w:val="22"/>
          <w:szCs w:val="22"/>
          <w:shd w:val="clear" w:color="auto" w:fill="FFFFFF"/>
        </w:rPr>
        <w:t>Technological frames of reference in software acquisition decisions: Results of a multiple case study</w:t>
      </w:r>
      <w:r w:rsidRPr="00FC6420">
        <w:rPr>
          <w:rFonts w:asciiTheme="minorHAnsi" w:hAnsiTheme="minorHAnsi" w:cstheme="minorHAnsi"/>
          <w:color w:val="000000" w:themeColor="text1"/>
          <w:sz w:val="22"/>
          <w:szCs w:val="22"/>
          <w:shd w:val="clear" w:color="auto" w:fill="FFFFFF"/>
        </w:rPr>
        <w:t xml:space="preserve">. St. Louis: Federal Reserve Bank of St Louis. Retrieved from </w:t>
      </w:r>
      <w:hyperlink r:id="rId102" w:history="1">
        <w:r w:rsidRPr="00FC6420">
          <w:rPr>
            <w:rStyle w:val="Hyperlink"/>
            <w:rFonts w:asciiTheme="minorHAnsi" w:hAnsiTheme="minorHAnsi" w:cstheme="minorHAnsi"/>
            <w:color w:val="000000" w:themeColor="text1"/>
            <w:sz w:val="22"/>
            <w:szCs w:val="22"/>
            <w:shd w:val="clear" w:color="auto" w:fill="FFFFFF"/>
          </w:rPr>
          <w:t>http://adezproxy.adu.ac.ae/docview/1698191768?accountid=26149</w:t>
        </w:r>
      </w:hyperlink>
    </w:p>
    <w:p w14:paraId="39164160" w14:textId="77777777" w:rsidR="00CA4056" w:rsidRDefault="00CA4056" w:rsidP="004B52F9">
      <w:pPr>
        <w:rPr>
          <w:rFonts w:asciiTheme="minorHAnsi" w:hAnsiTheme="minorHAnsi" w:cstheme="minorHAnsi"/>
          <w:color w:val="000000" w:themeColor="text1"/>
          <w:sz w:val="22"/>
          <w:szCs w:val="22"/>
          <w:shd w:val="clear" w:color="auto" w:fill="FFFFFF"/>
        </w:rPr>
      </w:pPr>
    </w:p>
    <w:p w14:paraId="17DF8308" w14:textId="17E14B66"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Hart, C. A., &amp; Snaddon, D. R. (2014). THE ORGANISATIONAL PERFORMANCE IMPACT OF ERP SYSTEMS ON SELECTED COMPANIES.</w:t>
      </w:r>
      <w:r w:rsidRPr="00FC6420">
        <w:rPr>
          <w:rFonts w:asciiTheme="minorHAnsi" w:hAnsiTheme="minorHAnsi" w:cstheme="minorHAnsi"/>
          <w:i/>
          <w:iCs/>
          <w:color w:val="000000" w:themeColor="text1"/>
          <w:sz w:val="22"/>
          <w:szCs w:val="22"/>
          <w:shd w:val="clear" w:color="auto" w:fill="FFFFFF"/>
        </w:rPr>
        <w:t> South African Journal of Industrial Engineering, 25</w:t>
      </w:r>
      <w:r w:rsidRPr="00FC6420">
        <w:rPr>
          <w:rFonts w:asciiTheme="minorHAnsi" w:hAnsiTheme="minorHAnsi" w:cstheme="minorHAnsi"/>
          <w:color w:val="000000" w:themeColor="text1"/>
          <w:sz w:val="22"/>
          <w:szCs w:val="22"/>
          <w:shd w:val="clear" w:color="auto" w:fill="FFFFFF"/>
        </w:rPr>
        <w:t xml:space="preserve">(1), 14-28. Retrieved from </w:t>
      </w:r>
      <w:hyperlink r:id="rId103" w:history="1">
        <w:r w:rsidRPr="00FC6420">
          <w:rPr>
            <w:rStyle w:val="Hyperlink"/>
            <w:rFonts w:asciiTheme="minorHAnsi" w:hAnsiTheme="minorHAnsi" w:cstheme="minorHAnsi"/>
            <w:color w:val="000000" w:themeColor="text1"/>
            <w:sz w:val="22"/>
            <w:szCs w:val="22"/>
            <w:shd w:val="clear" w:color="auto" w:fill="FFFFFF"/>
          </w:rPr>
          <w:t>http://adezproxy.adu.ac.ae/docview/1536115080?accountid=26149</w:t>
        </w:r>
      </w:hyperlink>
    </w:p>
    <w:p w14:paraId="05687AC7" w14:textId="77777777" w:rsidR="00CA4056" w:rsidRDefault="00CA4056" w:rsidP="004B52F9">
      <w:pPr>
        <w:rPr>
          <w:rFonts w:asciiTheme="minorHAnsi" w:hAnsiTheme="minorHAnsi" w:cstheme="minorHAnsi"/>
          <w:color w:val="000000" w:themeColor="text1"/>
          <w:sz w:val="22"/>
          <w:szCs w:val="22"/>
          <w:shd w:val="clear" w:color="auto" w:fill="FFFFFF"/>
        </w:rPr>
      </w:pPr>
    </w:p>
    <w:p w14:paraId="74B29103" w14:textId="461DEF0C"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Harvey, K. L. L. (2009). SPSS survival manual: A step-by-step guide to data analysis using SPSS version 15.</w:t>
      </w:r>
      <w:r w:rsidRPr="00FC6420">
        <w:rPr>
          <w:rFonts w:asciiTheme="minorHAnsi" w:hAnsiTheme="minorHAnsi" w:cstheme="minorHAnsi"/>
          <w:i/>
          <w:iCs/>
          <w:color w:val="000000" w:themeColor="text1"/>
          <w:sz w:val="22"/>
          <w:szCs w:val="22"/>
          <w:shd w:val="clear" w:color="auto" w:fill="FFFFFF"/>
        </w:rPr>
        <w:t> Nurse Researcher (through 2013), 16</w:t>
      </w:r>
      <w:r w:rsidRPr="00FC6420">
        <w:rPr>
          <w:rFonts w:asciiTheme="minorHAnsi" w:hAnsiTheme="minorHAnsi" w:cstheme="minorHAnsi"/>
          <w:color w:val="000000" w:themeColor="text1"/>
          <w:sz w:val="22"/>
          <w:szCs w:val="22"/>
          <w:shd w:val="clear" w:color="auto" w:fill="FFFFFF"/>
        </w:rPr>
        <w:t xml:space="preserve">(3), 89. Retrieved from </w:t>
      </w:r>
      <w:hyperlink r:id="rId104" w:history="1">
        <w:r w:rsidRPr="00FC6420">
          <w:rPr>
            <w:rStyle w:val="Hyperlink"/>
            <w:rFonts w:asciiTheme="minorHAnsi" w:hAnsiTheme="minorHAnsi" w:cstheme="minorHAnsi"/>
            <w:color w:val="000000" w:themeColor="text1"/>
            <w:sz w:val="22"/>
            <w:szCs w:val="22"/>
            <w:shd w:val="clear" w:color="auto" w:fill="FFFFFF"/>
          </w:rPr>
          <w:t>http://adezproxy.adu.ac.ae/docview/200784503?accountid=26149</w:t>
        </w:r>
      </w:hyperlink>
    </w:p>
    <w:p w14:paraId="46D87E3C" w14:textId="77777777" w:rsidR="00CA4056" w:rsidRDefault="00CA4056" w:rsidP="004B52F9">
      <w:pPr>
        <w:rPr>
          <w:rFonts w:asciiTheme="minorHAnsi" w:hAnsiTheme="minorHAnsi" w:cstheme="minorHAnsi"/>
          <w:color w:val="000000" w:themeColor="text1"/>
          <w:sz w:val="22"/>
          <w:szCs w:val="22"/>
          <w:shd w:val="clear" w:color="auto" w:fill="FFFFFF"/>
        </w:rPr>
      </w:pPr>
    </w:p>
    <w:p w14:paraId="01720865" w14:textId="70DC19D9"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HassabElnaby, H. R., Hwang, W., &amp; Vonderembse, M. A. (2012). The impact of ERP implementation on organizational capabilities and firm performance.</w:t>
      </w:r>
      <w:r w:rsidRPr="00FC6420">
        <w:rPr>
          <w:rFonts w:asciiTheme="minorHAnsi" w:hAnsiTheme="minorHAnsi" w:cstheme="minorHAnsi"/>
          <w:i/>
          <w:iCs/>
          <w:color w:val="000000" w:themeColor="text1"/>
          <w:sz w:val="22"/>
          <w:szCs w:val="22"/>
          <w:shd w:val="clear" w:color="auto" w:fill="FFFFFF"/>
        </w:rPr>
        <w:t>Benchmarking, 19</w:t>
      </w:r>
      <w:r w:rsidRPr="00FC6420">
        <w:rPr>
          <w:rFonts w:asciiTheme="minorHAnsi" w:hAnsiTheme="minorHAnsi" w:cstheme="minorHAnsi"/>
          <w:color w:val="000000" w:themeColor="text1"/>
          <w:sz w:val="22"/>
          <w:szCs w:val="22"/>
          <w:shd w:val="clear" w:color="auto" w:fill="FFFFFF"/>
        </w:rPr>
        <w:t>(4), 618-633. doi:http://dx.doi.org.adu-lib-database.idm.oclc.org/10.1108/14635771211258043</w:t>
      </w:r>
    </w:p>
    <w:p w14:paraId="6B95593A" w14:textId="77777777" w:rsidR="00CA4056" w:rsidRDefault="00CA4056" w:rsidP="004B52F9">
      <w:pPr>
        <w:rPr>
          <w:rFonts w:asciiTheme="minorHAnsi" w:hAnsiTheme="minorHAnsi" w:cstheme="minorHAnsi"/>
          <w:color w:val="000000" w:themeColor="text1"/>
          <w:sz w:val="22"/>
          <w:szCs w:val="22"/>
          <w:shd w:val="clear" w:color="auto" w:fill="FFFFFF"/>
        </w:rPr>
      </w:pPr>
    </w:p>
    <w:p w14:paraId="0EB8B82D" w14:textId="2C664C99"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Heavner, K., &amp; Burstyn, I. (2015). A simulation study of categorizing continuous exposure variables measured with error in autism research: Small changes with large effects.</w:t>
      </w:r>
      <w:r w:rsidRPr="00FC6420">
        <w:rPr>
          <w:rFonts w:asciiTheme="minorHAnsi" w:hAnsiTheme="minorHAnsi" w:cstheme="minorHAnsi"/>
          <w:i/>
          <w:iCs/>
          <w:color w:val="000000" w:themeColor="text1"/>
          <w:sz w:val="22"/>
          <w:szCs w:val="22"/>
          <w:shd w:val="clear" w:color="auto" w:fill="FFFFFF"/>
        </w:rPr>
        <w:t> International Journal of Environmental Research and Public Health, 12</w:t>
      </w:r>
      <w:r w:rsidRPr="00FC6420">
        <w:rPr>
          <w:rFonts w:asciiTheme="minorHAnsi" w:hAnsiTheme="minorHAnsi" w:cstheme="minorHAnsi"/>
          <w:color w:val="000000" w:themeColor="text1"/>
          <w:sz w:val="22"/>
          <w:szCs w:val="22"/>
          <w:shd w:val="clear" w:color="auto" w:fill="FFFFFF"/>
        </w:rPr>
        <w:t xml:space="preserve">(8), 10198-10234. Retrieved from </w:t>
      </w:r>
      <w:hyperlink r:id="rId105" w:history="1">
        <w:r w:rsidRPr="00FC6420">
          <w:rPr>
            <w:rStyle w:val="Hyperlink"/>
            <w:rFonts w:asciiTheme="minorHAnsi" w:hAnsiTheme="minorHAnsi" w:cstheme="minorHAnsi"/>
            <w:color w:val="000000" w:themeColor="text1"/>
            <w:sz w:val="22"/>
            <w:szCs w:val="22"/>
            <w:shd w:val="clear" w:color="auto" w:fill="FFFFFF"/>
          </w:rPr>
          <w:t>http://adezproxy.adu.ac.ae/docview/1711615312?accountid=26149</w:t>
        </w:r>
      </w:hyperlink>
    </w:p>
    <w:p w14:paraId="538A26E6" w14:textId="77777777" w:rsidR="00CA4056" w:rsidRDefault="00CA4056" w:rsidP="004B52F9">
      <w:pPr>
        <w:rPr>
          <w:rFonts w:asciiTheme="minorHAnsi" w:hAnsiTheme="minorHAnsi" w:cstheme="minorHAnsi"/>
          <w:color w:val="000000" w:themeColor="text1"/>
          <w:sz w:val="22"/>
          <w:szCs w:val="22"/>
          <w:shd w:val="clear" w:color="auto" w:fill="FFFFFF"/>
        </w:rPr>
      </w:pPr>
    </w:p>
    <w:p w14:paraId="5F7E53A3" w14:textId="583A66E4"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Hee, S. P., Dailey, R., &amp; Lemus, D. (2002). The use of exploratory factor analysis and principal components analysis in communication research.</w:t>
      </w:r>
      <w:r w:rsidRPr="00FC6420">
        <w:rPr>
          <w:rFonts w:asciiTheme="minorHAnsi" w:hAnsiTheme="minorHAnsi" w:cstheme="minorHAnsi"/>
          <w:i/>
          <w:iCs/>
          <w:color w:val="000000" w:themeColor="text1"/>
          <w:sz w:val="22"/>
          <w:szCs w:val="22"/>
          <w:shd w:val="clear" w:color="auto" w:fill="FFFFFF"/>
        </w:rPr>
        <w:t> Human Communication Research, 28</w:t>
      </w:r>
      <w:r w:rsidRPr="00FC6420">
        <w:rPr>
          <w:rFonts w:asciiTheme="minorHAnsi" w:hAnsiTheme="minorHAnsi" w:cstheme="minorHAnsi"/>
          <w:color w:val="000000" w:themeColor="text1"/>
          <w:sz w:val="22"/>
          <w:szCs w:val="22"/>
          <w:shd w:val="clear" w:color="auto" w:fill="FFFFFF"/>
        </w:rPr>
        <w:t xml:space="preserve">(4), 562-577. Retrieved from </w:t>
      </w:r>
      <w:hyperlink r:id="rId106" w:history="1">
        <w:r w:rsidRPr="00FC6420">
          <w:rPr>
            <w:rStyle w:val="Hyperlink"/>
            <w:rFonts w:asciiTheme="minorHAnsi" w:hAnsiTheme="minorHAnsi" w:cstheme="minorHAnsi"/>
            <w:color w:val="000000" w:themeColor="text1"/>
            <w:sz w:val="22"/>
            <w:szCs w:val="22"/>
            <w:shd w:val="clear" w:color="auto" w:fill="FFFFFF"/>
          </w:rPr>
          <w:t>http://adezproxy.adu.ac.ae/docview/199400049?accountid=26149</w:t>
        </w:r>
      </w:hyperlink>
    </w:p>
    <w:p w14:paraId="31B9D9CF" w14:textId="77777777" w:rsidR="00CA4056" w:rsidRDefault="00CA4056" w:rsidP="004B52F9">
      <w:pPr>
        <w:rPr>
          <w:rFonts w:asciiTheme="minorHAnsi" w:hAnsiTheme="minorHAnsi" w:cstheme="minorHAnsi"/>
          <w:color w:val="000000" w:themeColor="text1"/>
          <w:sz w:val="22"/>
          <w:szCs w:val="22"/>
          <w:shd w:val="clear" w:color="auto" w:fill="FFFFFF"/>
        </w:rPr>
      </w:pPr>
    </w:p>
    <w:p w14:paraId="0C5B8FE3" w14:textId="38445D3E"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Henseler, J., Ringle, C. M., &amp; Sarstedt, M. (2015). A new criterion for assessing discriminant validity in variance-based structural equation modeling.</w:t>
      </w:r>
      <w:r w:rsidRPr="00FC6420">
        <w:rPr>
          <w:rFonts w:asciiTheme="minorHAnsi" w:hAnsiTheme="minorHAnsi" w:cstheme="minorHAnsi"/>
          <w:i/>
          <w:iCs/>
          <w:color w:val="000000" w:themeColor="text1"/>
          <w:sz w:val="22"/>
          <w:szCs w:val="22"/>
          <w:shd w:val="clear" w:color="auto" w:fill="FFFFFF"/>
        </w:rPr>
        <w:t> Journal of the Academy of Marketing Science, 43</w:t>
      </w:r>
      <w:r w:rsidRPr="00FC6420">
        <w:rPr>
          <w:rFonts w:asciiTheme="minorHAnsi" w:hAnsiTheme="minorHAnsi" w:cstheme="minorHAnsi"/>
          <w:color w:val="000000" w:themeColor="text1"/>
          <w:sz w:val="22"/>
          <w:szCs w:val="22"/>
          <w:shd w:val="clear" w:color="auto" w:fill="FFFFFF"/>
        </w:rPr>
        <w:t>(1), 115-135. doi:http://dx.doi.org.adu-lib-database.idm.oclc.org/10.1007/s11747-014-0403-8</w:t>
      </w:r>
    </w:p>
    <w:p w14:paraId="3812A9D6" w14:textId="77777777" w:rsidR="00CA4056" w:rsidRDefault="00CA4056" w:rsidP="004B52F9">
      <w:pPr>
        <w:rPr>
          <w:rFonts w:asciiTheme="minorHAnsi" w:hAnsiTheme="minorHAnsi" w:cstheme="minorHAnsi"/>
          <w:color w:val="000000" w:themeColor="text1"/>
          <w:sz w:val="22"/>
          <w:szCs w:val="22"/>
          <w:shd w:val="clear" w:color="auto" w:fill="FFFFFF"/>
        </w:rPr>
      </w:pPr>
    </w:p>
    <w:p w14:paraId="2FABB668" w14:textId="3BF16DEB"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Holland, C. P., &amp; light, B. (2001). A stage maturity model for enterprise resource planning systems use.</w:t>
      </w:r>
      <w:r w:rsidRPr="00FC6420">
        <w:rPr>
          <w:rFonts w:asciiTheme="minorHAnsi" w:hAnsiTheme="minorHAnsi" w:cstheme="minorHAnsi"/>
          <w:i/>
          <w:iCs/>
          <w:color w:val="000000" w:themeColor="text1"/>
          <w:sz w:val="22"/>
          <w:szCs w:val="22"/>
          <w:shd w:val="clear" w:color="auto" w:fill="FFFFFF"/>
        </w:rPr>
        <w:t> Database for Advances in Information Systems, 32</w:t>
      </w:r>
      <w:r w:rsidRPr="00FC6420">
        <w:rPr>
          <w:rFonts w:asciiTheme="minorHAnsi" w:hAnsiTheme="minorHAnsi" w:cstheme="minorHAnsi"/>
          <w:color w:val="000000" w:themeColor="text1"/>
          <w:sz w:val="22"/>
          <w:szCs w:val="22"/>
          <w:shd w:val="clear" w:color="auto" w:fill="FFFFFF"/>
        </w:rPr>
        <w:t xml:space="preserve">(2), 34-45. Retrieved from </w:t>
      </w:r>
      <w:hyperlink r:id="rId107" w:history="1">
        <w:r w:rsidRPr="00FC6420">
          <w:rPr>
            <w:rStyle w:val="Hyperlink"/>
            <w:rFonts w:asciiTheme="minorHAnsi" w:hAnsiTheme="minorHAnsi" w:cstheme="minorHAnsi"/>
            <w:color w:val="000000" w:themeColor="text1"/>
            <w:sz w:val="22"/>
            <w:szCs w:val="22"/>
            <w:shd w:val="clear" w:color="auto" w:fill="FFFFFF"/>
          </w:rPr>
          <w:t>http://adezproxy.adu.ac.ae/docview/196631915?accountid=26149</w:t>
        </w:r>
      </w:hyperlink>
    </w:p>
    <w:p w14:paraId="4F399EC3" w14:textId="3F3EA33E" w:rsidR="00CA4056" w:rsidRDefault="00CA4056" w:rsidP="004B52F9">
      <w:pPr>
        <w:rPr>
          <w:rFonts w:asciiTheme="minorHAnsi" w:hAnsiTheme="minorHAnsi" w:cstheme="minorHAnsi"/>
          <w:color w:val="000000" w:themeColor="text1"/>
          <w:sz w:val="22"/>
          <w:szCs w:val="22"/>
          <w:shd w:val="clear" w:color="auto" w:fill="FFFFFF"/>
        </w:rPr>
      </w:pPr>
    </w:p>
    <w:p w14:paraId="27B5FA5F" w14:textId="7175CCAB"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Holm, J. E. W., &amp; van der Merwe, ,G.P.R. (2019). QUALITY RESEARCH MANAGEMENT IMPROVES DESIGN RESEARCH EFFECTIVENESS.</w:t>
      </w:r>
      <w:r w:rsidRPr="00FC6420">
        <w:rPr>
          <w:rFonts w:asciiTheme="minorHAnsi" w:hAnsiTheme="minorHAnsi" w:cstheme="minorHAnsi"/>
          <w:i/>
          <w:iCs/>
          <w:color w:val="000000" w:themeColor="text1"/>
          <w:sz w:val="22"/>
          <w:szCs w:val="22"/>
          <w:shd w:val="clear" w:color="auto" w:fill="FFFFFF"/>
        </w:rPr>
        <w:t> South African Journal of Industrial Engineering, 30</w:t>
      </w:r>
      <w:r w:rsidRPr="00FC6420">
        <w:rPr>
          <w:rFonts w:asciiTheme="minorHAnsi" w:hAnsiTheme="minorHAnsi" w:cstheme="minorHAnsi"/>
          <w:color w:val="000000" w:themeColor="text1"/>
          <w:sz w:val="22"/>
          <w:szCs w:val="22"/>
          <w:shd w:val="clear" w:color="auto" w:fill="FFFFFF"/>
        </w:rPr>
        <w:t>(3), 238-252. doi:http://dx.doi.org.adu-lib-database.idm.oclc.org/10.7166/30-3-2246</w:t>
      </w:r>
    </w:p>
    <w:p w14:paraId="28FDF4BE" w14:textId="77777777" w:rsidR="00CA4056" w:rsidRDefault="00CA4056" w:rsidP="004B52F9">
      <w:pPr>
        <w:rPr>
          <w:rFonts w:asciiTheme="minorHAnsi" w:hAnsiTheme="minorHAnsi" w:cstheme="minorHAnsi"/>
          <w:color w:val="000000" w:themeColor="text1"/>
          <w:sz w:val="22"/>
          <w:szCs w:val="22"/>
          <w:shd w:val="clear" w:color="auto" w:fill="FFFFFF"/>
        </w:rPr>
      </w:pPr>
    </w:p>
    <w:p w14:paraId="0B52C955" w14:textId="7EF21AE0"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Hsu, P., Yen, H. R., &amp; Chung, J. (2015). Assessing ERP post-implementation success at the individual level: Revisiting the role of service quality.</w:t>
      </w:r>
      <w:r w:rsidRPr="00FC6420">
        <w:rPr>
          <w:rFonts w:asciiTheme="minorHAnsi" w:hAnsiTheme="minorHAnsi" w:cstheme="minorHAnsi"/>
          <w:i/>
          <w:iCs/>
          <w:color w:val="000000" w:themeColor="text1"/>
          <w:sz w:val="22"/>
          <w:szCs w:val="22"/>
          <w:shd w:val="clear" w:color="auto" w:fill="FFFFFF"/>
        </w:rPr>
        <w:t> Information &amp; Management, 52</w:t>
      </w:r>
      <w:r w:rsidRPr="00FC6420">
        <w:rPr>
          <w:rFonts w:asciiTheme="minorHAnsi" w:hAnsiTheme="minorHAnsi" w:cstheme="minorHAnsi"/>
          <w:color w:val="000000" w:themeColor="text1"/>
          <w:sz w:val="22"/>
          <w:szCs w:val="22"/>
          <w:shd w:val="clear" w:color="auto" w:fill="FFFFFF"/>
        </w:rPr>
        <w:t xml:space="preserve">(8), 925. Retrieved from </w:t>
      </w:r>
      <w:hyperlink r:id="rId108" w:history="1">
        <w:r w:rsidRPr="00FC6420">
          <w:rPr>
            <w:rStyle w:val="Hyperlink"/>
            <w:rFonts w:asciiTheme="minorHAnsi" w:hAnsiTheme="minorHAnsi" w:cstheme="minorHAnsi"/>
            <w:color w:val="000000" w:themeColor="text1"/>
            <w:sz w:val="22"/>
            <w:szCs w:val="22"/>
            <w:shd w:val="clear" w:color="auto" w:fill="FFFFFF"/>
          </w:rPr>
          <w:t>http://adezproxy.adu.ac.ae/docview/1732577937?accountid=26149</w:t>
        </w:r>
      </w:hyperlink>
    </w:p>
    <w:p w14:paraId="4EF1B77A" w14:textId="77777777" w:rsidR="00CA4056" w:rsidRDefault="00CA4056" w:rsidP="004B52F9">
      <w:pPr>
        <w:rPr>
          <w:rFonts w:asciiTheme="minorHAnsi" w:hAnsiTheme="minorHAnsi" w:cstheme="minorHAnsi"/>
          <w:color w:val="000000" w:themeColor="text1"/>
          <w:sz w:val="22"/>
          <w:szCs w:val="22"/>
          <w:shd w:val="clear" w:color="auto" w:fill="FFFFFF"/>
        </w:rPr>
      </w:pPr>
    </w:p>
    <w:p w14:paraId="02028BEA" w14:textId="2E780F5A"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Hsueh-Ju, C., Shaio, Y. H., An-An, C., &amp; Fu-Chuan Pai. (2012). The ERP system impact on the role of accountants.</w:t>
      </w:r>
      <w:r w:rsidRPr="00FC6420">
        <w:rPr>
          <w:rFonts w:asciiTheme="minorHAnsi" w:hAnsiTheme="minorHAnsi" w:cstheme="minorHAnsi"/>
          <w:i/>
          <w:iCs/>
          <w:color w:val="000000" w:themeColor="text1"/>
          <w:sz w:val="22"/>
          <w:szCs w:val="22"/>
          <w:shd w:val="clear" w:color="auto" w:fill="FFFFFF"/>
        </w:rPr>
        <w:t> Industrial Management &amp; Data Systems, 112</w:t>
      </w:r>
      <w:r w:rsidRPr="00FC6420">
        <w:rPr>
          <w:rFonts w:asciiTheme="minorHAnsi" w:hAnsiTheme="minorHAnsi" w:cstheme="minorHAnsi"/>
          <w:color w:val="000000" w:themeColor="text1"/>
          <w:sz w:val="22"/>
          <w:szCs w:val="22"/>
          <w:shd w:val="clear" w:color="auto" w:fill="FFFFFF"/>
        </w:rPr>
        <w:t>(1), 83-101. doi:http://dx.doi.org.adu-lib-database.idm.oclc.org/10.1108/02635571211193653</w:t>
      </w:r>
    </w:p>
    <w:p w14:paraId="36BE2ECE"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https://www.ica.gov.ae/assets/kKbkN9NSOGI.pdf.aspx</w:t>
      </w:r>
    </w:p>
    <w:p w14:paraId="4C95C897" w14:textId="77777777" w:rsidR="00CA4056" w:rsidRDefault="00CA4056" w:rsidP="004B52F9">
      <w:pPr>
        <w:rPr>
          <w:rFonts w:asciiTheme="minorHAnsi" w:hAnsiTheme="minorHAnsi" w:cstheme="minorHAnsi"/>
          <w:color w:val="000000" w:themeColor="text1"/>
          <w:sz w:val="22"/>
          <w:szCs w:val="22"/>
          <w:shd w:val="clear" w:color="auto" w:fill="FFFFFF"/>
        </w:rPr>
      </w:pPr>
    </w:p>
    <w:p w14:paraId="3916616A" w14:textId="38F93C94" w:rsidR="004B52F9"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Hurbean, L. (2008). </w:t>
      </w:r>
      <w:r w:rsidRPr="00FC6420">
        <w:rPr>
          <w:rFonts w:asciiTheme="minorHAnsi" w:hAnsiTheme="minorHAnsi" w:cstheme="minorHAnsi"/>
          <w:i/>
          <w:iCs/>
          <w:color w:val="000000" w:themeColor="text1"/>
          <w:sz w:val="22"/>
          <w:szCs w:val="22"/>
          <w:shd w:val="clear" w:color="auto" w:fill="FFFFFF"/>
        </w:rPr>
        <w:t>Information integration - an essential pillar in e-government development</w:t>
      </w:r>
      <w:r w:rsidRPr="00FC6420">
        <w:rPr>
          <w:rFonts w:asciiTheme="minorHAnsi" w:hAnsiTheme="minorHAnsi" w:cstheme="minorHAnsi"/>
          <w:color w:val="000000" w:themeColor="text1"/>
          <w:sz w:val="22"/>
          <w:szCs w:val="22"/>
          <w:shd w:val="clear" w:color="auto" w:fill="FFFFFF"/>
        </w:rPr>
        <w:t xml:space="preserve">. St. Louis: Federal Reserve Bank of St Louis. Retrieved from </w:t>
      </w:r>
      <w:hyperlink r:id="rId109" w:history="1">
        <w:r w:rsidRPr="00FC6420">
          <w:rPr>
            <w:rStyle w:val="Hyperlink"/>
            <w:rFonts w:asciiTheme="minorHAnsi" w:hAnsiTheme="minorHAnsi" w:cstheme="minorHAnsi"/>
            <w:color w:val="000000" w:themeColor="text1"/>
            <w:sz w:val="22"/>
            <w:szCs w:val="22"/>
            <w:shd w:val="clear" w:color="auto" w:fill="FFFFFF"/>
          </w:rPr>
          <w:t>http://adezproxy.adu.ac.ae/docview/1699216115?accountid=26149</w:t>
        </w:r>
      </w:hyperlink>
    </w:p>
    <w:p w14:paraId="20559AC9" w14:textId="77777777" w:rsidR="00CA4056" w:rsidRDefault="00CA4056" w:rsidP="004B52F9">
      <w:pPr>
        <w:rPr>
          <w:rFonts w:asciiTheme="minorHAnsi" w:hAnsiTheme="minorHAnsi" w:cstheme="minorHAnsi"/>
          <w:color w:val="000000" w:themeColor="text1"/>
          <w:sz w:val="22"/>
          <w:szCs w:val="22"/>
          <w:shd w:val="clear" w:color="auto" w:fill="FFFFFF"/>
        </w:rPr>
      </w:pPr>
    </w:p>
    <w:p w14:paraId="2AA4026A" w14:textId="5D0B94BA"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Hwang, W. (2011). </w:t>
      </w:r>
      <w:r w:rsidRPr="00FC6420">
        <w:rPr>
          <w:rFonts w:asciiTheme="minorHAnsi" w:hAnsiTheme="minorHAnsi" w:cstheme="minorHAnsi"/>
          <w:i/>
          <w:iCs/>
          <w:color w:val="000000" w:themeColor="text1"/>
          <w:sz w:val="22"/>
          <w:szCs w:val="22"/>
          <w:shd w:val="clear" w:color="auto" w:fill="FFFFFF"/>
        </w:rPr>
        <w:t>The drivers of ERP implementation and its impact on organizational capabilities and performance and cutomer value </w:t>
      </w:r>
      <w:r w:rsidRPr="00FC6420">
        <w:rPr>
          <w:rFonts w:asciiTheme="minorHAnsi" w:hAnsiTheme="minorHAnsi" w:cstheme="minorHAnsi"/>
          <w:color w:val="000000" w:themeColor="text1"/>
          <w:sz w:val="22"/>
          <w:szCs w:val="22"/>
          <w:shd w:val="clear" w:color="auto" w:fill="FFFFFF"/>
        </w:rPr>
        <w:t xml:space="preserve">(Order No. 3474762). Available from ProQuest Central. (898914252). Retrieved from </w:t>
      </w:r>
      <w:hyperlink r:id="rId110" w:history="1">
        <w:r w:rsidRPr="00FC6420">
          <w:rPr>
            <w:rStyle w:val="Hyperlink"/>
            <w:rFonts w:asciiTheme="minorHAnsi" w:hAnsiTheme="minorHAnsi" w:cstheme="minorHAnsi"/>
            <w:color w:val="000000" w:themeColor="text1"/>
            <w:sz w:val="22"/>
            <w:szCs w:val="22"/>
            <w:shd w:val="clear" w:color="auto" w:fill="FFFFFF"/>
          </w:rPr>
          <w:t>http://adezproxy.adu.ac.ae/docview/898914252?accountid=26149</w:t>
        </w:r>
      </w:hyperlink>
    </w:p>
    <w:p w14:paraId="55B74622" w14:textId="66760863" w:rsidR="00CA4056" w:rsidRDefault="00CA4056" w:rsidP="004B52F9">
      <w:pPr>
        <w:rPr>
          <w:rFonts w:asciiTheme="minorHAnsi" w:hAnsiTheme="minorHAnsi" w:cstheme="minorHAnsi"/>
          <w:color w:val="000000" w:themeColor="text1"/>
          <w:sz w:val="22"/>
          <w:szCs w:val="22"/>
          <w:shd w:val="clear" w:color="auto" w:fill="FFFFFF"/>
        </w:rPr>
      </w:pPr>
    </w:p>
    <w:p w14:paraId="45591586" w14:textId="1084E7A4"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IMD World Digital Competitiveness Center. (2017). IMD World Digital Competitiveness Yearbook 2017 Results. Retrieved March 15, 2019, from IMD: https://www.imd.org/wcc/world-competitiveness-center-rankings/world-digital-competitiveness-rankings-2017/</w:t>
      </w:r>
    </w:p>
    <w:p w14:paraId="1FCADF04" w14:textId="5A366B37" w:rsidR="00CA4056" w:rsidRDefault="00CA4056" w:rsidP="004B52F9">
      <w:pPr>
        <w:pStyle w:val="NormalWeb"/>
        <w:shd w:val="clear" w:color="auto" w:fill="FFFFFF"/>
        <w:spacing w:before="0" w:beforeAutospacing="0" w:after="0" w:afterAutospacing="0"/>
        <w:rPr>
          <w:rFonts w:asciiTheme="minorHAnsi" w:hAnsiTheme="minorHAnsi" w:cstheme="minorHAnsi"/>
          <w:color w:val="000000" w:themeColor="text1"/>
          <w:sz w:val="22"/>
          <w:szCs w:val="22"/>
          <w:lang w:val="en"/>
        </w:rPr>
      </w:pPr>
    </w:p>
    <w:p w14:paraId="68808323" w14:textId="5C64BD9C" w:rsidR="004B52F9" w:rsidRPr="00FC6420" w:rsidRDefault="004B52F9" w:rsidP="004B52F9">
      <w:pPr>
        <w:pStyle w:val="NormalWeb"/>
        <w:shd w:val="clear" w:color="auto" w:fill="FFFFFF"/>
        <w:spacing w:before="0" w:beforeAutospacing="0" w:after="0" w:afterAutospacing="0"/>
        <w:rPr>
          <w:rFonts w:asciiTheme="minorHAnsi" w:hAnsiTheme="minorHAnsi" w:cstheme="minorHAnsi"/>
          <w:color w:val="000000" w:themeColor="text1"/>
          <w:sz w:val="22"/>
          <w:szCs w:val="22"/>
          <w:lang w:val="en"/>
        </w:rPr>
      </w:pPr>
      <w:r w:rsidRPr="00FC6420">
        <w:rPr>
          <w:rFonts w:asciiTheme="minorHAnsi" w:hAnsiTheme="minorHAnsi" w:cstheme="minorHAnsi"/>
          <w:color w:val="000000" w:themeColor="text1"/>
          <w:sz w:val="22"/>
          <w:szCs w:val="22"/>
          <w:lang w:val="en"/>
        </w:rPr>
        <w:t xml:space="preserve">Ip, C. (2010). </w:t>
      </w:r>
      <w:r w:rsidRPr="00FC6420">
        <w:rPr>
          <w:rFonts w:asciiTheme="minorHAnsi" w:hAnsiTheme="minorHAnsi" w:cstheme="minorHAnsi"/>
          <w:i/>
          <w:iCs/>
          <w:color w:val="000000" w:themeColor="text1"/>
          <w:sz w:val="22"/>
          <w:szCs w:val="22"/>
          <w:lang w:val="en"/>
        </w:rPr>
        <w:t xml:space="preserve">Critical success factors in enterprise resource planning system implementation: An analysis </w:t>
      </w:r>
      <w:r w:rsidRPr="00FC6420">
        <w:rPr>
          <w:rFonts w:asciiTheme="minorHAnsi" w:hAnsiTheme="minorHAnsi" w:cstheme="minorHAnsi"/>
          <w:color w:val="000000" w:themeColor="text1"/>
          <w:sz w:val="22"/>
          <w:szCs w:val="22"/>
          <w:lang w:val="en"/>
        </w:rPr>
        <w:t xml:space="preserve">(Order No. 3425878). Available from ProQuest Central; ProQuest Dissertations &amp; Theses Full Text: The Humanities and Social Sciences Collection. (759240980). Retrieved from </w:t>
      </w:r>
      <w:hyperlink r:id="rId111" w:history="1">
        <w:r w:rsidRPr="00FC6420">
          <w:rPr>
            <w:rStyle w:val="Hyperlink"/>
            <w:rFonts w:asciiTheme="minorHAnsi" w:eastAsiaTheme="majorEastAsia" w:hAnsiTheme="minorHAnsi" w:cstheme="minorHAnsi"/>
            <w:color w:val="000000" w:themeColor="text1"/>
            <w:sz w:val="22"/>
            <w:szCs w:val="22"/>
            <w:lang w:val="en"/>
          </w:rPr>
          <w:t>http://adezproxy.adu.ac.ae/docview/759240980?accountid=26149</w:t>
        </w:r>
      </w:hyperlink>
    </w:p>
    <w:p w14:paraId="4A68A2FF" w14:textId="77777777" w:rsidR="00CA4056" w:rsidRDefault="00CA4056" w:rsidP="004B52F9">
      <w:pPr>
        <w:rPr>
          <w:rFonts w:asciiTheme="minorHAnsi" w:hAnsiTheme="minorHAnsi" w:cstheme="minorHAnsi"/>
          <w:color w:val="000000" w:themeColor="text1"/>
          <w:sz w:val="22"/>
          <w:szCs w:val="22"/>
          <w:shd w:val="clear" w:color="auto" w:fill="FFFFFF"/>
        </w:rPr>
      </w:pPr>
    </w:p>
    <w:p w14:paraId="2533D0C0" w14:textId="53499F14"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Irani, Z., Elliman, T., &amp; Jackson, P. (2007). Electronic transformation of government in the U.K.: A research agenda.</w:t>
      </w:r>
      <w:r w:rsidRPr="00FC6420">
        <w:rPr>
          <w:rFonts w:asciiTheme="minorHAnsi" w:hAnsiTheme="minorHAnsi" w:cstheme="minorHAnsi"/>
          <w:i/>
          <w:iCs/>
          <w:color w:val="000000" w:themeColor="text1"/>
          <w:sz w:val="22"/>
          <w:szCs w:val="22"/>
          <w:shd w:val="clear" w:color="auto" w:fill="FFFFFF"/>
        </w:rPr>
        <w:t> European Journal of Information Systems, 16</w:t>
      </w:r>
      <w:r w:rsidRPr="00FC6420">
        <w:rPr>
          <w:rFonts w:asciiTheme="minorHAnsi" w:hAnsiTheme="minorHAnsi" w:cstheme="minorHAnsi"/>
          <w:color w:val="000000" w:themeColor="text1"/>
          <w:sz w:val="22"/>
          <w:szCs w:val="22"/>
          <w:shd w:val="clear" w:color="auto" w:fill="FFFFFF"/>
        </w:rPr>
        <w:t>(4), 327-335. doi:http://dx.doi.org.adu-lib-database.idm.oclc.org/10.1057/palgrave.ejis.3000698</w:t>
      </w:r>
    </w:p>
    <w:p w14:paraId="0EDB9A89" w14:textId="129ECE19" w:rsidR="00CA4056" w:rsidRDefault="00CA4056" w:rsidP="004B52F9">
      <w:pPr>
        <w:rPr>
          <w:rFonts w:asciiTheme="minorHAnsi" w:hAnsiTheme="minorHAnsi" w:cstheme="minorHAnsi"/>
          <w:color w:val="000000" w:themeColor="text1"/>
          <w:sz w:val="22"/>
          <w:szCs w:val="22"/>
          <w:shd w:val="clear" w:color="auto" w:fill="FFFFFF"/>
        </w:rPr>
      </w:pPr>
    </w:p>
    <w:p w14:paraId="48D076EE" w14:textId="1F3D5466"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Irani, Z., Weerakkody, V., Kamal, M., Nitham, M. H., Osman, I. H., Anouze, A. L., . . . Al-Ayoubi, B. (2012). An analysis of methodologies utilised in e-government research.</w:t>
      </w:r>
      <w:r w:rsidRPr="00FC6420">
        <w:rPr>
          <w:rFonts w:asciiTheme="minorHAnsi" w:hAnsiTheme="minorHAnsi" w:cstheme="minorHAnsi"/>
          <w:i/>
          <w:iCs/>
          <w:color w:val="000000" w:themeColor="text1"/>
          <w:sz w:val="22"/>
          <w:szCs w:val="22"/>
          <w:shd w:val="clear" w:color="auto" w:fill="FFFFFF"/>
        </w:rPr>
        <w:t> Journal of Enterprise Information Management, 25</w:t>
      </w:r>
      <w:r w:rsidRPr="00FC6420">
        <w:rPr>
          <w:rFonts w:asciiTheme="minorHAnsi" w:hAnsiTheme="minorHAnsi" w:cstheme="minorHAnsi"/>
          <w:color w:val="000000" w:themeColor="text1"/>
          <w:sz w:val="22"/>
          <w:szCs w:val="22"/>
          <w:shd w:val="clear" w:color="auto" w:fill="FFFFFF"/>
        </w:rPr>
        <w:t>(3), 298-313. doi:http://dx.doi.org.adu-lib-database.idm.oclc.org/10.1108/17410391211224417</w:t>
      </w:r>
    </w:p>
    <w:p w14:paraId="7BF36758" w14:textId="77777777" w:rsidR="00CA4056" w:rsidRDefault="00CA4056" w:rsidP="004B52F9">
      <w:pPr>
        <w:rPr>
          <w:rFonts w:asciiTheme="minorHAnsi" w:hAnsiTheme="minorHAnsi" w:cstheme="minorHAnsi"/>
          <w:color w:val="000000" w:themeColor="text1"/>
          <w:sz w:val="22"/>
          <w:szCs w:val="22"/>
          <w:shd w:val="clear" w:color="auto" w:fill="FFFFFF"/>
        </w:rPr>
      </w:pPr>
    </w:p>
    <w:p w14:paraId="006F6334" w14:textId="69299985"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 xml:space="preserve">Jackson, S. (1997). Development of a self-assessment model of organisation readiness for business process re-engineering (Order No. U099731). Available from ProQuest Dissertations &amp; Theses Global: The Humanities and Social Sciences Collection. (301608280). Retrieved from </w:t>
      </w:r>
      <w:hyperlink r:id="rId112" w:history="1">
        <w:r w:rsidRPr="00FC6420">
          <w:rPr>
            <w:rStyle w:val="Hyperlink"/>
            <w:rFonts w:asciiTheme="minorHAnsi" w:hAnsiTheme="minorHAnsi" w:cstheme="minorHAnsi"/>
            <w:color w:val="000000" w:themeColor="text1"/>
            <w:sz w:val="22"/>
            <w:szCs w:val="22"/>
            <w:shd w:val="clear" w:color="auto" w:fill="FFFFFF"/>
          </w:rPr>
          <w:t>http://adezproxy.adu.ac.ae/docview/301608280?accountid=26149</w:t>
        </w:r>
      </w:hyperlink>
    </w:p>
    <w:p w14:paraId="5DF39611" w14:textId="77777777" w:rsidR="0065002C" w:rsidRDefault="0065002C" w:rsidP="004B52F9">
      <w:pPr>
        <w:rPr>
          <w:rFonts w:asciiTheme="minorHAnsi" w:hAnsiTheme="minorHAnsi" w:cstheme="minorHAnsi"/>
          <w:color w:val="000000" w:themeColor="text1"/>
          <w:sz w:val="22"/>
          <w:szCs w:val="22"/>
          <w:shd w:val="clear" w:color="auto" w:fill="FFFFFF"/>
        </w:rPr>
      </w:pPr>
    </w:p>
    <w:p w14:paraId="4C3D7418" w14:textId="4193CB85"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Jain, V. (2008). </w:t>
      </w:r>
      <w:r w:rsidRPr="00FC6420">
        <w:rPr>
          <w:rFonts w:asciiTheme="minorHAnsi" w:hAnsiTheme="minorHAnsi" w:cstheme="minorHAnsi"/>
          <w:i/>
          <w:iCs/>
          <w:color w:val="000000" w:themeColor="text1"/>
          <w:sz w:val="22"/>
          <w:szCs w:val="22"/>
          <w:shd w:val="clear" w:color="auto" w:fill="FFFFFF"/>
        </w:rPr>
        <w:t>A framework for sustainable ERP value </w:t>
      </w:r>
      <w:r w:rsidRPr="00FC6420">
        <w:rPr>
          <w:rFonts w:asciiTheme="minorHAnsi" w:hAnsiTheme="minorHAnsi" w:cstheme="minorHAnsi"/>
          <w:color w:val="000000" w:themeColor="text1"/>
          <w:sz w:val="22"/>
          <w:szCs w:val="22"/>
          <w:shd w:val="clear" w:color="auto" w:fill="FFFFFF"/>
        </w:rPr>
        <w:t xml:space="preserve">(Order No. 3316122). Available from ProQuest Central. (304641599). Retrieved from </w:t>
      </w:r>
      <w:hyperlink r:id="rId113" w:history="1">
        <w:r w:rsidRPr="00FC6420">
          <w:rPr>
            <w:rStyle w:val="Hyperlink"/>
            <w:rFonts w:asciiTheme="minorHAnsi" w:hAnsiTheme="minorHAnsi" w:cstheme="minorHAnsi"/>
            <w:color w:val="000000" w:themeColor="text1"/>
            <w:sz w:val="22"/>
            <w:szCs w:val="22"/>
            <w:shd w:val="clear" w:color="auto" w:fill="FFFFFF"/>
          </w:rPr>
          <w:t>http://adezproxy.adu.ac.ae/docview/304641599?accountid=26149</w:t>
        </w:r>
      </w:hyperlink>
    </w:p>
    <w:p w14:paraId="614F4635" w14:textId="77777777" w:rsidR="0065002C" w:rsidRDefault="0065002C" w:rsidP="004B52F9">
      <w:pPr>
        <w:rPr>
          <w:rFonts w:asciiTheme="minorHAnsi" w:hAnsiTheme="minorHAnsi" w:cstheme="minorHAnsi"/>
          <w:color w:val="000000" w:themeColor="text1"/>
          <w:sz w:val="22"/>
          <w:szCs w:val="22"/>
          <w:shd w:val="clear" w:color="auto" w:fill="FFFFFF"/>
        </w:rPr>
      </w:pPr>
    </w:p>
    <w:p w14:paraId="6C9B8B05" w14:textId="6EFFAAFB"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Jakobsen, M., &amp; Jensen, R. (2015). Common method bias in public management studies.</w:t>
      </w:r>
      <w:r w:rsidRPr="00FC6420">
        <w:rPr>
          <w:rFonts w:asciiTheme="minorHAnsi" w:hAnsiTheme="minorHAnsi" w:cstheme="minorHAnsi"/>
          <w:i/>
          <w:iCs/>
          <w:color w:val="000000" w:themeColor="text1"/>
          <w:sz w:val="22"/>
          <w:szCs w:val="22"/>
          <w:shd w:val="clear" w:color="auto" w:fill="FFFFFF"/>
        </w:rPr>
        <w:t> International Public Management Journal, 18</w:t>
      </w:r>
      <w:r w:rsidRPr="00FC6420">
        <w:rPr>
          <w:rFonts w:asciiTheme="minorHAnsi" w:hAnsiTheme="minorHAnsi" w:cstheme="minorHAnsi"/>
          <w:color w:val="000000" w:themeColor="text1"/>
          <w:sz w:val="22"/>
          <w:szCs w:val="22"/>
          <w:shd w:val="clear" w:color="auto" w:fill="FFFFFF"/>
        </w:rPr>
        <w:t>(1), 3. doi:http://dx.doi.org.adu-lib-database.idm.oclc.org/10.1080/10967494.2014.997906</w:t>
      </w:r>
    </w:p>
    <w:p w14:paraId="4E963BD1" w14:textId="77777777" w:rsidR="0065002C" w:rsidRDefault="0065002C" w:rsidP="004B52F9">
      <w:pPr>
        <w:rPr>
          <w:rFonts w:asciiTheme="minorHAnsi" w:hAnsiTheme="minorHAnsi" w:cstheme="minorHAnsi"/>
          <w:color w:val="000000" w:themeColor="text1"/>
          <w:sz w:val="22"/>
          <w:szCs w:val="22"/>
          <w:lang w:val="en"/>
        </w:rPr>
      </w:pPr>
    </w:p>
    <w:p w14:paraId="26311D01" w14:textId="3DBE74DE"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lang w:val="en"/>
        </w:rPr>
        <w:t>Jameel Qureshi, M. a., &amp; Abdulkhalaq, A. a. (2015). Increasing ERP Implementation Success Ratio by Focusing on Data Quality &amp; User Participation. International Journal Of Information Engineering &amp; Electronic Business, 7(3), 20-25.</w:t>
      </w:r>
    </w:p>
    <w:p w14:paraId="2EFF1651" w14:textId="77777777" w:rsidR="0065002C" w:rsidRDefault="0065002C" w:rsidP="004B52F9">
      <w:pPr>
        <w:rPr>
          <w:rFonts w:asciiTheme="minorHAnsi" w:hAnsiTheme="minorHAnsi" w:cstheme="minorHAnsi"/>
          <w:color w:val="000000" w:themeColor="text1"/>
          <w:sz w:val="22"/>
          <w:szCs w:val="22"/>
          <w:lang w:val="en"/>
        </w:rPr>
      </w:pPr>
    </w:p>
    <w:p w14:paraId="45326F47" w14:textId="69459F59" w:rsidR="004B52F9" w:rsidRPr="00FC6420" w:rsidRDefault="004B52F9" w:rsidP="004B52F9">
      <w:pPr>
        <w:rPr>
          <w:rFonts w:asciiTheme="minorHAnsi" w:hAnsiTheme="minorHAnsi" w:cstheme="minorHAnsi"/>
          <w:color w:val="000000" w:themeColor="text1"/>
          <w:sz w:val="22"/>
          <w:szCs w:val="22"/>
          <w:lang w:val="en"/>
        </w:rPr>
      </w:pPr>
      <w:r w:rsidRPr="00FC6420">
        <w:rPr>
          <w:rFonts w:asciiTheme="minorHAnsi" w:hAnsiTheme="minorHAnsi" w:cstheme="minorHAnsi"/>
          <w:color w:val="000000" w:themeColor="text1"/>
          <w:sz w:val="22"/>
          <w:szCs w:val="22"/>
          <w:lang w:val="en"/>
        </w:rPr>
        <w:t>Jeng, D. J., &amp; Dunk, N. (2013). KNOWLEDGE MANAGEMENT ENABLERS AND KNOWLEDGE CREATION IN ERP SYSTEM SUCCESS. International Journal of Electronic Business Management, 11(1), 49-59. Retrieved from http://adezproxy.adu.ac.ae/docview/1353551844?accountid=26149</w:t>
      </w:r>
    </w:p>
    <w:p w14:paraId="53A45CA7" w14:textId="77777777" w:rsidR="0065002C" w:rsidRDefault="0065002C" w:rsidP="004B52F9">
      <w:pPr>
        <w:rPr>
          <w:rFonts w:asciiTheme="minorHAnsi" w:hAnsiTheme="minorHAnsi" w:cstheme="minorHAnsi"/>
          <w:color w:val="000000" w:themeColor="text1"/>
          <w:sz w:val="22"/>
          <w:szCs w:val="22"/>
        </w:rPr>
      </w:pPr>
    </w:p>
    <w:p w14:paraId="3AE3CE4F" w14:textId="62E3AE58"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 xml:space="preserve">Ji-Tsung, B. W., &amp; Marakas, G. M. (2006). THE IMPACT OF OPERATIONAL USER PARTICIPATION ON PERCEIVED SYSTEM IMPLEMENTATION SUCCESS: AN EMPIRICAL INVESTIGATION. The Journal of Computer Information Systems, 46(5), 127-140. Retrieved from </w:t>
      </w:r>
      <w:hyperlink r:id="rId114" w:history="1">
        <w:r w:rsidRPr="00FC6420">
          <w:rPr>
            <w:rStyle w:val="Hyperlink"/>
            <w:rFonts w:asciiTheme="minorHAnsi" w:hAnsiTheme="minorHAnsi" w:cstheme="minorHAnsi"/>
            <w:color w:val="000000" w:themeColor="text1"/>
            <w:sz w:val="22"/>
            <w:szCs w:val="22"/>
          </w:rPr>
          <w:t>http://adezproxy.adu.ac.ae/docview/232577399?accountid=26149</w:t>
        </w:r>
      </w:hyperlink>
    </w:p>
    <w:p w14:paraId="78B3624A" w14:textId="77777777" w:rsidR="0065002C" w:rsidRDefault="0065002C" w:rsidP="004B52F9">
      <w:pPr>
        <w:rPr>
          <w:rFonts w:asciiTheme="minorHAnsi" w:hAnsiTheme="minorHAnsi" w:cstheme="minorHAnsi"/>
          <w:color w:val="000000" w:themeColor="text1"/>
          <w:sz w:val="22"/>
          <w:szCs w:val="22"/>
          <w:shd w:val="clear" w:color="auto" w:fill="FFFFFF"/>
        </w:rPr>
      </w:pPr>
    </w:p>
    <w:p w14:paraId="506E8C88" w14:textId="1DDB14A3"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shd w:val="clear" w:color="auto" w:fill="FFFFFF"/>
        </w:rPr>
        <w:t>Jones, M. C., &amp; Young, R. (2006). ERP usage in practice: An empirical investigation.</w:t>
      </w:r>
      <w:r w:rsidRPr="00FC6420">
        <w:rPr>
          <w:rFonts w:asciiTheme="minorHAnsi" w:hAnsiTheme="minorHAnsi" w:cstheme="minorHAnsi"/>
          <w:i/>
          <w:iCs/>
          <w:color w:val="000000" w:themeColor="text1"/>
          <w:sz w:val="22"/>
          <w:szCs w:val="22"/>
          <w:shd w:val="clear" w:color="auto" w:fill="FFFFFF"/>
        </w:rPr>
        <w:t> Information Resources Management Journal, 19</w:t>
      </w:r>
      <w:r w:rsidRPr="00FC6420">
        <w:rPr>
          <w:rFonts w:asciiTheme="minorHAnsi" w:hAnsiTheme="minorHAnsi" w:cstheme="minorHAnsi"/>
          <w:color w:val="000000" w:themeColor="text1"/>
          <w:sz w:val="22"/>
          <w:szCs w:val="22"/>
          <w:shd w:val="clear" w:color="auto" w:fill="FFFFFF"/>
        </w:rPr>
        <w:t>(1), 23-42. doi:http://dx.doi.org.adu-lib-database.idm.oclc.org/10.4018/irmj.2006010102</w:t>
      </w:r>
    </w:p>
    <w:p w14:paraId="3C122376"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Joshi, P. R., &amp; Islam, S. (2018). E-government maturity model for sustainable E-government services from the perspective of developing countries.</w:t>
      </w:r>
      <w:r w:rsidRPr="00FC6420">
        <w:rPr>
          <w:rFonts w:asciiTheme="minorHAnsi" w:hAnsiTheme="minorHAnsi" w:cstheme="minorHAnsi"/>
          <w:i/>
          <w:iCs/>
          <w:color w:val="000000" w:themeColor="text1"/>
          <w:sz w:val="22"/>
          <w:szCs w:val="22"/>
          <w:shd w:val="clear" w:color="auto" w:fill="FFFFFF"/>
        </w:rPr>
        <w:t>Sustainability, 10</w:t>
      </w:r>
      <w:r w:rsidRPr="00FC6420">
        <w:rPr>
          <w:rFonts w:asciiTheme="minorHAnsi" w:hAnsiTheme="minorHAnsi" w:cstheme="minorHAnsi"/>
          <w:color w:val="000000" w:themeColor="text1"/>
          <w:sz w:val="22"/>
          <w:szCs w:val="22"/>
          <w:shd w:val="clear" w:color="auto" w:fill="FFFFFF"/>
        </w:rPr>
        <w:t>(6), 1882. doi:http://dx.doi.org.adu-lib-database.idm.oclc.org/10.3390/su10061882</w:t>
      </w:r>
    </w:p>
    <w:p w14:paraId="615F378F" w14:textId="3E43EC29" w:rsidR="0065002C" w:rsidRDefault="0065002C" w:rsidP="004B52F9">
      <w:pPr>
        <w:rPr>
          <w:rFonts w:asciiTheme="minorHAnsi" w:hAnsiTheme="minorHAnsi" w:cstheme="minorHAnsi"/>
          <w:color w:val="000000" w:themeColor="text1"/>
          <w:sz w:val="22"/>
          <w:szCs w:val="22"/>
          <w:shd w:val="clear" w:color="auto" w:fill="FFFFFF"/>
        </w:rPr>
      </w:pPr>
    </w:p>
    <w:p w14:paraId="1A3CC348" w14:textId="643BB36D"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shd w:val="clear" w:color="auto" w:fill="FFFFFF"/>
        </w:rPr>
        <w:t>Kahraman, C., Nihan Çetin Demirel, &amp; Demirel, T. (2007). Prioritization of e-government strategies using a SWOT-AHP analysis: The case of turkey.</w:t>
      </w:r>
      <w:r w:rsidRPr="00FC6420">
        <w:rPr>
          <w:rFonts w:asciiTheme="minorHAnsi" w:hAnsiTheme="minorHAnsi" w:cstheme="minorHAnsi"/>
          <w:i/>
          <w:iCs/>
          <w:color w:val="000000" w:themeColor="text1"/>
          <w:sz w:val="22"/>
          <w:szCs w:val="22"/>
          <w:shd w:val="clear" w:color="auto" w:fill="FFFFFF"/>
        </w:rPr>
        <w:t>European Journal of Information Systems, 16</w:t>
      </w:r>
      <w:r w:rsidRPr="00FC6420">
        <w:rPr>
          <w:rFonts w:asciiTheme="minorHAnsi" w:hAnsiTheme="minorHAnsi" w:cstheme="minorHAnsi"/>
          <w:color w:val="000000" w:themeColor="text1"/>
          <w:sz w:val="22"/>
          <w:szCs w:val="22"/>
          <w:shd w:val="clear" w:color="auto" w:fill="FFFFFF"/>
        </w:rPr>
        <w:t>(3), 284-298. doi:http://dx.doi.org.adu-lib-database.idm.oclc.org/10.1057/palgrave.ejis.3000679</w:t>
      </w:r>
    </w:p>
    <w:p w14:paraId="66A0CFF2" w14:textId="77777777" w:rsidR="0065002C" w:rsidRDefault="0065002C" w:rsidP="004B52F9">
      <w:pPr>
        <w:rPr>
          <w:rFonts w:asciiTheme="minorHAnsi" w:hAnsiTheme="minorHAnsi" w:cstheme="minorHAnsi"/>
          <w:color w:val="000000" w:themeColor="text1"/>
          <w:sz w:val="22"/>
          <w:szCs w:val="22"/>
          <w:shd w:val="clear" w:color="auto" w:fill="FFFFFF"/>
        </w:rPr>
      </w:pPr>
    </w:p>
    <w:p w14:paraId="281C5815" w14:textId="43386C55"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Kale, P. T., Banwait, S. S., &amp; Laroiya, S. C. (2010). Performance evaluation of ERP implementation in indian SMEs.</w:t>
      </w:r>
      <w:r w:rsidRPr="00FC6420">
        <w:rPr>
          <w:rFonts w:asciiTheme="minorHAnsi" w:hAnsiTheme="minorHAnsi" w:cstheme="minorHAnsi"/>
          <w:i/>
          <w:iCs/>
          <w:color w:val="000000" w:themeColor="text1"/>
          <w:sz w:val="22"/>
          <w:szCs w:val="22"/>
          <w:shd w:val="clear" w:color="auto" w:fill="FFFFFF"/>
        </w:rPr>
        <w:t> Journal of Manufacturing Technology Management, 21</w:t>
      </w:r>
      <w:r w:rsidRPr="00FC6420">
        <w:rPr>
          <w:rFonts w:asciiTheme="minorHAnsi" w:hAnsiTheme="minorHAnsi" w:cstheme="minorHAnsi"/>
          <w:color w:val="000000" w:themeColor="text1"/>
          <w:sz w:val="22"/>
          <w:szCs w:val="22"/>
          <w:shd w:val="clear" w:color="auto" w:fill="FFFFFF"/>
        </w:rPr>
        <w:t>(6), 758-780. doi:http://dx.doi.org.adu-lib-database.idm.oclc.org/10.1108/17410381011064030</w:t>
      </w:r>
    </w:p>
    <w:p w14:paraId="59F041F8" w14:textId="77777777" w:rsidR="0065002C" w:rsidRDefault="0065002C" w:rsidP="004B52F9">
      <w:pPr>
        <w:rPr>
          <w:rFonts w:asciiTheme="minorHAnsi" w:hAnsiTheme="minorHAnsi" w:cstheme="minorHAnsi"/>
          <w:color w:val="000000" w:themeColor="text1"/>
          <w:sz w:val="22"/>
          <w:szCs w:val="22"/>
          <w:shd w:val="clear" w:color="auto" w:fill="FFFFFF"/>
        </w:rPr>
      </w:pPr>
    </w:p>
    <w:p w14:paraId="626BD693" w14:textId="36CFB8C6"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Kalling, T. (2003). ERP systems and the strategic management processes that lead to competitive advantage.</w:t>
      </w:r>
      <w:r w:rsidRPr="00FC6420">
        <w:rPr>
          <w:rFonts w:asciiTheme="minorHAnsi" w:hAnsiTheme="minorHAnsi" w:cstheme="minorHAnsi"/>
          <w:i/>
          <w:iCs/>
          <w:color w:val="000000" w:themeColor="text1"/>
          <w:sz w:val="22"/>
          <w:szCs w:val="22"/>
          <w:shd w:val="clear" w:color="auto" w:fill="FFFFFF"/>
        </w:rPr>
        <w:t> Information Resources Management Journal, 16</w:t>
      </w:r>
      <w:r w:rsidRPr="00FC6420">
        <w:rPr>
          <w:rFonts w:asciiTheme="minorHAnsi" w:hAnsiTheme="minorHAnsi" w:cstheme="minorHAnsi"/>
          <w:color w:val="000000" w:themeColor="text1"/>
          <w:sz w:val="22"/>
          <w:szCs w:val="22"/>
          <w:shd w:val="clear" w:color="auto" w:fill="FFFFFF"/>
        </w:rPr>
        <w:t>(4), 46-67. doi:http://dx.doi.org.adu-lib-database.idm.oclc.org/10.4018/irmj.2003100104</w:t>
      </w:r>
    </w:p>
    <w:p w14:paraId="31F3EAA7" w14:textId="77777777" w:rsidR="0065002C" w:rsidRDefault="0065002C" w:rsidP="004B52F9">
      <w:pPr>
        <w:rPr>
          <w:rFonts w:asciiTheme="minorHAnsi" w:hAnsiTheme="minorHAnsi" w:cstheme="minorHAnsi"/>
          <w:color w:val="000000" w:themeColor="text1"/>
          <w:sz w:val="22"/>
          <w:szCs w:val="22"/>
          <w:shd w:val="clear" w:color="auto" w:fill="FFFFFF"/>
        </w:rPr>
      </w:pPr>
    </w:p>
    <w:p w14:paraId="5E13A10A" w14:textId="4156973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Kannabiran, G., Xavier, M. J., &amp; Anantharaaj, A. (2005). ENABLING E-GOVERNANCE THROUGH CITIZEN RELATIONSHIP MANAGEMENT-CONCEPT, MODEL AND APPLICATIONS.</w:t>
      </w:r>
      <w:r w:rsidRPr="00FC6420">
        <w:rPr>
          <w:rFonts w:asciiTheme="minorHAnsi" w:hAnsiTheme="minorHAnsi" w:cstheme="minorHAnsi"/>
          <w:i/>
          <w:iCs/>
          <w:color w:val="000000" w:themeColor="text1"/>
          <w:sz w:val="22"/>
          <w:szCs w:val="22"/>
          <w:shd w:val="clear" w:color="auto" w:fill="FFFFFF"/>
        </w:rPr>
        <w:t> Journal of Services Research, 4</w:t>
      </w:r>
      <w:r w:rsidRPr="00FC6420">
        <w:rPr>
          <w:rFonts w:asciiTheme="minorHAnsi" w:hAnsiTheme="minorHAnsi" w:cstheme="minorHAnsi"/>
          <w:color w:val="000000" w:themeColor="text1"/>
          <w:sz w:val="22"/>
          <w:szCs w:val="22"/>
          <w:shd w:val="clear" w:color="auto" w:fill="FFFFFF"/>
        </w:rPr>
        <w:t xml:space="preserve">(2), 223-236,238-240. Retrieved from </w:t>
      </w:r>
      <w:hyperlink r:id="rId115" w:history="1">
        <w:r w:rsidRPr="00FC6420">
          <w:rPr>
            <w:rStyle w:val="Hyperlink"/>
            <w:rFonts w:asciiTheme="minorHAnsi" w:hAnsiTheme="minorHAnsi" w:cstheme="minorHAnsi"/>
            <w:color w:val="000000" w:themeColor="text1"/>
            <w:sz w:val="22"/>
            <w:szCs w:val="22"/>
            <w:shd w:val="clear" w:color="auto" w:fill="FFFFFF"/>
          </w:rPr>
          <w:t>http://adezproxy.adu.ac.ae/docview/195553990?accountid=26149</w:t>
        </w:r>
      </w:hyperlink>
    </w:p>
    <w:p w14:paraId="6A9FA301" w14:textId="77777777" w:rsidR="0065002C" w:rsidRDefault="0065002C" w:rsidP="004B52F9">
      <w:pPr>
        <w:rPr>
          <w:rFonts w:asciiTheme="minorHAnsi" w:hAnsiTheme="minorHAnsi" w:cstheme="minorHAnsi"/>
          <w:color w:val="000000" w:themeColor="text1"/>
          <w:sz w:val="22"/>
          <w:szCs w:val="22"/>
          <w:shd w:val="clear" w:color="auto" w:fill="FFFFFF"/>
        </w:rPr>
      </w:pPr>
    </w:p>
    <w:p w14:paraId="3215DC18" w14:textId="399A2C3B"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Kanungo, S., &amp; Bagchi, S. (2000). Understanding user participation and involvement in ERP use.</w:t>
      </w:r>
      <w:r w:rsidRPr="00FC6420">
        <w:rPr>
          <w:rFonts w:asciiTheme="minorHAnsi" w:hAnsiTheme="minorHAnsi" w:cstheme="minorHAnsi"/>
          <w:i/>
          <w:iCs/>
          <w:color w:val="000000" w:themeColor="text1"/>
          <w:sz w:val="22"/>
          <w:szCs w:val="22"/>
          <w:shd w:val="clear" w:color="auto" w:fill="FFFFFF"/>
        </w:rPr>
        <w:t> Journal of Management Research, 1</w:t>
      </w:r>
      <w:r w:rsidRPr="00FC6420">
        <w:rPr>
          <w:rFonts w:asciiTheme="minorHAnsi" w:hAnsiTheme="minorHAnsi" w:cstheme="minorHAnsi"/>
          <w:color w:val="000000" w:themeColor="text1"/>
          <w:sz w:val="22"/>
          <w:szCs w:val="22"/>
          <w:shd w:val="clear" w:color="auto" w:fill="FFFFFF"/>
        </w:rPr>
        <w:t>(1), 47-63. Retrieved from http://adezproxy.adu.ac.ae/docview/237232032?accountid=26149</w:t>
      </w:r>
    </w:p>
    <w:p w14:paraId="501027EE" w14:textId="77777777" w:rsidR="0065002C" w:rsidRDefault="0065002C" w:rsidP="004B52F9">
      <w:pPr>
        <w:rPr>
          <w:rFonts w:asciiTheme="minorHAnsi" w:hAnsiTheme="minorHAnsi" w:cstheme="minorHAnsi"/>
          <w:color w:val="000000" w:themeColor="text1"/>
          <w:sz w:val="22"/>
          <w:szCs w:val="22"/>
          <w:shd w:val="clear" w:color="auto" w:fill="FFFFFF"/>
        </w:rPr>
      </w:pPr>
    </w:p>
    <w:p w14:paraId="0BA947EF" w14:textId="59453BB3"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Ke, W., &amp; Wei, K. K. (2006). Understanding E-government project management: A positivist case study of singapore.</w:t>
      </w:r>
      <w:r w:rsidRPr="00FC6420">
        <w:rPr>
          <w:rFonts w:asciiTheme="minorHAnsi" w:hAnsiTheme="minorHAnsi" w:cstheme="minorHAnsi"/>
          <w:i/>
          <w:iCs/>
          <w:color w:val="000000" w:themeColor="text1"/>
          <w:sz w:val="22"/>
          <w:szCs w:val="22"/>
          <w:shd w:val="clear" w:color="auto" w:fill="FFFFFF"/>
        </w:rPr>
        <w:t> Journal of Global Information Technology Management, 9</w:t>
      </w:r>
      <w:r w:rsidRPr="00FC6420">
        <w:rPr>
          <w:rFonts w:asciiTheme="minorHAnsi" w:hAnsiTheme="minorHAnsi" w:cstheme="minorHAnsi"/>
          <w:color w:val="000000" w:themeColor="text1"/>
          <w:sz w:val="22"/>
          <w:szCs w:val="22"/>
          <w:shd w:val="clear" w:color="auto" w:fill="FFFFFF"/>
        </w:rPr>
        <w:t xml:space="preserve">(2), 45-61. Retrieved from </w:t>
      </w:r>
      <w:hyperlink r:id="rId116" w:history="1">
        <w:r w:rsidRPr="00FC6420">
          <w:rPr>
            <w:rStyle w:val="Hyperlink"/>
            <w:rFonts w:asciiTheme="minorHAnsi" w:hAnsiTheme="minorHAnsi" w:cstheme="minorHAnsi"/>
            <w:color w:val="000000" w:themeColor="text1"/>
            <w:sz w:val="22"/>
            <w:szCs w:val="22"/>
            <w:shd w:val="clear" w:color="auto" w:fill="FFFFFF"/>
          </w:rPr>
          <w:t>http://adezproxy.adu.ac.ae/docview/275130617?accountid=26149</w:t>
        </w:r>
      </w:hyperlink>
    </w:p>
    <w:p w14:paraId="39BF9E9A" w14:textId="77777777" w:rsidR="0065002C" w:rsidRDefault="0065002C" w:rsidP="004B52F9">
      <w:pPr>
        <w:rPr>
          <w:rFonts w:asciiTheme="minorHAnsi" w:hAnsiTheme="minorHAnsi" w:cstheme="minorHAnsi"/>
          <w:color w:val="000000" w:themeColor="text1"/>
          <w:sz w:val="22"/>
          <w:szCs w:val="22"/>
          <w:shd w:val="clear" w:color="auto" w:fill="FFFFFF"/>
        </w:rPr>
      </w:pPr>
    </w:p>
    <w:p w14:paraId="78394CAD" w14:textId="5E994A2E"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Keeney, R. L. (1999). The value of internet commerce to the customer.</w:t>
      </w:r>
      <w:r w:rsidRPr="00FC6420">
        <w:rPr>
          <w:rFonts w:asciiTheme="minorHAnsi" w:hAnsiTheme="minorHAnsi" w:cstheme="minorHAnsi"/>
          <w:i/>
          <w:iCs/>
          <w:color w:val="000000" w:themeColor="text1"/>
          <w:sz w:val="22"/>
          <w:szCs w:val="22"/>
          <w:shd w:val="clear" w:color="auto" w:fill="FFFFFF"/>
        </w:rPr>
        <w:t> Management Science, 45</w:t>
      </w:r>
      <w:r w:rsidRPr="00FC6420">
        <w:rPr>
          <w:rFonts w:asciiTheme="minorHAnsi" w:hAnsiTheme="minorHAnsi" w:cstheme="minorHAnsi"/>
          <w:color w:val="000000" w:themeColor="text1"/>
          <w:sz w:val="22"/>
          <w:szCs w:val="22"/>
          <w:shd w:val="clear" w:color="auto" w:fill="FFFFFF"/>
        </w:rPr>
        <w:t xml:space="preserve">(4), 533-542. Retrieved from </w:t>
      </w:r>
      <w:hyperlink r:id="rId117" w:history="1">
        <w:r w:rsidRPr="00FC6420">
          <w:rPr>
            <w:rStyle w:val="Hyperlink"/>
            <w:rFonts w:asciiTheme="minorHAnsi" w:hAnsiTheme="minorHAnsi" w:cstheme="minorHAnsi"/>
            <w:color w:val="000000" w:themeColor="text1"/>
            <w:sz w:val="22"/>
            <w:szCs w:val="22"/>
            <w:shd w:val="clear" w:color="auto" w:fill="FFFFFF"/>
          </w:rPr>
          <w:t>http://adezproxy.adu.ac.ae/docview/213241996?accountid=26149</w:t>
        </w:r>
      </w:hyperlink>
    </w:p>
    <w:p w14:paraId="20DD8302" w14:textId="77777777" w:rsidR="0065002C" w:rsidRDefault="0065002C" w:rsidP="004B52F9">
      <w:pPr>
        <w:rPr>
          <w:rFonts w:asciiTheme="minorHAnsi" w:hAnsiTheme="minorHAnsi" w:cstheme="minorHAnsi"/>
          <w:color w:val="000000" w:themeColor="text1"/>
          <w:sz w:val="22"/>
          <w:szCs w:val="22"/>
          <w:shd w:val="clear" w:color="auto" w:fill="FFFFFF"/>
        </w:rPr>
      </w:pPr>
    </w:p>
    <w:p w14:paraId="493F732C" w14:textId="40448CE2"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Ker, H., Lee, Y., &amp; Lin, C. (2013). Development of prediction models for joint faulting using long-term pavement performance database.</w:t>
      </w:r>
      <w:r w:rsidRPr="00FC6420">
        <w:rPr>
          <w:rFonts w:asciiTheme="minorHAnsi" w:hAnsiTheme="minorHAnsi" w:cstheme="minorHAnsi"/>
          <w:i/>
          <w:iCs/>
          <w:color w:val="000000" w:themeColor="text1"/>
          <w:sz w:val="22"/>
          <w:szCs w:val="22"/>
          <w:shd w:val="clear" w:color="auto" w:fill="FFFFFF"/>
        </w:rPr>
        <w:t> International Journal of Pavement Research and Technology, 6</w:t>
      </w:r>
      <w:r w:rsidRPr="00FC6420">
        <w:rPr>
          <w:rFonts w:asciiTheme="minorHAnsi" w:hAnsiTheme="minorHAnsi" w:cstheme="minorHAnsi"/>
          <w:color w:val="000000" w:themeColor="text1"/>
          <w:sz w:val="22"/>
          <w:szCs w:val="22"/>
          <w:shd w:val="clear" w:color="auto" w:fill="FFFFFF"/>
        </w:rPr>
        <w:t xml:space="preserve">(5), 658-666. Retrieved from </w:t>
      </w:r>
      <w:hyperlink r:id="rId118" w:history="1">
        <w:r w:rsidRPr="00FC6420">
          <w:rPr>
            <w:rStyle w:val="Hyperlink"/>
            <w:rFonts w:asciiTheme="minorHAnsi" w:hAnsiTheme="minorHAnsi" w:cstheme="minorHAnsi"/>
            <w:color w:val="000000" w:themeColor="text1"/>
            <w:sz w:val="22"/>
            <w:szCs w:val="22"/>
            <w:shd w:val="clear" w:color="auto" w:fill="FFFFFF"/>
          </w:rPr>
          <w:t>http://adezproxy.adu.ac.ae/docview/1448255268?accountid=26149</w:t>
        </w:r>
      </w:hyperlink>
    </w:p>
    <w:p w14:paraId="3049A260" w14:textId="77777777" w:rsidR="0065002C" w:rsidRDefault="0065002C" w:rsidP="004B52F9">
      <w:pPr>
        <w:snapToGrid w:val="0"/>
        <w:rPr>
          <w:rFonts w:asciiTheme="minorHAnsi" w:hAnsiTheme="minorHAnsi" w:cstheme="minorHAnsi"/>
          <w:color w:val="000000" w:themeColor="text1"/>
          <w:sz w:val="22"/>
          <w:szCs w:val="22"/>
          <w:shd w:val="clear" w:color="auto" w:fill="FFFFFF"/>
        </w:rPr>
      </w:pPr>
    </w:p>
    <w:p w14:paraId="22322F3C" w14:textId="5B7EF353" w:rsidR="004B52F9" w:rsidRPr="00FC6420" w:rsidRDefault="004B52F9" w:rsidP="004B52F9">
      <w:pPr>
        <w:snapToGrid w:val="0"/>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Kharabe, A. T. (2012). </w:t>
      </w:r>
      <w:r w:rsidRPr="00FC6420">
        <w:rPr>
          <w:rFonts w:asciiTheme="minorHAnsi" w:hAnsiTheme="minorHAnsi" w:cstheme="minorHAnsi"/>
          <w:i/>
          <w:iCs/>
          <w:color w:val="000000" w:themeColor="text1"/>
          <w:sz w:val="22"/>
          <w:szCs w:val="22"/>
          <w:shd w:val="clear" w:color="auto" w:fill="FFFFFF"/>
        </w:rPr>
        <w:t>Organizational agility and complex enterprise system innovations: A mixed methods study of the effects of enterprise systems on organizational agility </w:t>
      </w:r>
      <w:r w:rsidRPr="00FC6420">
        <w:rPr>
          <w:rFonts w:asciiTheme="minorHAnsi" w:hAnsiTheme="minorHAnsi" w:cstheme="minorHAnsi"/>
          <w:color w:val="000000" w:themeColor="text1"/>
          <w:sz w:val="22"/>
          <w:szCs w:val="22"/>
          <w:shd w:val="clear" w:color="auto" w:fill="FFFFFF"/>
        </w:rPr>
        <w:t xml:space="preserve">(Order No. 3530110). Available from ABI/INFORM Global. (1143247461). Retrieved from </w:t>
      </w:r>
      <w:hyperlink r:id="rId119" w:history="1">
        <w:r w:rsidRPr="00FC6420">
          <w:rPr>
            <w:rStyle w:val="Hyperlink"/>
            <w:rFonts w:asciiTheme="minorHAnsi" w:hAnsiTheme="minorHAnsi" w:cstheme="minorHAnsi"/>
            <w:color w:val="000000" w:themeColor="text1"/>
            <w:sz w:val="22"/>
            <w:szCs w:val="22"/>
            <w:shd w:val="clear" w:color="auto" w:fill="FFFFFF"/>
          </w:rPr>
          <w:t>http://adezproxy.adu.ac.ae/docview/1143247461?accountid=26149</w:t>
        </w:r>
      </w:hyperlink>
    </w:p>
    <w:p w14:paraId="7A4AD8E0"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Kharuddin, S., Soon-Yau Foong, &amp; Senik, R. (2015). Effects of decision rationality on ERP adoption extensiveness and organizational performance.</w:t>
      </w:r>
      <w:r w:rsidRPr="00FC6420">
        <w:rPr>
          <w:rFonts w:asciiTheme="minorHAnsi" w:hAnsiTheme="minorHAnsi" w:cstheme="minorHAnsi"/>
          <w:i/>
          <w:iCs/>
          <w:color w:val="000000" w:themeColor="text1"/>
          <w:sz w:val="22"/>
          <w:szCs w:val="22"/>
          <w:shd w:val="clear" w:color="auto" w:fill="FFFFFF"/>
        </w:rPr>
        <w:t> Journal of Enterprise Information Management, 28</w:t>
      </w:r>
      <w:r w:rsidRPr="00FC6420">
        <w:rPr>
          <w:rFonts w:asciiTheme="minorHAnsi" w:hAnsiTheme="minorHAnsi" w:cstheme="minorHAnsi"/>
          <w:color w:val="000000" w:themeColor="text1"/>
          <w:sz w:val="22"/>
          <w:szCs w:val="22"/>
          <w:shd w:val="clear" w:color="auto" w:fill="FFFFFF"/>
        </w:rPr>
        <w:t>(5), 658-679. doi:http://dx.doi.org.adu-lib-database.idm.oclc.org/10.1108/JEIM-02-2014-0018</w:t>
      </w:r>
    </w:p>
    <w:p w14:paraId="1BC6C796" w14:textId="77777777" w:rsidR="0065002C" w:rsidRDefault="0065002C" w:rsidP="004B52F9">
      <w:pPr>
        <w:pStyle w:val="NormalWeb"/>
        <w:shd w:val="clear" w:color="auto" w:fill="FFFFFF"/>
        <w:spacing w:before="0" w:beforeAutospacing="0" w:after="0" w:afterAutospacing="0"/>
        <w:rPr>
          <w:rFonts w:asciiTheme="minorHAnsi" w:hAnsiTheme="minorHAnsi" w:cstheme="minorHAnsi"/>
          <w:color w:val="000000" w:themeColor="text1"/>
          <w:sz w:val="22"/>
          <w:szCs w:val="22"/>
          <w:shd w:val="clear" w:color="auto" w:fill="FFFFFF"/>
        </w:rPr>
      </w:pPr>
    </w:p>
    <w:p w14:paraId="514E15D7" w14:textId="246D9A57" w:rsidR="004B52F9" w:rsidRPr="00FC6420" w:rsidRDefault="004B52F9" w:rsidP="004B52F9">
      <w:pPr>
        <w:pStyle w:val="NormalWeb"/>
        <w:shd w:val="clear" w:color="auto" w:fill="FFFFFF"/>
        <w:spacing w:before="0" w:beforeAutospacing="0" w:after="0" w:afterAutospacing="0"/>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Khayun, V., Ractham, P., &amp; Firpo, D. (2012). ASSESSING e-EXCISE SUCESS WITH DeLONE AND McLEAN'S MODEL.</w:t>
      </w:r>
      <w:r w:rsidRPr="00FC6420">
        <w:rPr>
          <w:rFonts w:asciiTheme="minorHAnsi" w:hAnsiTheme="minorHAnsi" w:cstheme="minorHAnsi"/>
          <w:i/>
          <w:iCs/>
          <w:color w:val="000000" w:themeColor="text1"/>
          <w:sz w:val="22"/>
          <w:szCs w:val="22"/>
          <w:shd w:val="clear" w:color="auto" w:fill="FFFFFF"/>
        </w:rPr>
        <w:t> The Journal of Computer Information Systems, 52</w:t>
      </w:r>
      <w:r w:rsidRPr="00FC6420">
        <w:rPr>
          <w:rFonts w:asciiTheme="minorHAnsi" w:hAnsiTheme="minorHAnsi" w:cstheme="minorHAnsi"/>
          <w:color w:val="000000" w:themeColor="text1"/>
          <w:sz w:val="22"/>
          <w:szCs w:val="22"/>
          <w:shd w:val="clear" w:color="auto" w:fill="FFFFFF"/>
        </w:rPr>
        <w:t xml:space="preserve">(3), 31-40. Retrieved from </w:t>
      </w:r>
      <w:hyperlink r:id="rId120" w:history="1">
        <w:r w:rsidRPr="00FC6420">
          <w:rPr>
            <w:rStyle w:val="Hyperlink"/>
            <w:rFonts w:asciiTheme="minorHAnsi" w:hAnsiTheme="minorHAnsi" w:cstheme="minorHAnsi"/>
            <w:color w:val="000000" w:themeColor="text1"/>
            <w:sz w:val="22"/>
            <w:szCs w:val="22"/>
            <w:shd w:val="clear" w:color="auto" w:fill="FFFFFF"/>
          </w:rPr>
          <w:t>http://adezproxy.adu.ac.ae/docview/1017541469?accountid=26149</w:t>
        </w:r>
      </w:hyperlink>
    </w:p>
    <w:p w14:paraId="7CD95DC5" w14:textId="77777777" w:rsidR="0065002C" w:rsidRDefault="0065002C" w:rsidP="004B52F9">
      <w:pPr>
        <w:rPr>
          <w:rFonts w:asciiTheme="minorHAnsi" w:hAnsiTheme="minorHAnsi" w:cstheme="minorHAnsi"/>
          <w:color w:val="000000" w:themeColor="text1"/>
          <w:sz w:val="22"/>
          <w:szCs w:val="22"/>
          <w:shd w:val="clear" w:color="auto" w:fill="FFFFFF"/>
        </w:rPr>
      </w:pPr>
    </w:p>
    <w:p w14:paraId="3BA8C899" w14:textId="49DB4B02"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Khine, M. S. (2013). Application of Structural Equation Modeling in Educational Research and Practice. Rotterdam, The Netherlands: Brill | Sense. Retrieved from http://search.ebscohost.com.adu-lib-database.idm.oclc.org/login.aspx?direct=true&amp;db=e000xww&amp;AN=662778&amp;site=ehost-live</w:t>
      </w:r>
    </w:p>
    <w:p w14:paraId="6EB3A1F6" w14:textId="77777777" w:rsidR="0065002C" w:rsidRDefault="0065002C" w:rsidP="004B52F9">
      <w:pPr>
        <w:rPr>
          <w:rFonts w:asciiTheme="minorHAnsi" w:hAnsiTheme="minorHAnsi" w:cstheme="minorHAnsi"/>
          <w:color w:val="000000" w:themeColor="text1"/>
          <w:sz w:val="22"/>
          <w:szCs w:val="22"/>
          <w:shd w:val="clear" w:color="auto" w:fill="FFFFFF"/>
        </w:rPr>
      </w:pPr>
    </w:p>
    <w:p w14:paraId="55247A36" w14:textId="0FACAE9E"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Kim, S. H., &amp; Mouritsen, J. (2013). Enterprise resource planning, operations and management.</w:t>
      </w:r>
      <w:r w:rsidRPr="00FC6420">
        <w:rPr>
          <w:rFonts w:asciiTheme="minorHAnsi" w:hAnsiTheme="minorHAnsi" w:cstheme="minorHAnsi"/>
          <w:i/>
          <w:iCs/>
          <w:color w:val="000000" w:themeColor="text1"/>
          <w:sz w:val="22"/>
          <w:szCs w:val="22"/>
          <w:shd w:val="clear" w:color="auto" w:fill="FFFFFF"/>
        </w:rPr>
        <w:t> International Journal of Operations &amp; Production Management, 33</w:t>
      </w:r>
      <w:r w:rsidRPr="00FC6420">
        <w:rPr>
          <w:rFonts w:asciiTheme="minorHAnsi" w:hAnsiTheme="minorHAnsi" w:cstheme="minorHAnsi"/>
          <w:color w:val="000000" w:themeColor="text1"/>
          <w:sz w:val="22"/>
          <w:szCs w:val="22"/>
          <w:shd w:val="clear" w:color="auto" w:fill="FFFFFF"/>
        </w:rPr>
        <w:t xml:space="preserve">(8), 1075-1104. Retrieved from </w:t>
      </w:r>
      <w:hyperlink r:id="rId121" w:history="1">
        <w:r w:rsidRPr="00FC6420">
          <w:rPr>
            <w:rStyle w:val="Hyperlink"/>
            <w:rFonts w:asciiTheme="minorHAnsi" w:hAnsiTheme="minorHAnsi" w:cstheme="minorHAnsi"/>
            <w:color w:val="000000" w:themeColor="text1"/>
            <w:sz w:val="22"/>
            <w:szCs w:val="22"/>
            <w:shd w:val="clear" w:color="auto" w:fill="FFFFFF"/>
          </w:rPr>
          <w:t>http://adezproxy.adu.ac.ae/docview/1428864990?accountid=26149</w:t>
        </w:r>
      </w:hyperlink>
    </w:p>
    <w:p w14:paraId="45255ADC" w14:textId="77777777" w:rsidR="0065002C" w:rsidRDefault="0065002C" w:rsidP="004B52F9">
      <w:pPr>
        <w:rPr>
          <w:rFonts w:asciiTheme="minorHAnsi" w:hAnsiTheme="minorHAnsi" w:cstheme="minorHAnsi"/>
          <w:color w:val="000000" w:themeColor="text1"/>
          <w:sz w:val="22"/>
          <w:szCs w:val="22"/>
          <w:shd w:val="clear" w:color="auto" w:fill="FFFFFF"/>
        </w:rPr>
      </w:pPr>
    </w:p>
    <w:p w14:paraId="73714148" w14:textId="376552C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Kingery, V. (2016). The new manufacturing IT and OT team -- using technology to drive business growth.</w:t>
      </w:r>
      <w:r w:rsidRPr="00FC6420">
        <w:rPr>
          <w:rFonts w:asciiTheme="minorHAnsi" w:hAnsiTheme="minorHAnsi" w:cstheme="minorHAnsi"/>
          <w:i/>
          <w:iCs/>
          <w:color w:val="000000" w:themeColor="text1"/>
          <w:sz w:val="22"/>
          <w:szCs w:val="22"/>
          <w:shd w:val="clear" w:color="auto" w:fill="FFFFFF"/>
        </w:rPr>
        <w:t> Manufacturing Business Technology, </w:t>
      </w:r>
      <w:r w:rsidRPr="00FC6420">
        <w:rPr>
          <w:rFonts w:asciiTheme="minorHAnsi" w:hAnsiTheme="minorHAnsi" w:cstheme="minorHAnsi"/>
          <w:color w:val="000000" w:themeColor="text1"/>
          <w:sz w:val="22"/>
          <w:szCs w:val="22"/>
          <w:shd w:val="clear" w:color="auto" w:fill="FFFFFF"/>
        </w:rPr>
        <w:t xml:space="preserve">Retrieved from </w:t>
      </w:r>
      <w:hyperlink r:id="rId122" w:history="1">
        <w:r w:rsidRPr="00FC6420">
          <w:rPr>
            <w:rStyle w:val="Hyperlink"/>
            <w:rFonts w:asciiTheme="minorHAnsi" w:hAnsiTheme="minorHAnsi" w:cstheme="minorHAnsi"/>
            <w:color w:val="000000" w:themeColor="text1"/>
            <w:sz w:val="22"/>
            <w:szCs w:val="22"/>
            <w:shd w:val="clear" w:color="auto" w:fill="FFFFFF"/>
          </w:rPr>
          <w:t>http://adezproxy.adu.ac.ae/docview/1784010351?accountid=26149</w:t>
        </w:r>
      </w:hyperlink>
    </w:p>
    <w:p w14:paraId="3AAEC932" w14:textId="77777777" w:rsidR="0065002C" w:rsidRDefault="0065002C" w:rsidP="004B52F9">
      <w:pPr>
        <w:rPr>
          <w:rFonts w:asciiTheme="minorHAnsi" w:hAnsiTheme="minorHAnsi" w:cstheme="minorHAnsi"/>
          <w:color w:val="000000" w:themeColor="text1"/>
          <w:sz w:val="22"/>
          <w:szCs w:val="22"/>
        </w:rPr>
      </w:pPr>
    </w:p>
    <w:p w14:paraId="5AE254ED" w14:textId="6BE49180"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rPr>
        <w:t xml:space="preserve">Klinger, Kristin (2011). </w:t>
      </w:r>
      <w:r w:rsidRPr="00FC6420">
        <w:rPr>
          <w:rFonts w:asciiTheme="minorHAnsi" w:hAnsiTheme="minorHAnsi" w:cstheme="minorHAnsi"/>
          <w:color w:val="000000" w:themeColor="text1"/>
          <w:sz w:val="22"/>
          <w:szCs w:val="22"/>
          <w:shd w:val="clear" w:color="auto" w:fill="FFFFFF"/>
        </w:rPr>
        <w:t xml:space="preserve">Enterprise information systems; concepts, methodologies, tools and applications; 3v. Retrieved from </w:t>
      </w:r>
      <w:hyperlink r:id="rId123" w:history="1">
        <w:r w:rsidRPr="00FC6420">
          <w:rPr>
            <w:rStyle w:val="Hyperlink"/>
            <w:rFonts w:asciiTheme="minorHAnsi" w:hAnsiTheme="minorHAnsi" w:cstheme="minorHAnsi"/>
            <w:color w:val="000000" w:themeColor="text1"/>
            <w:sz w:val="22"/>
            <w:szCs w:val="22"/>
            <w:shd w:val="clear" w:color="auto" w:fill="FFFFFF"/>
          </w:rPr>
          <w:t>http://adezproxy.adu.ac.ae/docview/860695077?accountid=26149</w:t>
        </w:r>
      </w:hyperlink>
    </w:p>
    <w:p w14:paraId="64A4B046" w14:textId="77777777" w:rsidR="0065002C" w:rsidRDefault="0065002C" w:rsidP="004B52F9">
      <w:pPr>
        <w:rPr>
          <w:rFonts w:asciiTheme="minorHAnsi" w:hAnsiTheme="minorHAnsi" w:cstheme="minorHAnsi"/>
          <w:color w:val="000000" w:themeColor="text1"/>
          <w:sz w:val="22"/>
          <w:szCs w:val="22"/>
          <w:shd w:val="clear" w:color="auto" w:fill="FFFFFF"/>
        </w:rPr>
      </w:pPr>
    </w:p>
    <w:p w14:paraId="37E0E5FC" w14:textId="647481CE"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 xml:space="preserve">Kony. (12AD, November 2014). Enterprise Mobility Survey Shows Poor User Experience Is the Leading Cause of Enterprise Mobile App Failures. Business Wire (English). Retrieved from </w:t>
      </w:r>
      <w:hyperlink r:id="rId124" w:history="1">
        <w:r w:rsidRPr="00FC6420">
          <w:rPr>
            <w:rStyle w:val="Hyperlink"/>
            <w:rFonts w:asciiTheme="minorHAnsi" w:hAnsiTheme="minorHAnsi" w:cstheme="minorHAnsi"/>
            <w:color w:val="000000" w:themeColor="text1"/>
            <w:sz w:val="22"/>
            <w:szCs w:val="22"/>
            <w:shd w:val="clear" w:color="auto" w:fill="FFFFFF"/>
          </w:rPr>
          <w:t>http://search.ebscohost.com.adu-lib-database.idm.oclc.org/login.aspx?direct=true&amp;db=bwh&amp;AN=bizwire.c59095828&amp;site=ehost-live</w:t>
        </w:r>
      </w:hyperlink>
    </w:p>
    <w:p w14:paraId="4A3DE34E" w14:textId="77777777" w:rsidR="0065002C" w:rsidRDefault="0065002C" w:rsidP="004B52F9">
      <w:pPr>
        <w:rPr>
          <w:rFonts w:asciiTheme="minorHAnsi" w:hAnsiTheme="minorHAnsi" w:cstheme="minorHAnsi"/>
          <w:color w:val="000000" w:themeColor="text1"/>
          <w:sz w:val="22"/>
          <w:szCs w:val="22"/>
          <w:shd w:val="clear" w:color="auto" w:fill="FFFFFF"/>
        </w:rPr>
      </w:pPr>
    </w:p>
    <w:p w14:paraId="49E3BEE0" w14:textId="087D4E9F"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Kovacic, A. (2007). PROCESS-BASED KNOWLEDGE MANAGEMENT: TOWARDS E-GOVERNMENT IN SLOVENIA.</w:t>
      </w:r>
      <w:r w:rsidRPr="00FC6420">
        <w:rPr>
          <w:rFonts w:asciiTheme="minorHAnsi" w:hAnsiTheme="minorHAnsi" w:cstheme="minorHAnsi"/>
          <w:i/>
          <w:iCs/>
          <w:color w:val="000000" w:themeColor="text1"/>
          <w:sz w:val="22"/>
          <w:szCs w:val="22"/>
          <w:shd w:val="clear" w:color="auto" w:fill="FFFFFF"/>
        </w:rPr>
        <w:t> Management : Journal of Contemporary Management Issues, 12</w:t>
      </w:r>
      <w:r w:rsidRPr="00FC6420">
        <w:rPr>
          <w:rFonts w:asciiTheme="minorHAnsi" w:hAnsiTheme="minorHAnsi" w:cstheme="minorHAnsi"/>
          <w:color w:val="000000" w:themeColor="text1"/>
          <w:sz w:val="22"/>
          <w:szCs w:val="22"/>
          <w:shd w:val="clear" w:color="auto" w:fill="FFFFFF"/>
        </w:rPr>
        <w:t xml:space="preserve">(1), 45-64. Retrieved from </w:t>
      </w:r>
      <w:hyperlink r:id="rId125" w:history="1">
        <w:r w:rsidRPr="00FC6420">
          <w:rPr>
            <w:rStyle w:val="Hyperlink"/>
            <w:rFonts w:asciiTheme="minorHAnsi" w:hAnsiTheme="minorHAnsi" w:cstheme="minorHAnsi"/>
            <w:color w:val="000000" w:themeColor="text1"/>
            <w:sz w:val="22"/>
            <w:szCs w:val="22"/>
            <w:shd w:val="clear" w:color="auto" w:fill="FFFFFF"/>
          </w:rPr>
          <w:t>http://adezproxy.adu.ac.ae/docview/221191017?accountid=26149</w:t>
        </w:r>
      </w:hyperlink>
    </w:p>
    <w:p w14:paraId="59BD535C" w14:textId="77777777" w:rsidR="0065002C" w:rsidRDefault="0065002C" w:rsidP="004B52F9">
      <w:pPr>
        <w:rPr>
          <w:rFonts w:asciiTheme="minorHAnsi" w:hAnsiTheme="minorHAnsi" w:cstheme="minorHAnsi"/>
          <w:color w:val="000000" w:themeColor="text1"/>
          <w:sz w:val="22"/>
          <w:szCs w:val="22"/>
          <w:shd w:val="clear" w:color="auto" w:fill="FFFFFF"/>
        </w:rPr>
      </w:pPr>
    </w:p>
    <w:p w14:paraId="411E7868" w14:textId="7A062B70"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 xml:space="preserve">Krčál, M. (2016). Penetration effect on HR portals enhancement justification: Initial evidence from expert interviews. Paper presented at the 100-107. Retrieved from </w:t>
      </w:r>
      <w:hyperlink r:id="rId126" w:history="1">
        <w:r w:rsidRPr="00FC6420">
          <w:rPr>
            <w:rStyle w:val="Hyperlink"/>
            <w:rFonts w:asciiTheme="minorHAnsi" w:hAnsiTheme="minorHAnsi" w:cstheme="minorHAnsi"/>
            <w:color w:val="000000" w:themeColor="text1"/>
            <w:sz w:val="22"/>
            <w:szCs w:val="22"/>
            <w:shd w:val="clear" w:color="auto" w:fill="FFFFFF"/>
          </w:rPr>
          <w:t>http://adezproxy.adu.ac.ae/docview/1949081392?accountid=26149</w:t>
        </w:r>
      </w:hyperlink>
    </w:p>
    <w:p w14:paraId="1BB8A499" w14:textId="77777777" w:rsidR="0065002C" w:rsidRDefault="0065002C" w:rsidP="004B52F9">
      <w:pPr>
        <w:rPr>
          <w:rFonts w:asciiTheme="minorHAnsi" w:hAnsiTheme="minorHAnsi" w:cstheme="minorHAnsi"/>
          <w:color w:val="000000" w:themeColor="text1"/>
          <w:sz w:val="22"/>
          <w:szCs w:val="22"/>
          <w:shd w:val="clear" w:color="auto" w:fill="FFFFFF"/>
        </w:rPr>
      </w:pPr>
    </w:p>
    <w:p w14:paraId="48FE103D" w14:textId="4B0F0ED3"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Kyung-Kwon, H., &amp; Young-Gul, K. (2002). The critical success factors for ERP implementation: An organizational fit perspective.</w:t>
      </w:r>
      <w:r w:rsidRPr="00FC6420">
        <w:rPr>
          <w:rFonts w:asciiTheme="minorHAnsi" w:hAnsiTheme="minorHAnsi" w:cstheme="minorHAnsi"/>
          <w:i/>
          <w:iCs/>
          <w:color w:val="000000" w:themeColor="text1"/>
          <w:sz w:val="22"/>
          <w:szCs w:val="22"/>
          <w:shd w:val="clear" w:color="auto" w:fill="FFFFFF"/>
        </w:rPr>
        <w:t> Information &amp; Management, 40</w:t>
      </w:r>
      <w:r w:rsidRPr="00FC6420">
        <w:rPr>
          <w:rFonts w:asciiTheme="minorHAnsi" w:hAnsiTheme="minorHAnsi" w:cstheme="minorHAnsi"/>
          <w:color w:val="000000" w:themeColor="text1"/>
          <w:sz w:val="22"/>
          <w:szCs w:val="22"/>
          <w:shd w:val="clear" w:color="auto" w:fill="FFFFFF"/>
        </w:rPr>
        <w:t xml:space="preserve">(1), 25-40. Retrieved from </w:t>
      </w:r>
      <w:hyperlink r:id="rId127" w:history="1">
        <w:r w:rsidRPr="00FC6420">
          <w:rPr>
            <w:rStyle w:val="Hyperlink"/>
            <w:rFonts w:asciiTheme="minorHAnsi" w:hAnsiTheme="minorHAnsi" w:cstheme="minorHAnsi"/>
            <w:color w:val="000000" w:themeColor="text1"/>
            <w:sz w:val="22"/>
            <w:szCs w:val="22"/>
            <w:shd w:val="clear" w:color="auto" w:fill="FFFFFF"/>
          </w:rPr>
          <w:t>http://adezproxy.adu.ac.ae/docview/237040536?accountid=26149</w:t>
        </w:r>
      </w:hyperlink>
    </w:p>
    <w:p w14:paraId="46074085" w14:textId="77777777" w:rsidR="0065002C" w:rsidRDefault="0065002C" w:rsidP="004B52F9">
      <w:pPr>
        <w:rPr>
          <w:rFonts w:asciiTheme="minorHAnsi" w:hAnsiTheme="minorHAnsi" w:cstheme="minorHAnsi"/>
          <w:color w:val="000000" w:themeColor="text1"/>
          <w:sz w:val="22"/>
          <w:szCs w:val="22"/>
          <w:shd w:val="clear" w:color="auto" w:fill="FFFFFF"/>
        </w:rPr>
      </w:pPr>
    </w:p>
    <w:p w14:paraId="55C1C18F" w14:textId="6B2D5AF4"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6E1D07">
        <w:rPr>
          <w:rFonts w:asciiTheme="minorHAnsi" w:hAnsiTheme="minorHAnsi" w:cstheme="minorHAnsi"/>
          <w:color w:val="000000" w:themeColor="text1"/>
          <w:sz w:val="22"/>
          <w:szCs w:val="22"/>
          <w:shd w:val="clear" w:color="auto" w:fill="FFFFFF"/>
        </w:rPr>
        <w:t>Lakshmana Rao</w:t>
      </w:r>
      <w:r w:rsidRPr="00FC6420">
        <w:rPr>
          <w:rFonts w:asciiTheme="minorHAnsi" w:hAnsiTheme="minorHAnsi" w:cstheme="minorHAnsi"/>
          <w:color w:val="000000" w:themeColor="text1"/>
          <w:sz w:val="22"/>
          <w:szCs w:val="22"/>
          <w:shd w:val="clear" w:color="auto" w:fill="FFFFFF"/>
        </w:rPr>
        <w:t xml:space="preserve"> (2008). ERP implementation - facts and costs.</w:t>
      </w:r>
      <w:r w:rsidRPr="00FC6420">
        <w:rPr>
          <w:rFonts w:asciiTheme="minorHAnsi" w:hAnsiTheme="minorHAnsi" w:cstheme="minorHAnsi"/>
          <w:i/>
          <w:iCs/>
          <w:color w:val="000000" w:themeColor="text1"/>
          <w:sz w:val="22"/>
          <w:szCs w:val="22"/>
          <w:shd w:val="clear" w:color="auto" w:fill="FFFFFF"/>
        </w:rPr>
        <w:t> Management Accountant, 43</w:t>
      </w:r>
      <w:r w:rsidRPr="00FC6420">
        <w:rPr>
          <w:rFonts w:asciiTheme="minorHAnsi" w:hAnsiTheme="minorHAnsi" w:cstheme="minorHAnsi"/>
          <w:color w:val="000000" w:themeColor="text1"/>
          <w:sz w:val="22"/>
          <w:szCs w:val="22"/>
          <w:shd w:val="clear" w:color="auto" w:fill="FFFFFF"/>
        </w:rPr>
        <w:t xml:space="preserve">(2), 42-44. Retrieved from </w:t>
      </w:r>
      <w:hyperlink r:id="rId128" w:history="1">
        <w:r w:rsidRPr="00FC6420">
          <w:rPr>
            <w:rStyle w:val="Hyperlink"/>
            <w:rFonts w:asciiTheme="minorHAnsi" w:hAnsiTheme="minorHAnsi" w:cstheme="minorHAnsi"/>
            <w:color w:val="000000" w:themeColor="text1"/>
            <w:sz w:val="22"/>
            <w:szCs w:val="22"/>
            <w:shd w:val="clear" w:color="auto" w:fill="FFFFFF"/>
          </w:rPr>
          <w:t>http://adezproxy.adu.ac.ae/docview/197663957?accountid=26149</w:t>
        </w:r>
      </w:hyperlink>
    </w:p>
    <w:p w14:paraId="0323475A" w14:textId="77777777" w:rsidR="0065002C" w:rsidRDefault="0065002C" w:rsidP="004B52F9">
      <w:pPr>
        <w:rPr>
          <w:rFonts w:asciiTheme="minorHAnsi" w:hAnsiTheme="minorHAnsi" w:cstheme="minorHAnsi"/>
          <w:color w:val="000000" w:themeColor="text1"/>
          <w:sz w:val="22"/>
          <w:szCs w:val="22"/>
          <w:shd w:val="clear" w:color="auto" w:fill="FFFFFF"/>
        </w:rPr>
      </w:pPr>
    </w:p>
    <w:p w14:paraId="052B7D25" w14:textId="1E5A23FC" w:rsidR="004B52F9" w:rsidRPr="00AC31AC" w:rsidRDefault="004B52F9" w:rsidP="004B52F9">
      <w:pPr>
        <w:rPr>
          <w:rFonts w:asciiTheme="minorHAnsi" w:hAnsiTheme="minorHAnsi" w:cstheme="minorHAnsi"/>
          <w:color w:val="000000" w:themeColor="text1"/>
          <w:sz w:val="22"/>
          <w:szCs w:val="22"/>
          <w:u w:val="single"/>
          <w:shd w:val="clear" w:color="auto" w:fill="FFFFFF"/>
        </w:rPr>
      </w:pPr>
      <w:r w:rsidRPr="00FC6420">
        <w:rPr>
          <w:rFonts w:asciiTheme="minorHAnsi" w:hAnsiTheme="minorHAnsi" w:cstheme="minorHAnsi"/>
          <w:color w:val="000000" w:themeColor="text1"/>
          <w:sz w:val="22"/>
          <w:szCs w:val="22"/>
          <w:shd w:val="clear" w:color="auto" w:fill="FFFFFF"/>
        </w:rPr>
        <w:t>Lam, W. (2005). Barriers to e-government integration.</w:t>
      </w:r>
      <w:r w:rsidRPr="00FC6420">
        <w:rPr>
          <w:rFonts w:asciiTheme="minorHAnsi" w:hAnsiTheme="minorHAnsi" w:cstheme="minorHAnsi"/>
          <w:i/>
          <w:iCs/>
          <w:color w:val="000000" w:themeColor="text1"/>
          <w:sz w:val="22"/>
          <w:szCs w:val="22"/>
          <w:shd w:val="clear" w:color="auto" w:fill="FFFFFF"/>
        </w:rPr>
        <w:t> Journal of Enterprise Information Management, 18</w:t>
      </w:r>
      <w:r w:rsidRPr="00FC6420">
        <w:rPr>
          <w:rFonts w:asciiTheme="minorHAnsi" w:hAnsiTheme="minorHAnsi" w:cstheme="minorHAnsi"/>
          <w:color w:val="000000" w:themeColor="text1"/>
          <w:sz w:val="22"/>
          <w:szCs w:val="22"/>
          <w:shd w:val="clear" w:color="auto" w:fill="FFFFFF"/>
        </w:rPr>
        <w:t>(5), 511-530. doi:http://dx.doi.org.adu-lib-database.idm.oclc.org/10.1108/17410390510623981</w:t>
      </w:r>
    </w:p>
    <w:p w14:paraId="3BBE1D40" w14:textId="2326312C" w:rsidR="0065002C" w:rsidRDefault="0065002C" w:rsidP="004B52F9">
      <w:pPr>
        <w:rPr>
          <w:rFonts w:asciiTheme="minorHAnsi" w:hAnsiTheme="minorHAnsi" w:cstheme="minorHAnsi"/>
          <w:color w:val="000000" w:themeColor="text1"/>
          <w:sz w:val="22"/>
          <w:szCs w:val="22"/>
          <w:shd w:val="clear" w:color="auto" w:fill="FFFFFF"/>
        </w:rPr>
      </w:pPr>
    </w:p>
    <w:p w14:paraId="1123D599" w14:textId="24CBDBDB"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Lappi, T., &amp; Aaltonen, K. (2017). Project governance in public sector agile software projects.</w:t>
      </w:r>
      <w:r w:rsidRPr="00FC6420">
        <w:rPr>
          <w:rFonts w:asciiTheme="minorHAnsi" w:hAnsiTheme="minorHAnsi" w:cstheme="minorHAnsi"/>
          <w:i/>
          <w:iCs/>
          <w:color w:val="000000" w:themeColor="text1"/>
          <w:sz w:val="22"/>
          <w:szCs w:val="22"/>
          <w:shd w:val="clear" w:color="auto" w:fill="FFFFFF"/>
        </w:rPr>
        <w:t> International Journal of Managing Projects in Business, 10</w:t>
      </w:r>
      <w:r w:rsidRPr="00FC6420">
        <w:rPr>
          <w:rFonts w:asciiTheme="minorHAnsi" w:hAnsiTheme="minorHAnsi" w:cstheme="minorHAnsi"/>
          <w:color w:val="000000" w:themeColor="text1"/>
          <w:sz w:val="22"/>
          <w:szCs w:val="22"/>
          <w:shd w:val="clear" w:color="auto" w:fill="FFFFFF"/>
        </w:rPr>
        <w:t>(2), 263-294. doi:http://dx.doi.org.adu-lib-database.idm.oclc.org/10.1108/IJMPB-04-2016-0031</w:t>
      </w:r>
    </w:p>
    <w:p w14:paraId="39B15E50" w14:textId="77777777" w:rsidR="0065002C" w:rsidRDefault="0065002C" w:rsidP="004B52F9">
      <w:pPr>
        <w:rPr>
          <w:rFonts w:asciiTheme="minorHAnsi" w:hAnsiTheme="minorHAnsi" w:cstheme="minorHAnsi"/>
          <w:color w:val="000000" w:themeColor="text1"/>
          <w:sz w:val="22"/>
          <w:szCs w:val="22"/>
        </w:rPr>
      </w:pPr>
    </w:p>
    <w:p w14:paraId="26C60847" w14:textId="7BEC7780"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 xml:space="preserve">Lech, P. (2014). Managing knowledge in IT projects: A framework for enterprise system implementation. Journal of Knowledge Management, 18(3), 551-573. Retrieved from </w:t>
      </w:r>
      <w:hyperlink r:id="rId129" w:history="1">
        <w:r w:rsidRPr="00FC6420">
          <w:rPr>
            <w:rStyle w:val="Hyperlink"/>
            <w:rFonts w:asciiTheme="minorHAnsi" w:hAnsiTheme="minorHAnsi" w:cstheme="minorHAnsi"/>
            <w:color w:val="000000" w:themeColor="text1"/>
            <w:sz w:val="22"/>
            <w:szCs w:val="22"/>
          </w:rPr>
          <w:t>http://adezproxy.adu.ac.ae/docview/1660768499?accountid=26149</w:t>
        </w:r>
      </w:hyperlink>
    </w:p>
    <w:p w14:paraId="709A6B88" w14:textId="77777777" w:rsidR="0065002C" w:rsidRDefault="0065002C" w:rsidP="004B52F9">
      <w:pPr>
        <w:rPr>
          <w:rFonts w:asciiTheme="minorHAnsi" w:hAnsiTheme="minorHAnsi" w:cstheme="minorHAnsi"/>
          <w:color w:val="000000" w:themeColor="text1"/>
          <w:sz w:val="22"/>
          <w:szCs w:val="22"/>
          <w:shd w:val="clear" w:color="auto" w:fill="FFFFFF"/>
        </w:rPr>
      </w:pPr>
    </w:p>
    <w:p w14:paraId="16386064" w14:textId="6BCB481D"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Lee, A., &amp; Levy, Y. (2014). The effect of information quality on trust in e-government systems' transformation.</w:t>
      </w:r>
      <w:r w:rsidRPr="00FC6420">
        <w:rPr>
          <w:rFonts w:asciiTheme="minorHAnsi" w:hAnsiTheme="minorHAnsi" w:cstheme="minorHAnsi"/>
          <w:i/>
          <w:iCs/>
          <w:color w:val="000000" w:themeColor="text1"/>
          <w:sz w:val="22"/>
          <w:szCs w:val="22"/>
          <w:shd w:val="clear" w:color="auto" w:fill="FFFFFF"/>
        </w:rPr>
        <w:t> Transforming Government: People, Process and Policy, 8</w:t>
      </w:r>
      <w:r w:rsidRPr="00FC6420">
        <w:rPr>
          <w:rFonts w:asciiTheme="minorHAnsi" w:hAnsiTheme="minorHAnsi" w:cstheme="minorHAnsi"/>
          <w:color w:val="000000" w:themeColor="text1"/>
          <w:sz w:val="22"/>
          <w:szCs w:val="22"/>
          <w:shd w:val="clear" w:color="auto" w:fill="FFFFFF"/>
        </w:rPr>
        <w:t xml:space="preserve">(1), 76-100. Retrieved from </w:t>
      </w:r>
      <w:hyperlink r:id="rId130" w:history="1">
        <w:r w:rsidRPr="00FC6420">
          <w:rPr>
            <w:rStyle w:val="Hyperlink"/>
            <w:rFonts w:asciiTheme="minorHAnsi" w:hAnsiTheme="minorHAnsi" w:cstheme="minorHAnsi"/>
            <w:color w:val="000000" w:themeColor="text1"/>
            <w:sz w:val="22"/>
            <w:szCs w:val="22"/>
            <w:shd w:val="clear" w:color="auto" w:fill="FFFFFF"/>
          </w:rPr>
          <w:t>http://adezproxy.adu.ac.ae/docview/1648547962?accountid=26149</w:t>
        </w:r>
      </w:hyperlink>
    </w:p>
    <w:p w14:paraId="26D55C57" w14:textId="77777777" w:rsidR="0065002C" w:rsidRDefault="0065002C" w:rsidP="004B52F9">
      <w:pPr>
        <w:rPr>
          <w:rFonts w:asciiTheme="minorHAnsi" w:hAnsiTheme="minorHAnsi" w:cstheme="minorHAnsi"/>
          <w:color w:val="000000" w:themeColor="text1"/>
          <w:sz w:val="22"/>
          <w:szCs w:val="22"/>
          <w:shd w:val="clear" w:color="auto" w:fill="FFFFFF"/>
        </w:rPr>
      </w:pPr>
    </w:p>
    <w:p w14:paraId="0BD69294" w14:textId="75D927B6"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Lee, C. W., &amp; Kwak, N. K. (2011). Strategic enterprise resource planning in a health-care system using a multicriteria decision-making model.</w:t>
      </w:r>
      <w:r w:rsidRPr="00FC6420">
        <w:rPr>
          <w:rFonts w:asciiTheme="minorHAnsi" w:hAnsiTheme="minorHAnsi" w:cstheme="minorHAnsi"/>
          <w:i/>
          <w:iCs/>
          <w:color w:val="000000" w:themeColor="text1"/>
          <w:sz w:val="22"/>
          <w:szCs w:val="22"/>
          <w:shd w:val="clear" w:color="auto" w:fill="FFFFFF"/>
        </w:rPr>
        <w:t> Journal of Medical Systems, 35</w:t>
      </w:r>
      <w:r w:rsidRPr="00FC6420">
        <w:rPr>
          <w:rFonts w:asciiTheme="minorHAnsi" w:hAnsiTheme="minorHAnsi" w:cstheme="minorHAnsi"/>
          <w:color w:val="000000" w:themeColor="text1"/>
          <w:sz w:val="22"/>
          <w:szCs w:val="22"/>
          <w:shd w:val="clear" w:color="auto" w:fill="FFFFFF"/>
        </w:rPr>
        <w:t>(2), 265-75. doi:http://dx.doi.org.adu-lib-database.idm.oclc.org/10.1007/s10916-009-9362-x</w:t>
      </w:r>
    </w:p>
    <w:p w14:paraId="4702B208" w14:textId="77777777" w:rsidR="0065002C" w:rsidRDefault="0065002C" w:rsidP="004B52F9">
      <w:pPr>
        <w:rPr>
          <w:rFonts w:asciiTheme="minorHAnsi" w:hAnsiTheme="minorHAnsi" w:cstheme="minorHAnsi"/>
          <w:color w:val="000000" w:themeColor="text1"/>
          <w:sz w:val="22"/>
          <w:szCs w:val="22"/>
          <w:shd w:val="clear" w:color="auto" w:fill="FFFFFF"/>
        </w:rPr>
      </w:pPr>
    </w:p>
    <w:p w14:paraId="41C1FEB9" w14:textId="4FD2047B"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Lee, C., Lee, G., &amp; Lin, H. (2007). The role of organizational capabilities in successful e-business implementation.</w:t>
      </w:r>
      <w:r w:rsidRPr="00FC6420">
        <w:rPr>
          <w:rFonts w:asciiTheme="minorHAnsi" w:hAnsiTheme="minorHAnsi" w:cstheme="minorHAnsi"/>
          <w:i/>
          <w:iCs/>
          <w:color w:val="000000" w:themeColor="text1"/>
          <w:sz w:val="22"/>
          <w:szCs w:val="22"/>
          <w:shd w:val="clear" w:color="auto" w:fill="FFFFFF"/>
        </w:rPr>
        <w:t> Business Process Management Journal, 13</w:t>
      </w:r>
      <w:r w:rsidRPr="00FC6420">
        <w:rPr>
          <w:rFonts w:asciiTheme="minorHAnsi" w:hAnsiTheme="minorHAnsi" w:cstheme="minorHAnsi"/>
          <w:color w:val="000000" w:themeColor="text1"/>
          <w:sz w:val="22"/>
          <w:szCs w:val="22"/>
          <w:shd w:val="clear" w:color="auto" w:fill="FFFFFF"/>
        </w:rPr>
        <w:t>(5), 677-693. doi:http://dx.doi.org.adu-lib-database.idm.oclc.org/10.1108/14637150710823156</w:t>
      </w:r>
    </w:p>
    <w:p w14:paraId="621F62AE" w14:textId="77777777" w:rsidR="0065002C" w:rsidRDefault="0065002C" w:rsidP="004B52F9">
      <w:pPr>
        <w:rPr>
          <w:rFonts w:asciiTheme="minorHAnsi" w:hAnsiTheme="minorHAnsi" w:cstheme="minorHAnsi"/>
          <w:color w:val="000000" w:themeColor="text1"/>
          <w:sz w:val="22"/>
          <w:szCs w:val="22"/>
          <w:shd w:val="clear" w:color="auto" w:fill="FFFFFF"/>
        </w:rPr>
      </w:pPr>
    </w:p>
    <w:p w14:paraId="4A55D992" w14:textId="63878C54"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Lee, S., Arif, A. U., &amp; Jang, H. (2004). Quantified benefit of implementing enterprise resource planning through process simulation.</w:t>
      </w:r>
      <w:r w:rsidRPr="00FC6420">
        <w:rPr>
          <w:rFonts w:asciiTheme="minorHAnsi" w:hAnsiTheme="minorHAnsi" w:cstheme="minorHAnsi"/>
          <w:i/>
          <w:iCs/>
          <w:color w:val="000000" w:themeColor="text1"/>
          <w:sz w:val="22"/>
          <w:szCs w:val="22"/>
          <w:shd w:val="clear" w:color="auto" w:fill="FFFFFF"/>
        </w:rPr>
        <w:t> Canadian Journal of Civil Engineering, 31</w:t>
      </w:r>
      <w:r w:rsidRPr="00FC6420">
        <w:rPr>
          <w:rFonts w:asciiTheme="minorHAnsi" w:hAnsiTheme="minorHAnsi" w:cstheme="minorHAnsi"/>
          <w:color w:val="000000" w:themeColor="text1"/>
          <w:sz w:val="22"/>
          <w:szCs w:val="22"/>
          <w:shd w:val="clear" w:color="auto" w:fill="FFFFFF"/>
        </w:rPr>
        <w:t xml:space="preserve">(2), 263-271. Retrieved from </w:t>
      </w:r>
      <w:hyperlink r:id="rId131" w:history="1">
        <w:r w:rsidRPr="00FC6420">
          <w:rPr>
            <w:rStyle w:val="Hyperlink"/>
            <w:rFonts w:asciiTheme="minorHAnsi" w:hAnsiTheme="minorHAnsi" w:cstheme="minorHAnsi"/>
            <w:color w:val="000000" w:themeColor="text1"/>
            <w:sz w:val="22"/>
            <w:szCs w:val="22"/>
            <w:shd w:val="clear" w:color="auto" w:fill="FFFFFF"/>
          </w:rPr>
          <w:t>http://adezproxy.adu.ac.ae/docview/213338930?accountid=26149</w:t>
        </w:r>
      </w:hyperlink>
    </w:p>
    <w:p w14:paraId="0C4CD067" w14:textId="77777777" w:rsidR="0065002C" w:rsidRDefault="0065002C" w:rsidP="004B52F9">
      <w:pPr>
        <w:rPr>
          <w:rFonts w:asciiTheme="minorHAnsi" w:hAnsiTheme="minorHAnsi" w:cstheme="minorHAnsi"/>
          <w:color w:val="000000" w:themeColor="text1"/>
          <w:sz w:val="22"/>
          <w:szCs w:val="22"/>
          <w:shd w:val="clear" w:color="auto" w:fill="FFFFFF"/>
        </w:rPr>
      </w:pPr>
    </w:p>
    <w:p w14:paraId="5A889220" w14:textId="72283A2D"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Leif, S. F., &amp; Rose, J. (2005). Stakeholder governance: Adapting stakeholder theory to E-government.</w:t>
      </w:r>
      <w:r w:rsidRPr="00FC6420">
        <w:rPr>
          <w:rFonts w:asciiTheme="minorHAnsi" w:hAnsiTheme="minorHAnsi" w:cstheme="minorHAnsi"/>
          <w:i/>
          <w:iCs/>
          <w:color w:val="000000" w:themeColor="text1"/>
          <w:sz w:val="22"/>
          <w:szCs w:val="22"/>
          <w:shd w:val="clear" w:color="auto" w:fill="FFFFFF"/>
        </w:rPr>
        <w:t> Communications of the Association for Information Systems, 16</w:t>
      </w:r>
      <w:r w:rsidRPr="00FC6420">
        <w:rPr>
          <w:rFonts w:asciiTheme="minorHAnsi" w:hAnsiTheme="minorHAnsi" w:cstheme="minorHAnsi"/>
          <w:color w:val="000000" w:themeColor="text1"/>
          <w:sz w:val="22"/>
          <w:szCs w:val="22"/>
          <w:shd w:val="clear" w:color="auto" w:fill="FFFFFF"/>
        </w:rPr>
        <w:t xml:space="preserve">, 1. Retrieved from </w:t>
      </w:r>
      <w:hyperlink r:id="rId132" w:history="1">
        <w:r w:rsidRPr="00FC6420">
          <w:rPr>
            <w:rStyle w:val="Hyperlink"/>
            <w:rFonts w:asciiTheme="minorHAnsi" w:hAnsiTheme="minorHAnsi" w:cstheme="minorHAnsi"/>
            <w:color w:val="000000" w:themeColor="text1"/>
            <w:sz w:val="22"/>
            <w:szCs w:val="22"/>
            <w:shd w:val="clear" w:color="auto" w:fill="FFFFFF"/>
          </w:rPr>
          <w:t>http://adezproxy.adu.ac.ae/docview/200723674?accountid=26149</w:t>
        </w:r>
      </w:hyperlink>
    </w:p>
    <w:p w14:paraId="6132C91A" w14:textId="77777777" w:rsidR="00813A28" w:rsidRDefault="00813A28" w:rsidP="004B52F9">
      <w:pPr>
        <w:rPr>
          <w:rFonts w:asciiTheme="minorHAnsi" w:hAnsiTheme="minorHAnsi" w:cstheme="minorHAnsi"/>
          <w:color w:val="000000" w:themeColor="text1"/>
          <w:sz w:val="22"/>
          <w:szCs w:val="22"/>
          <w:shd w:val="clear" w:color="auto" w:fill="FFFFFF"/>
        </w:rPr>
      </w:pPr>
    </w:p>
    <w:p w14:paraId="445AB888" w14:textId="27E6ED85"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Leslie, M. (2016). </w:t>
      </w:r>
      <w:r w:rsidRPr="00FC6420">
        <w:rPr>
          <w:rFonts w:asciiTheme="minorHAnsi" w:hAnsiTheme="minorHAnsi" w:cstheme="minorHAnsi"/>
          <w:i/>
          <w:iCs/>
          <w:color w:val="000000" w:themeColor="text1"/>
          <w:sz w:val="22"/>
          <w:szCs w:val="22"/>
          <w:shd w:val="clear" w:color="auto" w:fill="FFFFFF"/>
        </w:rPr>
        <w:t>Factor analysis of personality assessment inventory (PAI) for use with the community supervision sex offender population </w:t>
      </w:r>
      <w:r w:rsidRPr="00FC6420">
        <w:rPr>
          <w:rFonts w:asciiTheme="minorHAnsi" w:hAnsiTheme="minorHAnsi" w:cstheme="minorHAnsi"/>
          <w:color w:val="000000" w:themeColor="text1"/>
          <w:sz w:val="22"/>
          <w:szCs w:val="22"/>
          <w:shd w:val="clear" w:color="auto" w:fill="FFFFFF"/>
        </w:rPr>
        <w:t xml:space="preserve">(Order No. 10167586). Available from ProQuest Central. (1831357382). Retrieved from </w:t>
      </w:r>
      <w:hyperlink r:id="rId133" w:history="1">
        <w:r w:rsidRPr="00FC6420">
          <w:rPr>
            <w:rStyle w:val="Hyperlink"/>
            <w:rFonts w:asciiTheme="minorHAnsi" w:hAnsiTheme="minorHAnsi" w:cstheme="minorHAnsi"/>
            <w:color w:val="000000" w:themeColor="text1"/>
            <w:sz w:val="22"/>
            <w:szCs w:val="22"/>
            <w:shd w:val="clear" w:color="auto" w:fill="FFFFFF"/>
          </w:rPr>
          <w:t>http://adezproxy.adu.ac.ae/docview/1831357382?accountid=26149</w:t>
        </w:r>
      </w:hyperlink>
    </w:p>
    <w:p w14:paraId="67660A40" w14:textId="77777777"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Levine, E. (2006). </w:t>
      </w:r>
      <w:r w:rsidRPr="00FC6420">
        <w:rPr>
          <w:rFonts w:asciiTheme="minorHAnsi" w:hAnsiTheme="minorHAnsi" w:cstheme="minorHAnsi"/>
          <w:i/>
          <w:iCs/>
          <w:color w:val="000000" w:themeColor="text1"/>
          <w:sz w:val="22"/>
          <w:szCs w:val="22"/>
          <w:shd w:val="clear" w:color="auto" w:fill="FFFFFF"/>
        </w:rPr>
        <w:t>Quantitative research</w:t>
      </w:r>
      <w:r w:rsidRPr="00FC6420">
        <w:rPr>
          <w:rFonts w:asciiTheme="minorHAnsi" w:hAnsiTheme="minorHAnsi" w:cstheme="minorHAnsi"/>
          <w:color w:val="000000" w:themeColor="text1"/>
          <w:sz w:val="22"/>
          <w:szCs w:val="22"/>
          <w:shd w:val="clear" w:color="auto" w:fill="FFFFFF"/>
        </w:rPr>
        <w:t xml:space="preserve"> (2nd. ed. ed.). New York: Springer Publishing Company. Retrieved from </w:t>
      </w:r>
      <w:hyperlink r:id="rId134" w:history="1">
        <w:r w:rsidRPr="00FC6420">
          <w:rPr>
            <w:rStyle w:val="Hyperlink"/>
            <w:rFonts w:asciiTheme="minorHAnsi" w:hAnsiTheme="minorHAnsi" w:cstheme="minorHAnsi"/>
            <w:color w:val="000000" w:themeColor="text1"/>
            <w:sz w:val="22"/>
            <w:szCs w:val="22"/>
            <w:shd w:val="clear" w:color="auto" w:fill="FFFFFF"/>
          </w:rPr>
          <w:t>http://adezproxy.adu.ac.ae/docview/189458051?accountid=26149</w:t>
        </w:r>
      </w:hyperlink>
    </w:p>
    <w:p w14:paraId="7C816787" w14:textId="77777777" w:rsidR="00813A28" w:rsidRDefault="00813A28" w:rsidP="004B52F9">
      <w:pPr>
        <w:rPr>
          <w:rFonts w:asciiTheme="minorHAnsi" w:hAnsiTheme="minorHAnsi" w:cstheme="minorHAnsi"/>
          <w:color w:val="000000" w:themeColor="text1"/>
          <w:sz w:val="22"/>
          <w:szCs w:val="22"/>
          <w:shd w:val="clear" w:color="auto" w:fill="FFFFFF"/>
        </w:rPr>
      </w:pPr>
    </w:p>
    <w:p w14:paraId="50A43914" w14:textId="0F564AD4"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Levy, J. A., Landerman, L. R., &amp; Davis, L. L. (2011). Advances in mediation analysis can facilitate nursing research.</w:t>
      </w:r>
      <w:r w:rsidRPr="00FC6420">
        <w:rPr>
          <w:rFonts w:asciiTheme="minorHAnsi" w:hAnsiTheme="minorHAnsi" w:cstheme="minorHAnsi"/>
          <w:i/>
          <w:iCs/>
          <w:color w:val="000000" w:themeColor="text1"/>
          <w:sz w:val="22"/>
          <w:szCs w:val="22"/>
          <w:shd w:val="clear" w:color="auto" w:fill="FFFFFF"/>
        </w:rPr>
        <w:t> Nursing Research, 60</w:t>
      </w:r>
      <w:r w:rsidRPr="00FC6420">
        <w:rPr>
          <w:rFonts w:asciiTheme="minorHAnsi" w:hAnsiTheme="minorHAnsi" w:cstheme="minorHAnsi"/>
          <w:color w:val="000000" w:themeColor="text1"/>
          <w:sz w:val="22"/>
          <w:szCs w:val="22"/>
          <w:shd w:val="clear" w:color="auto" w:fill="FFFFFF"/>
        </w:rPr>
        <w:t>(5), 333. doi:http://dx.doi.org.adu-lib-database.idm.oclc.org/10.1097/NNR.0b013e318227efca</w:t>
      </w:r>
    </w:p>
    <w:p w14:paraId="5EC846C5" w14:textId="77777777" w:rsidR="00813A28" w:rsidRDefault="00813A28" w:rsidP="004B52F9">
      <w:pPr>
        <w:rPr>
          <w:rFonts w:asciiTheme="minorHAnsi" w:hAnsiTheme="minorHAnsi" w:cstheme="minorHAnsi"/>
          <w:color w:val="000000" w:themeColor="text1"/>
          <w:sz w:val="22"/>
          <w:szCs w:val="22"/>
          <w:shd w:val="clear" w:color="auto" w:fill="FFFFFF"/>
        </w:rPr>
      </w:pPr>
    </w:p>
    <w:p w14:paraId="472E8975" w14:textId="130FC369"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Li, L. X., Chaudhry, S. S., Chaudhry, P. E., &amp; Wang, Y. (2001). Evaluation of a acquiring and implementing a manufacturing resource planning system.</w:t>
      </w:r>
      <w:r w:rsidRPr="00FC6420">
        <w:rPr>
          <w:rFonts w:asciiTheme="minorHAnsi" w:hAnsiTheme="minorHAnsi" w:cstheme="minorHAnsi"/>
          <w:i/>
          <w:iCs/>
          <w:color w:val="000000" w:themeColor="text1"/>
          <w:sz w:val="22"/>
          <w:szCs w:val="22"/>
          <w:shd w:val="clear" w:color="auto" w:fill="FFFFFF"/>
        </w:rPr>
        <w:t>Production and Inventory Management Journal, 42</w:t>
      </w:r>
      <w:r w:rsidRPr="00FC6420">
        <w:rPr>
          <w:rFonts w:asciiTheme="minorHAnsi" w:hAnsiTheme="minorHAnsi" w:cstheme="minorHAnsi"/>
          <w:color w:val="000000" w:themeColor="text1"/>
          <w:sz w:val="22"/>
          <w:szCs w:val="22"/>
          <w:shd w:val="clear" w:color="auto" w:fill="FFFFFF"/>
        </w:rPr>
        <w:t xml:space="preserve">(3), 1-8. Retrieved from </w:t>
      </w:r>
      <w:hyperlink r:id="rId135" w:history="1">
        <w:r w:rsidRPr="00FC6420">
          <w:rPr>
            <w:rStyle w:val="Hyperlink"/>
            <w:rFonts w:asciiTheme="minorHAnsi" w:hAnsiTheme="minorHAnsi" w:cstheme="minorHAnsi"/>
            <w:color w:val="000000" w:themeColor="text1"/>
            <w:sz w:val="22"/>
            <w:szCs w:val="22"/>
            <w:shd w:val="clear" w:color="auto" w:fill="FFFFFF"/>
          </w:rPr>
          <w:t>http://adezproxy.adu.ac.ae/docview/199915847?accountid=26149</w:t>
        </w:r>
      </w:hyperlink>
    </w:p>
    <w:p w14:paraId="27BEC01E" w14:textId="77777777" w:rsidR="00813A28" w:rsidRDefault="00813A28" w:rsidP="004B52F9">
      <w:pPr>
        <w:rPr>
          <w:rFonts w:asciiTheme="minorHAnsi" w:hAnsiTheme="minorHAnsi" w:cstheme="minorHAnsi"/>
          <w:color w:val="000000" w:themeColor="text1"/>
          <w:sz w:val="22"/>
          <w:szCs w:val="22"/>
          <w:lang w:val="en"/>
        </w:rPr>
      </w:pPr>
    </w:p>
    <w:p w14:paraId="5F5C3B7F" w14:textId="69C78ED0" w:rsidR="004B52F9" w:rsidRPr="00FC6420" w:rsidRDefault="004B52F9" w:rsidP="004B52F9">
      <w:pPr>
        <w:rPr>
          <w:rFonts w:asciiTheme="minorHAnsi" w:hAnsiTheme="minorHAnsi" w:cstheme="minorHAnsi"/>
          <w:color w:val="000000" w:themeColor="text1"/>
          <w:sz w:val="22"/>
          <w:szCs w:val="22"/>
          <w:lang w:val="en"/>
        </w:rPr>
      </w:pPr>
      <w:r w:rsidRPr="00FC6420">
        <w:rPr>
          <w:rFonts w:asciiTheme="minorHAnsi" w:hAnsiTheme="minorHAnsi" w:cstheme="minorHAnsi"/>
          <w:color w:val="000000" w:themeColor="text1"/>
          <w:sz w:val="22"/>
          <w:szCs w:val="22"/>
          <w:lang w:val="en"/>
        </w:rPr>
        <w:t>Li, Y., Liao, X. W., &amp; Lei, H. Z. (2006). A knowledge management system for ERP implementation. Systems Research and Behavioral Science, 23(2), 157-168. Retrieved from http://adezproxy.adu.ac.ae/docview/196896216?accountid=26149</w:t>
      </w:r>
    </w:p>
    <w:p w14:paraId="36A6A90A" w14:textId="77777777" w:rsidR="00813A28" w:rsidRDefault="00813A28" w:rsidP="004B52F9">
      <w:pPr>
        <w:rPr>
          <w:rFonts w:asciiTheme="minorHAnsi" w:hAnsiTheme="minorHAnsi" w:cstheme="minorHAnsi"/>
          <w:color w:val="000000" w:themeColor="text1"/>
          <w:sz w:val="22"/>
          <w:szCs w:val="22"/>
          <w:shd w:val="clear" w:color="auto" w:fill="FFFFFF"/>
        </w:rPr>
      </w:pPr>
    </w:p>
    <w:p w14:paraId="706369D9" w14:textId="311CBDB5"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Lichtenthaler, U. (2016). Determinants of absorptive capacity: The value of technology and market orientation for external knowledge acquisition.</w:t>
      </w:r>
      <w:r w:rsidRPr="00FC6420">
        <w:rPr>
          <w:rFonts w:asciiTheme="minorHAnsi" w:hAnsiTheme="minorHAnsi" w:cstheme="minorHAnsi"/>
          <w:i/>
          <w:iCs/>
          <w:color w:val="000000" w:themeColor="text1"/>
          <w:sz w:val="22"/>
          <w:szCs w:val="22"/>
          <w:shd w:val="clear" w:color="auto" w:fill="FFFFFF"/>
        </w:rPr>
        <w:t> The Journal of Business &amp; Industrial Marketing, 31</w:t>
      </w:r>
      <w:r w:rsidRPr="00FC6420">
        <w:rPr>
          <w:rFonts w:asciiTheme="minorHAnsi" w:hAnsiTheme="minorHAnsi" w:cstheme="minorHAnsi"/>
          <w:color w:val="000000" w:themeColor="text1"/>
          <w:sz w:val="22"/>
          <w:szCs w:val="22"/>
          <w:shd w:val="clear" w:color="auto" w:fill="FFFFFF"/>
        </w:rPr>
        <w:t>(5), 600-610. doi:http://dx.doi.org.adu-lib-database.idm.oclc.org/10.1108/JBIM-04-2015-0076</w:t>
      </w:r>
    </w:p>
    <w:p w14:paraId="52746372" w14:textId="77777777" w:rsidR="00813A28" w:rsidRDefault="00813A28" w:rsidP="004B52F9">
      <w:pPr>
        <w:rPr>
          <w:rFonts w:asciiTheme="minorHAnsi" w:hAnsiTheme="minorHAnsi" w:cstheme="minorHAnsi"/>
          <w:color w:val="000000" w:themeColor="text1"/>
          <w:sz w:val="22"/>
          <w:szCs w:val="22"/>
          <w:shd w:val="clear" w:color="auto" w:fill="FFFFFF"/>
        </w:rPr>
      </w:pPr>
    </w:p>
    <w:p w14:paraId="30E0AD8F" w14:textId="646A05FB"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Lim, E. T. K., Chee-Wee, T., &amp; Shan-Ling, P. (2007). E-government implementation: Balancing collaboration and control in stakeholder management.</w:t>
      </w:r>
      <w:r w:rsidRPr="00FC6420">
        <w:rPr>
          <w:rFonts w:asciiTheme="minorHAnsi" w:hAnsiTheme="minorHAnsi" w:cstheme="minorHAnsi"/>
          <w:i/>
          <w:iCs/>
          <w:color w:val="000000" w:themeColor="text1"/>
          <w:sz w:val="22"/>
          <w:szCs w:val="22"/>
          <w:shd w:val="clear" w:color="auto" w:fill="FFFFFF"/>
        </w:rPr>
        <w:t> International Journal of Electronic Government Research, 3</w:t>
      </w:r>
      <w:r w:rsidRPr="00FC6420">
        <w:rPr>
          <w:rFonts w:asciiTheme="minorHAnsi" w:hAnsiTheme="minorHAnsi" w:cstheme="minorHAnsi"/>
          <w:color w:val="000000" w:themeColor="text1"/>
          <w:sz w:val="22"/>
          <w:szCs w:val="22"/>
          <w:shd w:val="clear" w:color="auto" w:fill="FFFFFF"/>
        </w:rPr>
        <w:t>(2), 1-28. doi:http://dx.doi.org.adu-lib-database.idm.oclc.org/10.4018/jegr.2007040101</w:t>
      </w:r>
    </w:p>
    <w:p w14:paraId="42B14BC4" w14:textId="77777777" w:rsidR="00813A28" w:rsidRDefault="00813A28" w:rsidP="004B52F9">
      <w:pPr>
        <w:rPr>
          <w:rFonts w:asciiTheme="minorHAnsi" w:hAnsiTheme="minorHAnsi" w:cstheme="minorHAnsi"/>
          <w:color w:val="000000" w:themeColor="text1"/>
          <w:sz w:val="22"/>
          <w:szCs w:val="22"/>
          <w:shd w:val="clear" w:color="auto" w:fill="FFFFFF"/>
        </w:rPr>
      </w:pPr>
    </w:p>
    <w:p w14:paraId="366F0704" w14:textId="30BFA1DC"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Lim, P. S. (2006). </w:t>
      </w:r>
      <w:r w:rsidRPr="00FC6420">
        <w:rPr>
          <w:rFonts w:asciiTheme="minorHAnsi" w:hAnsiTheme="minorHAnsi" w:cstheme="minorHAnsi"/>
          <w:i/>
          <w:iCs/>
          <w:color w:val="000000" w:themeColor="text1"/>
          <w:sz w:val="22"/>
          <w:szCs w:val="22"/>
          <w:shd w:val="clear" w:color="auto" w:fill="FFFFFF"/>
        </w:rPr>
        <w:t>Organizational change and the impact on the individual: A phenomenological study of the transitioning experience of employees in the context of transformational change in organizations </w:t>
      </w:r>
      <w:r w:rsidRPr="00FC6420">
        <w:rPr>
          <w:rFonts w:asciiTheme="minorHAnsi" w:hAnsiTheme="minorHAnsi" w:cstheme="minorHAnsi"/>
          <w:color w:val="000000" w:themeColor="text1"/>
          <w:sz w:val="22"/>
          <w:szCs w:val="22"/>
          <w:shd w:val="clear" w:color="auto" w:fill="FFFFFF"/>
        </w:rPr>
        <w:t xml:space="preserve">(Order No. 3237040). Available from ProQuest Central; ProQuest Dissertations &amp; Theses Global: The Humanities and Social Sciences Collection. (305332289). Retrieved from </w:t>
      </w:r>
      <w:hyperlink r:id="rId136" w:history="1">
        <w:r w:rsidRPr="00FC6420">
          <w:rPr>
            <w:rStyle w:val="Hyperlink"/>
            <w:rFonts w:asciiTheme="minorHAnsi" w:hAnsiTheme="minorHAnsi" w:cstheme="minorHAnsi"/>
            <w:color w:val="000000" w:themeColor="text1"/>
            <w:sz w:val="22"/>
            <w:szCs w:val="22"/>
            <w:shd w:val="clear" w:color="auto" w:fill="FFFFFF"/>
          </w:rPr>
          <w:t>http://adezproxy.adu.ac.ae/docview/305332289?accountid=26149</w:t>
        </w:r>
      </w:hyperlink>
    </w:p>
    <w:p w14:paraId="1E30673D" w14:textId="77777777" w:rsidR="00813A28" w:rsidRDefault="00813A28" w:rsidP="004B52F9">
      <w:pPr>
        <w:rPr>
          <w:rFonts w:asciiTheme="minorHAnsi" w:hAnsiTheme="minorHAnsi" w:cstheme="minorHAnsi"/>
          <w:color w:val="000000" w:themeColor="text1"/>
          <w:sz w:val="22"/>
          <w:szCs w:val="22"/>
          <w:shd w:val="clear" w:color="auto" w:fill="FFFFFF"/>
        </w:rPr>
      </w:pPr>
    </w:p>
    <w:p w14:paraId="5C6CE38B" w14:textId="00E2F728"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Liu, B. F., Tao, T., &amp; Zhang, B. (2014). How to design the E-government information security legislation.</w:t>
      </w:r>
      <w:r w:rsidRPr="00FC6420">
        <w:rPr>
          <w:rFonts w:asciiTheme="minorHAnsi" w:hAnsiTheme="minorHAnsi" w:cstheme="minorHAnsi"/>
          <w:i/>
          <w:iCs/>
          <w:color w:val="000000" w:themeColor="text1"/>
          <w:sz w:val="22"/>
          <w:szCs w:val="22"/>
          <w:shd w:val="clear" w:color="auto" w:fill="FFFFFF"/>
        </w:rPr>
        <w:t> Applied Mechanics and Materials, 556-562</w:t>
      </w:r>
      <w:r w:rsidRPr="00FC6420">
        <w:rPr>
          <w:rFonts w:asciiTheme="minorHAnsi" w:hAnsiTheme="minorHAnsi" w:cstheme="minorHAnsi"/>
          <w:color w:val="000000" w:themeColor="text1"/>
          <w:sz w:val="22"/>
          <w:szCs w:val="22"/>
          <w:shd w:val="clear" w:color="auto" w:fill="FFFFFF"/>
        </w:rPr>
        <w:t>, 5367-5370. doi:http://dx.doi.org.adu-lib-database.idm.oclc.org/10.4028/www.scientific.net/AMM.556-562.5367</w:t>
      </w:r>
    </w:p>
    <w:p w14:paraId="145D35F2" w14:textId="77777777" w:rsidR="00813A28" w:rsidRDefault="00813A28" w:rsidP="004B52F9">
      <w:pPr>
        <w:rPr>
          <w:rFonts w:asciiTheme="minorHAnsi" w:hAnsiTheme="minorHAnsi" w:cstheme="minorHAnsi"/>
          <w:color w:val="000000" w:themeColor="text1"/>
          <w:sz w:val="22"/>
          <w:szCs w:val="22"/>
          <w:shd w:val="clear" w:color="auto" w:fill="FFFFFF"/>
        </w:rPr>
      </w:pPr>
    </w:p>
    <w:p w14:paraId="58622316" w14:textId="4EF7D2C2"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Liu, B. F., Zhong, H. H., &amp; Wang, M. (2014). How to design the cloud computing used in E-government's information security.</w:t>
      </w:r>
      <w:r w:rsidRPr="00FC6420">
        <w:rPr>
          <w:rFonts w:asciiTheme="minorHAnsi" w:hAnsiTheme="minorHAnsi" w:cstheme="minorHAnsi"/>
          <w:i/>
          <w:iCs/>
          <w:color w:val="000000" w:themeColor="text1"/>
          <w:sz w:val="22"/>
          <w:szCs w:val="22"/>
          <w:shd w:val="clear" w:color="auto" w:fill="FFFFFF"/>
        </w:rPr>
        <w:t> Applied Mechanics and Materials, 536-537</w:t>
      </w:r>
      <w:r w:rsidRPr="00FC6420">
        <w:rPr>
          <w:rFonts w:asciiTheme="minorHAnsi" w:hAnsiTheme="minorHAnsi" w:cstheme="minorHAnsi"/>
          <w:color w:val="000000" w:themeColor="text1"/>
          <w:sz w:val="22"/>
          <w:szCs w:val="22"/>
          <w:shd w:val="clear" w:color="auto" w:fill="FFFFFF"/>
        </w:rPr>
        <w:t>, 616-619. doi:http://dx.doi.org.adu-lib-database.idm.oclc.org/10.4028/www.scientific.net/AMM.536-537.616</w:t>
      </w:r>
    </w:p>
    <w:p w14:paraId="6910AFB2" w14:textId="77777777" w:rsidR="00813A28" w:rsidRDefault="00813A28" w:rsidP="004B52F9">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47E8E9CB" w14:textId="698687B2" w:rsidR="004B52F9" w:rsidRPr="00FC6420" w:rsidRDefault="004B52F9" w:rsidP="004B52F9">
      <w:pPr>
        <w:pStyle w:val="NormalWeb"/>
        <w:shd w:val="clear" w:color="auto" w:fill="FFFFFF"/>
        <w:spacing w:before="0" w:beforeAutospacing="0" w:after="0" w:afterAutospacing="0"/>
        <w:rPr>
          <w:rFonts w:asciiTheme="minorHAnsi" w:hAnsiTheme="minorHAnsi" w:cstheme="minorHAnsi"/>
          <w:color w:val="000000" w:themeColor="text1"/>
          <w:sz w:val="22"/>
          <w:szCs w:val="22"/>
          <w:lang w:val="en"/>
        </w:rPr>
      </w:pPr>
      <w:r w:rsidRPr="00FC6420">
        <w:rPr>
          <w:rFonts w:asciiTheme="minorHAnsi" w:hAnsiTheme="minorHAnsi" w:cstheme="minorHAnsi"/>
          <w:color w:val="000000" w:themeColor="text1"/>
          <w:sz w:val="22"/>
          <w:szCs w:val="22"/>
        </w:rPr>
        <w:t>Liu, L., Feng, Y., Hu, Q., &amp; Huang, X. (2011). From transactional user to VIP: How organizational and cognitive factors affect ERP assimilation at individual level. European Journal of Information Systems, 20(2), 186-200. doi:http://dx.doi.org.adezproxy.adu.ac.ae/10.1057/ejis.2010.66</w:t>
      </w:r>
    </w:p>
    <w:p w14:paraId="6667AAB1" w14:textId="77777777" w:rsidR="00813A28" w:rsidRDefault="00813A28" w:rsidP="004B52F9">
      <w:pPr>
        <w:rPr>
          <w:rFonts w:asciiTheme="minorHAnsi" w:hAnsiTheme="minorHAnsi" w:cstheme="minorHAnsi"/>
          <w:color w:val="000000" w:themeColor="text1"/>
          <w:sz w:val="22"/>
          <w:szCs w:val="22"/>
          <w:shd w:val="clear" w:color="auto" w:fill="FFFFFF"/>
        </w:rPr>
      </w:pPr>
    </w:p>
    <w:p w14:paraId="4D5DF2AD" w14:textId="12E49653"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Livermore, C. R., &amp; Rippa, P. (2010). WHAT IS THE DIFFERENCE? THE CASE OF TWO ERP IMPLEMENTATIONS: JITCAR JITCAR JITCA.</w:t>
      </w:r>
      <w:r w:rsidRPr="00FC6420">
        <w:rPr>
          <w:rFonts w:asciiTheme="minorHAnsi" w:hAnsiTheme="minorHAnsi" w:cstheme="minorHAnsi"/>
          <w:i/>
          <w:iCs/>
          <w:color w:val="000000" w:themeColor="text1"/>
          <w:sz w:val="22"/>
          <w:szCs w:val="22"/>
          <w:shd w:val="clear" w:color="auto" w:fill="FFFFFF"/>
        </w:rPr>
        <w:t> Journal of Information Technology Case and Application Research, 12</w:t>
      </w:r>
      <w:r w:rsidRPr="00FC6420">
        <w:rPr>
          <w:rFonts w:asciiTheme="minorHAnsi" w:hAnsiTheme="minorHAnsi" w:cstheme="minorHAnsi"/>
          <w:color w:val="000000" w:themeColor="text1"/>
          <w:sz w:val="22"/>
          <w:szCs w:val="22"/>
          <w:shd w:val="clear" w:color="auto" w:fill="FFFFFF"/>
        </w:rPr>
        <w:t xml:space="preserve">(2), 60-77. Retrieved from </w:t>
      </w:r>
      <w:hyperlink r:id="rId137" w:history="1">
        <w:r w:rsidRPr="00FC6420">
          <w:rPr>
            <w:rStyle w:val="Hyperlink"/>
            <w:rFonts w:asciiTheme="minorHAnsi" w:hAnsiTheme="minorHAnsi" w:cstheme="minorHAnsi"/>
            <w:color w:val="000000" w:themeColor="text1"/>
            <w:sz w:val="22"/>
            <w:szCs w:val="22"/>
            <w:shd w:val="clear" w:color="auto" w:fill="FFFFFF"/>
          </w:rPr>
          <w:t>http://adezproxy.adu.ac.ae/docview/608836686?accountid=26149</w:t>
        </w:r>
      </w:hyperlink>
    </w:p>
    <w:p w14:paraId="1D05B772" w14:textId="77777777" w:rsidR="00813A28" w:rsidRDefault="00813A28" w:rsidP="004B52F9">
      <w:pPr>
        <w:rPr>
          <w:rFonts w:asciiTheme="minorHAnsi" w:hAnsiTheme="minorHAnsi" w:cstheme="minorHAnsi"/>
          <w:color w:val="000000" w:themeColor="text1"/>
          <w:sz w:val="22"/>
          <w:szCs w:val="22"/>
          <w:shd w:val="clear" w:color="auto" w:fill="FFFFFF"/>
        </w:rPr>
      </w:pPr>
    </w:p>
    <w:p w14:paraId="2833C033" w14:textId="1B04AA4B"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Longinidis, P., &amp; Gotzamani, K. (2009). ERP user satisfaction issues: Insights from a greek industrial giant. Industrial Management &amp; Data Systems, 109(5), 628-645. doi:http://dx.doi.org.adezproxy.adu.ac.ae/10.1108/02635570910957623</w:t>
      </w:r>
    </w:p>
    <w:p w14:paraId="77DF43B8" w14:textId="77777777" w:rsidR="00813A28" w:rsidRDefault="00813A28" w:rsidP="004B52F9">
      <w:pPr>
        <w:rPr>
          <w:rFonts w:asciiTheme="minorHAnsi" w:hAnsiTheme="minorHAnsi" w:cstheme="minorHAnsi"/>
          <w:color w:val="000000" w:themeColor="text1"/>
          <w:sz w:val="22"/>
          <w:szCs w:val="22"/>
          <w:shd w:val="clear" w:color="auto" w:fill="FFFFFF"/>
        </w:rPr>
      </w:pPr>
    </w:p>
    <w:p w14:paraId="646126D6" w14:textId="31392222"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Lorenz, D. M. (2008). </w:t>
      </w:r>
      <w:r w:rsidRPr="00FC6420">
        <w:rPr>
          <w:rFonts w:asciiTheme="minorHAnsi" w:hAnsiTheme="minorHAnsi" w:cstheme="minorHAnsi"/>
          <w:i/>
          <w:iCs/>
          <w:color w:val="000000" w:themeColor="text1"/>
          <w:sz w:val="22"/>
          <w:szCs w:val="22"/>
          <w:shd w:val="clear" w:color="auto" w:fill="FFFFFF"/>
        </w:rPr>
        <w:t>The perceived effect of trust as it relates to knowledge transfer between multigenerational employees </w:t>
      </w:r>
      <w:r w:rsidRPr="00FC6420">
        <w:rPr>
          <w:rFonts w:asciiTheme="minorHAnsi" w:hAnsiTheme="minorHAnsi" w:cstheme="minorHAnsi"/>
          <w:color w:val="000000" w:themeColor="text1"/>
          <w:sz w:val="22"/>
          <w:szCs w:val="22"/>
          <w:shd w:val="clear" w:color="auto" w:fill="FFFFFF"/>
        </w:rPr>
        <w:t xml:space="preserve">(Order No. 3310910). Available from ProQuest Central. (89204989). Retrieved from </w:t>
      </w:r>
      <w:hyperlink r:id="rId138" w:history="1">
        <w:r w:rsidRPr="00FC6420">
          <w:rPr>
            <w:rStyle w:val="Hyperlink"/>
            <w:rFonts w:asciiTheme="minorHAnsi" w:hAnsiTheme="minorHAnsi" w:cstheme="minorHAnsi"/>
            <w:color w:val="000000" w:themeColor="text1"/>
            <w:sz w:val="22"/>
            <w:szCs w:val="22"/>
            <w:shd w:val="clear" w:color="auto" w:fill="FFFFFF"/>
          </w:rPr>
          <w:t>http://adezproxy.adu.ac.ae/docview/89204989?accountid=26149</w:t>
        </w:r>
      </w:hyperlink>
    </w:p>
    <w:p w14:paraId="0789F99D" w14:textId="77777777" w:rsidR="00813A28" w:rsidRDefault="00813A28" w:rsidP="004B52F9">
      <w:pPr>
        <w:rPr>
          <w:rFonts w:asciiTheme="minorHAnsi" w:hAnsiTheme="minorHAnsi" w:cstheme="minorHAnsi"/>
          <w:color w:val="000000" w:themeColor="text1"/>
          <w:sz w:val="22"/>
          <w:szCs w:val="22"/>
          <w:shd w:val="clear" w:color="auto" w:fill="FFFFFF"/>
        </w:rPr>
      </w:pPr>
    </w:p>
    <w:p w14:paraId="7E1BD66D" w14:textId="21DF1DE1"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Lowik, S., Kraaijenbrink, J., &amp; Groen, A. J. (2017). Antecedents and effects of individual absorptive capacity: A micro-foundational perspective on open innovation.</w:t>
      </w:r>
      <w:r w:rsidRPr="00FC6420">
        <w:rPr>
          <w:rFonts w:asciiTheme="minorHAnsi" w:hAnsiTheme="minorHAnsi" w:cstheme="minorHAnsi"/>
          <w:i/>
          <w:iCs/>
          <w:color w:val="000000" w:themeColor="text1"/>
          <w:sz w:val="22"/>
          <w:szCs w:val="22"/>
          <w:shd w:val="clear" w:color="auto" w:fill="FFFFFF"/>
        </w:rPr>
        <w:t> Journal of Knowledge Management, 21</w:t>
      </w:r>
      <w:r w:rsidRPr="00FC6420">
        <w:rPr>
          <w:rFonts w:asciiTheme="minorHAnsi" w:hAnsiTheme="minorHAnsi" w:cstheme="minorHAnsi"/>
          <w:color w:val="000000" w:themeColor="text1"/>
          <w:sz w:val="22"/>
          <w:szCs w:val="22"/>
          <w:shd w:val="clear" w:color="auto" w:fill="FFFFFF"/>
        </w:rPr>
        <w:t>(6), 1319-1341. doi:http://dx.doi.org.adu-lib-database.idm.oclc.org/10.1108/JKM-09-2016-0410</w:t>
      </w:r>
    </w:p>
    <w:p w14:paraId="7D375141" w14:textId="77777777" w:rsidR="00813A28" w:rsidRDefault="00813A28" w:rsidP="004B52F9">
      <w:pPr>
        <w:rPr>
          <w:rFonts w:asciiTheme="minorHAnsi" w:hAnsiTheme="minorHAnsi" w:cstheme="minorHAnsi"/>
          <w:color w:val="000000" w:themeColor="text1"/>
          <w:sz w:val="22"/>
          <w:szCs w:val="22"/>
        </w:rPr>
      </w:pPr>
    </w:p>
    <w:p w14:paraId="0CFE0904" w14:textId="3222D44D"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Luna-Reyes, L. F., Mellouli, S., &amp; Bertot, J. C. (2013). Key factors and processes for digital government success. Information Polity: The International Journal of Government &amp; Democracy in the Information Age, 18(2), 101–105. https://doi-org.adu-lib-database.idm.oclc.org/10.3233/IP-130307</w:t>
      </w:r>
    </w:p>
    <w:p w14:paraId="7D4322C0" w14:textId="77777777" w:rsidR="00813A28" w:rsidRDefault="00813A28" w:rsidP="004B52F9">
      <w:pPr>
        <w:rPr>
          <w:rFonts w:asciiTheme="minorHAnsi" w:hAnsiTheme="minorHAnsi" w:cstheme="minorHAnsi"/>
          <w:color w:val="000000" w:themeColor="text1"/>
          <w:sz w:val="22"/>
          <w:szCs w:val="22"/>
          <w:shd w:val="clear" w:color="auto" w:fill="FFFFFF"/>
        </w:rPr>
      </w:pPr>
    </w:p>
    <w:p w14:paraId="08AC83D9" w14:textId="06B2325F"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Lusignan, R. P. (2002). </w:t>
      </w:r>
      <w:r w:rsidRPr="00FC6420">
        <w:rPr>
          <w:rFonts w:asciiTheme="minorHAnsi" w:hAnsiTheme="minorHAnsi" w:cstheme="minorHAnsi"/>
          <w:i/>
          <w:iCs/>
          <w:color w:val="000000" w:themeColor="text1"/>
          <w:sz w:val="22"/>
          <w:szCs w:val="22"/>
          <w:shd w:val="clear" w:color="auto" w:fill="FFFFFF"/>
        </w:rPr>
        <w:t>Enhancing the implementation and use of groupware technologies and knowledge management practices: The integration of a technology -enabled change process through the examination of ‘cognitive frames’ </w:t>
      </w:r>
      <w:r w:rsidRPr="00FC6420">
        <w:rPr>
          <w:rFonts w:asciiTheme="minorHAnsi" w:hAnsiTheme="minorHAnsi" w:cstheme="minorHAnsi"/>
          <w:color w:val="000000" w:themeColor="text1"/>
          <w:sz w:val="22"/>
          <w:szCs w:val="22"/>
          <w:shd w:val="clear" w:color="auto" w:fill="FFFFFF"/>
        </w:rPr>
        <w:t xml:space="preserve">(Order No. 3043309). Available from ProQuest Central; ProQuest Dissertations &amp; Theses Global: The Humanities and Social Sciences Collection. (304799957). Retrieved from </w:t>
      </w:r>
      <w:hyperlink r:id="rId139" w:history="1">
        <w:r w:rsidRPr="00FC6420">
          <w:rPr>
            <w:rStyle w:val="Hyperlink"/>
            <w:rFonts w:asciiTheme="minorHAnsi" w:hAnsiTheme="minorHAnsi" w:cstheme="minorHAnsi"/>
            <w:color w:val="000000" w:themeColor="text1"/>
            <w:sz w:val="22"/>
            <w:szCs w:val="22"/>
            <w:shd w:val="clear" w:color="auto" w:fill="FFFFFF"/>
          </w:rPr>
          <w:t>http://adezproxy.adu.ac.ae/docview/304799957?accountid=26149</w:t>
        </w:r>
      </w:hyperlink>
    </w:p>
    <w:p w14:paraId="3A40DBBB" w14:textId="77777777" w:rsidR="00813A28" w:rsidRDefault="00813A28" w:rsidP="004B52F9">
      <w:pPr>
        <w:rPr>
          <w:rFonts w:asciiTheme="minorHAnsi" w:hAnsiTheme="minorHAnsi" w:cstheme="minorHAnsi"/>
          <w:color w:val="000000" w:themeColor="text1"/>
          <w:sz w:val="22"/>
          <w:szCs w:val="22"/>
        </w:rPr>
      </w:pPr>
    </w:p>
    <w:p w14:paraId="5D4AC172" w14:textId="4160D10E"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 xml:space="preserve">Lutes, T. (2016, 12 5). IBM. Retrieved 12 16, 2019, from IBM: </w:t>
      </w:r>
      <w:hyperlink r:id="rId140" w:history="1">
        <w:r w:rsidRPr="00FC6420">
          <w:rPr>
            <w:rStyle w:val="Hyperlink"/>
            <w:rFonts w:asciiTheme="minorHAnsi" w:hAnsiTheme="minorHAnsi" w:cstheme="minorHAnsi"/>
            <w:color w:val="000000" w:themeColor="text1"/>
            <w:sz w:val="22"/>
            <w:szCs w:val="22"/>
          </w:rPr>
          <w:t>https://www.ibm.com/blogs/insights-on-business/government/e-government-digital-government-tax-administrations/</w:t>
        </w:r>
      </w:hyperlink>
    </w:p>
    <w:p w14:paraId="464B4CCB" w14:textId="77777777" w:rsidR="00813A28" w:rsidRDefault="00813A28" w:rsidP="004B52F9">
      <w:pPr>
        <w:rPr>
          <w:rFonts w:asciiTheme="minorHAnsi" w:hAnsiTheme="minorHAnsi" w:cstheme="minorHAnsi"/>
          <w:color w:val="000000" w:themeColor="text1"/>
          <w:sz w:val="22"/>
          <w:szCs w:val="22"/>
          <w:shd w:val="clear" w:color="auto" w:fill="FFFFFF"/>
        </w:rPr>
      </w:pPr>
    </w:p>
    <w:p w14:paraId="17EC134D" w14:textId="7E48B4C1"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Ma del, C. H., Arias-Aranda, D., Llorens-Montes, F., &amp; Antonia, R. M. (2007). The impact of absorptive capacity on technological acquisitions engineering consulting companies.</w:t>
      </w:r>
      <w:r w:rsidRPr="00FC6420">
        <w:rPr>
          <w:rFonts w:asciiTheme="minorHAnsi" w:hAnsiTheme="minorHAnsi" w:cstheme="minorHAnsi"/>
          <w:i/>
          <w:iCs/>
          <w:color w:val="000000" w:themeColor="text1"/>
          <w:sz w:val="22"/>
          <w:szCs w:val="22"/>
          <w:shd w:val="clear" w:color="auto" w:fill="FFFFFF"/>
        </w:rPr>
        <w:t> Technovation, 27</w:t>
      </w:r>
      <w:r w:rsidRPr="00FC6420">
        <w:rPr>
          <w:rFonts w:asciiTheme="minorHAnsi" w:hAnsiTheme="minorHAnsi" w:cstheme="minorHAnsi"/>
          <w:color w:val="000000" w:themeColor="text1"/>
          <w:sz w:val="22"/>
          <w:szCs w:val="22"/>
          <w:shd w:val="clear" w:color="auto" w:fill="FFFFFF"/>
        </w:rPr>
        <w:t xml:space="preserve">(8), 417-425. Retrieved from </w:t>
      </w:r>
      <w:hyperlink r:id="rId141" w:history="1">
        <w:r w:rsidRPr="00FC6420">
          <w:rPr>
            <w:rStyle w:val="Hyperlink"/>
            <w:rFonts w:asciiTheme="minorHAnsi" w:hAnsiTheme="minorHAnsi" w:cstheme="minorHAnsi"/>
            <w:color w:val="000000" w:themeColor="text1"/>
            <w:sz w:val="22"/>
            <w:szCs w:val="22"/>
            <w:shd w:val="clear" w:color="auto" w:fill="FFFFFF"/>
          </w:rPr>
          <w:t>http://adezproxy.adu.ac.ae/docview/195872538?accountid=26149</w:t>
        </w:r>
      </w:hyperlink>
    </w:p>
    <w:p w14:paraId="56AD1F21"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Maas, J. (2000). Mission critical: Realizing the promise of enterprise systems.</w:t>
      </w:r>
      <w:r w:rsidRPr="00FC6420">
        <w:rPr>
          <w:rFonts w:asciiTheme="minorHAnsi" w:hAnsiTheme="minorHAnsi" w:cstheme="minorHAnsi"/>
          <w:i/>
          <w:iCs/>
          <w:color w:val="000000" w:themeColor="text1"/>
          <w:sz w:val="22"/>
          <w:szCs w:val="22"/>
          <w:shd w:val="clear" w:color="auto" w:fill="FFFFFF"/>
        </w:rPr>
        <w:t> Sloan Management Review, 41</w:t>
      </w:r>
      <w:r w:rsidRPr="00FC6420">
        <w:rPr>
          <w:rFonts w:asciiTheme="minorHAnsi" w:hAnsiTheme="minorHAnsi" w:cstheme="minorHAnsi"/>
          <w:color w:val="000000" w:themeColor="text1"/>
          <w:sz w:val="22"/>
          <w:szCs w:val="22"/>
          <w:shd w:val="clear" w:color="auto" w:fill="FFFFFF"/>
        </w:rPr>
        <w:t xml:space="preserve">(3), 102-103. Retrieved from </w:t>
      </w:r>
      <w:hyperlink r:id="rId142" w:history="1">
        <w:r w:rsidRPr="00FC6420">
          <w:rPr>
            <w:rStyle w:val="Hyperlink"/>
            <w:rFonts w:asciiTheme="minorHAnsi" w:hAnsiTheme="minorHAnsi" w:cstheme="minorHAnsi"/>
            <w:color w:val="000000" w:themeColor="text1"/>
            <w:sz w:val="22"/>
            <w:szCs w:val="22"/>
            <w:shd w:val="clear" w:color="auto" w:fill="FFFFFF"/>
          </w:rPr>
          <w:t>http://adezproxy.adu.ac.ae/docview/224967310?accountid=26149</w:t>
        </w:r>
      </w:hyperlink>
    </w:p>
    <w:p w14:paraId="1EE9FC75" w14:textId="77777777" w:rsidR="00813A28" w:rsidRDefault="00813A28" w:rsidP="004B52F9">
      <w:pPr>
        <w:rPr>
          <w:rFonts w:asciiTheme="minorHAnsi" w:hAnsiTheme="minorHAnsi" w:cstheme="minorHAnsi"/>
          <w:color w:val="000000" w:themeColor="text1"/>
          <w:sz w:val="22"/>
          <w:szCs w:val="22"/>
          <w:shd w:val="clear" w:color="auto" w:fill="FFFFFF"/>
        </w:rPr>
      </w:pPr>
    </w:p>
    <w:p w14:paraId="4A900AA2" w14:textId="696D3DD5" w:rsidR="004B52F9"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Maheshwari, B. (2008). </w:t>
      </w:r>
      <w:r w:rsidRPr="00FC6420">
        <w:rPr>
          <w:rFonts w:asciiTheme="minorHAnsi" w:hAnsiTheme="minorHAnsi" w:cstheme="minorHAnsi"/>
          <w:i/>
          <w:iCs/>
          <w:color w:val="000000" w:themeColor="text1"/>
          <w:sz w:val="22"/>
          <w:szCs w:val="22"/>
          <w:shd w:val="clear" w:color="auto" w:fill="FFFFFF"/>
        </w:rPr>
        <w:t>ERP systems institutionalization: The effect of organizational and perceived technological characteristics </w:t>
      </w:r>
      <w:r w:rsidRPr="00FC6420">
        <w:rPr>
          <w:rFonts w:asciiTheme="minorHAnsi" w:hAnsiTheme="minorHAnsi" w:cstheme="minorHAnsi"/>
          <w:color w:val="000000" w:themeColor="text1"/>
          <w:sz w:val="22"/>
          <w:szCs w:val="22"/>
          <w:shd w:val="clear" w:color="auto" w:fill="FFFFFF"/>
        </w:rPr>
        <w:t xml:space="preserve">(Order No. NR36789). Available from ABI/INFORM Global. (304665475). Retrieved from </w:t>
      </w:r>
      <w:hyperlink r:id="rId143" w:history="1">
        <w:r w:rsidRPr="00FC6420">
          <w:rPr>
            <w:rStyle w:val="Hyperlink"/>
            <w:rFonts w:asciiTheme="minorHAnsi" w:hAnsiTheme="minorHAnsi" w:cstheme="minorHAnsi"/>
            <w:color w:val="000000" w:themeColor="text1"/>
            <w:sz w:val="22"/>
            <w:szCs w:val="22"/>
            <w:shd w:val="clear" w:color="auto" w:fill="FFFFFF"/>
          </w:rPr>
          <w:t>http://adezproxy.adu.ac.ae/docview/304665475?accountid=26149</w:t>
        </w:r>
      </w:hyperlink>
    </w:p>
    <w:p w14:paraId="2C8F49A4" w14:textId="77777777" w:rsidR="00813A28" w:rsidRDefault="00813A28" w:rsidP="004B52F9">
      <w:pPr>
        <w:rPr>
          <w:rFonts w:asciiTheme="minorHAnsi" w:hAnsiTheme="minorHAnsi" w:cstheme="minorHAnsi"/>
          <w:color w:val="000000" w:themeColor="text1"/>
          <w:sz w:val="22"/>
          <w:szCs w:val="22"/>
          <w:shd w:val="clear" w:color="auto" w:fill="FFFFFF"/>
        </w:rPr>
      </w:pPr>
    </w:p>
    <w:p w14:paraId="12F4B3EF" w14:textId="0A0CEA90"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Maheshwari, B., Kumar, V., &amp; Kumar, U. (2010). Delineating the ERP institutionalization process: Go-live to effectiveness.</w:t>
      </w:r>
      <w:r w:rsidRPr="00FC6420">
        <w:rPr>
          <w:rFonts w:asciiTheme="minorHAnsi" w:hAnsiTheme="minorHAnsi" w:cstheme="minorHAnsi"/>
          <w:i/>
          <w:iCs/>
          <w:color w:val="000000" w:themeColor="text1"/>
          <w:sz w:val="22"/>
          <w:szCs w:val="22"/>
          <w:shd w:val="clear" w:color="auto" w:fill="FFFFFF"/>
        </w:rPr>
        <w:t> Business Process Management Journal, 16</w:t>
      </w:r>
      <w:r w:rsidRPr="00FC6420">
        <w:rPr>
          <w:rFonts w:asciiTheme="minorHAnsi" w:hAnsiTheme="minorHAnsi" w:cstheme="minorHAnsi"/>
          <w:color w:val="000000" w:themeColor="text1"/>
          <w:sz w:val="22"/>
          <w:szCs w:val="22"/>
          <w:shd w:val="clear" w:color="auto" w:fill="FFFFFF"/>
        </w:rPr>
        <w:t>(4), 744-771. doi:http://dx.doi.org.adu-lib-database.idm.oclc.org/10.1108/14637151011065982</w:t>
      </w:r>
    </w:p>
    <w:p w14:paraId="5294B54F" w14:textId="77777777" w:rsidR="00813A28" w:rsidRDefault="00813A28" w:rsidP="004B52F9">
      <w:pPr>
        <w:rPr>
          <w:rFonts w:asciiTheme="minorHAnsi" w:hAnsiTheme="minorHAnsi" w:cstheme="minorHAnsi"/>
          <w:color w:val="000000" w:themeColor="text1"/>
          <w:sz w:val="22"/>
          <w:szCs w:val="22"/>
          <w:shd w:val="clear" w:color="auto" w:fill="FFFFFF"/>
        </w:rPr>
      </w:pPr>
    </w:p>
    <w:p w14:paraId="0A001756" w14:textId="2A8912A2" w:rsidR="00813A28" w:rsidRDefault="004B52F9" w:rsidP="005005AF">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Mahmood, A., &amp; Miller, L. (2017). ERP system implementation in large enterprises – a systematic literature review.</w:t>
      </w:r>
      <w:r w:rsidRPr="00FC6420">
        <w:rPr>
          <w:rFonts w:asciiTheme="minorHAnsi" w:hAnsiTheme="minorHAnsi" w:cstheme="minorHAnsi"/>
          <w:i/>
          <w:iCs/>
          <w:color w:val="000000" w:themeColor="text1"/>
          <w:sz w:val="22"/>
          <w:szCs w:val="22"/>
          <w:shd w:val="clear" w:color="auto" w:fill="FFFFFF"/>
        </w:rPr>
        <w:t> Journal of Enterprise Information Management, 30</w:t>
      </w:r>
      <w:r w:rsidRPr="00FC6420">
        <w:rPr>
          <w:rFonts w:asciiTheme="minorHAnsi" w:hAnsiTheme="minorHAnsi" w:cstheme="minorHAnsi"/>
          <w:color w:val="000000" w:themeColor="text1"/>
          <w:sz w:val="22"/>
          <w:szCs w:val="22"/>
          <w:shd w:val="clear" w:color="auto" w:fill="FFFFFF"/>
        </w:rPr>
        <w:t>(4), 666-692. doi:http://dx.doi.org.adu-lib-database.idm.ocl</w:t>
      </w:r>
      <w:r w:rsidR="005005AF">
        <w:rPr>
          <w:rFonts w:asciiTheme="minorHAnsi" w:hAnsiTheme="minorHAnsi" w:cstheme="minorHAnsi"/>
          <w:color w:val="000000" w:themeColor="text1"/>
          <w:sz w:val="22"/>
          <w:szCs w:val="22"/>
          <w:shd w:val="clear" w:color="auto" w:fill="FFFFFF"/>
        </w:rPr>
        <w:t>c.org/10.1108/JEIM-07-2014-0071</w:t>
      </w:r>
    </w:p>
    <w:p w14:paraId="679C9868" w14:textId="77777777" w:rsidR="005005AF" w:rsidRDefault="005005AF" w:rsidP="005005AF">
      <w:pPr>
        <w:rPr>
          <w:rFonts w:asciiTheme="minorHAnsi" w:hAnsiTheme="minorHAnsi" w:cstheme="minorHAnsi"/>
          <w:color w:val="000000" w:themeColor="text1"/>
          <w:sz w:val="22"/>
          <w:szCs w:val="22"/>
          <w:shd w:val="clear" w:color="auto" w:fill="FFFFFF"/>
        </w:rPr>
      </w:pPr>
    </w:p>
    <w:p w14:paraId="2738991D" w14:textId="419B9DC3" w:rsidR="004B52F9" w:rsidRPr="0085764C" w:rsidRDefault="004B52F9" w:rsidP="004B52F9">
      <w:pPr>
        <w:spacing w:after="160" w:line="259" w:lineRule="auto"/>
        <w:rPr>
          <w:rFonts w:asciiTheme="minorHAnsi" w:hAnsiTheme="minorHAnsi" w:cstheme="minorHAnsi"/>
          <w:color w:val="000000" w:themeColor="text1"/>
          <w:sz w:val="22"/>
          <w:szCs w:val="22"/>
          <w:shd w:val="clear" w:color="auto" w:fill="FFFFFF"/>
        </w:rPr>
      </w:pPr>
      <w:r w:rsidRPr="0085764C">
        <w:rPr>
          <w:rFonts w:asciiTheme="minorHAnsi" w:hAnsiTheme="minorHAnsi" w:cstheme="minorHAnsi"/>
          <w:color w:val="000000" w:themeColor="text1"/>
          <w:sz w:val="22"/>
          <w:szCs w:val="22"/>
          <w:shd w:val="clear" w:color="auto" w:fill="FFFFFF"/>
        </w:rPr>
        <w:t>Mahraz, M., Benabbou, L., &amp; Berrado, A. (2020). A compilation and analysis of critical success factors for the ERP implementation.</w:t>
      </w:r>
      <w:r w:rsidRPr="0085764C">
        <w:rPr>
          <w:rFonts w:asciiTheme="minorHAnsi" w:hAnsiTheme="minorHAnsi" w:cstheme="minorHAnsi"/>
          <w:i/>
          <w:iCs/>
          <w:color w:val="000000" w:themeColor="text1"/>
          <w:sz w:val="22"/>
          <w:szCs w:val="22"/>
          <w:shd w:val="clear" w:color="auto" w:fill="FFFFFF"/>
        </w:rPr>
        <w:t> International Journal of Enterprise Information Systems, 16</w:t>
      </w:r>
      <w:r w:rsidRPr="0085764C">
        <w:rPr>
          <w:rFonts w:asciiTheme="minorHAnsi" w:hAnsiTheme="minorHAnsi" w:cstheme="minorHAnsi"/>
          <w:color w:val="000000" w:themeColor="text1"/>
          <w:sz w:val="22"/>
          <w:szCs w:val="22"/>
          <w:shd w:val="clear" w:color="auto" w:fill="FFFFFF"/>
        </w:rPr>
        <w:t>(2), 107. doi:http://dx.doi.org.adu-lib-database.idm.oclc.org/10.4018/IJEIS.2020040107</w:t>
      </w:r>
    </w:p>
    <w:p w14:paraId="378AB24D"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Mandal, K., Bandyopadhyay, G., &amp; Roy, K. (2011). Quest for different strategic dimensions of channel management: An empirical study.</w:t>
      </w:r>
      <w:r w:rsidRPr="00FC6420">
        <w:rPr>
          <w:rFonts w:asciiTheme="minorHAnsi" w:hAnsiTheme="minorHAnsi" w:cstheme="minorHAnsi"/>
          <w:i/>
          <w:iCs/>
          <w:color w:val="000000" w:themeColor="text1"/>
          <w:sz w:val="22"/>
          <w:szCs w:val="22"/>
          <w:shd w:val="clear" w:color="auto" w:fill="FFFFFF"/>
        </w:rPr>
        <w:t> Journal of Business Studies Quarterly, 3</w:t>
      </w:r>
      <w:r w:rsidRPr="00FC6420">
        <w:rPr>
          <w:rFonts w:asciiTheme="minorHAnsi" w:hAnsiTheme="minorHAnsi" w:cstheme="minorHAnsi"/>
          <w:color w:val="000000" w:themeColor="text1"/>
          <w:sz w:val="22"/>
          <w:szCs w:val="22"/>
          <w:shd w:val="clear" w:color="auto" w:fill="FFFFFF"/>
        </w:rPr>
        <w:t xml:space="preserve">(2), 25-44. Retrieved from </w:t>
      </w:r>
      <w:hyperlink r:id="rId144" w:history="1">
        <w:r w:rsidRPr="00FC6420">
          <w:rPr>
            <w:rStyle w:val="Hyperlink"/>
            <w:rFonts w:asciiTheme="minorHAnsi" w:hAnsiTheme="minorHAnsi" w:cstheme="minorHAnsi"/>
            <w:color w:val="000000" w:themeColor="text1"/>
            <w:sz w:val="22"/>
            <w:szCs w:val="22"/>
            <w:shd w:val="clear" w:color="auto" w:fill="FFFFFF"/>
          </w:rPr>
          <w:t>http://adezproxy.adu.ac.ae/docview/1009899761?accountid=26149</w:t>
        </w:r>
      </w:hyperlink>
    </w:p>
    <w:p w14:paraId="579D03F8" w14:textId="77777777" w:rsidR="00813A28" w:rsidRDefault="00813A28" w:rsidP="004B52F9">
      <w:pPr>
        <w:rPr>
          <w:rFonts w:asciiTheme="minorHAnsi" w:hAnsiTheme="minorHAnsi" w:cstheme="minorHAnsi"/>
          <w:color w:val="000000" w:themeColor="text1"/>
          <w:sz w:val="22"/>
          <w:szCs w:val="22"/>
          <w:shd w:val="clear" w:color="auto" w:fill="FFFFFF"/>
        </w:rPr>
      </w:pPr>
    </w:p>
    <w:p w14:paraId="5EE6FD1A" w14:textId="6E769E1F"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Marche, S., &amp; McNiven, J. D. (2003). E-government and e-governance: The future isn't what it used to be.</w:t>
      </w:r>
      <w:r w:rsidRPr="00FC6420">
        <w:rPr>
          <w:rFonts w:asciiTheme="minorHAnsi" w:hAnsiTheme="minorHAnsi" w:cstheme="minorHAnsi"/>
          <w:i/>
          <w:iCs/>
          <w:color w:val="000000" w:themeColor="text1"/>
          <w:sz w:val="22"/>
          <w:szCs w:val="22"/>
          <w:shd w:val="clear" w:color="auto" w:fill="FFFFFF"/>
        </w:rPr>
        <w:t> Canadian Journal of Administrative Sciences, 20</w:t>
      </w:r>
      <w:r w:rsidRPr="00FC6420">
        <w:rPr>
          <w:rFonts w:asciiTheme="minorHAnsi" w:hAnsiTheme="minorHAnsi" w:cstheme="minorHAnsi"/>
          <w:color w:val="000000" w:themeColor="text1"/>
          <w:sz w:val="22"/>
          <w:szCs w:val="22"/>
          <w:shd w:val="clear" w:color="auto" w:fill="FFFFFF"/>
        </w:rPr>
        <w:t xml:space="preserve">(1), 74-86. Retrieved from </w:t>
      </w:r>
      <w:hyperlink r:id="rId145" w:history="1">
        <w:r w:rsidRPr="00FC6420">
          <w:rPr>
            <w:rStyle w:val="Hyperlink"/>
            <w:rFonts w:asciiTheme="minorHAnsi" w:hAnsiTheme="minorHAnsi" w:cstheme="minorHAnsi"/>
            <w:color w:val="000000" w:themeColor="text1"/>
            <w:sz w:val="22"/>
            <w:szCs w:val="22"/>
            <w:shd w:val="clear" w:color="auto" w:fill="FFFFFF"/>
          </w:rPr>
          <w:t>http://adezproxy.adu.ac.ae/docview/204889669?accountid=26149</w:t>
        </w:r>
      </w:hyperlink>
    </w:p>
    <w:p w14:paraId="39BB40BB" w14:textId="77777777" w:rsidR="00813A28" w:rsidRDefault="00813A28" w:rsidP="004B52F9">
      <w:pPr>
        <w:rPr>
          <w:rFonts w:asciiTheme="minorHAnsi" w:hAnsiTheme="minorHAnsi" w:cstheme="minorHAnsi"/>
          <w:color w:val="000000" w:themeColor="text1"/>
          <w:sz w:val="22"/>
          <w:szCs w:val="22"/>
          <w:shd w:val="clear" w:color="auto" w:fill="FFFFFF"/>
        </w:rPr>
      </w:pPr>
    </w:p>
    <w:p w14:paraId="5E88B313" w14:textId="15214E08"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Marchionini, G., Samet, H., &amp; Brandt, L. (2003). Digital government.</w:t>
      </w:r>
      <w:r w:rsidRPr="00FC6420">
        <w:rPr>
          <w:rFonts w:asciiTheme="minorHAnsi" w:hAnsiTheme="minorHAnsi" w:cstheme="minorHAnsi"/>
          <w:i/>
          <w:iCs/>
          <w:color w:val="000000" w:themeColor="text1"/>
          <w:sz w:val="22"/>
          <w:szCs w:val="22"/>
          <w:shd w:val="clear" w:color="auto" w:fill="FFFFFF"/>
        </w:rPr>
        <w:t> Association for Computing Machinery.Communications of the ACM, 46</w:t>
      </w:r>
      <w:r w:rsidRPr="00FC6420">
        <w:rPr>
          <w:rFonts w:asciiTheme="minorHAnsi" w:hAnsiTheme="minorHAnsi" w:cstheme="minorHAnsi"/>
          <w:color w:val="000000" w:themeColor="text1"/>
          <w:sz w:val="22"/>
          <w:szCs w:val="22"/>
          <w:shd w:val="clear" w:color="auto" w:fill="FFFFFF"/>
        </w:rPr>
        <w:t>(1), 24-27. doi:http://dx.doi.org.adu-lib-database.idm.oclc.org/10.1145/602421.602440</w:t>
      </w:r>
    </w:p>
    <w:p w14:paraId="72DBE4BD" w14:textId="77777777" w:rsidR="00813A28" w:rsidRDefault="00813A28" w:rsidP="004B52F9">
      <w:pPr>
        <w:rPr>
          <w:rFonts w:asciiTheme="minorHAnsi" w:hAnsiTheme="minorHAnsi" w:cstheme="minorHAnsi"/>
          <w:color w:val="000000" w:themeColor="text1"/>
          <w:sz w:val="22"/>
          <w:szCs w:val="22"/>
          <w:shd w:val="clear" w:color="auto" w:fill="FFFFFF"/>
        </w:rPr>
      </w:pPr>
    </w:p>
    <w:p w14:paraId="3D4AB792" w14:textId="234A423D"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Marciniak, R., Amrani, R. E., Rowe, F., &amp; Adam, F. (2014). Does ERP integration foster cross-functional awareness? challenging conventional wisdom for SMEs and large french firms.</w:t>
      </w:r>
      <w:r w:rsidRPr="00FC6420">
        <w:rPr>
          <w:rFonts w:asciiTheme="minorHAnsi" w:hAnsiTheme="minorHAnsi" w:cstheme="minorHAnsi"/>
          <w:i/>
          <w:iCs/>
          <w:color w:val="000000" w:themeColor="text1"/>
          <w:sz w:val="22"/>
          <w:szCs w:val="22"/>
          <w:shd w:val="clear" w:color="auto" w:fill="FFFFFF"/>
        </w:rPr>
        <w:t> Business Process Management Journal, 20</w:t>
      </w:r>
      <w:r w:rsidRPr="00FC6420">
        <w:rPr>
          <w:rFonts w:asciiTheme="minorHAnsi" w:hAnsiTheme="minorHAnsi" w:cstheme="minorHAnsi"/>
          <w:color w:val="000000" w:themeColor="text1"/>
          <w:sz w:val="22"/>
          <w:szCs w:val="22"/>
          <w:shd w:val="clear" w:color="auto" w:fill="FFFFFF"/>
        </w:rPr>
        <w:t>(6), 865-886. doi:http://dx.doi.org.adu-lib-database.idm.oclc.org/10.1108/BPMJ-05-2013-0056</w:t>
      </w:r>
    </w:p>
    <w:p w14:paraId="76712371"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Marnewick, C., &amp; Labuschagne, L. (2005). A conceptual model for enterprise resource planning (ERP).</w:t>
      </w:r>
      <w:r w:rsidRPr="00FC6420">
        <w:rPr>
          <w:rFonts w:asciiTheme="minorHAnsi" w:hAnsiTheme="minorHAnsi" w:cstheme="minorHAnsi"/>
          <w:i/>
          <w:iCs/>
          <w:color w:val="000000" w:themeColor="text1"/>
          <w:sz w:val="22"/>
          <w:szCs w:val="22"/>
          <w:shd w:val="clear" w:color="auto" w:fill="FFFFFF"/>
        </w:rPr>
        <w:t> Information Management &amp; Computer Security, 13</w:t>
      </w:r>
      <w:r w:rsidRPr="00FC6420">
        <w:rPr>
          <w:rFonts w:asciiTheme="minorHAnsi" w:hAnsiTheme="minorHAnsi" w:cstheme="minorHAnsi"/>
          <w:color w:val="000000" w:themeColor="text1"/>
          <w:sz w:val="22"/>
          <w:szCs w:val="22"/>
          <w:shd w:val="clear" w:color="auto" w:fill="FFFFFF"/>
        </w:rPr>
        <w:t xml:space="preserve">(2), 144-155. Retrieved from </w:t>
      </w:r>
      <w:hyperlink r:id="rId146" w:history="1">
        <w:r w:rsidRPr="00FC6420">
          <w:rPr>
            <w:rStyle w:val="Hyperlink"/>
            <w:rFonts w:asciiTheme="minorHAnsi" w:hAnsiTheme="minorHAnsi" w:cstheme="minorHAnsi"/>
            <w:color w:val="000000" w:themeColor="text1"/>
            <w:sz w:val="22"/>
            <w:szCs w:val="22"/>
            <w:shd w:val="clear" w:color="auto" w:fill="FFFFFF"/>
          </w:rPr>
          <w:t>http://adezproxy.adu.ac.ae/docview/212328467?accountid=26149</w:t>
        </w:r>
      </w:hyperlink>
    </w:p>
    <w:p w14:paraId="7E7F659E" w14:textId="77777777" w:rsidR="00813A28" w:rsidRDefault="00813A28" w:rsidP="004B52F9">
      <w:pPr>
        <w:rPr>
          <w:rFonts w:asciiTheme="minorHAnsi" w:hAnsiTheme="minorHAnsi" w:cstheme="minorHAnsi"/>
          <w:color w:val="000000" w:themeColor="text1"/>
          <w:sz w:val="22"/>
          <w:szCs w:val="22"/>
          <w:shd w:val="clear" w:color="auto" w:fill="FFFFFF"/>
        </w:rPr>
      </w:pPr>
    </w:p>
    <w:p w14:paraId="6D69AA39" w14:textId="4385C911"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Matkar, A. (2012). Cronbach's alpha reliability coefficient for standard of customer services in maharashtra state cooperative bank.</w:t>
      </w:r>
      <w:r w:rsidRPr="00FC6420">
        <w:rPr>
          <w:rFonts w:asciiTheme="minorHAnsi" w:hAnsiTheme="minorHAnsi" w:cstheme="minorHAnsi"/>
          <w:i/>
          <w:iCs/>
          <w:color w:val="000000" w:themeColor="text1"/>
          <w:sz w:val="22"/>
          <w:szCs w:val="22"/>
          <w:shd w:val="clear" w:color="auto" w:fill="FFFFFF"/>
        </w:rPr>
        <w:t> IUP Journal of Bank Management, 11</w:t>
      </w:r>
      <w:r w:rsidRPr="00FC6420">
        <w:rPr>
          <w:rFonts w:asciiTheme="minorHAnsi" w:hAnsiTheme="minorHAnsi" w:cstheme="minorHAnsi"/>
          <w:color w:val="000000" w:themeColor="text1"/>
          <w:sz w:val="22"/>
          <w:szCs w:val="22"/>
          <w:shd w:val="clear" w:color="auto" w:fill="FFFFFF"/>
        </w:rPr>
        <w:t>(3), 89-95. Retrieved from http://adezproxy.adu.ac.ae/docview/1077266841?accountid=26149</w:t>
      </w:r>
    </w:p>
    <w:p w14:paraId="3FC8B83A" w14:textId="77777777" w:rsidR="00813A28" w:rsidRDefault="00813A28" w:rsidP="004B52F9">
      <w:pPr>
        <w:rPr>
          <w:rFonts w:asciiTheme="minorHAnsi" w:hAnsiTheme="minorHAnsi" w:cstheme="minorHAnsi"/>
          <w:color w:val="000000" w:themeColor="text1"/>
          <w:sz w:val="22"/>
          <w:szCs w:val="22"/>
          <w:shd w:val="clear" w:color="auto" w:fill="FFFFFF"/>
        </w:rPr>
      </w:pPr>
    </w:p>
    <w:p w14:paraId="09B4366F" w14:textId="0EBB3ABA"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Mayor, K. C. (2013, Mar 27). Invest in our people, invest in our future.</w:t>
      </w:r>
      <w:r w:rsidRPr="00FC6420">
        <w:rPr>
          <w:rFonts w:asciiTheme="minorHAnsi" w:hAnsiTheme="minorHAnsi" w:cstheme="minorHAnsi"/>
          <w:i/>
          <w:iCs/>
          <w:color w:val="000000" w:themeColor="text1"/>
          <w:sz w:val="22"/>
          <w:szCs w:val="22"/>
          <w:shd w:val="clear" w:color="auto" w:fill="FFFFFF"/>
        </w:rPr>
        <w:t> The Tribune</w:t>
      </w:r>
      <w:r w:rsidRPr="00FC6420">
        <w:rPr>
          <w:rFonts w:asciiTheme="minorHAnsi" w:hAnsiTheme="minorHAnsi" w:cstheme="minorHAnsi"/>
          <w:color w:val="000000" w:themeColor="text1"/>
          <w:sz w:val="22"/>
          <w:szCs w:val="22"/>
          <w:shd w:val="clear" w:color="auto" w:fill="FFFFFF"/>
        </w:rPr>
        <w:t> Retrieved from http://adezproxy.adu.ac.ae/docview/1321129846?accountid=26149</w:t>
      </w:r>
    </w:p>
    <w:p w14:paraId="62A8D8C6" w14:textId="77777777" w:rsidR="00813A28" w:rsidRDefault="00813A28" w:rsidP="004B52F9">
      <w:pPr>
        <w:rPr>
          <w:rFonts w:asciiTheme="minorHAnsi" w:hAnsiTheme="minorHAnsi" w:cstheme="minorHAnsi"/>
          <w:color w:val="000000" w:themeColor="text1"/>
          <w:sz w:val="22"/>
          <w:szCs w:val="22"/>
          <w:shd w:val="clear" w:color="auto" w:fill="FFFFFF"/>
        </w:rPr>
      </w:pPr>
    </w:p>
    <w:p w14:paraId="6198FF30" w14:textId="72DEA690"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Mazilescu, V., Nistor, C., Nistor, R., &amp; Stanciu, S. (2014). AN INTELLIGENT SYSTEM FOR RESOURCE ALLOCATION AS A KNOWLEDGE MANAGEMENT SYSTEM.</w:t>
      </w:r>
      <w:r w:rsidRPr="00FC6420">
        <w:rPr>
          <w:rFonts w:asciiTheme="minorHAnsi" w:hAnsiTheme="minorHAnsi" w:cstheme="minorHAnsi"/>
          <w:i/>
          <w:iCs/>
          <w:color w:val="000000" w:themeColor="text1"/>
          <w:sz w:val="22"/>
          <w:szCs w:val="22"/>
          <w:shd w:val="clear" w:color="auto" w:fill="FFFFFF"/>
        </w:rPr>
        <w:t>Met alurgia International, 19</w:t>
      </w:r>
      <w:r w:rsidRPr="00FC6420">
        <w:rPr>
          <w:rFonts w:asciiTheme="minorHAnsi" w:hAnsiTheme="minorHAnsi" w:cstheme="minorHAnsi"/>
          <w:color w:val="000000" w:themeColor="text1"/>
          <w:sz w:val="22"/>
          <w:szCs w:val="22"/>
          <w:shd w:val="clear" w:color="auto" w:fill="FFFFFF"/>
        </w:rPr>
        <w:t xml:space="preserve">(5), 71-77. Retrieved from </w:t>
      </w:r>
      <w:hyperlink r:id="rId147" w:history="1">
        <w:r w:rsidRPr="00FC6420">
          <w:rPr>
            <w:rStyle w:val="Hyperlink"/>
            <w:rFonts w:asciiTheme="minorHAnsi" w:hAnsiTheme="minorHAnsi" w:cstheme="minorHAnsi"/>
            <w:color w:val="000000" w:themeColor="text1"/>
            <w:sz w:val="22"/>
            <w:szCs w:val="22"/>
            <w:shd w:val="clear" w:color="auto" w:fill="FFFFFF"/>
          </w:rPr>
          <w:t>http://adezproxy.adu.ac.ae/docview/1545536359?accountid=26149</w:t>
        </w:r>
      </w:hyperlink>
    </w:p>
    <w:p w14:paraId="09DA4F75" w14:textId="77777777" w:rsidR="00813A28" w:rsidRDefault="00813A28" w:rsidP="004B52F9">
      <w:pPr>
        <w:rPr>
          <w:rFonts w:asciiTheme="minorHAnsi" w:hAnsiTheme="minorHAnsi" w:cstheme="minorHAnsi"/>
          <w:color w:val="000000" w:themeColor="text1"/>
          <w:sz w:val="22"/>
          <w:szCs w:val="22"/>
          <w:shd w:val="clear" w:color="auto" w:fill="FFFFFF"/>
        </w:rPr>
      </w:pPr>
    </w:p>
    <w:p w14:paraId="4582BD7D" w14:textId="3777CC03"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 xml:space="preserve">McDonald, R. P. (1978). Generalizability in Factorable Domains: “Domain Validity and Generalizability.” Educational and Psychological Measurement, 38(1), 75. Retrieved from </w:t>
      </w:r>
      <w:hyperlink r:id="rId148" w:history="1">
        <w:r w:rsidRPr="00FC6420">
          <w:rPr>
            <w:rStyle w:val="Hyperlink"/>
            <w:rFonts w:asciiTheme="minorHAnsi" w:hAnsiTheme="minorHAnsi" w:cstheme="minorHAnsi"/>
            <w:color w:val="000000" w:themeColor="text1"/>
            <w:sz w:val="22"/>
            <w:szCs w:val="22"/>
            <w:shd w:val="clear" w:color="auto" w:fill="FFFFFF"/>
          </w:rPr>
          <w:t>http://search.ebscohost.com.adu-lib-database.idm.oclc.org/login.aspx?direct=true&amp;db=eric&amp;AN=EJ184205&amp;site=ehost-live</w:t>
        </w:r>
      </w:hyperlink>
    </w:p>
    <w:p w14:paraId="288DD8EA" w14:textId="77777777" w:rsidR="00813A28" w:rsidRDefault="00813A28" w:rsidP="004B52F9">
      <w:pPr>
        <w:rPr>
          <w:rFonts w:asciiTheme="minorHAnsi" w:hAnsiTheme="minorHAnsi" w:cstheme="minorHAnsi"/>
          <w:color w:val="000000" w:themeColor="text1"/>
          <w:sz w:val="22"/>
          <w:szCs w:val="22"/>
          <w:lang w:bidi="en-US"/>
        </w:rPr>
      </w:pPr>
    </w:p>
    <w:p w14:paraId="43AC3136" w14:textId="463CE0EE" w:rsidR="004B52F9" w:rsidRPr="00FC6420" w:rsidRDefault="004B52F9" w:rsidP="004B52F9">
      <w:pPr>
        <w:rPr>
          <w:rFonts w:asciiTheme="minorHAnsi" w:hAnsiTheme="minorHAnsi" w:cstheme="minorHAnsi"/>
          <w:color w:val="000000" w:themeColor="text1"/>
          <w:sz w:val="22"/>
          <w:szCs w:val="22"/>
          <w:lang w:bidi="en-US"/>
        </w:rPr>
      </w:pPr>
      <w:r w:rsidRPr="00FC6420">
        <w:rPr>
          <w:rFonts w:asciiTheme="minorHAnsi" w:hAnsiTheme="minorHAnsi" w:cstheme="minorHAnsi"/>
          <w:color w:val="000000" w:themeColor="text1"/>
          <w:sz w:val="22"/>
          <w:szCs w:val="22"/>
          <w:lang w:bidi="en-US"/>
        </w:rPr>
        <w:t xml:space="preserve"> </w:t>
      </w:r>
      <w:r w:rsidRPr="00FC6420">
        <w:rPr>
          <w:rFonts w:asciiTheme="minorHAnsi" w:hAnsiTheme="minorHAnsi" w:cstheme="minorHAnsi"/>
          <w:color w:val="000000" w:themeColor="text1"/>
          <w:sz w:val="22"/>
          <w:szCs w:val="22"/>
          <w:shd w:val="clear" w:color="auto" w:fill="FFFFFF"/>
        </w:rPr>
        <w:t>McElyea, B. E. (2003). Organizational change models.</w:t>
      </w:r>
      <w:r w:rsidRPr="00FC6420">
        <w:rPr>
          <w:rFonts w:asciiTheme="minorHAnsi" w:hAnsiTheme="minorHAnsi" w:cstheme="minorHAnsi"/>
          <w:i/>
          <w:iCs/>
          <w:color w:val="000000" w:themeColor="text1"/>
          <w:sz w:val="22"/>
          <w:szCs w:val="22"/>
          <w:shd w:val="clear" w:color="auto" w:fill="FFFFFF"/>
        </w:rPr>
        <w:t> Futurics, 27</w:t>
      </w:r>
      <w:r w:rsidRPr="00FC6420">
        <w:rPr>
          <w:rFonts w:asciiTheme="minorHAnsi" w:hAnsiTheme="minorHAnsi" w:cstheme="minorHAnsi"/>
          <w:color w:val="000000" w:themeColor="text1"/>
          <w:sz w:val="22"/>
          <w:szCs w:val="22"/>
          <w:shd w:val="clear" w:color="auto" w:fill="FFFFFF"/>
        </w:rPr>
        <w:t>(1), 57. Retrieved from http://adezproxy.adu.ac.ae/docview/219811631?accountid=26149</w:t>
      </w:r>
    </w:p>
    <w:p w14:paraId="1148897D" w14:textId="77777777" w:rsidR="00813A28" w:rsidRDefault="00813A28" w:rsidP="004B52F9">
      <w:pPr>
        <w:rPr>
          <w:rFonts w:asciiTheme="minorHAnsi" w:hAnsiTheme="minorHAnsi" w:cstheme="minorHAnsi"/>
          <w:color w:val="000000" w:themeColor="text1"/>
          <w:sz w:val="22"/>
          <w:szCs w:val="22"/>
          <w:shd w:val="clear" w:color="auto" w:fill="FFFFFF"/>
        </w:rPr>
      </w:pPr>
    </w:p>
    <w:p w14:paraId="3FE8C56D" w14:textId="435E3C9F"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Meiyanti, R., Misbah, M., Napitupulu, D., Kunthi, R., Nastiti, T. I., Sensuse, D. I., &amp; Sucahyo, Y. G. (2017). </w:t>
      </w:r>
      <w:r w:rsidRPr="00FC6420">
        <w:rPr>
          <w:rFonts w:asciiTheme="minorHAnsi" w:hAnsiTheme="minorHAnsi" w:cstheme="minorHAnsi"/>
          <w:i/>
          <w:iCs/>
          <w:color w:val="000000" w:themeColor="text1"/>
          <w:sz w:val="22"/>
          <w:szCs w:val="22"/>
          <w:shd w:val="clear" w:color="auto" w:fill="FFFFFF"/>
        </w:rPr>
        <w:t>Systematic review of critical success factors of E-government: Definition and realization</w:t>
      </w:r>
      <w:r w:rsidRPr="00FC6420">
        <w:rPr>
          <w:rFonts w:asciiTheme="minorHAnsi" w:hAnsiTheme="minorHAnsi" w:cstheme="minorHAnsi"/>
          <w:color w:val="000000" w:themeColor="text1"/>
          <w:sz w:val="22"/>
          <w:szCs w:val="22"/>
          <w:shd w:val="clear" w:color="auto" w:fill="FFFFFF"/>
        </w:rPr>
        <w:t xml:space="preserve">. Piscataway: The Institute of Electrical and Electronics Engineers, Inc. (IEEE). Retrieved from </w:t>
      </w:r>
      <w:hyperlink r:id="rId149" w:history="1">
        <w:r w:rsidRPr="00FC6420">
          <w:rPr>
            <w:rStyle w:val="Hyperlink"/>
            <w:rFonts w:asciiTheme="minorHAnsi" w:hAnsiTheme="minorHAnsi" w:cstheme="minorHAnsi"/>
            <w:color w:val="000000" w:themeColor="text1"/>
            <w:sz w:val="22"/>
            <w:szCs w:val="22"/>
            <w:shd w:val="clear" w:color="auto" w:fill="FFFFFF"/>
          </w:rPr>
          <w:t>http://adezproxy.adu.ac.ae/docview/2010397725?accountid=26149</w:t>
        </w:r>
      </w:hyperlink>
    </w:p>
    <w:p w14:paraId="3093E051" w14:textId="77777777" w:rsidR="00813A28" w:rsidRDefault="00813A28" w:rsidP="004B52F9">
      <w:pPr>
        <w:spacing w:after="160" w:line="259" w:lineRule="auto"/>
        <w:rPr>
          <w:rFonts w:asciiTheme="minorHAnsi" w:hAnsiTheme="minorHAnsi" w:cstheme="minorHAnsi"/>
          <w:color w:val="000000" w:themeColor="text1"/>
          <w:sz w:val="22"/>
          <w:szCs w:val="22"/>
          <w:shd w:val="clear" w:color="auto" w:fill="FFFFFF"/>
        </w:rPr>
      </w:pPr>
    </w:p>
    <w:p w14:paraId="5FEAB426" w14:textId="0AAD2C94" w:rsidR="004B52F9" w:rsidRDefault="004B52F9" w:rsidP="004B52F9">
      <w:pPr>
        <w:spacing w:after="160" w:line="259" w:lineRule="auto"/>
        <w:rPr>
          <w:rStyle w:val="Hyperlink"/>
          <w:rFonts w:asciiTheme="minorHAnsi" w:hAnsiTheme="minorHAnsi" w:cstheme="minorHAnsi"/>
          <w:sz w:val="22"/>
          <w:szCs w:val="22"/>
          <w:shd w:val="clear" w:color="auto" w:fill="FFFFFF"/>
        </w:rPr>
      </w:pPr>
      <w:r w:rsidRPr="00AC53C7">
        <w:rPr>
          <w:rFonts w:asciiTheme="minorHAnsi" w:hAnsiTheme="minorHAnsi" w:cstheme="minorHAnsi"/>
          <w:color w:val="000000" w:themeColor="text1"/>
          <w:sz w:val="22"/>
          <w:szCs w:val="22"/>
          <w:shd w:val="clear" w:color="auto" w:fill="FFFFFF"/>
        </w:rPr>
        <w:t>Meiyanti, R., Utomo, B., Sensuse, D. I., &amp; Wahyuni, R. (2018). </w:t>
      </w:r>
      <w:r w:rsidRPr="00AC53C7">
        <w:rPr>
          <w:rFonts w:asciiTheme="minorHAnsi" w:hAnsiTheme="minorHAnsi" w:cstheme="minorHAnsi"/>
          <w:i/>
          <w:iCs/>
          <w:color w:val="000000" w:themeColor="text1"/>
          <w:sz w:val="22"/>
          <w:szCs w:val="22"/>
          <w:shd w:val="clear" w:color="auto" w:fill="FFFFFF"/>
        </w:rPr>
        <w:t>e-government challenges in developing countries: A literature review</w:t>
      </w:r>
      <w:r w:rsidRPr="00AC53C7">
        <w:rPr>
          <w:rFonts w:asciiTheme="minorHAnsi" w:hAnsiTheme="minorHAnsi" w:cstheme="minorHAnsi"/>
          <w:color w:val="000000" w:themeColor="text1"/>
          <w:sz w:val="22"/>
          <w:szCs w:val="22"/>
          <w:shd w:val="clear" w:color="auto" w:fill="FFFFFF"/>
        </w:rPr>
        <w:t xml:space="preserve">. Piscataway: The Institute of Electrical and Electronics Engineers, Inc. (IEEE). Retrieved from </w:t>
      </w:r>
      <w:hyperlink r:id="rId150" w:history="1">
        <w:r w:rsidRPr="008A6EB6">
          <w:rPr>
            <w:rStyle w:val="Hyperlink"/>
            <w:rFonts w:asciiTheme="minorHAnsi" w:hAnsiTheme="minorHAnsi" w:cstheme="minorHAnsi"/>
            <w:sz w:val="22"/>
            <w:szCs w:val="22"/>
            <w:shd w:val="clear" w:color="auto" w:fill="FFFFFF"/>
          </w:rPr>
          <w:t>http://adu-lib-database.idm.oclc.org/login?url=https://search-proquest-com.adu-lib-database.idm.oclc.org/docview/2200847512?accountid=26149</w:t>
        </w:r>
      </w:hyperlink>
    </w:p>
    <w:p w14:paraId="4A0DEF92"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Melin, U., &amp; Axelsson, K. (2009). Managing e-service development - comparing two e-government case studies.</w:t>
      </w:r>
      <w:r w:rsidRPr="00FC6420">
        <w:rPr>
          <w:rFonts w:asciiTheme="minorHAnsi" w:hAnsiTheme="minorHAnsi" w:cstheme="minorHAnsi"/>
          <w:i/>
          <w:iCs/>
          <w:color w:val="000000" w:themeColor="text1"/>
          <w:sz w:val="22"/>
          <w:szCs w:val="22"/>
          <w:shd w:val="clear" w:color="auto" w:fill="FFFFFF"/>
        </w:rPr>
        <w:t> Transforming Government: People, Process and Policy, 3</w:t>
      </w:r>
      <w:r w:rsidRPr="00FC6420">
        <w:rPr>
          <w:rFonts w:asciiTheme="minorHAnsi" w:hAnsiTheme="minorHAnsi" w:cstheme="minorHAnsi"/>
          <w:color w:val="000000" w:themeColor="text1"/>
          <w:sz w:val="22"/>
          <w:szCs w:val="22"/>
          <w:shd w:val="clear" w:color="auto" w:fill="FFFFFF"/>
        </w:rPr>
        <w:t>(3), 248-270. doi:http://dx.doi.org.adu-lib-database.idm.oclc.org/10.1108/17506160910979351</w:t>
      </w:r>
    </w:p>
    <w:bookmarkEnd w:id="188"/>
    <w:p w14:paraId="60833120" w14:textId="77777777" w:rsidR="00813A28" w:rsidRDefault="00813A28" w:rsidP="004B52F9">
      <w:pPr>
        <w:rPr>
          <w:rFonts w:asciiTheme="minorHAnsi" w:hAnsiTheme="minorHAnsi" w:cstheme="minorHAnsi"/>
          <w:color w:val="000000" w:themeColor="text1"/>
          <w:sz w:val="22"/>
          <w:szCs w:val="22"/>
          <w:shd w:val="clear" w:color="auto" w:fill="FFFFFF"/>
        </w:rPr>
      </w:pPr>
    </w:p>
    <w:p w14:paraId="07FC92BE" w14:textId="17A6CB19" w:rsidR="00813A28" w:rsidRDefault="004B52F9" w:rsidP="00813A28">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Melin, U., &amp; Wihlborg, E. (2018). Balanced and integrated e-government implementation – exploring the crossroad of public policy-making and information systems project management processes.</w:t>
      </w:r>
      <w:r w:rsidRPr="00FC6420">
        <w:rPr>
          <w:rFonts w:asciiTheme="minorHAnsi" w:hAnsiTheme="minorHAnsi" w:cstheme="minorHAnsi"/>
          <w:i/>
          <w:iCs/>
          <w:color w:val="000000" w:themeColor="text1"/>
          <w:sz w:val="22"/>
          <w:szCs w:val="22"/>
          <w:shd w:val="clear" w:color="auto" w:fill="FFFFFF"/>
        </w:rPr>
        <w:t> Transforming Government: People, Process and Policy, 12</w:t>
      </w:r>
      <w:r w:rsidRPr="00FC6420">
        <w:rPr>
          <w:rFonts w:asciiTheme="minorHAnsi" w:hAnsiTheme="minorHAnsi" w:cstheme="minorHAnsi"/>
          <w:color w:val="000000" w:themeColor="text1"/>
          <w:sz w:val="22"/>
          <w:szCs w:val="22"/>
          <w:shd w:val="clear" w:color="auto" w:fill="FFFFFF"/>
        </w:rPr>
        <w:t>(2), 191-208. doi:http://dx.doi.org.adu-lib-database.idm.o</w:t>
      </w:r>
      <w:r w:rsidR="00813A28">
        <w:rPr>
          <w:rFonts w:asciiTheme="minorHAnsi" w:hAnsiTheme="minorHAnsi" w:cstheme="minorHAnsi"/>
          <w:color w:val="000000" w:themeColor="text1"/>
          <w:sz w:val="22"/>
          <w:szCs w:val="22"/>
          <w:shd w:val="clear" w:color="auto" w:fill="FFFFFF"/>
        </w:rPr>
        <w:t>clc.org/10.1108/TG-12-2017-0080</w:t>
      </w:r>
    </w:p>
    <w:p w14:paraId="45995F26" w14:textId="77777777" w:rsidR="00813A28" w:rsidRDefault="00813A28" w:rsidP="004B52F9">
      <w:pPr>
        <w:spacing w:after="160"/>
        <w:rPr>
          <w:rFonts w:asciiTheme="minorHAnsi" w:hAnsiTheme="minorHAnsi" w:cstheme="minorHAnsi"/>
          <w:color w:val="000000" w:themeColor="text1"/>
          <w:sz w:val="22"/>
          <w:szCs w:val="22"/>
          <w:shd w:val="clear" w:color="auto" w:fill="FFFFFF"/>
        </w:rPr>
      </w:pPr>
    </w:p>
    <w:p w14:paraId="695E819E" w14:textId="23105BAA" w:rsidR="004B52F9" w:rsidRPr="00FC6420" w:rsidRDefault="004B52F9" w:rsidP="004B52F9">
      <w:pPr>
        <w:spacing w:after="160"/>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Mengistie, A. A. (2012). </w:t>
      </w:r>
      <w:r w:rsidRPr="00FC6420">
        <w:rPr>
          <w:rFonts w:asciiTheme="minorHAnsi" w:hAnsiTheme="minorHAnsi" w:cstheme="minorHAnsi"/>
          <w:i/>
          <w:iCs/>
          <w:color w:val="000000" w:themeColor="text1"/>
          <w:sz w:val="22"/>
          <w:szCs w:val="22"/>
          <w:shd w:val="clear" w:color="auto" w:fill="FFFFFF"/>
        </w:rPr>
        <w:t>Analysis of the critical success factors for ERP systems implementation in U.S. federal offices </w:t>
      </w:r>
      <w:r w:rsidRPr="00FC6420">
        <w:rPr>
          <w:rFonts w:asciiTheme="minorHAnsi" w:hAnsiTheme="minorHAnsi" w:cstheme="minorHAnsi"/>
          <w:color w:val="000000" w:themeColor="text1"/>
          <w:sz w:val="22"/>
          <w:szCs w:val="22"/>
          <w:shd w:val="clear" w:color="auto" w:fill="FFFFFF"/>
        </w:rPr>
        <w:t xml:space="preserve">(Order No. 3523280). Available from ProQuest Central. (1038140491). Retrieved from </w:t>
      </w:r>
      <w:hyperlink r:id="rId151" w:history="1">
        <w:r w:rsidRPr="00FC6420">
          <w:rPr>
            <w:rStyle w:val="Hyperlink"/>
            <w:rFonts w:asciiTheme="minorHAnsi" w:hAnsiTheme="minorHAnsi" w:cstheme="minorHAnsi"/>
            <w:color w:val="000000" w:themeColor="text1"/>
            <w:sz w:val="22"/>
            <w:szCs w:val="22"/>
            <w:shd w:val="clear" w:color="auto" w:fill="FFFFFF"/>
          </w:rPr>
          <w:t>http://adezproxy.adu.ac.ae/docview/1038140491?accountid=26149</w:t>
        </w:r>
      </w:hyperlink>
    </w:p>
    <w:p w14:paraId="717DD43E" w14:textId="77777777" w:rsidR="00813A28" w:rsidRDefault="00813A28" w:rsidP="004B52F9">
      <w:pPr>
        <w:rPr>
          <w:rFonts w:asciiTheme="minorHAnsi" w:hAnsiTheme="minorHAnsi" w:cstheme="minorHAnsi"/>
          <w:color w:val="000000" w:themeColor="text1"/>
          <w:sz w:val="22"/>
          <w:szCs w:val="22"/>
          <w:shd w:val="clear" w:color="auto" w:fill="FFFFFF"/>
        </w:rPr>
      </w:pPr>
    </w:p>
    <w:p w14:paraId="699F8009" w14:textId="76929C29"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Merrill, P. (2018, 11). Innovation and excellence.</w:t>
      </w:r>
      <w:r w:rsidRPr="00FC6420">
        <w:rPr>
          <w:rFonts w:asciiTheme="minorHAnsi" w:hAnsiTheme="minorHAnsi" w:cstheme="minorHAnsi"/>
          <w:i/>
          <w:iCs/>
          <w:color w:val="000000" w:themeColor="text1"/>
          <w:sz w:val="22"/>
          <w:szCs w:val="22"/>
          <w:shd w:val="clear" w:color="auto" w:fill="FFFFFF"/>
        </w:rPr>
        <w:t> Quality Progress, 51</w:t>
      </w:r>
      <w:r w:rsidRPr="00FC6420">
        <w:rPr>
          <w:rFonts w:asciiTheme="minorHAnsi" w:hAnsiTheme="minorHAnsi" w:cstheme="minorHAnsi"/>
          <w:color w:val="000000" w:themeColor="text1"/>
          <w:sz w:val="22"/>
          <w:szCs w:val="22"/>
          <w:shd w:val="clear" w:color="auto" w:fill="FFFFFF"/>
        </w:rPr>
        <w:t xml:space="preserve">, 54-57. Retrieved from </w:t>
      </w:r>
      <w:hyperlink r:id="rId152" w:history="1">
        <w:r w:rsidRPr="00FC6420">
          <w:rPr>
            <w:rStyle w:val="Hyperlink"/>
            <w:rFonts w:asciiTheme="minorHAnsi" w:hAnsiTheme="minorHAnsi" w:cstheme="minorHAnsi"/>
            <w:color w:val="000000" w:themeColor="text1"/>
            <w:sz w:val="22"/>
            <w:szCs w:val="22"/>
            <w:shd w:val="clear" w:color="auto" w:fill="FFFFFF"/>
          </w:rPr>
          <w:t>http://adezproxy.adu.ac.ae/docview/2155633156?accountid=26149</w:t>
        </w:r>
      </w:hyperlink>
    </w:p>
    <w:p w14:paraId="55E9DFC1" w14:textId="77777777" w:rsidR="00813A28" w:rsidRDefault="00813A28" w:rsidP="004B52F9">
      <w:pPr>
        <w:rPr>
          <w:rFonts w:asciiTheme="minorHAnsi" w:hAnsiTheme="minorHAnsi" w:cstheme="minorHAnsi"/>
          <w:color w:val="000000" w:themeColor="text1"/>
          <w:sz w:val="22"/>
          <w:szCs w:val="22"/>
          <w:shd w:val="clear" w:color="auto" w:fill="FFFFFF"/>
        </w:rPr>
      </w:pPr>
    </w:p>
    <w:p w14:paraId="26FFB9DB" w14:textId="6308712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Metaxiotis, K., Larios, Y., &amp; Assimakopoulos, V. (2010). Strengthening governments to formulate integrated digital strategies.</w:t>
      </w:r>
      <w:r w:rsidRPr="00FC6420">
        <w:rPr>
          <w:rFonts w:asciiTheme="minorHAnsi" w:hAnsiTheme="minorHAnsi" w:cstheme="minorHAnsi"/>
          <w:i/>
          <w:iCs/>
          <w:color w:val="000000" w:themeColor="text1"/>
          <w:sz w:val="22"/>
          <w:szCs w:val="22"/>
          <w:shd w:val="clear" w:color="auto" w:fill="FFFFFF"/>
        </w:rPr>
        <w:t> IEEE Technology &amp; Society Magazine, 29</w:t>
      </w:r>
      <w:r w:rsidRPr="00FC6420">
        <w:rPr>
          <w:rFonts w:asciiTheme="minorHAnsi" w:hAnsiTheme="minorHAnsi" w:cstheme="minorHAnsi"/>
          <w:color w:val="000000" w:themeColor="text1"/>
          <w:sz w:val="22"/>
          <w:szCs w:val="22"/>
          <w:shd w:val="clear" w:color="auto" w:fill="FFFFFF"/>
        </w:rPr>
        <w:t>(2), 54-62. doi:http://dx.doi.org.adu-lib-database.idm.oclc.org/10.1109/MTS.2010.937028</w:t>
      </w:r>
    </w:p>
    <w:p w14:paraId="0C1E911E" w14:textId="77777777" w:rsidR="00813A28" w:rsidRDefault="00813A28" w:rsidP="004B52F9">
      <w:pPr>
        <w:rPr>
          <w:rFonts w:asciiTheme="minorHAnsi" w:hAnsiTheme="minorHAnsi" w:cstheme="minorHAnsi"/>
          <w:color w:val="000000" w:themeColor="text1"/>
          <w:sz w:val="22"/>
          <w:szCs w:val="22"/>
          <w:shd w:val="clear" w:color="auto" w:fill="FFFFFF"/>
        </w:rPr>
      </w:pPr>
    </w:p>
    <w:p w14:paraId="3B89BF34" w14:textId="2726873A"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Meulen, R. (2016, 5 26). Digital Government Is Both Different From E-Government and More of the Same. Retrieved 06 04, 2019, from gartner: https://www.gartner.com/smarterwithgartner/when-less-becomes-more-the-journey-to-digital-government/</w:t>
      </w:r>
    </w:p>
    <w:p w14:paraId="7334D609" w14:textId="77777777" w:rsidR="00813A28" w:rsidRDefault="00813A28" w:rsidP="004B52F9">
      <w:pPr>
        <w:rPr>
          <w:rFonts w:asciiTheme="minorHAnsi" w:hAnsiTheme="minorHAnsi" w:cstheme="minorHAnsi"/>
          <w:color w:val="000000" w:themeColor="text1"/>
          <w:sz w:val="22"/>
          <w:szCs w:val="22"/>
          <w:shd w:val="clear" w:color="auto" w:fill="FFFFFF"/>
        </w:rPr>
      </w:pPr>
    </w:p>
    <w:p w14:paraId="2E791405" w14:textId="10BE64FC"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Mezei, Z., Sándor, Á., &amp; Gubán, Á. (2016). Impact of the ICT tools on the hungarian small and medium-sized enterprises (SMEs).</w:t>
      </w:r>
      <w:r w:rsidRPr="00FC6420">
        <w:rPr>
          <w:rFonts w:asciiTheme="minorHAnsi" w:hAnsiTheme="minorHAnsi" w:cstheme="minorHAnsi"/>
          <w:i/>
          <w:iCs/>
          <w:color w:val="000000" w:themeColor="text1"/>
          <w:sz w:val="22"/>
          <w:szCs w:val="22"/>
          <w:shd w:val="clear" w:color="auto" w:fill="FFFFFF"/>
        </w:rPr>
        <w:t> Forum on Economics and Business, 19</w:t>
      </w:r>
      <w:r w:rsidRPr="00FC6420">
        <w:rPr>
          <w:rFonts w:asciiTheme="minorHAnsi" w:hAnsiTheme="minorHAnsi" w:cstheme="minorHAnsi"/>
          <w:color w:val="000000" w:themeColor="text1"/>
          <w:sz w:val="22"/>
          <w:szCs w:val="22"/>
          <w:shd w:val="clear" w:color="auto" w:fill="FFFFFF"/>
        </w:rPr>
        <w:t xml:space="preserve">(127), 3-23. Retrieved from </w:t>
      </w:r>
      <w:hyperlink r:id="rId153" w:history="1">
        <w:r w:rsidRPr="00FC6420">
          <w:rPr>
            <w:rStyle w:val="Hyperlink"/>
            <w:rFonts w:asciiTheme="minorHAnsi" w:hAnsiTheme="minorHAnsi" w:cstheme="minorHAnsi"/>
            <w:color w:val="000000" w:themeColor="text1"/>
            <w:sz w:val="22"/>
            <w:szCs w:val="22"/>
            <w:shd w:val="clear" w:color="auto" w:fill="FFFFFF"/>
          </w:rPr>
          <w:t>http://adezproxy.adu.ac.ae/docview/1966390443?accountid=26149</w:t>
        </w:r>
      </w:hyperlink>
    </w:p>
    <w:p w14:paraId="2DD9EAD3" w14:textId="77777777" w:rsidR="00813A28" w:rsidRDefault="00813A28" w:rsidP="004B52F9">
      <w:pPr>
        <w:rPr>
          <w:rFonts w:asciiTheme="minorHAnsi" w:hAnsiTheme="minorHAnsi" w:cstheme="minorHAnsi"/>
          <w:color w:val="000000" w:themeColor="text1"/>
          <w:sz w:val="22"/>
          <w:szCs w:val="22"/>
          <w:lang w:val="en"/>
        </w:rPr>
      </w:pPr>
    </w:p>
    <w:p w14:paraId="7601CD65" w14:textId="7EE838D9"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lang w:val="en"/>
        </w:rPr>
        <w:t>Migdadi, M. M., &amp; Abu Zaid, M.,Khair Saleem. (2016). An empirical investigation of knowledge management competence for enterprise resource planning systems success: Insights from jordan. International Journal of Production Research, 54(18), 5480-5498. doi:http://dx.doi.org.adezproxy.adu.ac.ae/10.1080/00207543.2016.1161254</w:t>
      </w:r>
    </w:p>
    <w:p w14:paraId="7FEC75FD" w14:textId="77777777" w:rsidR="00813A28" w:rsidRDefault="00813A28" w:rsidP="004B52F9">
      <w:pPr>
        <w:rPr>
          <w:rFonts w:asciiTheme="minorHAnsi" w:hAnsiTheme="minorHAnsi" w:cstheme="minorHAnsi"/>
          <w:color w:val="000000" w:themeColor="text1"/>
          <w:sz w:val="22"/>
          <w:szCs w:val="22"/>
          <w:shd w:val="clear" w:color="auto" w:fill="FFFFFF"/>
        </w:rPr>
      </w:pPr>
    </w:p>
    <w:p w14:paraId="3E3183C4" w14:textId="74306701"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Milano, D., Scannapieco, M., &amp; Catarci, T. (2007). Measuring and diffusing data quality in a peer-to-peer architecture.</w:t>
      </w:r>
      <w:r w:rsidRPr="00FC6420">
        <w:rPr>
          <w:rFonts w:asciiTheme="minorHAnsi" w:hAnsiTheme="minorHAnsi" w:cstheme="minorHAnsi"/>
          <w:i/>
          <w:iCs/>
          <w:color w:val="000000" w:themeColor="text1"/>
          <w:sz w:val="22"/>
          <w:szCs w:val="22"/>
          <w:shd w:val="clear" w:color="auto" w:fill="FFFFFF"/>
        </w:rPr>
        <w:t> International Journal of Enterprise Information Systems, 3</w:t>
      </w:r>
      <w:r w:rsidRPr="00FC6420">
        <w:rPr>
          <w:rFonts w:asciiTheme="minorHAnsi" w:hAnsiTheme="minorHAnsi" w:cstheme="minorHAnsi"/>
          <w:color w:val="000000" w:themeColor="text1"/>
          <w:sz w:val="22"/>
          <w:szCs w:val="22"/>
          <w:shd w:val="clear" w:color="auto" w:fill="FFFFFF"/>
        </w:rPr>
        <w:t>(1), 61-84. doi:http://dx.doi.org.adu-lib-database.idm.oclc.org/10.4018/jeis.2007010104</w:t>
      </w:r>
    </w:p>
    <w:p w14:paraId="5E8129F5" w14:textId="77777777" w:rsidR="00813A28" w:rsidRDefault="00813A28" w:rsidP="004B52F9">
      <w:pPr>
        <w:rPr>
          <w:rFonts w:asciiTheme="minorHAnsi" w:hAnsiTheme="minorHAnsi" w:cstheme="minorHAnsi"/>
          <w:color w:val="000000" w:themeColor="text1"/>
          <w:sz w:val="22"/>
          <w:szCs w:val="22"/>
          <w:shd w:val="clear" w:color="auto" w:fill="FFFFFF"/>
        </w:rPr>
      </w:pPr>
    </w:p>
    <w:p w14:paraId="0C98DB96" w14:textId="04F8F950"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Ming-Hui, H., Wang, J., Yu, S., &amp; Chui-Chen, C. (2004). Value-added ERP information into information goods: An economic analysis.</w:t>
      </w:r>
      <w:r w:rsidRPr="00FC6420">
        <w:rPr>
          <w:rFonts w:asciiTheme="minorHAnsi" w:hAnsiTheme="minorHAnsi" w:cstheme="minorHAnsi"/>
          <w:i/>
          <w:iCs/>
          <w:color w:val="000000" w:themeColor="text1"/>
          <w:sz w:val="22"/>
          <w:szCs w:val="22"/>
          <w:shd w:val="clear" w:color="auto" w:fill="FFFFFF"/>
        </w:rPr>
        <w:t> Industrial Management &amp; Data Systems, 104</w:t>
      </w:r>
      <w:r w:rsidRPr="00FC6420">
        <w:rPr>
          <w:rFonts w:asciiTheme="minorHAnsi" w:hAnsiTheme="minorHAnsi" w:cstheme="minorHAnsi"/>
          <w:color w:val="000000" w:themeColor="text1"/>
          <w:sz w:val="22"/>
          <w:szCs w:val="22"/>
          <w:shd w:val="clear" w:color="auto" w:fill="FFFFFF"/>
        </w:rPr>
        <w:t>(8), 689-697. doi:http://dx.doi.org.adu-lib-database.idm.oclc.org/10.1108/02635570410561681</w:t>
      </w:r>
    </w:p>
    <w:p w14:paraId="34D5E114" w14:textId="77777777" w:rsidR="00813A28" w:rsidRDefault="00813A28" w:rsidP="004B52F9">
      <w:pPr>
        <w:rPr>
          <w:rFonts w:asciiTheme="minorHAnsi" w:hAnsiTheme="minorHAnsi" w:cstheme="minorHAnsi"/>
          <w:color w:val="000000" w:themeColor="text1"/>
          <w:sz w:val="22"/>
          <w:szCs w:val="22"/>
          <w:shd w:val="clear" w:color="auto" w:fill="FFFFFF"/>
        </w:rPr>
      </w:pPr>
    </w:p>
    <w:p w14:paraId="5F2CB3C0" w14:textId="07BB3B12"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Miranda, R. A., &amp; Kavanagh, S. C. (2005). Achieving government transformation through ERP systems.</w:t>
      </w:r>
      <w:r w:rsidRPr="00FC6420">
        <w:rPr>
          <w:rFonts w:asciiTheme="minorHAnsi" w:hAnsiTheme="minorHAnsi" w:cstheme="minorHAnsi"/>
          <w:i/>
          <w:iCs/>
          <w:color w:val="000000" w:themeColor="text1"/>
          <w:sz w:val="22"/>
          <w:szCs w:val="22"/>
          <w:shd w:val="clear" w:color="auto" w:fill="FFFFFF"/>
        </w:rPr>
        <w:t> Government Finance Review, 21</w:t>
      </w:r>
      <w:r w:rsidRPr="00FC6420">
        <w:rPr>
          <w:rFonts w:asciiTheme="minorHAnsi" w:hAnsiTheme="minorHAnsi" w:cstheme="minorHAnsi"/>
          <w:color w:val="000000" w:themeColor="text1"/>
          <w:sz w:val="22"/>
          <w:szCs w:val="22"/>
          <w:shd w:val="clear" w:color="auto" w:fill="FFFFFF"/>
        </w:rPr>
        <w:t xml:space="preserve">(3), 36-42. Retrieved from </w:t>
      </w:r>
      <w:hyperlink r:id="rId154" w:history="1">
        <w:r w:rsidRPr="00FC6420">
          <w:rPr>
            <w:rStyle w:val="Hyperlink"/>
            <w:rFonts w:asciiTheme="minorHAnsi" w:hAnsiTheme="minorHAnsi" w:cstheme="minorHAnsi"/>
            <w:color w:val="000000" w:themeColor="text1"/>
            <w:sz w:val="22"/>
            <w:szCs w:val="22"/>
            <w:shd w:val="clear" w:color="auto" w:fill="FFFFFF"/>
          </w:rPr>
          <w:t>http://adezproxy.adu.ac.ae/docview/229711285?accountid=26149</w:t>
        </w:r>
      </w:hyperlink>
    </w:p>
    <w:p w14:paraId="3ACEC731" w14:textId="77777777" w:rsidR="00813A28" w:rsidRDefault="00813A28" w:rsidP="004B52F9">
      <w:pPr>
        <w:autoSpaceDE w:val="0"/>
        <w:autoSpaceDN w:val="0"/>
        <w:adjustRightInd w:val="0"/>
        <w:rPr>
          <w:rFonts w:asciiTheme="minorHAnsi" w:hAnsiTheme="minorHAnsi" w:cstheme="minorHAnsi"/>
          <w:color w:val="000000" w:themeColor="text1"/>
          <w:sz w:val="22"/>
          <w:szCs w:val="22"/>
          <w:shd w:val="clear" w:color="auto" w:fill="FFFFFF"/>
        </w:rPr>
      </w:pPr>
    </w:p>
    <w:p w14:paraId="50F8B7AC" w14:textId="6FBCD89C" w:rsidR="004B52F9" w:rsidRPr="00FC6420" w:rsidRDefault="004B52F9" w:rsidP="004B52F9">
      <w:pPr>
        <w:autoSpaceDE w:val="0"/>
        <w:autoSpaceDN w:val="0"/>
        <w:adjustRightInd w:val="0"/>
        <w:rPr>
          <w:rFonts w:asciiTheme="minorHAnsi" w:eastAsia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shd w:val="clear" w:color="auto" w:fill="FFFFFF"/>
        </w:rPr>
        <w:t>Mirzaei, N., Dehdari, T., Mohammad, H. T., &amp; Zare, N. (2019). Development of an instrument based on the theory of planned behavior variables to measure factors influencing iranian adults’ intention to quit waterpipe tobacco smoking.</w:t>
      </w:r>
      <w:r w:rsidRPr="00FC6420">
        <w:rPr>
          <w:rFonts w:asciiTheme="minorHAnsi" w:hAnsiTheme="minorHAnsi" w:cstheme="minorHAnsi"/>
          <w:i/>
          <w:iCs/>
          <w:color w:val="000000" w:themeColor="text1"/>
          <w:sz w:val="22"/>
          <w:szCs w:val="22"/>
          <w:shd w:val="clear" w:color="auto" w:fill="FFFFFF"/>
        </w:rPr>
        <w:t> Psychology Research and Behavior Management, 12</w:t>
      </w:r>
      <w:r w:rsidRPr="00FC6420">
        <w:rPr>
          <w:rFonts w:asciiTheme="minorHAnsi" w:hAnsiTheme="minorHAnsi" w:cstheme="minorHAnsi"/>
          <w:color w:val="000000" w:themeColor="text1"/>
          <w:sz w:val="22"/>
          <w:szCs w:val="22"/>
          <w:shd w:val="clear" w:color="auto" w:fill="FFFFFF"/>
        </w:rPr>
        <w:t>, 901-912. doi:http://dx.doi.org.adu-lib-database.idm.oclc.org/10.2147/PRBM.S196417</w:t>
      </w:r>
      <w:r w:rsidRPr="00FC6420">
        <w:rPr>
          <w:rFonts w:asciiTheme="minorHAnsi" w:eastAsiaTheme="minorHAnsi" w:hAnsiTheme="minorHAnsi" w:cstheme="minorHAnsi"/>
          <w:b/>
          <w:bCs/>
          <w:color w:val="000000" w:themeColor="text1"/>
          <w:sz w:val="22"/>
          <w:szCs w:val="22"/>
        </w:rPr>
        <w:br/>
      </w:r>
    </w:p>
    <w:p w14:paraId="70AB230A" w14:textId="77777777"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Mohamad Abu Ghazaleh, Syed Zamberi Ahmad, (2018) "Ajman Digital Government: the way forward to digest digitalization", Emerald Emerging Markets Case Studies, Vol. 8 Issue: 2, pp.1-20, https://doi.org/10.1108/EEMCS-08-2017-0198</w:t>
      </w:r>
    </w:p>
    <w:p w14:paraId="34119DDF" w14:textId="77777777" w:rsidR="00813A28" w:rsidRDefault="00813A28" w:rsidP="004B52F9">
      <w:pPr>
        <w:pStyle w:val="NormalWeb"/>
        <w:shd w:val="clear" w:color="auto" w:fill="FFFFFF"/>
        <w:spacing w:before="0" w:beforeAutospacing="0" w:after="0" w:afterAutospacing="0"/>
        <w:rPr>
          <w:rFonts w:asciiTheme="minorHAnsi" w:hAnsiTheme="minorHAnsi" w:cstheme="minorHAnsi"/>
          <w:color w:val="000000" w:themeColor="text1"/>
          <w:sz w:val="22"/>
          <w:szCs w:val="22"/>
          <w:shd w:val="clear" w:color="auto" w:fill="FFFFFF"/>
        </w:rPr>
      </w:pPr>
    </w:p>
    <w:p w14:paraId="706C2380" w14:textId="3130B161" w:rsidR="004B52F9" w:rsidRPr="00FC6420" w:rsidRDefault="004B52F9" w:rsidP="004B52F9">
      <w:pPr>
        <w:pStyle w:val="NormalWeb"/>
        <w:shd w:val="clear" w:color="auto" w:fill="FFFFFF"/>
        <w:spacing w:before="0" w:beforeAutospacing="0" w:after="0" w:afterAutospacing="0"/>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Mohamad, A. G., Abdallah, S., &amp; Khan, M. (2019). Critical internal organization’s forces influencing sustainability of post ERP in UAE service industry.</w:t>
      </w:r>
      <w:r w:rsidRPr="00FC6420">
        <w:rPr>
          <w:rFonts w:asciiTheme="minorHAnsi" w:hAnsiTheme="minorHAnsi" w:cstheme="minorHAnsi"/>
          <w:i/>
          <w:iCs/>
          <w:color w:val="000000" w:themeColor="text1"/>
          <w:sz w:val="22"/>
          <w:szCs w:val="22"/>
          <w:shd w:val="clear" w:color="auto" w:fill="FFFFFF"/>
        </w:rPr>
        <w:t>International Journal of Organizational Analysis, 27</w:t>
      </w:r>
      <w:r w:rsidRPr="00FC6420">
        <w:rPr>
          <w:rFonts w:asciiTheme="minorHAnsi" w:hAnsiTheme="minorHAnsi" w:cstheme="minorHAnsi"/>
          <w:color w:val="000000" w:themeColor="text1"/>
          <w:sz w:val="22"/>
          <w:szCs w:val="22"/>
          <w:shd w:val="clear" w:color="auto" w:fill="FFFFFF"/>
        </w:rPr>
        <w:t>(3), 759-785. doi:http://dx.doi.org.adu-lib-database.idm.oclc.org/10.1108/IJOA-03-2018-1375</w:t>
      </w:r>
    </w:p>
    <w:p w14:paraId="36BD3F4E" w14:textId="4C90755E" w:rsidR="00813A28" w:rsidRDefault="00813A28" w:rsidP="004B52F9">
      <w:pPr>
        <w:rPr>
          <w:rFonts w:asciiTheme="minorHAnsi" w:hAnsiTheme="minorHAnsi" w:cstheme="minorHAnsi"/>
          <w:color w:val="000000" w:themeColor="text1"/>
          <w:sz w:val="22"/>
          <w:szCs w:val="22"/>
          <w:shd w:val="clear" w:color="auto" w:fill="FFFFFF"/>
        </w:rPr>
      </w:pPr>
    </w:p>
    <w:p w14:paraId="73FDC10D" w14:textId="547C11A1"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Mohamad, A. G., Abdallah, S., &amp; Zabadi, A. (2019). Promoting successful ERP post-implementation: A case study.</w:t>
      </w:r>
      <w:r w:rsidRPr="00FC6420">
        <w:rPr>
          <w:rFonts w:asciiTheme="minorHAnsi" w:hAnsiTheme="minorHAnsi" w:cstheme="minorHAnsi"/>
          <w:i/>
          <w:iCs/>
          <w:color w:val="000000" w:themeColor="text1"/>
          <w:sz w:val="22"/>
          <w:szCs w:val="22"/>
          <w:shd w:val="clear" w:color="auto" w:fill="FFFFFF"/>
        </w:rPr>
        <w:t> Journal of Systems and Information Technology, 21</w:t>
      </w:r>
      <w:r w:rsidRPr="00FC6420">
        <w:rPr>
          <w:rFonts w:asciiTheme="minorHAnsi" w:hAnsiTheme="minorHAnsi" w:cstheme="minorHAnsi"/>
          <w:color w:val="000000" w:themeColor="text1"/>
          <w:sz w:val="22"/>
          <w:szCs w:val="22"/>
          <w:shd w:val="clear" w:color="auto" w:fill="FFFFFF"/>
        </w:rPr>
        <w:t>(3), 325-346. doi:http://dx.doi.org.adu-lib-database.idm.oclc.org/10.1108/JSIT-05-2018-0073</w:t>
      </w:r>
    </w:p>
    <w:p w14:paraId="610FC33E" w14:textId="77777777" w:rsidR="00813A28" w:rsidRDefault="00813A28" w:rsidP="004B52F9">
      <w:pPr>
        <w:rPr>
          <w:rFonts w:asciiTheme="minorHAnsi" w:hAnsiTheme="minorHAnsi" w:cstheme="minorHAnsi"/>
          <w:color w:val="000000" w:themeColor="text1"/>
          <w:sz w:val="22"/>
          <w:szCs w:val="22"/>
          <w:shd w:val="clear" w:color="auto" w:fill="FFFFFF"/>
        </w:rPr>
      </w:pPr>
    </w:p>
    <w:p w14:paraId="68E3F34D" w14:textId="1BB7464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Mohammed, M., Anad, M., Mzher, A., &amp; Hasson, A. (2012). Meta-data and data mart solutions for better understanding for data and information in E-government monitoring.</w:t>
      </w:r>
      <w:r w:rsidRPr="00FC6420">
        <w:rPr>
          <w:rFonts w:asciiTheme="minorHAnsi" w:hAnsiTheme="minorHAnsi" w:cstheme="minorHAnsi"/>
          <w:i/>
          <w:iCs/>
          <w:color w:val="000000" w:themeColor="text1"/>
          <w:sz w:val="22"/>
          <w:szCs w:val="22"/>
          <w:shd w:val="clear" w:color="auto" w:fill="FFFFFF"/>
        </w:rPr>
        <w:t> International Journal of Computer Science Issues (IJCSI), 9</w:t>
      </w:r>
      <w:r w:rsidRPr="00FC6420">
        <w:rPr>
          <w:rFonts w:asciiTheme="minorHAnsi" w:hAnsiTheme="minorHAnsi" w:cstheme="minorHAnsi"/>
          <w:color w:val="000000" w:themeColor="text1"/>
          <w:sz w:val="22"/>
          <w:szCs w:val="22"/>
          <w:shd w:val="clear" w:color="auto" w:fill="FFFFFF"/>
        </w:rPr>
        <w:t xml:space="preserve">(6), 78-83. Retrieved from </w:t>
      </w:r>
      <w:hyperlink r:id="rId155" w:history="1">
        <w:r w:rsidRPr="00FC6420">
          <w:rPr>
            <w:rStyle w:val="Hyperlink"/>
            <w:rFonts w:asciiTheme="minorHAnsi" w:hAnsiTheme="minorHAnsi" w:cstheme="minorHAnsi"/>
            <w:color w:val="000000" w:themeColor="text1"/>
            <w:sz w:val="22"/>
            <w:szCs w:val="22"/>
            <w:shd w:val="clear" w:color="auto" w:fill="FFFFFF"/>
          </w:rPr>
          <w:t>http://adezproxy.adu.ac.ae/docview/1315193000?accountid=26149</w:t>
        </w:r>
      </w:hyperlink>
    </w:p>
    <w:p w14:paraId="3BCCEFCC" w14:textId="77777777" w:rsidR="00813A28" w:rsidRDefault="00813A28" w:rsidP="004B52F9">
      <w:pPr>
        <w:rPr>
          <w:rFonts w:asciiTheme="minorHAnsi" w:hAnsiTheme="minorHAnsi" w:cstheme="minorHAnsi"/>
          <w:color w:val="000000" w:themeColor="text1"/>
          <w:sz w:val="22"/>
          <w:szCs w:val="22"/>
          <w:shd w:val="clear" w:color="auto" w:fill="FFFFFF"/>
        </w:rPr>
      </w:pPr>
    </w:p>
    <w:p w14:paraId="0BF9BA40" w14:textId="661E8478"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Molla, A., &amp; Bhalla, A. (2006). Business transformation through ERP: A case study of an asian company.</w:t>
      </w:r>
      <w:r w:rsidRPr="00FC6420">
        <w:rPr>
          <w:rFonts w:asciiTheme="minorHAnsi" w:hAnsiTheme="minorHAnsi" w:cstheme="minorHAnsi"/>
          <w:i/>
          <w:iCs/>
          <w:color w:val="000000" w:themeColor="text1"/>
          <w:sz w:val="22"/>
          <w:szCs w:val="22"/>
          <w:shd w:val="clear" w:color="auto" w:fill="FFFFFF"/>
        </w:rPr>
        <w:t> Journal of Information Technology Case and Application Research, 8</w:t>
      </w:r>
      <w:r w:rsidRPr="00FC6420">
        <w:rPr>
          <w:rFonts w:asciiTheme="minorHAnsi" w:hAnsiTheme="minorHAnsi" w:cstheme="minorHAnsi"/>
          <w:color w:val="000000" w:themeColor="text1"/>
          <w:sz w:val="22"/>
          <w:szCs w:val="22"/>
          <w:shd w:val="clear" w:color="auto" w:fill="FFFFFF"/>
        </w:rPr>
        <w:t xml:space="preserve">(1), 34-54. Retrieved from </w:t>
      </w:r>
      <w:hyperlink r:id="rId156" w:history="1">
        <w:r w:rsidRPr="00FC6420">
          <w:rPr>
            <w:rStyle w:val="Hyperlink"/>
            <w:rFonts w:asciiTheme="minorHAnsi" w:hAnsiTheme="minorHAnsi" w:cstheme="minorHAnsi"/>
            <w:color w:val="000000" w:themeColor="text1"/>
            <w:sz w:val="22"/>
            <w:szCs w:val="22"/>
            <w:shd w:val="clear" w:color="auto" w:fill="FFFFFF"/>
          </w:rPr>
          <w:t>http://adezproxy.adu.ac.ae/docview/214905026?accountid=26149</w:t>
        </w:r>
      </w:hyperlink>
    </w:p>
    <w:p w14:paraId="2C4D240E" w14:textId="77777777" w:rsidR="00813A28" w:rsidRDefault="00813A28" w:rsidP="004B52F9">
      <w:pPr>
        <w:rPr>
          <w:rFonts w:asciiTheme="minorHAnsi" w:hAnsiTheme="minorHAnsi" w:cstheme="minorHAnsi"/>
          <w:color w:val="000000" w:themeColor="text1"/>
          <w:sz w:val="22"/>
          <w:szCs w:val="22"/>
        </w:rPr>
      </w:pPr>
    </w:p>
    <w:p w14:paraId="066AE499" w14:textId="13332633" w:rsidR="004B52F9" w:rsidRPr="00FC6420" w:rsidRDefault="004B52F9" w:rsidP="004B52F9">
      <w:pPr>
        <w:rPr>
          <w:rStyle w:val="Hyperlink"/>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 xml:space="preserve">Moore, R., Jackson, M. J., &amp; Wilkes, R. B. (2007). END-USER COMPUTING STRATEGY: AN EXAMINATION OF ITS IMPACT ON END-USER SATISFACTION. Academy of Strategic Management Journal, 6, 69-89. Retrieved from </w:t>
      </w:r>
      <w:hyperlink r:id="rId157" w:history="1">
        <w:r w:rsidRPr="00FC6420">
          <w:rPr>
            <w:rStyle w:val="Hyperlink"/>
            <w:rFonts w:asciiTheme="minorHAnsi" w:hAnsiTheme="minorHAnsi" w:cstheme="minorHAnsi"/>
            <w:color w:val="000000" w:themeColor="text1"/>
            <w:sz w:val="22"/>
            <w:szCs w:val="22"/>
          </w:rPr>
          <w:t>http://adezproxy.adu.ac.ae/docview/215101338?accountid=26149</w:t>
        </w:r>
      </w:hyperlink>
    </w:p>
    <w:p w14:paraId="496EE42E" w14:textId="77777777" w:rsidR="00813A28" w:rsidRDefault="00813A28" w:rsidP="004B52F9">
      <w:pPr>
        <w:rPr>
          <w:rFonts w:asciiTheme="minorHAnsi" w:hAnsiTheme="minorHAnsi" w:cstheme="minorHAnsi"/>
          <w:color w:val="000000" w:themeColor="text1"/>
          <w:sz w:val="22"/>
          <w:szCs w:val="22"/>
          <w:shd w:val="clear" w:color="auto" w:fill="FFFFFF"/>
        </w:rPr>
      </w:pPr>
    </w:p>
    <w:p w14:paraId="4DD06FAA" w14:textId="378D792F" w:rsidR="004B52F9"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Morgan, A., &amp; Chen, C. (2003). Integrity, internal control and security in information systems: Connecting governance and technology.</w:t>
      </w:r>
      <w:r w:rsidRPr="00FC6420">
        <w:rPr>
          <w:rFonts w:asciiTheme="minorHAnsi" w:hAnsiTheme="minorHAnsi" w:cstheme="minorHAnsi"/>
          <w:i/>
          <w:iCs/>
          <w:color w:val="000000" w:themeColor="text1"/>
          <w:sz w:val="22"/>
          <w:szCs w:val="22"/>
          <w:shd w:val="clear" w:color="auto" w:fill="FFFFFF"/>
        </w:rPr>
        <w:t> Journal of the American Society for Information Science and Technology, 54</w:t>
      </w:r>
      <w:r w:rsidRPr="00FC6420">
        <w:rPr>
          <w:rFonts w:asciiTheme="minorHAnsi" w:hAnsiTheme="minorHAnsi" w:cstheme="minorHAnsi"/>
          <w:color w:val="000000" w:themeColor="text1"/>
          <w:sz w:val="22"/>
          <w:szCs w:val="22"/>
          <w:shd w:val="clear" w:color="auto" w:fill="FFFFFF"/>
        </w:rPr>
        <w:t>(10), 976-977. doi:http://dx.doi.org.adu-lib-database</w:t>
      </w:r>
      <w:r>
        <w:rPr>
          <w:rFonts w:asciiTheme="minorHAnsi" w:hAnsiTheme="minorHAnsi" w:cstheme="minorHAnsi"/>
          <w:color w:val="000000" w:themeColor="text1"/>
          <w:sz w:val="22"/>
          <w:szCs w:val="22"/>
          <w:shd w:val="clear" w:color="auto" w:fill="FFFFFF"/>
        </w:rPr>
        <w:t>.idm.oclc.org/10.1002/asi.10271</w:t>
      </w:r>
    </w:p>
    <w:p w14:paraId="7C6A82CE" w14:textId="77777777" w:rsidR="00813A28" w:rsidRDefault="00813A28" w:rsidP="004B52F9">
      <w:pPr>
        <w:spacing w:after="160"/>
        <w:rPr>
          <w:rFonts w:asciiTheme="minorHAnsi" w:hAnsiTheme="minorHAnsi" w:cstheme="minorHAnsi"/>
          <w:color w:val="000000" w:themeColor="text1"/>
          <w:sz w:val="22"/>
          <w:szCs w:val="22"/>
          <w:shd w:val="clear" w:color="auto" w:fill="FFFFFF"/>
        </w:rPr>
      </w:pPr>
    </w:p>
    <w:p w14:paraId="50589B6F" w14:textId="06E78F20" w:rsidR="004B52F9" w:rsidRPr="00FC6420" w:rsidRDefault="004B52F9" w:rsidP="004B52F9">
      <w:pPr>
        <w:spacing w:after="160"/>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Mostafavi, F., Najimi, A., Sharifirad, G., &amp; Golshiri, P. (2016). Beliefs about medicines in patients with hypertension: The instrument validity and reliability in iran.</w:t>
      </w:r>
      <w:r w:rsidRPr="00FC6420">
        <w:rPr>
          <w:rFonts w:asciiTheme="minorHAnsi" w:hAnsiTheme="minorHAnsi" w:cstheme="minorHAnsi"/>
          <w:i/>
          <w:iCs/>
          <w:color w:val="000000" w:themeColor="text1"/>
          <w:sz w:val="22"/>
          <w:szCs w:val="22"/>
          <w:shd w:val="clear" w:color="auto" w:fill="FFFFFF"/>
        </w:rPr>
        <w:t> Materia Socio-Medica, 28</w:t>
      </w:r>
      <w:r w:rsidRPr="00FC6420">
        <w:rPr>
          <w:rFonts w:asciiTheme="minorHAnsi" w:hAnsiTheme="minorHAnsi" w:cstheme="minorHAnsi"/>
          <w:color w:val="000000" w:themeColor="text1"/>
          <w:sz w:val="22"/>
          <w:szCs w:val="22"/>
          <w:shd w:val="clear" w:color="auto" w:fill="FFFFFF"/>
        </w:rPr>
        <w:t>(4), 298-302. doi:http://dx.doi.org.adu-lib-database.idm.oclc.org/10.5455/msm.2016.28.298-302</w:t>
      </w:r>
    </w:p>
    <w:p w14:paraId="724FC085"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Motwani, B., &amp; Sharma, R. K. (2016). The effect of ERP system on organizational performance: A comparative study.</w:t>
      </w:r>
      <w:r w:rsidRPr="00FC6420">
        <w:rPr>
          <w:rFonts w:asciiTheme="minorHAnsi" w:hAnsiTheme="minorHAnsi" w:cstheme="minorHAnsi"/>
          <w:i/>
          <w:iCs/>
          <w:color w:val="000000" w:themeColor="text1"/>
          <w:sz w:val="22"/>
          <w:szCs w:val="22"/>
          <w:shd w:val="clear" w:color="auto" w:fill="FFFFFF"/>
        </w:rPr>
        <w:t> IUP Journal of Information Technology, 12</w:t>
      </w:r>
      <w:r w:rsidRPr="00FC6420">
        <w:rPr>
          <w:rFonts w:asciiTheme="minorHAnsi" w:hAnsiTheme="minorHAnsi" w:cstheme="minorHAnsi"/>
          <w:color w:val="000000" w:themeColor="text1"/>
          <w:sz w:val="22"/>
          <w:szCs w:val="22"/>
          <w:shd w:val="clear" w:color="auto" w:fill="FFFFFF"/>
        </w:rPr>
        <w:t xml:space="preserve">(2), 45-61. Retrieved from </w:t>
      </w:r>
      <w:hyperlink r:id="rId158" w:history="1">
        <w:r w:rsidRPr="00FC6420">
          <w:rPr>
            <w:rStyle w:val="Hyperlink"/>
            <w:rFonts w:asciiTheme="minorHAnsi" w:hAnsiTheme="minorHAnsi" w:cstheme="minorHAnsi"/>
            <w:color w:val="000000" w:themeColor="text1"/>
            <w:sz w:val="22"/>
            <w:szCs w:val="22"/>
            <w:shd w:val="clear" w:color="auto" w:fill="FFFFFF"/>
          </w:rPr>
          <w:t>http://adezproxy.adu.ac.ae/docview/1810859685?accountid=26149</w:t>
        </w:r>
      </w:hyperlink>
    </w:p>
    <w:p w14:paraId="53153D18" w14:textId="77777777" w:rsidR="00813A28" w:rsidRDefault="00813A28" w:rsidP="004B52F9">
      <w:pPr>
        <w:rPr>
          <w:rFonts w:asciiTheme="minorHAnsi" w:hAnsiTheme="minorHAnsi" w:cstheme="minorHAnsi"/>
          <w:color w:val="000000" w:themeColor="text1"/>
          <w:sz w:val="22"/>
          <w:szCs w:val="22"/>
          <w:shd w:val="clear" w:color="auto" w:fill="FFFFFF"/>
        </w:rPr>
      </w:pPr>
    </w:p>
    <w:p w14:paraId="7899AE4A" w14:textId="7D056589"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Mousazadeh, S., Rakhshan, M., &amp; Mohammadi, F. (2017). Investigation of content and face validity and reliability of sociocultural attitude towards appearance questionnaire-3 (SATAQ-3) among female adolescents.</w:t>
      </w:r>
      <w:r w:rsidRPr="00FC6420">
        <w:rPr>
          <w:rFonts w:asciiTheme="minorHAnsi" w:hAnsiTheme="minorHAnsi" w:cstheme="minorHAnsi"/>
          <w:i/>
          <w:iCs/>
          <w:color w:val="000000" w:themeColor="text1"/>
          <w:sz w:val="22"/>
          <w:szCs w:val="22"/>
          <w:shd w:val="clear" w:color="auto" w:fill="FFFFFF"/>
        </w:rPr>
        <w:t> Iranian Journal of Psychiatry, 12</w:t>
      </w:r>
      <w:r w:rsidRPr="00FC6420">
        <w:rPr>
          <w:rFonts w:asciiTheme="minorHAnsi" w:hAnsiTheme="minorHAnsi" w:cstheme="minorHAnsi"/>
          <w:color w:val="000000" w:themeColor="text1"/>
          <w:sz w:val="22"/>
          <w:szCs w:val="22"/>
          <w:shd w:val="clear" w:color="auto" w:fill="FFFFFF"/>
        </w:rPr>
        <w:t xml:space="preserve">(1), 15-20. Retrieved from </w:t>
      </w:r>
      <w:hyperlink r:id="rId159" w:history="1">
        <w:r w:rsidRPr="00FC6420">
          <w:rPr>
            <w:rStyle w:val="Hyperlink"/>
            <w:rFonts w:asciiTheme="minorHAnsi" w:hAnsiTheme="minorHAnsi" w:cstheme="minorHAnsi"/>
            <w:color w:val="000000" w:themeColor="text1"/>
            <w:sz w:val="22"/>
            <w:szCs w:val="22"/>
            <w:shd w:val="clear" w:color="auto" w:fill="FFFFFF"/>
          </w:rPr>
          <w:t>http://adezproxy.adu.ac.ae/docview/1879929720?accountid=26149</w:t>
        </w:r>
      </w:hyperlink>
    </w:p>
    <w:p w14:paraId="54938196" w14:textId="77777777" w:rsidR="00813A28" w:rsidRDefault="00813A28" w:rsidP="004B52F9">
      <w:pPr>
        <w:rPr>
          <w:rFonts w:asciiTheme="minorHAnsi" w:hAnsiTheme="minorHAnsi" w:cstheme="minorHAnsi"/>
          <w:color w:val="000000" w:themeColor="text1"/>
          <w:sz w:val="22"/>
          <w:szCs w:val="22"/>
          <w:shd w:val="clear" w:color="auto" w:fill="FFFFFF"/>
        </w:rPr>
      </w:pPr>
    </w:p>
    <w:p w14:paraId="3AC05660" w14:textId="473197A5"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Mukkamala, H. K. (2013). </w:t>
      </w:r>
      <w:r w:rsidRPr="00FC6420">
        <w:rPr>
          <w:rFonts w:asciiTheme="minorHAnsi" w:hAnsiTheme="minorHAnsi" w:cstheme="minorHAnsi"/>
          <w:i/>
          <w:iCs/>
          <w:color w:val="000000" w:themeColor="text1"/>
          <w:sz w:val="22"/>
          <w:szCs w:val="22"/>
          <w:shd w:val="clear" w:color="auto" w:fill="FFFFFF"/>
        </w:rPr>
        <w:t>Critical success factors for the implementation of PeopleSoft enterprise resource planning in a public organization </w:t>
      </w:r>
      <w:r w:rsidRPr="00FC6420">
        <w:rPr>
          <w:rFonts w:asciiTheme="minorHAnsi" w:hAnsiTheme="minorHAnsi" w:cstheme="minorHAnsi"/>
          <w:color w:val="000000" w:themeColor="text1"/>
          <w:sz w:val="22"/>
          <w:szCs w:val="22"/>
          <w:shd w:val="clear" w:color="auto" w:fill="FFFFFF"/>
        </w:rPr>
        <w:t xml:space="preserve">(Order No. 3603963). Available from ProQuest Central; ProQuest Dissertations &amp; Theses Global: The Humanities and Social Sciences Collection. (1473907330). Retrieved from </w:t>
      </w:r>
      <w:hyperlink r:id="rId160" w:history="1">
        <w:r w:rsidRPr="00FC6420">
          <w:rPr>
            <w:rStyle w:val="Hyperlink"/>
            <w:rFonts w:asciiTheme="minorHAnsi" w:hAnsiTheme="minorHAnsi" w:cstheme="minorHAnsi"/>
            <w:color w:val="000000" w:themeColor="text1"/>
            <w:sz w:val="22"/>
            <w:szCs w:val="22"/>
            <w:shd w:val="clear" w:color="auto" w:fill="FFFFFF"/>
          </w:rPr>
          <w:t>http://adezproxy.adu.ac.ae/docview/1473907330?accountid=26149</w:t>
        </w:r>
      </w:hyperlink>
    </w:p>
    <w:p w14:paraId="52251873" w14:textId="77777777" w:rsidR="00813A28" w:rsidRDefault="00813A28" w:rsidP="004B52F9">
      <w:pPr>
        <w:pStyle w:val="Bibliography"/>
        <w:spacing w:after="0" w:line="240" w:lineRule="auto"/>
        <w:rPr>
          <w:rFonts w:cstheme="minorHAnsi"/>
          <w:noProof/>
          <w:color w:val="000000" w:themeColor="text1"/>
          <w:sz w:val="22"/>
          <w:szCs w:val="22"/>
        </w:rPr>
      </w:pPr>
    </w:p>
    <w:p w14:paraId="7FBE86B3" w14:textId="025D58D2" w:rsidR="004B52F9" w:rsidRPr="00FC6420" w:rsidRDefault="004B52F9" w:rsidP="004B52F9">
      <w:pPr>
        <w:pStyle w:val="Bibliography"/>
        <w:spacing w:after="0" w:line="240" w:lineRule="auto"/>
        <w:rPr>
          <w:rFonts w:cstheme="minorHAnsi"/>
          <w:noProof/>
          <w:color w:val="000000" w:themeColor="text1"/>
          <w:sz w:val="22"/>
          <w:szCs w:val="22"/>
        </w:rPr>
      </w:pPr>
      <w:r w:rsidRPr="00FC6420">
        <w:rPr>
          <w:rFonts w:cstheme="minorHAnsi"/>
          <w:noProof/>
          <w:color w:val="000000" w:themeColor="text1"/>
          <w:sz w:val="22"/>
          <w:szCs w:val="22"/>
        </w:rPr>
        <w:t xml:space="preserve">Munkuli , T. (2015). AN EVALUATION OF E-GOVERNMENT IMPLEMENTATION: THE CASE OF HARARE CITY COUNCIL. </w:t>
      </w:r>
      <w:r w:rsidRPr="00FC6420">
        <w:rPr>
          <w:rFonts w:cstheme="minorHAnsi"/>
          <w:i/>
          <w:iCs/>
          <w:noProof/>
          <w:color w:val="000000" w:themeColor="text1"/>
          <w:sz w:val="22"/>
          <w:szCs w:val="22"/>
        </w:rPr>
        <w:t>SUNScholar Research Repository</w:t>
      </w:r>
      <w:r w:rsidRPr="00FC6420">
        <w:rPr>
          <w:rFonts w:cstheme="minorHAnsi"/>
          <w:noProof/>
          <w:color w:val="000000" w:themeColor="text1"/>
          <w:sz w:val="22"/>
          <w:szCs w:val="22"/>
        </w:rPr>
        <w:t xml:space="preserve">, 28. Retrieved 10 25, 2018, from </w:t>
      </w:r>
      <w:hyperlink r:id="rId161" w:history="1">
        <w:r w:rsidRPr="00FC6420">
          <w:rPr>
            <w:rStyle w:val="Hyperlink"/>
            <w:rFonts w:cstheme="minorHAnsi"/>
            <w:color w:val="000000" w:themeColor="text1"/>
            <w:sz w:val="22"/>
            <w:szCs w:val="22"/>
          </w:rPr>
          <w:t>https://scholar.sun.ac.za/handle/10019.1/98013</w:t>
        </w:r>
      </w:hyperlink>
    </w:p>
    <w:p w14:paraId="126BB520" w14:textId="77777777" w:rsidR="00813A28" w:rsidRDefault="00813A28" w:rsidP="004B52F9">
      <w:pPr>
        <w:rPr>
          <w:rFonts w:asciiTheme="minorHAnsi" w:hAnsiTheme="minorHAnsi" w:cstheme="minorHAnsi"/>
          <w:color w:val="000000" w:themeColor="text1"/>
          <w:sz w:val="22"/>
          <w:szCs w:val="22"/>
          <w:shd w:val="clear" w:color="auto" w:fill="FFFFFF"/>
        </w:rPr>
      </w:pPr>
    </w:p>
    <w:p w14:paraId="4B427B76" w14:textId="62B9F152"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Muscatello, J. R., &amp; Parente, D. H. (2006). Enterprise resource planning (ERP): A postimplementation cross-case analysis.</w:t>
      </w:r>
      <w:r w:rsidRPr="00FC6420">
        <w:rPr>
          <w:rFonts w:asciiTheme="minorHAnsi" w:hAnsiTheme="minorHAnsi" w:cstheme="minorHAnsi"/>
          <w:i/>
          <w:iCs/>
          <w:color w:val="000000" w:themeColor="text1"/>
          <w:sz w:val="22"/>
          <w:szCs w:val="22"/>
          <w:shd w:val="clear" w:color="auto" w:fill="FFFFFF"/>
        </w:rPr>
        <w:t> Information Resources Management Journal, 19</w:t>
      </w:r>
      <w:r w:rsidRPr="00FC6420">
        <w:rPr>
          <w:rFonts w:asciiTheme="minorHAnsi" w:hAnsiTheme="minorHAnsi" w:cstheme="minorHAnsi"/>
          <w:color w:val="000000" w:themeColor="text1"/>
          <w:sz w:val="22"/>
          <w:szCs w:val="22"/>
          <w:shd w:val="clear" w:color="auto" w:fill="FFFFFF"/>
        </w:rPr>
        <w:t>(3), 61-62,66-68,73-80. doi:http://dx.doi.org.adu-lib-database.idm.oclc.org/10.4018/irmj.2006070105</w:t>
      </w:r>
    </w:p>
    <w:p w14:paraId="295A1D50" w14:textId="77777777" w:rsidR="00813A28" w:rsidRDefault="00813A28" w:rsidP="004B52F9">
      <w:pPr>
        <w:rPr>
          <w:rFonts w:asciiTheme="minorHAnsi" w:hAnsiTheme="minorHAnsi" w:cstheme="minorHAnsi"/>
          <w:color w:val="000000" w:themeColor="text1"/>
          <w:sz w:val="22"/>
          <w:szCs w:val="22"/>
          <w:shd w:val="clear" w:color="auto" w:fill="FFFFFF"/>
        </w:rPr>
      </w:pPr>
    </w:p>
    <w:p w14:paraId="50873036" w14:textId="38D39DD1"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Myeong, S., Kwon, Y., &amp; Seo, H. (2014). Sustainable E-governance: The relationship among trust, digital divide, and E-government.</w:t>
      </w:r>
      <w:r w:rsidRPr="00FC6420">
        <w:rPr>
          <w:rFonts w:asciiTheme="minorHAnsi" w:hAnsiTheme="minorHAnsi" w:cstheme="minorHAnsi"/>
          <w:i/>
          <w:iCs/>
          <w:color w:val="000000" w:themeColor="text1"/>
          <w:sz w:val="22"/>
          <w:szCs w:val="22"/>
          <w:shd w:val="clear" w:color="auto" w:fill="FFFFFF"/>
        </w:rPr>
        <w:t> Sustainability, 6</w:t>
      </w:r>
      <w:r w:rsidRPr="00FC6420">
        <w:rPr>
          <w:rFonts w:asciiTheme="minorHAnsi" w:hAnsiTheme="minorHAnsi" w:cstheme="minorHAnsi"/>
          <w:color w:val="000000" w:themeColor="text1"/>
          <w:sz w:val="22"/>
          <w:szCs w:val="22"/>
          <w:shd w:val="clear" w:color="auto" w:fill="FFFFFF"/>
        </w:rPr>
        <w:t>(9), 6049-6069. doi:http://dx.doi.org.adu-lib-database.idm.oclc.org/10.3390/su6096049</w:t>
      </w:r>
    </w:p>
    <w:p w14:paraId="3B90B437" w14:textId="77777777" w:rsidR="00813A28" w:rsidRDefault="00813A28" w:rsidP="004B52F9">
      <w:pPr>
        <w:rPr>
          <w:rFonts w:asciiTheme="minorHAnsi" w:hAnsiTheme="minorHAnsi" w:cstheme="minorHAnsi"/>
          <w:color w:val="000000" w:themeColor="text1"/>
          <w:sz w:val="22"/>
          <w:szCs w:val="22"/>
          <w:shd w:val="clear" w:color="auto" w:fill="FFFFFF"/>
        </w:rPr>
      </w:pPr>
    </w:p>
    <w:p w14:paraId="6D51795B" w14:textId="19646559"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Mykota, D. B. (2015). A replication study on the multi-dimensionality of online social presence.</w:t>
      </w:r>
      <w:r w:rsidRPr="00FC6420">
        <w:rPr>
          <w:rFonts w:asciiTheme="minorHAnsi" w:hAnsiTheme="minorHAnsi" w:cstheme="minorHAnsi"/>
          <w:i/>
          <w:iCs/>
          <w:color w:val="000000" w:themeColor="text1"/>
          <w:sz w:val="22"/>
          <w:szCs w:val="22"/>
          <w:shd w:val="clear" w:color="auto" w:fill="FFFFFF"/>
        </w:rPr>
        <w:t> TOJET : The Turkish Online Journal of Educational Technology, 14</w:t>
      </w:r>
      <w:r w:rsidRPr="00FC6420">
        <w:rPr>
          <w:rFonts w:asciiTheme="minorHAnsi" w:hAnsiTheme="minorHAnsi" w:cstheme="minorHAnsi"/>
          <w:color w:val="000000" w:themeColor="text1"/>
          <w:sz w:val="22"/>
          <w:szCs w:val="22"/>
          <w:shd w:val="clear" w:color="auto" w:fill="FFFFFF"/>
        </w:rPr>
        <w:t>(1) Retrieved from http://adezproxy.adu.ac.ae/docview/1676565239?accountid=26149 reliabA replication study on the multi-dimensionality of online social presence.</w:t>
      </w:r>
      <w:r w:rsidRPr="00FC6420">
        <w:rPr>
          <w:rFonts w:asciiTheme="minorHAnsi" w:hAnsiTheme="minorHAnsi" w:cstheme="minorHAnsi"/>
          <w:i/>
          <w:iCs/>
          <w:color w:val="000000" w:themeColor="text1"/>
          <w:sz w:val="22"/>
          <w:szCs w:val="22"/>
          <w:shd w:val="clear" w:color="auto" w:fill="FFFFFF"/>
        </w:rPr>
        <w:t> TOJET : The Turkish Online Journal of Educational Technology, 14</w:t>
      </w:r>
      <w:r w:rsidRPr="00FC6420">
        <w:rPr>
          <w:rFonts w:asciiTheme="minorHAnsi" w:hAnsiTheme="minorHAnsi" w:cstheme="minorHAnsi"/>
          <w:color w:val="000000" w:themeColor="text1"/>
          <w:sz w:val="22"/>
          <w:szCs w:val="22"/>
          <w:shd w:val="clear" w:color="auto" w:fill="FFFFFF"/>
        </w:rPr>
        <w:t xml:space="preserve">(1) Retrieved from </w:t>
      </w:r>
      <w:hyperlink r:id="rId162" w:history="1">
        <w:r w:rsidRPr="00FC6420">
          <w:rPr>
            <w:rStyle w:val="Hyperlink"/>
            <w:rFonts w:asciiTheme="minorHAnsi" w:hAnsiTheme="minorHAnsi" w:cstheme="minorHAnsi"/>
            <w:color w:val="000000" w:themeColor="text1"/>
            <w:sz w:val="22"/>
            <w:szCs w:val="22"/>
            <w:shd w:val="clear" w:color="auto" w:fill="FFFFFF"/>
          </w:rPr>
          <w:t>http://adezproxy.adu.ac.ae/docview/1676565239?accountid=26149</w:t>
        </w:r>
      </w:hyperlink>
    </w:p>
    <w:p w14:paraId="05602CC7" w14:textId="77777777" w:rsidR="00813A28" w:rsidRDefault="00813A28" w:rsidP="004B52F9">
      <w:pPr>
        <w:rPr>
          <w:rFonts w:asciiTheme="minorHAnsi" w:hAnsiTheme="minorHAnsi" w:cstheme="minorHAnsi"/>
          <w:color w:val="000000" w:themeColor="text1"/>
          <w:sz w:val="22"/>
          <w:szCs w:val="22"/>
          <w:shd w:val="clear" w:color="auto" w:fill="FFFFFF"/>
        </w:rPr>
      </w:pPr>
    </w:p>
    <w:p w14:paraId="69A98DEB" w14:textId="6F680A4D"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Nahid, D. N., Mohammad, A. Y., Seylani, K., &amp; Navab, E. (2019). Development and psychometric evaluation of coronary artery disease treatment adherence scale.</w:t>
      </w:r>
      <w:r w:rsidRPr="00FC6420">
        <w:rPr>
          <w:rFonts w:asciiTheme="minorHAnsi" w:hAnsiTheme="minorHAnsi" w:cstheme="minorHAnsi"/>
          <w:i/>
          <w:iCs/>
          <w:color w:val="000000" w:themeColor="text1"/>
          <w:sz w:val="22"/>
          <w:szCs w:val="22"/>
          <w:shd w:val="clear" w:color="auto" w:fill="FFFFFF"/>
        </w:rPr>
        <w:t> Cardiology and Therapy, </w:t>
      </w:r>
      <w:r w:rsidRPr="00FC6420">
        <w:rPr>
          <w:rFonts w:asciiTheme="minorHAnsi" w:hAnsiTheme="minorHAnsi" w:cstheme="minorHAnsi"/>
          <w:color w:val="000000" w:themeColor="text1"/>
          <w:sz w:val="22"/>
          <w:szCs w:val="22"/>
          <w:shd w:val="clear" w:color="auto" w:fill="FFFFFF"/>
        </w:rPr>
        <w:t>, 1-13. doi:http://dx.doi.org.adu-lib-database.idm.oclc.org/10.1007/s40119-019-0135-4</w:t>
      </w:r>
    </w:p>
    <w:p w14:paraId="28B665EF" w14:textId="77777777" w:rsidR="004B52F9" w:rsidRPr="00BE3DDD" w:rsidRDefault="004B52F9" w:rsidP="004B52F9">
      <w:pPr>
        <w:rPr>
          <w:rFonts w:asciiTheme="minorHAnsi" w:hAnsiTheme="minorHAnsi" w:cstheme="minorHAnsi"/>
          <w:color w:val="000000" w:themeColor="text1"/>
          <w:sz w:val="22"/>
          <w:szCs w:val="22"/>
          <w:shd w:val="clear" w:color="auto" w:fill="FFFFFF"/>
        </w:rPr>
      </w:pPr>
      <w:r w:rsidRPr="00BE3DDD">
        <w:rPr>
          <w:rFonts w:asciiTheme="minorHAnsi" w:hAnsiTheme="minorHAnsi" w:cstheme="minorHAnsi"/>
          <w:color w:val="000000" w:themeColor="text1"/>
          <w:sz w:val="22"/>
          <w:szCs w:val="22"/>
          <w:shd w:val="clear" w:color="auto" w:fill="FFFFFF"/>
        </w:rPr>
        <w:t>Nash, K. (2009). Conflicting results.</w:t>
      </w:r>
      <w:r w:rsidRPr="00BE3DDD">
        <w:rPr>
          <w:rFonts w:asciiTheme="minorHAnsi" w:hAnsiTheme="minorHAnsi" w:cstheme="minorHAnsi"/>
          <w:i/>
          <w:iCs/>
          <w:color w:val="000000" w:themeColor="text1"/>
          <w:sz w:val="22"/>
          <w:szCs w:val="22"/>
          <w:shd w:val="clear" w:color="auto" w:fill="FFFFFF"/>
        </w:rPr>
        <w:t> Dermatology Times, 30</w:t>
      </w:r>
      <w:r w:rsidRPr="00BE3DDD">
        <w:rPr>
          <w:rFonts w:asciiTheme="minorHAnsi" w:hAnsiTheme="minorHAnsi" w:cstheme="minorHAnsi"/>
          <w:color w:val="000000" w:themeColor="text1"/>
          <w:sz w:val="22"/>
          <w:szCs w:val="22"/>
          <w:shd w:val="clear" w:color="auto" w:fill="FFFFFF"/>
        </w:rPr>
        <w:t xml:space="preserve">(1), 12-12,14. Retrieved from </w:t>
      </w:r>
      <w:hyperlink r:id="rId163" w:history="1">
        <w:r w:rsidRPr="00BE3DDD">
          <w:rPr>
            <w:rStyle w:val="Hyperlink"/>
            <w:rFonts w:asciiTheme="minorHAnsi" w:hAnsiTheme="minorHAnsi" w:cstheme="minorHAnsi"/>
            <w:color w:val="000000" w:themeColor="text1"/>
            <w:sz w:val="22"/>
            <w:szCs w:val="22"/>
            <w:shd w:val="clear" w:color="auto" w:fill="FFFFFF"/>
          </w:rPr>
          <w:t>http://adezproxy.adu.ac.ae/docview/231191078?accountid=26149</w:t>
        </w:r>
      </w:hyperlink>
    </w:p>
    <w:p w14:paraId="78715B6F"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Nasim, S., &amp; Sushil. (2010). Managing continuity and change: A new approach for strategizing in e-government.</w:t>
      </w:r>
      <w:r w:rsidRPr="00FC6420">
        <w:rPr>
          <w:rFonts w:asciiTheme="minorHAnsi" w:hAnsiTheme="minorHAnsi" w:cstheme="minorHAnsi"/>
          <w:i/>
          <w:iCs/>
          <w:color w:val="000000" w:themeColor="text1"/>
          <w:sz w:val="22"/>
          <w:szCs w:val="22"/>
          <w:shd w:val="clear" w:color="auto" w:fill="FFFFFF"/>
        </w:rPr>
        <w:t> Transforming Government: People, Process and Policy, 4</w:t>
      </w:r>
      <w:r w:rsidRPr="00FC6420">
        <w:rPr>
          <w:rFonts w:asciiTheme="minorHAnsi" w:hAnsiTheme="minorHAnsi" w:cstheme="minorHAnsi"/>
          <w:color w:val="000000" w:themeColor="text1"/>
          <w:sz w:val="22"/>
          <w:szCs w:val="22"/>
          <w:shd w:val="clear" w:color="auto" w:fill="FFFFFF"/>
        </w:rPr>
        <w:t>(4), 338-364. doi:http://dx.doi.org.adu-lib-database.idm.oclc.org/10.1108/17506161011081327</w:t>
      </w:r>
    </w:p>
    <w:p w14:paraId="42B5A6D8" w14:textId="77777777" w:rsidR="00813A28" w:rsidRDefault="00813A28" w:rsidP="004B52F9">
      <w:pPr>
        <w:rPr>
          <w:rFonts w:asciiTheme="minorHAnsi" w:hAnsiTheme="minorHAnsi" w:cstheme="minorHAnsi"/>
          <w:color w:val="000000" w:themeColor="text1"/>
          <w:sz w:val="22"/>
          <w:szCs w:val="22"/>
          <w:shd w:val="clear" w:color="auto" w:fill="FFFFFF"/>
        </w:rPr>
      </w:pPr>
    </w:p>
    <w:p w14:paraId="2FCDBAD2" w14:textId="78E34AB3"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Nelson, K. M., &amp; Cooprider, J. G. (1996). The contribution of shared knowledge to IS group performance.</w:t>
      </w:r>
      <w:r w:rsidRPr="00FC6420">
        <w:rPr>
          <w:rFonts w:asciiTheme="minorHAnsi" w:hAnsiTheme="minorHAnsi" w:cstheme="minorHAnsi"/>
          <w:i/>
          <w:iCs/>
          <w:color w:val="000000" w:themeColor="text1"/>
          <w:sz w:val="22"/>
          <w:szCs w:val="22"/>
          <w:shd w:val="clear" w:color="auto" w:fill="FFFFFF"/>
        </w:rPr>
        <w:t> MIS Quarterly, 20</w:t>
      </w:r>
      <w:r w:rsidRPr="00FC6420">
        <w:rPr>
          <w:rFonts w:asciiTheme="minorHAnsi" w:hAnsiTheme="minorHAnsi" w:cstheme="minorHAnsi"/>
          <w:color w:val="000000" w:themeColor="text1"/>
          <w:sz w:val="22"/>
          <w:szCs w:val="22"/>
          <w:shd w:val="clear" w:color="auto" w:fill="FFFFFF"/>
        </w:rPr>
        <w:t xml:space="preserve">(4), 409-432. Retrieved from </w:t>
      </w:r>
      <w:hyperlink r:id="rId164" w:history="1">
        <w:r w:rsidRPr="00FC6420">
          <w:rPr>
            <w:rStyle w:val="Hyperlink"/>
            <w:rFonts w:asciiTheme="minorHAnsi" w:hAnsiTheme="minorHAnsi" w:cstheme="minorHAnsi"/>
            <w:color w:val="000000" w:themeColor="text1"/>
            <w:sz w:val="22"/>
            <w:szCs w:val="22"/>
            <w:shd w:val="clear" w:color="auto" w:fill="FFFFFF"/>
          </w:rPr>
          <w:t>http://adezproxy.adu.ac.ae/docview/218130399?accountid=26149</w:t>
        </w:r>
      </w:hyperlink>
    </w:p>
    <w:p w14:paraId="3C0EDD71" w14:textId="77777777" w:rsidR="00813A28" w:rsidRDefault="00813A28" w:rsidP="004B52F9">
      <w:pPr>
        <w:rPr>
          <w:rFonts w:asciiTheme="minorHAnsi" w:hAnsiTheme="minorHAnsi" w:cstheme="minorHAnsi"/>
          <w:color w:val="000000" w:themeColor="text1"/>
          <w:sz w:val="22"/>
          <w:szCs w:val="22"/>
          <w:shd w:val="clear" w:color="auto" w:fill="FFFFFF"/>
        </w:rPr>
      </w:pPr>
    </w:p>
    <w:p w14:paraId="0284C9C2" w14:textId="49397373"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Newcombe, T. (2017, Sep 22). Can government change the online citizen experience?</w:t>
      </w:r>
      <w:r w:rsidRPr="00FC6420">
        <w:rPr>
          <w:rFonts w:asciiTheme="minorHAnsi" w:hAnsiTheme="minorHAnsi" w:cstheme="minorHAnsi"/>
          <w:i/>
          <w:iCs/>
          <w:color w:val="000000" w:themeColor="text1"/>
          <w:sz w:val="22"/>
          <w:szCs w:val="22"/>
          <w:shd w:val="clear" w:color="auto" w:fill="FFFFFF"/>
        </w:rPr>
        <w:t> TCA Regional News</w:t>
      </w:r>
      <w:r w:rsidRPr="00FC6420">
        <w:rPr>
          <w:rFonts w:asciiTheme="minorHAnsi" w:hAnsiTheme="minorHAnsi" w:cstheme="minorHAnsi"/>
          <w:color w:val="000000" w:themeColor="text1"/>
          <w:sz w:val="22"/>
          <w:szCs w:val="22"/>
          <w:shd w:val="clear" w:color="auto" w:fill="FFFFFF"/>
        </w:rPr>
        <w:t xml:space="preserve"> Retrieved from </w:t>
      </w:r>
      <w:hyperlink r:id="rId165" w:history="1">
        <w:r w:rsidRPr="00FC6420">
          <w:rPr>
            <w:rStyle w:val="Hyperlink"/>
            <w:rFonts w:asciiTheme="minorHAnsi" w:hAnsiTheme="minorHAnsi" w:cstheme="minorHAnsi"/>
            <w:color w:val="000000" w:themeColor="text1"/>
            <w:sz w:val="22"/>
            <w:szCs w:val="22"/>
            <w:shd w:val="clear" w:color="auto" w:fill="FFFFFF"/>
          </w:rPr>
          <w:t>http://adezproxy.adu.ac.ae/docview/1941597649?accountid=26149</w:t>
        </w:r>
      </w:hyperlink>
    </w:p>
    <w:p w14:paraId="5F437567" w14:textId="77777777" w:rsidR="00813A28" w:rsidRDefault="00813A28" w:rsidP="004B52F9">
      <w:pPr>
        <w:rPr>
          <w:rFonts w:asciiTheme="minorHAnsi" w:hAnsiTheme="minorHAnsi" w:cstheme="minorHAnsi"/>
          <w:color w:val="000000" w:themeColor="text1"/>
          <w:sz w:val="22"/>
          <w:szCs w:val="22"/>
        </w:rPr>
      </w:pPr>
    </w:p>
    <w:p w14:paraId="3B3CC52F" w14:textId="3296D3AD" w:rsidR="004B52F9" w:rsidRPr="00FC6420" w:rsidRDefault="004B52F9" w:rsidP="004B52F9">
      <w:pPr>
        <w:rPr>
          <w:rStyle w:val="Hyperlink"/>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 xml:space="preserve">Nikookar, G., Yahya Safavi, S., Hakim, A., &amp; Homayoun, A. (2010). Competitive advantage of enterprise resource planning vendors in Iran. Information Systems, 35(3), 271-277. </w:t>
      </w:r>
      <w:hyperlink r:id="rId166" w:tgtFrame="_blank" w:history="1">
        <w:r w:rsidRPr="00FC6420">
          <w:rPr>
            <w:rStyle w:val="Hyperlink"/>
            <w:rFonts w:asciiTheme="minorHAnsi" w:hAnsiTheme="minorHAnsi" w:cstheme="minorHAnsi"/>
            <w:color w:val="000000" w:themeColor="text1"/>
            <w:sz w:val="22"/>
            <w:szCs w:val="22"/>
          </w:rPr>
          <w:t>https://doi.org/10.1016/j.is.2009.09.002</w:t>
        </w:r>
      </w:hyperlink>
    </w:p>
    <w:p w14:paraId="1C4408DC" w14:textId="77777777" w:rsidR="00813A28" w:rsidRDefault="00813A28" w:rsidP="004B52F9">
      <w:pPr>
        <w:rPr>
          <w:rFonts w:asciiTheme="minorHAnsi" w:hAnsiTheme="minorHAnsi" w:cstheme="minorHAnsi"/>
          <w:color w:val="000000" w:themeColor="text1"/>
          <w:sz w:val="22"/>
          <w:szCs w:val="22"/>
          <w:shd w:val="clear" w:color="auto" w:fill="FFFFFF"/>
        </w:rPr>
      </w:pPr>
    </w:p>
    <w:p w14:paraId="25656E46" w14:textId="68D70768"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Nils, U., Stefan, S., &amp; Gerold, R. (2010). An empirical investigation of employee portal success. </w:t>
      </w:r>
      <w:r w:rsidRPr="00FC6420">
        <w:rPr>
          <w:rFonts w:asciiTheme="minorHAnsi" w:hAnsiTheme="minorHAnsi" w:cstheme="minorHAnsi"/>
          <w:i/>
          <w:iCs/>
          <w:color w:val="000000" w:themeColor="text1"/>
          <w:sz w:val="22"/>
          <w:szCs w:val="22"/>
          <w:shd w:val="clear" w:color="auto" w:fill="FFFFFF"/>
        </w:rPr>
        <w:t>Journal of Strategic Information Systems,</w:t>
      </w:r>
      <w:r w:rsidRPr="00FC6420">
        <w:rPr>
          <w:rFonts w:asciiTheme="minorHAnsi" w:hAnsiTheme="minorHAnsi" w:cstheme="minorHAnsi"/>
          <w:color w:val="000000" w:themeColor="text1"/>
          <w:sz w:val="22"/>
          <w:szCs w:val="22"/>
          <w:shd w:val="clear" w:color="auto" w:fill="FFFFFF"/>
        </w:rPr>
        <w:t xml:space="preserve"> . Retrieved , from </w:t>
      </w:r>
      <w:hyperlink r:id="rId167" w:anchor="AN=54364960&amp;db=aci" w:history="1">
        <w:r w:rsidRPr="00FC6420">
          <w:rPr>
            <w:rStyle w:val="Hyperlink"/>
            <w:rFonts w:asciiTheme="minorHAnsi" w:hAnsiTheme="minorHAnsi" w:cstheme="minorHAnsi"/>
            <w:color w:val="000000" w:themeColor="text1"/>
            <w:sz w:val="22"/>
            <w:szCs w:val="22"/>
            <w:shd w:val="clear" w:color="auto" w:fill="FFFFFF"/>
          </w:rPr>
          <w:t>http://web.a.ebscohost.com.adu-lib-database.idm.oclc.org/ehost/detail/detail?vid=6&amp;sid=8d6a7ec2-3610-4a5a-b3f3-abb00aebd3d1%40sessionmgr4007&amp;bdata=JnNpdGU9ZWhvc3QtbGl2ZQ%3d%3d#AN=54364960&amp;db=aci</w:t>
        </w:r>
      </w:hyperlink>
    </w:p>
    <w:p w14:paraId="2FB8215F" w14:textId="77777777" w:rsidR="00813A28" w:rsidRDefault="00813A28" w:rsidP="004B52F9">
      <w:pPr>
        <w:rPr>
          <w:rFonts w:asciiTheme="minorHAnsi" w:hAnsiTheme="minorHAnsi" w:cstheme="minorHAnsi"/>
          <w:color w:val="000000" w:themeColor="text1"/>
          <w:sz w:val="22"/>
          <w:szCs w:val="22"/>
          <w:shd w:val="clear" w:color="auto" w:fill="FFFFFF"/>
        </w:rPr>
      </w:pPr>
    </w:p>
    <w:p w14:paraId="3F4447E0" w14:textId="5241571F"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Nirmaljeet, S. K., &amp; Ravi, K. (2013). E-governance success factors.</w:t>
      </w:r>
      <w:r w:rsidRPr="00FC6420">
        <w:rPr>
          <w:rFonts w:asciiTheme="minorHAnsi" w:hAnsiTheme="minorHAnsi" w:cstheme="minorHAnsi"/>
          <w:i/>
          <w:iCs/>
          <w:color w:val="000000" w:themeColor="text1"/>
          <w:sz w:val="22"/>
          <w:szCs w:val="22"/>
          <w:shd w:val="clear" w:color="auto" w:fill="FFFFFF"/>
        </w:rPr>
        <w:t> The International Journal of Public Sector Management, 26</w:t>
      </w:r>
      <w:r w:rsidRPr="00FC6420">
        <w:rPr>
          <w:rFonts w:asciiTheme="minorHAnsi" w:hAnsiTheme="minorHAnsi" w:cstheme="minorHAnsi"/>
          <w:color w:val="000000" w:themeColor="text1"/>
          <w:sz w:val="22"/>
          <w:szCs w:val="22"/>
          <w:shd w:val="clear" w:color="auto" w:fill="FFFFFF"/>
        </w:rPr>
        <w:t>(4), 320-336. doi:http://dx.doi.org.adu-lib-database.idm.oclc.org/10.1108/IJPSM-08-2011-0101</w:t>
      </w:r>
    </w:p>
    <w:p w14:paraId="69541A24" w14:textId="61924E86" w:rsidR="00813A28" w:rsidRDefault="00813A28" w:rsidP="004B52F9">
      <w:pPr>
        <w:rPr>
          <w:rFonts w:asciiTheme="minorHAnsi" w:hAnsiTheme="minorHAnsi" w:cstheme="minorHAnsi"/>
          <w:color w:val="000000" w:themeColor="text1"/>
          <w:sz w:val="22"/>
          <w:szCs w:val="22"/>
          <w:shd w:val="clear" w:color="auto" w:fill="FFFFFF"/>
        </w:rPr>
      </w:pPr>
    </w:p>
    <w:p w14:paraId="39862B0D" w14:textId="77BB590C"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Noe, E., Yang, L., Chao, F., &amp; Cao, Y. (2018). A framework of blockchain-based secure and privacy-preserving E-government system.</w:t>
      </w:r>
      <w:r w:rsidRPr="00FC6420">
        <w:rPr>
          <w:rFonts w:asciiTheme="minorHAnsi" w:hAnsiTheme="minorHAnsi" w:cstheme="minorHAnsi"/>
          <w:i/>
          <w:iCs/>
          <w:color w:val="000000" w:themeColor="text1"/>
          <w:sz w:val="22"/>
          <w:szCs w:val="22"/>
          <w:shd w:val="clear" w:color="auto" w:fill="FFFFFF"/>
        </w:rPr>
        <w:t> Wireless Networks, </w:t>
      </w:r>
      <w:r w:rsidRPr="00FC6420">
        <w:rPr>
          <w:rFonts w:asciiTheme="minorHAnsi" w:hAnsiTheme="minorHAnsi" w:cstheme="minorHAnsi"/>
          <w:color w:val="000000" w:themeColor="text1"/>
          <w:sz w:val="22"/>
          <w:szCs w:val="22"/>
          <w:shd w:val="clear" w:color="auto" w:fill="FFFFFF"/>
        </w:rPr>
        <w:t>, 1-11. doi:http://dx.doi.org.adu-lib-database.idm.oclc.org/10.1007/s11276-018-1883-0</w:t>
      </w:r>
    </w:p>
    <w:p w14:paraId="48EE73C8" w14:textId="77777777" w:rsidR="00217280" w:rsidRDefault="00217280" w:rsidP="004B52F9">
      <w:pPr>
        <w:rPr>
          <w:rFonts w:asciiTheme="minorHAnsi" w:hAnsiTheme="minorHAnsi" w:cstheme="minorHAnsi"/>
          <w:color w:val="000000" w:themeColor="text1"/>
          <w:sz w:val="22"/>
          <w:szCs w:val="22"/>
          <w:shd w:val="clear" w:color="auto" w:fill="FFFFFF"/>
        </w:rPr>
      </w:pPr>
    </w:p>
    <w:p w14:paraId="6B2E60EB" w14:textId="665E40F2"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Novotny, D., &amp; Sabati, Z. (2008). </w:t>
      </w:r>
      <w:r w:rsidRPr="00FC6420">
        <w:rPr>
          <w:rFonts w:asciiTheme="minorHAnsi" w:hAnsiTheme="minorHAnsi" w:cstheme="minorHAnsi"/>
          <w:i/>
          <w:iCs/>
          <w:color w:val="000000" w:themeColor="text1"/>
          <w:sz w:val="22"/>
          <w:szCs w:val="22"/>
          <w:shd w:val="clear" w:color="auto" w:fill="FFFFFF"/>
        </w:rPr>
        <w:t>How implementation of enterprise resources planning systems can improve a company's competitiveness?</w:t>
      </w:r>
      <w:r w:rsidRPr="00FC6420">
        <w:rPr>
          <w:rFonts w:asciiTheme="minorHAnsi" w:hAnsiTheme="minorHAnsi" w:cstheme="minorHAnsi"/>
          <w:color w:val="000000" w:themeColor="text1"/>
          <w:sz w:val="22"/>
          <w:szCs w:val="22"/>
          <w:shd w:val="clear" w:color="auto" w:fill="FFFFFF"/>
        </w:rPr>
        <w:t xml:space="preserve">. Varazdin: Faculty of Organization and Informatics Varazdin. Retrieved from </w:t>
      </w:r>
      <w:hyperlink r:id="rId168" w:history="1">
        <w:r w:rsidRPr="00FC6420">
          <w:rPr>
            <w:rStyle w:val="Hyperlink"/>
            <w:rFonts w:asciiTheme="minorHAnsi" w:hAnsiTheme="minorHAnsi" w:cstheme="minorHAnsi"/>
            <w:color w:val="000000" w:themeColor="text1"/>
            <w:sz w:val="22"/>
            <w:szCs w:val="22"/>
            <w:shd w:val="clear" w:color="auto" w:fill="FFFFFF"/>
          </w:rPr>
          <w:t>http://adezproxy.adu.ac.ae/docview/1314945415?accountid=26149</w:t>
        </w:r>
      </w:hyperlink>
    </w:p>
    <w:p w14:paraId="15D86D4B" w14:textId="2F8ABF98" w:rsidR="00217280" w:rsidRDefault="00217280" w:rsidP="004B52F9">
      <w:pPr>
        <w:rPr>
          <w:rFonts w:asciiTheme="minorHAnsi" w:hAnsiTheme="minorHAnsi" w:cstheme="minorHAnsi"/>
          <w:color w:val="000000" w:themeColor="text1"/>
          <w:sz w:val="22"/>
          <w:szCs w:val="22"/>
          <w:shd w:val="clear" w:color="auto" w:fill="FFFFFF"/>
        </w:rPr>
      </w:pPr>
    </w:p>
    <w:p w14:paraId="28119477" w14:textId="11C035B0"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Nulty, D. D. (2008). The adequacy of response rates to online and paper surveys: What can be done?</w:t>
      </w:r>
      <w:r w:rsidRPr="00FC6420">
        <w:rPr>
          <w:rFonts w:asciiTheme="minorHAnsi" w:hAnsiTheme="minorHAnsi" w:cstheme="minorHAnsi"/>
          <w:i/>
          <w:iCs/>
          <w:color w:val="000000" w:themeColor="text1"/>
          <w:sz w:val="22"/>
          <w:szCs w:val="22"/>
          <w:shd w:val="clear" w:color="auto" w:fill="FFFFFF"/>
        </w:rPr>
        <w:t> Assessment and Evaluation in Higher Education, 33</w:t>
      </w:r>
      <w:r w:rsidRPr="00FC6420">
        <w:rPr>
          <w:rFonts w:asciiTheme="minorHAnsi" w:hAnsiTheme="minorHAnsi" w:cstheme="minorHAnsi"/>
          <w:color w:val="000000" w:themeColor="text1"/>
          <w:sz w:val="22"/>
          <w:szCs w:val="22"/>
          <w:shd w:val="clear" w:color="auto" w:fill="FFFFFF"/>
        </w:rPr>
        <w:t>(3), 1. Retrieved from http://adezproxy.adu.ac.ae/docview/203775277?accountid=26149</w:t>
      </w:r>
    </w:p>
    <w:p w14:paraId="72F7D670" w14:textId="77777777" w:rsidR="00217280" w:rsidRDefault="00217280" w:rsidP="004B52F9">
      <w:pPr>
        <w:rPr>
          <w:rFonts w:asciiTheme="minorHAnsi" w:hAnsiTheme="minorHAnsi" w:cstheme="minorHAnsi"/>
          <w:color w:val="000000" w:themeColor="text1"/>
          <w:sz w:val="22"/>
          <w:szCs w:val="22"/>
          <w:shd w:val="clear" w:color="auto" w:fill="FFFFFF"/>
        </w:rPr>
      </w:pPr>
    </w:p>
    <w:p w14:paraId="457958B2" w14:textId="0ACCEEF5"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Nurmilaakso, J. (2009). ICT solutions and labor productivity: Evidence from firm-level data.</w:t>
      </w:r>
      <w:r w:rsidRPr="00FC6420">
        <w:rPr>
          <w:rFonts w:asciiTheme="minorHAnsi" w:hAnsiTheme="minorHAnsi" w:cstheme="minorHAnsi"/>
          <w:i/>
          <w:iCs/>
          <w:color w:val="000000" w:themeColor="text1"/>
          <w:sz w:val="22"/>
          <w:szCs w:val="22"/>
          <w:shd w:val="clear" w:color="auto" w:fill="FFFFFF"/>
        </w:rPr>
        <w:t> Electronic Commerce Research, 9</w:t>
      </w:r>
      <w:r w:rsidRPr="00FC6420">
        <w:rPr>
          <w:rFonts w:asciiTheme="minorHAnsi" w:hAnsiTheme="minorHAnsi" w:cstheme="minorHAnsi"/>
          <w:color w:val="000000" w:themeColor="text1"/>
          <w:sz w:val="22"/>
          <w:szCs w:val="22"/>
          <w:shd w:val="clear" w:color="auto" w:fill="FFFFFF"/>
        </w:rPr>
        <w:t>(3), 173-181. doi:http://dx.doi.org.adu-lib-database.idm.oclc.org/10.1007/s10660-009-9034-4</w:t>
      </w:r>
    </w:p>
    <w:p w14:paraId="5B4C78BB"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Okrent, M. D., &amp; Vokurka, R. J. (2004). Process mapping in successful ERP implementations.</w:t>
      </w:r>
      <w:r w:rsidRPr="00FC6420">
        <w:rPr>
          <w:rFonts w:asciiTheme="minorHAnsi" w:hAnsiTheme="minorHAnsi" w:cstheme="minorHAnsi"/>
          <w:i/>
          <w:iCs/>
          <w:color w:val="000000" w:themeColor="text1"/>
          <w:sz w:val="22"/>
          <w:szCs w:val="22"/>
          <w:shd w:val="clear" w:color="auto" w:fill="FFFFFF"/>
        </w:rPr>
        <w:t> Industrial Management &amp; Data Systems, 104</w:t>
      </w:r>
      <w:r w:rsidRPr="00FC6420">
        <w:rPr>
          <w:rFonts w:asciiTheme="minorHAnsi" w:hAnsiTheme="minorHAnsi" w:cstheme="minorHAnsi"/>
          <w:color w:val="000000" w:themeColor="text1"/>
          <w:sz w:val="22"/>
          <w:szCs w:val="22"/>
          <w:shd w:val="clear" w:color="auto" w:fill="FFFFFF"/>
        </w:rPr>
        <w:t>(8), 637-643. doi:http://dx.doi.org.adu-lib-database.idm.oclc.org/10.1108/02635570410561618</w:t>
      </w:r>
    </w:p>
    <w:p w14:paraId="1FC0967F"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 xml:space="preserve">Organization of the petroleum exporting countries. (2018, 01 01). UAE facts and figures. Retrieved from opec: </w:t>
      </w:r>
      <w:hyperlink r:id="rId169" w:history="1">
        <w:r w:rsidRPr="00FC6420">
          <w:rPr>
            <w:rStyle w:val="Hyperlink"/>
            <w:rFonts w:asciiTheme="minorHAnsi" w:hAnsiTheme="minorHAnsi" w:cstheme="minorHAnsi"/>
            <w:color w:val="000000" w:themeColor="text1"/>
            <w:sz w:val="22"/>
            <w:szCs w:val="22"/>
            <w:shd w:val="clear" w:color="auto" w:fill="FFFFFF"/>
          </w:rPr>
          <w:t>https://www.opec.org/opec_web/en/about_us/170.htm</w:t>
        </w:r>
      </w:hyperlink>
    </w:p>
    <w:p w14:paraId="07AEE3BA" w14:textId="77777777" w:rsidR="00217280" w:rsidRDefault="00217280" w:rsidP="004B52F9">
      <w:pPr>
        <w:rPr>
          <w:rFonts w:asciiTheme="minorHAnsi" w:hAnsiTheme="minorHAnsi" w:cstheme="minorHAnsi"/>
          <w:color w:val="000000" w:themeColor="text1"/>
          <w:sz w:val="22"/>
          <w:szCs w:val="22"/>
          <w:shd w:val="clear" w:color="auto" w:fill="FFFFFF"/>
        </w:rPr>
      </w:pPr>
    </w:p>
    <w:p w14:paraId="3A5A4394" w14:textId="5D6F08BB"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Orlikowski, W. J. (2000). Using technology and constituting structures: A practice lens for studying technology in organizations.</w:t>
      </w:r>
      <w:r w:rsidRPr="00FC6420">
        <w:rPr>
          <w:rFonts w:asciiTheme="minorHAnsi" w:hAnsiTheme="minorHAnsi" w:cstheme="minorHAnsi"/>
          <w:i/>
          <w:iCs/>
          <w:color w:val="000000" w:themeColor="text1"/>
          <w:sz w:val="22"/>
          <w:szCs w:val="22"/>
          <w:shd w:val="clear" w:color="auto" w:fill="FFFFFF"/>
        </w:rPr>
        <w:t> Organization Science, 11</w:t>
      </w:r>
      <w:r w:rsidRPr="00FC6420">
        <w:rPr>
          <w:rFonts w:asciiTheme="minorHAnsi" w:hAnsiTheme="minorHAnsi" w:cstheme="minorHAnsi"/>
          <w:color w:val="000000" w:themeColor="text1"/>
          <w:sz w:val="22"/>
          <w:szCs w:val="22"/>
          <w:shd w:val="clear" w:color="auto" w:fill="FFFFFF"/>
        </w:rPr>
        <w:t>(4), 404-428. Retrieved from</w:t>
      </w:r>
    </w:p>
    <w:p w14:paraId="219257BF" w14:textId="77777777" w:rsidR="00217280" w:rsidRDefault="00217280" w:rsidP="004B52F9">
      <w:pPr>
        <w:rPr>
          <w:rFonts w:asciiTheme="minorHAnsi" w:hAnsiTheme="minorHAnsi" w:cstheme="minorHAnsi"/>
          <w:color w:val="000000" w:themeColor="text1"/>
          <w:sz w:val="22"/>
          <w:szCs w:val="22"/>
          <w:shd w:val="clear" w:color="auto" w:fill="FFFFFF"/>
        </w:rPr>
      </w:pPr>
    </w:p>
    <w:p w14:paraId="33DF5C82" w14:textId="24385E9C"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Orte, R. V., &amp; González, M. P. (2016). ANÁLISIS DE RESULTADOS DEL MODELO INVESTORS IN PEOPLE EN ORGANIZACIONES DE LA CAPV/ANALYSIS OF THE INVESTORS IN PEOPLE STANDARD RESULTS IN SOME BASQUE COUNTRY ORGANIZATIONS.</w:t>
      </w:r>
      <w:r w:rsidRPr="00FC6420">
        <w:rPr>
          <w:rFonts w:asciiTheme="minorHAnsi" w:hAnsiTheme="minorHAnsi" w:cstheme="minorHAnsi"/>
          <w:i/>
          <w:iCs/>
          <w:color w:val="000000" w:themeColor="text1"/>
          <w:sz w:val="22"/>
          <w:szCs w:val="22"/>
          <w:shd w:val="clear" w:color="auto" w:fill="FFFFFF"/>
        </w:rPr>
        <w:t> Boletín De Estudios Económicos, 71</w:t>
      </w:r>
      <w:r w:rsidRPr="00FC6420">
        <w:rPr>
          <w:rFonts w:asciiTheme="minorHAnsi" w:hAnsiTheme="minorHAnsi" w:cstheme="minorHAnsi"/>
          <w:color w:val="000000" w:themeColor="text1"/>
          <w:sz w:val="22"/>
          <w:szCs w:val="22"/>
          <w:shd w:val="clear" w:color="auto" w:fill="FFFFFF"/>
        </w:rPr>
        <w:t xml:space="preserve">(217), 151-169. Retrieved from </w:t>
      </w:r>
      <w:hyperlink r:id="rId170" w:history="1">
        <w:r w:rsidRPr="00FC6420">
          <w:rPr>
            <w:rStyle w:val="Hyperlink"/>
            <w:rFonts w:asciiTheme="minorHAnsi" w:hAnsiTheme="minorHAnsi" w:cstheme="minorHAnsi"/>
            <w:color w:val="000000" w:themeColor="text1"/>
            <w:sz w:val="22"/>
            <w:szCs w:val="22"/>
            <w:shd w:val="clear" w:color="auto" w:fill="FFFFFF"/>
          </w:rPr>
          <w:t>http://adezproxy.adu.ac.ae/docview/1785964347?accountid=26149</w:t>
        </w:r>
      </w:hyperlink>
    </w:p>
    <w:p w14:paraId="046F64CD" w14:textId="3B080657" w:rsidR="00217280" w:rsidRDefault="00217280" w:rsidP="004B52F9">
      <w:pPr>
        <w:rPr>
          <w:rFonts w:asciiTheme="minorHAnsi" w:hAnsiTheme="minorHAnsi" w:cstheme="minorHAnsi"/>
          <w:color w:val="000000" w:themeColor="text1"/>
          <w:sz w:val="22"/>
          <w:szCs w:val="22"/>
          <w:shd w:val="clear" w:color="auto" w:fill="FFFFFF"/>
        </w:rPr>
      </w:pPr>
    </w:p>
    <w:p w14:paraId="05FFAEA3" w14:textId="24A5B722"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Pan, K., Miguel, B. N., &amp; Chao, G., Peng. (2011). Risks affecting ERP post-implementation.</w:t>
      </w:r>
      <w:r w:rsidRPr="00FC6420">
        <w:rPr>
          <w:rFonts w:asciiTheme="minorHAnsi" w:hAnsiTheme="minorHAnsi" w:cstheme="minorHAnsi"/>
          <w:i/>
          <w:iCs/>
          <w:color w:val="000000" w:themeColor="text1"/>
          <w:sz w:val="22"/>
          <w:szCs w:val="22"/>
          <w:shd w:val="clear" w:color="auto" w:fill="FFFFFF"/>
        </w:rPr>
        <w:t> Journal of Manufacturing Technology Management, 22</w:t>
      </w:r>
      <w:r w:rsidRPr="00FC6420">
        <w:rPr>
          <w:rFonts w:asciiTheme="minorHAnsi" w:hAnsiTheme="minorHAnsi" w:cstheme="minorHAnsi"/>
          <w:color w:val="000000" w:themeColor="text1"/>
          <w:sz w:val="22"/>
          <w:szCs w:val="22"/>
          <w:shd w:val="clear" w:color="auto" w:fill="FFFFFF"/>
        </w:rPr>
        <w:t>(1), 107-130. doi:http://dx.doi.org.adu-lib-database.idm.oclc.org/10.1108/17410381111099833</w:t>
      </w:r>
    </w:p>
    <w:p w14:paraId="65762FD6" w14:textId="77777777" w:rsidR="00217280" w:rsidRDefault="00217280" w:rsidP="004B52F9">
      <w:pPr>
        <w:rPr>
          <w:rFonts w:asciiTheme="minorHAnsi" w:hAnsiTheme="minorHAnsi" w:cstheme="minorHAnsi"/>
          <w:color w:val="000000" w:themeColor="text1"/>
          <w:sz w:val="22"/>
          <w:szCs w:val="22"/>
          <w:shd w:val="clear" w:color="auto" w:fill="FFFFFF"/>
        </w:rPr>
      </w:pPr>
    </w:p>
    <w:p w14:paraId="3CDB66F3" w14:textId="2A2841EF"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Park, J., Hyun-Ju Suh, &amp; Hee-Dong, Y. (2007). Perceived absorptive capacity of individual users in performance of enterprise resource planning (ERP) usage: The case for korean firms*.</w:t>
      </w:r>
      <w:r w:rsidRPr="00FC6420">
        <w:rPr>
          <w:rFonts w:asciiTheme="minorHAnsi" w:hAnsiTheme="minorHAnsi" w:cstheme="minorHAnsi"/>
          <w:i/>
          <w:iCs/>
          <w:color w:val="000000" w:themeColor="text1"/>
          <w:sz w:val="22"/>
          <w:szCs w:val="22"/>
          <w:shd w:val="clear" w:color="auto" w:fill="FFFFFF"/>
        </w:rPr>
        <w:t> Information &amp; Management, 44</w:t>
      </w:r>
      <w:r w:rsidRPr="00FC6420">
        <w:rPr>
          <w:rFonts w:asciiTheme="minorHAnsi" w:hAnsiTheme="minorHAnsi" w:cstheme="minorHAnsi"/>
          <w:color w:val="000000" w:themeColor="text1"/>
          <w:sz w:val="22"/>
          <w:szCs w:val="22"/>
          <w:shd w:val="clear" w:color="auto" w:fill="FFFFFF"/>
        </w:rPr>
        <w:t xml:space="preserve">(3), 300. Retrieved from </w:t>
      </w:r>
      <w:hyperlink r:id="rId171" w:history="1">
        <w:r w:rsidRPr="00FC6420">
          <w:rPr>
            <w:rStyle w:val="Hyperlink"/>
            <w:rFonts w:asciiTheme="minorHAnsi" w:hAnsiTheme="minorHAnsi" w:cstheme="minorHAnsi"/>
            <w:color w:val="000000" w:themeColor="text1"/>
            <w:sz w:val="22"/>
            <w:szCs w:val="22"/>
            <w:shd w:val="clear" w:color="auto" w:fill="FFFFFF"/>
          </w:rPr>
          <w:t>http://adezproxy.adu.ac.ae/docview/237011816?accountid=26149</w:t>
        </w:r>
      </w:hyperlink>
    </w:p>
    <w:p w14:paraId="64D87ECE" w14:textId="77777777" w:rsidR="00217280" w:rsidRDefault="00217280" w:rsidP="004B52F9">
      <w:pPr>
        <w:rPr>
          <w:rFonts w:asciiTheme="minorHAnsi" w:hAnsiTheme="minorHAnsi" w:cstheme="minorHAnsi"/>
          <w:color w:val="000000" w:themeColor="text1"/>
          <w:sz w:val="22"/>
          <w:szCs w:val="22"/>
          <w:shd w:val="clear" w:color="auto" w:fill="FFFFFF"/>
        </w:rPr>
      </w:pPr>
    </w:p>
    <w:p w14:paraId="480959E9" w14:textId="6F7B3621" w:rsidR="004B52F9"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Park, K. O. (2018). The relationship between BPR strategy and change management for the sustainable implementation of ERP: An information orientation perspective.</w:t>
      </w:r>
      <w:r w:rsidRPr="00FC6420">
        <w:rPr>
          <w:rFonts w:asciiTheme="minorHAnsi" w:hAnsiTheme="minorHAnsi" w:cstheme="minorHAnsi"/>
          <w:i/>
          <w:iCs/>
          <w:color w:val="000000" w:themeColor="text1"/>
          <w:sz w:val="22"/>
          <w:szCs w:val="22"/>
          <w:shd w:val="clear" w:color="auto" w:fill="FFFFFF"/>
        </w:rPr>
        <w:t> Sustainability, 10</w:t>
      </w:r>
      <w:r w:rsidRPr="00FC6420">
        <w:rPr>
          <w:rFonts w:asciiTheme="minorHAnsi" w:hAnsiTheme="minorHAnsi" w:cstheme="minorHAnsi"/>
          <w:color w:val="000000" w:themeColor="text1"/>
          <w:sz w:val="22"/>
          <w:szCs w:val="22"/>
          <w:shd w:val="clear" w:color="auto" w:fill="FFFFFF"/>
        </w:rPr>
        <w:t>(9), 3080. doi:http://dx.doi.org.adu-lib-</w:t>
      </w:r>
    </w:p>
    <w:p w14:paraId="558FC794" w14:textId="2088A9D8" w:rsidR="00217280" w:rsidRDefault="00217280" w:rsidP="004B52F9">
      <w:pPr>
        <w:rPr>
          <w:rFonts w:asciiTheme="minorHAnsi" w:hAnsiTheme="minorHAnsi" w:cstheme="minorHAnsi"/>
          <w:color w:val="000000" w:themeColor="text1"/>
          <w:sz w:val="22"/>
          <w:szCs w:val="22"/>
          <w:shd w:val="clear" w:color="auto" w:fill="FFFFFF"/>
        </w:rPr>
      </w:pPr>
    </w:p>
    <w:p w14:paraId="6DC3310E" w14:textId="62183400"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Park, R. (2007). </w:t>
      </w:r>
      <w:r w:rsidRPr="00FC6420">
        <w:rPr>
          <w:rFonts w:asciiTheme="minorHAnsi" w:hAnsiTheme="minorHAnsi" w:cstheme="minorHAnsi"/>
          <w:i/>
          <w:iCs/>
          <w:color w:val="000000" w:themeColor="text1"/>
          <w:sz w:val="22"/>
          <w:szCs w:val="22"/>
          <w:shd w:val="clear" w:color="auto" w:fill="FFFFFF"/>
        </w:rPr>
        <w:t>Measuring factors that influence the success of e -government initiatives </w:t>
      </w:r>
      <w:r w:rsidRPr="00FC6420">
        <w:rPr>
          <w:rFonts w:asciiTheme="minorHAnsi" w:hAnsiTheme="minorHAnsi" w:cstheme="minorHAnsi"/>
          <w:color w:val="000000" w:themeColor="text1"/>
          <w:sz w:val="22"/>
          <w:szCs w:val="22"/>
          <w:shd w:val="clear" w:color="auto" w:fill="FFFFFF"/>
        </w:rPr>
        <w:t xml:space="preserve">(Order No. 3251351). Available from ProQuest Central. (304716904). Retrieved from </w:t>
      </w:r>
      <w:hyperlink r:id="rId172" w:history="1">
        <w:r w:rsidRPr="00FC6420">
          <w:rPr>
            <w:rStyle w:val="Hyperlink"/>
            <w:rFonts w:asciiTheme="minorHAnsi" w:hAnsiTheme="minorHAnsi" w:cstheme="minorHAnsi"/>
            <w:color w:val="000000" w:themeColor="text1"/>
            <w:sz w:val="22"/>
            <w:szCs w:val="22"/>
            <w:shd w:val="clear" w:color="auto" w:fill="FFFFFF"/>
          </w:rPr>
          <w:t>http://adezproxy.adu.ac.ae/docview/304716904?accountid=26149</w:t>
        </w:r>
      </w:hyperlink>
      <w:r w:rsidRPr="00FC6420">
        <w:rPr>
          <w:rFonts w:asciiTheme="minorHAnsi" w:hAnsiTheme="minorHAnsi" w:cstheme="minorHAnsi"/>
          <w:color w:val="000000" w:themeColor="text1"/>
          <w:sz w:val="22"/>
          <w:szCs w:val="22"/>
          <w:shd w:val="clear" w:color="auto" w:fill="FFFFFF"/>
        </w:rPr>
        <w:t>://dx.doi.org.adu-lib-database.idm.oclc.org/10.1111/1540-6237.00140</w:t>
      </w:r>
    </w:p>
    <w:p w14:paraId="4474650F" w14:textId="77777777" w:rsidR="00217280" w:rsidRDefault="00217280" w:rsidP="004B52F9">
      <w:pPr>
        <w:rPr>
          <w:rFonts w:asciiTheme="minorHAnsi" w:hAnsiTheme="minorHAnsi" w:cstheme="minorHAnsi"/>
          <w:color w:val="000000" w:themeColor="text1"/>
          <w:sz w:val="22"/>
          <w:szCs w:val="22"/>
          <w:shd w:val="clear" w:color="auto" w:fill="FFFFFF"/>
        </w:rPr>
      </w:pPr>
    </w:p>
    <w:p w14:paraId="7E98950C" w14:textId="77777777" w:rsidR="00217280" w:rsidRDefault="004B52F9" w:rsidP="00217280">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Parks, R., Parrish, J., &amp; Taylor, A. (2018). Creating a digital credential strategy.</w:t>
      </w:r>
      <w:r w:rsidRPr="00FC6420">
        <w:rPr>
          <w:rFonts w:asciiTheme="minorHAnsi" w:hAnsiTheme="minorHAnsi" w:cstheme="minorHAnsi"/>
          <w:i/>
          <w:iCs/>
          <w:color w:val="000000" w:themeColor="text1"/>
          <w:sz w:val="22"/>
          <w:szCs w:val="22"/>
          <w:shd w:val="clear" w:color="auto" w:fill="FFFFFF"/>
        </w:rPr>
        <w:t> College and University, 93</w:t>
      </w:r>
      <w:r w:rsidRPr="00FC6420">
        <w:rPr>
          <w:rFonts w:asciiTheme="minorHAnsi" w:hAnsiTheme="minorHAnsi" w:cstheme="minorHAnsi"/>
          <w:color w:val="000000" w:themeColor="text1"/>
          <w:sz w:val="22"/>
          <w:szCs w:val="22"/>
          <w:shd w:val="clear" w:color="auto" w:fill="FFFFFF"/>
        </w:rPr>
        <w:t xml:space="preserve">(2), 71-76. Retrieved from </w:t>
      </w:r>
      <w:hyperlink r:id="rId173" w:history="1">
        <w:r w:rsidRPr="00FC6420">
          <w:rPr>
            <w:rStyle w:val="Hyperlink"/>
            <w:rFonts w:asciiTheme="minorHAnsi" w:hAnsiTheme="minorHAnsi" w:cstheme="minorHAnsi"/>
            <w:color w:val="000000" w:themeColor="text1"/>
            <w:sz w:val="22"/>
            <w:szCs w:val="22"/>
            <w:shd w:val="clear" w:color="auto" w:fill="FFFFFF"/>
          </w:rPr>
          <w:t>http://adezproxy.adu.ac.ae/docview/2137429795?accountid=26149</w:t>
        </w:r>
      </w:hyperlink>
    </w:p>
    <w:p w14:paraId="1E1438F8" w14:textId="77777777" w:rsidR="00217280" w:rsidRDefault="00217280" w:rsidP="00217280">
      <w:pPr>
        <w:rPr>
          <w:rStyle w:val="Hyperlink"/>
          <w:rFonts w:asciiTheme="minorHAnsi" w:hAnsiTheme="minorHAnsi" w:cstheme="minorHAnsi"/>
          <w:color w:val="000000" w:themeColor="text1"/>
          <w:sz w:val="22"/>
          <w:szCs w:val="22"/>
          <w:shd w:val="clear" w:color="auto" w:fill="FFFFFF"/>
        </w:rPr>
      </w:pPr>
    </w:p>
    <w:p w14:paraId="0411E992" w14:textId="2B7E0F0D" w:rsidR="004B52F9" w:rsidRPr="00FC6420" w:rsidRDefault="004B52F9" w:rsidP="00217280">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 xml:space="preserve">Parthasarathy, S. parthatce@gmail. co., &amp; Daneva, M. m. daneva@utwente. n. (2016). An approach to estimation of degree of customization for ERP projects using prioritized requirements. </w:t>
      </w:r>
      <w:r w:rsidRPr="00FC6420">
        <w:rPr>
          <w:rFonts w:asciiTheme="minorHAnsi" w:hAnsiTheme="minorHAnsi" w:cstheme="minorHAnsi"/>
          <w:i/>
          <w:iCs/>
          <w:color w:val="000000" w:themeColor="text1"/>
          <w:sz w:val="22"/>
          <w:szCs w:val="22"/>
          <w:shd w:val="clear" w:color="auto" w:fill="FFFFFF"/>
        </w:rPr>
        <w:t>Journal of Systems &amp; Software, 117</w:t>
      </w:r>
      <w:r w:rsidRPr="00FC6420">
        <w:rPr>
          <w:rFonts w:asciiTheme="minorHAnsi" w:hAnsiTheme="minorHAnsi" w:cstheme="minorHAnsi"/>
          <w:color w:val="000000" w:themeColor="text1"/>
          <w:sz w:val="22"/>
          <w:szCs w:val="22"/>
          <w:shd w:val="clear" w:color="auto" w:fill="FFFFFF"/>
        </w:rPr>
        <w:t xml:space="preserve">, 471–487. </w:t>
      </w:r>
      <w:hyperlink r:id="rId174" w:history="1">
        <w:r w:rsidRPr="00FC6420">
          <w:rPr>
            <w:rStyle w:val="Hyperlink"/>
            <w:rFonts w:asciiTheme="minorHAnsi" w:hAnsiTheme="minorHAnsi" w:cstheme="minorHAnsi"/>
            <w:color w:val="000000" w:themeColor="text1"/>
            <w:sz w:val="22"/>
            <w:szCs w:val="22"/>
            <w:shd w:val="clear" w:color="auto" w:fill="FFFFFF"/>
          </w:rPr>
          <w:t>https://doi-org.adu-lib-database.idm.oclc.org/10.1016/j.jss.2016.04.006</w:t>
        </w:r>
      </w:hyperlink>
    </w:p>
    <w:p w14:paraId="5E809E7B" w14:textId="77777777" w:rsidR="00217280" w:rsidRDefault="00217280" w:rsidP="004B52F9">
      <w:pPr>
        <w:rPr>
          <w:rFonts w:asciiTheme="minorHAnsi" w:hAnsiTheme="minorHAnsi" w:cstheme="minorHAnsi"/>
          <w:color w:val="000000" w:themeColor="text1"/>
          <w:sz w:val="22"/>
          <w:szCs w:val="22"/>
          <w:shd w:val="clear" w:color="auto" w:fill="FFFFFF"/>
        </w:rPr>
      </w:pPr>
    </w:p>
    <w:p w14:paraId="3E3A3120" w14:textId="0C6D7726"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Parthasarathy, S., &amp; Ramachandran, M. (2008). Requirements engineering method and maturity model for ERP projects.</w:t>
      </w:r>
      <w:r w:rsidRPr="00FC6420">
        <w:rPr>
          <w:rFonts w:asciiTheme="minorHAnsi" w:hAnsiTheme="minorHAnsi" w:cstheme="minorHAnsi"/>
          <w:i/>
          <w:iCs/>
          <w:color w:val="000000" w:themeColor="text1"/>
          <w:sz w:val="22"/>
          <w:szCs w:val="22"/>
          <w:shd w:val="clear" w:color="auto" w:fill="FFFFFF"/>
        </w:rPr>
        <w:t> International Journal of Enterprise Information Systems, 4</w:t>
      </w:r>
      <w:r w:rsidRPr="00FC6420">
        <w:rPr>
          <w:rFonts w:asciiTheme="minorHAnsi" w:hAnsiTheme="minorHAnsi" w:cstheme="minorHAnsi"/>
          <w:color w:val="000000" w:themeColor="text1"/>
          <w:sz w:val="22"/>
          <w:szCs w:val="22"/>
          <w:shd w:val="clear" w:color="auto" w:fill="FFFFFF"/>
        </w:rPr>
        <w:t>(4), 1-14. doi:http://dx.doi.org.adu-lib-database.idm.oclc.org/10.4018/jeis.2008100101</w:t>
      </w:r>
    </w:p>
    <w:p w14:paraId="37C4B113" w14:textId="77777777" w:rsidR="00217280" w:rsidRDefault="00217280" w:rsidP="004B52F9">
      <w:pPr>
        <w:rPr>
          <w:rFonts w:asciiTheme="minorHAnsi" w:hAnsiTheme="minorHAnsi" w:cstheme="minorHAnsi"/>
          <w:color w:val="000000" w:themeColor="text1"/>
          <w:sz w:val="22"/>
          <w:szCs w:val="22"/>
          <w:shd w:val="clear" w:color="auto" w:fill="FFFFFF"/>
        </w:rPr>
      </w:pPr>
    </w:p>
    <w:p w14:paraId="597B5D1C" w14:textId="0CF540D4"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Parthasarathy, S., &amp; Sharma, S. (2017). Impact of customization over software quality in ERP projects: An empirical study.</w:t>
      </w:r>
      <w:r w:rsidRPr="00FC6420">
        <w:rPr>
          <w:rFonts w:asciiTheme="minorHAnsi" w:hAnsiTheme="minorHAnsi" w:cstheme="minorHAnsi"/>
          <w:i/>
          <w:iCs/>
          <w:color w:val="000000" w:themeColor="text1"/>
          <w:sz w:val="22"/>
          <w:szCs w:val="22"/>
          <w:shd w:val="clear" w:color="auto" w:fill="FFFFFF"/>
        </w:rPr>
        <w:t> Software Quality Journal, 25</w:t>
      </w:r>
      <w:r w:rsidRPr="00FC6420">
        <w:rPr>
          <w:rFonts w:asciiTheme="minorHAnsi" w:hAnsiTheme="minorHAnsi" w:cstheme="minorHAnsi"/>
          <w:color w:val="000000" w:themeColor="text1"/>
          <w:sz w:val="22"/>
          <w:szCs w:val="22"/>
          <w:shd w:val="clear" w:color="auto" w:fill="FFFFFF"/>
        </w:rPr>
        <w:t>(2), 581-598. doi:http://dx.doi.org.adu-lib-database.idm.oclc.org/10.1007/s11219-016-9314-x</w:t>
      </w:r>
    </w:p>
    <w:p w14:paraId="2DDE4DEA" w14:textId="77777777" w:rsidR="00217280" w:rsidRDefault="00217280" w:rsidP="004B52F9">
      <w:pPr>
        <w:rPr>
          <w:rFonts w:asciiTheme="minorHAnsi" w:hAnsiTheme="minorHAnsi" w:cstheme="minorHAnsi"/>
          <w:color w:val="000000" w:themeColor="text1"/>
          <w:sz w:val="22"/>
          <w:szCs w:val="22"/>
          <w:shd w:val="clear" w:color="auto" w:fill="FFFFFF"/>
        </w:rPr>
      </w:pPr>
    </w:p>
    <w:p w14:paraId="6CAFD5C2" w14:textId="0F8CF6A2"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Payne, W. (2002). The time for ERP?</w:t>
      </w:r>
      <w:r w:rsidRPr="00FC6420">
        <w:rPr>
          <w:rFonts w:asciiTheme="minorHAnsi" w:hAnsiTheme="minorHAnsi" w:cstheme="minorHAnsi"/>
          <w:i/>
          <w:iCs/>
          <w:color w:val="000000" w:themeColor="text1"/>
          <w:sz w:val="22"/>
          <w:szCs w:val="22"/>
          <w:shd w:val="clear" w:color="auto" w:fill="FFFFFF"/>
        </w:rPr>
        <w:t> Work Study, 51</w:t>
      </w:r>
      <w:r w:rsidRPr="00FC6420">
        <w:rPr>
          <w:rFonts w:asciiTheme="minorHAnsi" w:hAnsiTheme="minorHAnsi" w:cstheme="minorHAnsi"/>
          <w:color w:val="000000" w:themeColor="text1"/>
          <w:sz w:val="22"/>
          <w:szCs w:val="22"/>
          <w:shd w:val="clear" w:color="auto" w:fill="FFFFFF"/>
        </w:rPr>
        <w:t xml:space="preserve">(2), 91-93. Retrieved from </w:t>
      </w:r>
      <w:hyperlink r:id="rId175" w:history="1">
        <w:r w:rsidRPr="00FC6420">
          <w:rPr>
            <w:rStyle w:val="Hyperlink"/>
            <w:rFonts w:asciiTheme="minorHAnsi" w:hAnsiTheme="minorHAnsi" w:cstheme="minorHAnsi"/>
            <w:color w:val="000000" w:themeColor="text1"/>
            <w:sz w:val="22"/>
            <w:szCs w:val="22"/>
            <w:shd w:val="clear" w:color="auto" w:fill="FFFFFF"/>
          </w:rPr>
          <w:t>http://adezproxy.adu.ac.ae/docview/218385501?accountid=26149</w:t>
        </w:r>
      </w:hyperlink>
    </w:p>
    <w:p w14:paraId="66F2BC55" w14:textId="77777777" w:rsidR="00217280" w:rsidRDefault="00217280" w:rsidP="004B52F9">
      <w:pPr>
        <w:rPr>
          <w:rFonts w:asciiTheme="minorHAnsi" w:hAnsiTheme="minorHAnsi" w:cstheme="minorHAnsi"/>
          <w:color w:val="000000" w:themeColor="text1"/>
          <w:sz w:val="22"/>
          <w:szCs w:val="22"/>
          <w:shd w:val="clear" w:color="auto" w:fill="FFFFFF"/>
        </w:rPr>
      </w:pPr>
    </w:p>
    <w:p w14:paraId="30A86478" w14:textId="0D35E083"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Pedersen, K. (2017). Realizing e-government benefits with minimal capabilities.</w:t>
      </w:r>
      <w:r w:rsidRPr="00FC6420">
        <w:rPr>
          <w:rFonts w:asciiTheme="minorHAnsi" w:hAnsiTheme="minorHAnsi" w:cstheme="minorHAnsi"/>
          <w:i/>
          <w:iCs/>
          <w:color w:val="000000" w:themeColor="text1"/>
          <w:sz w:val="22"/>
          <w:szCs w:val="22"/>
          <w:shd w:val="clear" w:color="auto" w:fill="FFFFFF"/>
        </w:rPr>
        <w:t>Transforming Government: People, Process and Policy, 11</w:t>
      </w:r>
      <w:r w:rsidRPr="00FC6420">
        <w:rPr>
          <w:rFonts w:asciiTheme="minorHAnsi" w:hAnsiTheme="minorHAnsi" w:cstheme="minorHAnsi"/>
          <w:color w:val="000000" w:themeColor="text1"/>
          <w:sz w:val="22"/>
          <w:szCs w:val="22"/>
          <w:shd w:val="clear" w:color="auto" w:fill="FFFFFF"/>
        </w:rPr>
        <w:t xml:space="preserve">(2), 262-285. Retrieved from </w:t>
      </w:r>
      <w:hyperlink r:id="rId176" w:history="1">
        <w:r w:rsidRPr="00FC6420">
          <w:rPr>
            <w:rStyle w:val="Hyperlink"/>
            <w:rFonts w:asciiTheme="minorHAnsi" w:hAnsiTheme="minorHAnsi" w:cstheme="minorHAnsi"/>
            <w:color w:val="000000" w:themeColor="text1"/>
            <w:sz w:val="22"/>
            <w:szCs w:val="22"/>
            <w:shd w:val="clear" w:color="auto" w:fill="FFFFFF"/>
          </w:rPr>
          <w:t>http://adezproxy.adu.ac.ae/docview/1908696810?accountid=26149</w:t>
        </w:r>
      </w:hyperlink>
    </w:p>
    <w:p w14:paraId="53A2B714" w14:textId="77777777" w:rsidR="00217280" w:rsidRDefault="00217280" w:rsidP="004B52F9">
      <w:pPr>
        <w:rPr>
          <w:rFonts w:asciiTheme="minorHAnsi" w:hAnsiTheme="minorHAnsi" w:cstheme="minorHAnsi"/>
          <w:color w:val="000000" w:themeColor="text1"/>
          <w:sz w:val="22"/>
          <w:szCs w:val="22"/>
        </w:rPr>
      </w:pPr>
    </w:p>
    <w:p w14:paraId="47232623" w14:textId="0E685572"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Pei-Hung, J., Hsiao-Lan, W., &amp; Chung-Che, T. (2016). Model of post-implementation user participation within ERP advice network. Asia Pacific Management Review, 21(2), 92-101. doi:10.1016/j.apmrv.2015.11.001</w:t>
      </w:r>
    </w:p>
    <w:p w14:paraId="4FF540B2" w14:textId="77777777" w:rsidR="00217280" w:rsidRDefault="00217280" w:rsidP="004B52F9">
      <w:pPr>
        <w:rPr>
          <w:rFonts w:asciiTheme="minorHAnsi" w:hAnsiTheme="minorHAnsi" w:cstheme="minorHAnsi"/>
          <w:color w:val="000000" w:themeColor="text1"/>
          <w:sz w:val="22"/>
          <w:szCs w:val="22"/>
        </w:rPr>
      </w:pPr>
    </w:p>
    <w:p w14:paraId="2A7ADEB0" w14:textId="276E5D12"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 xml:space="preserve">Peng, G. C., &amp; Nunes, M. (2017). Establishing an evidence-based 9D evaluation approach for ERP post-implementation. Industrial Management &amp; Data Systems, 117(2), 398-424. Retrieved from </w:t>
      </w:r>
      <w:hyperlink r:id="rId177" w:history="1">
        <w:r w:rsidRPr="00FC6420">
          <w:rPr>
            <w:rStyle w:val="Hyperlink"/>
            <w:rFonts w:asciiTheme="minorHAnsi" w:hAnsiTheme="minorHAnsi" w:cstheme="minorHAnsi"/>
            <w:color w:val="000000" w:themeColor="text1"/>
            <w:sz w:val="22"/>
            <w:szCs w:val="22"/>
          </w:rPr>
          <w:t>http://adezproxy.adu.ac.ae/docview/1874315445?accountid=26149</w:t>
        </w:r>
      </w:hyperlink>
    </w:p>
    <w:p w14:paraId="157009BE" w14:textId="77777777" w:rsidR="00217280" w:rsidRDefault="00217280" w:rsidP="004B52F9">
      <w:pPr>
        <w:rPr>
          <w:rFonts w:asciiTheme="minorHAnsi" w:hAnsiTheme="minorHAnsi" w:cstheme="minorHAnsi"/>
          <w:color w:val="000000" w:themeColor="text1"/>
          <w:sz w:val="22"/>
          <w:szCs w:val="22"/>
          <w:shd w:val="clear" w:color="auto" w:fill="FFFFFF"/>
        </w:rPr>
      </w:pPr>
    </w:p>
    <w:p w14:paraId="46BDD4D6" w14:textId="084335B5"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 xml:space="preserve">Perez, T., &amp; Pauli, J., P. (2012). Municipal E-government security: Insights from municipalities in orange county, california. Paper presented at the 1-6. Retrieved from </w:t>
      </w:r>
      <w:hyperlink r:id="rId178" w:history="1">
        <w:r w:rsidRPr="00FC6420">
          <w:rPr>
            <w:rStyle w:val="Hyperlink"/>
            <w:rFonts w:asciiTheme="minorHAnsi" w:hAnsiTheme="minorHAnsi" w:cstheme="minorHAnsi"/>
            <w:color w:val="000000" w:themeColor="text1"/>
            <w:sz w:val="22"/>
            <w:szCs w:val="22"/>
            <w:shd w:val="clear" w:color="auto" w:fill="FFFFFF"/>
          </w:rPr>
          <w:t>http://adezproxy.adu.ac.ae/docview/1349774683?accountid=26149</w:t>
        </w:r>
      </w:hyperlink>
    </w:p>
    <w:p w14:paraId="6E6E7D46" w14:textId="77777777" w:rsidR="00217280" w:rsidRDefault="00217280" w:rsidP="004B52F9">
      <w:pPr>
        <w:rPr>
          <w:rFonts w:asciiTheme="minorHAnsi" w:hAnsiTheme="minorHAnsi" w:cstheme="minorHAnsi"/>
          <w:color w:val="000000" w:themeColor="text1"/>
          <w:sz w:val="22"/>
          <w:szCs w:val="22"/>
          <w:shd w:val="clear" w:color="auto" w:fill="FFFFFF"/>
        </w:rPr>
      </w:pPr>
    </w:p>
    <w:p w14:paraId="7B9AF9D8" w14:textId="64D5857A" w:rsidR="004B52F9" w:rsidRPr="00BE3DDD" w:rsidRDefault="004B52F9" w:rsidP="004B52F9">
      <w:pPr>
        <w:rPr>
          <w:rFonts w:asciiTheme="minorHAnsi" w:hAnsiTheme="minorHAnsi" w:cstheme="minorHAnsi"/>
          <w:color w:val="000000" w:themeColor="text1"/>
          <w:sz w:val="22"/>
          <w:szCs w:val="22"/>
          <w:shd w:val="clear" w:color="auto" w:fill="FFFFFF"/>
        </w:rPr>
      </w:pPr>
      <w:r w:rsidRPr="00BE3DDD">
        <w:rPr>
          <w:rFonts w:asciiTheme="minorHAnsi" w:hAnsiTheme="minorHAnsi" w:cstheme="minorHAnsi"/>
          <w:color w:val="000000" w:themeColor="text1"/>
          <w:sz w:val="22"/>
          <w:szCs w:val="22"/>
          <w:shd w:val="clear" w:color="auto" w:fill="FFFFFF"/>
        </w:rPr>
        <w:t>Perkov, J., Panjkota, A., &amp; Volić, I. M. (2017). INDICATORS AND METRICS FOR E-GOVERNMENT MATURITY MODEL IN CROATIA *.</w:t>
      </w:r>
      <w:r w:rsidRPr="00BE3DDD">
        <w:rPr>
          <w:rFonts w:asciiTheme="minorHAnsi" w:hAnsiTheme="minorHAnsi" w:cstheme="minorHAnsi"/>
          <w:i/>
          <w:iCs/>
          <w:color w:val="000000" w:themeColor="text1"/>
          <w:sz w:val="22"/>
          <w:szCs w:val="22"/>
          <w:shd w:val="clear" w:color="auto" w:fill="FFFFFF"/>
        </w:rPr>
        <w:t> Business Excellence, 11</w:t>
      </w:r>
      <w:r w:rsidRPr="00BE3DDD">
        <w:rPr>
          <w:rFonts w:asciiTheme="minorHAnsi" w:hAnsiTheme="minorHAnsi" w:cstheme="minorHAnsi"/>
          <w:color w:val="000000" w:themeColor="text1"/>
          <w:sz w:val="22"/>
          <w:szCs w:val="22"/>
          <w:shd w:val="clear" w:color="auto" w:fill="FFFFFF"/>
        </w:rPr>
        <w:t>(2), 85-106. doi:http://dx.doi.org.adu-lib-database.idm.oclc.org/10.22598/pi-be/2017.11.2.85</w:t>
      </w:r>
    </w:p>
    <w:p w14:paraId="1F25617C" w14:textId="77777777" w:rsidR="00217280" w:rsidRDefault="00217280" w:rsidP="004B52F9">
      <w:pPr>
        <w:rPr>
          <w:rFonts w:asciiTheme="minorHAnsi" w:hAnsiTheme="minorHAnsi" w:cstheme="minorHAnsi"/>
          <w:color w:val="000000" w:themeColor="text1"/>
          <w:sz w:val="22"/>
          <w:szCs w:val="22"/>
          <w:shd w:val="clear" w:color="auto" w:fill="FFFFFF"/>
        </w:rPr>
      </w:pPr>
    </w:p>
    <w:p w14:paraId="036FC716" w14:textId="1C2A55AC"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Petter, S., DeLone, W. D., &amp; McLean, E. R. (2013). Information systems success: The quest for the independent variables.</w:t>
      </w:r>
      <w:r w:rsidRPr="00FC6420">
        <w:rPr>
          <w:rFonts w:asciiTheme="minorHAnsi" w:hAnsiTheme="minorHAnsi" w:cstheme="minorHAnsi"/>
          <w:i/>
          <w:iCs/>
          <w:color w:val="000000" w:themeColor="text1"/>
          <w:sz w:val="22"/>
          <w:szCs w:val="22"/>
          <w:shd w:val="clear" w:color="auto" w:fill="FFFFFF"/>
        </w:rPr>
        <w:t> Journal of Management Information Systems, 29</w:t>
      </w:r>
      <w:r w:rsidRPr="00FC6420">
        <w:rPr>
          <w:rFonts w:asciiTheme="minorHAnsi" w:hAnsiTheme="minorHAnsi" w:cstheme="minorHAnsi"/>
          <w:color w:val="000000" w:themeColor="text1"/>
          <w:sz w:val="22"/>
          <w:szCs w:val="22"/>
          <w:shd w:val="clear" w:color="auto" w:fill="FFFFFF"/>
        </w:rPr>
        <w:t xml:space="preserve">(4), 7. Retrieved from </w:t>
      </w:r>
      <w:hyperlink r:id="rId179" w:history="1">
        <w:r w:rsidRPr="00FC6420">
          <w:rPr>
            <w:rStyle w:val="Hyperlink"/>
            <w:rFonts w:asciiTheme="minorHAnsi" w:hAnsiTheme="minorHAnsi" w:cstheme="minorHAnsi"/>
            <w:color w:val="000000" w:themeColor="text1"/>
            <w:sz w:val="22"/>
            <w:szCs w:val="22"/>
            <w:shd w:val="clear" w:color="auto" w:fill="FFFFFF"/>
          </w:rPr>
          <w:t>http://adezproxy.adu.ac.ae/docview/1370366871?accountid=26149</w:t>
        </w:r>
      </w:hyperlink>
    </w:p>
    <w:p w14:paraId="344D29D1" w14:textId="77777777" w:rsidR="00217280" w:rsidRDefault="00217280" w:rsidP="004B52F9">
      <w:pPr>
        <w:rPr>
          <w:rStyle w:val="Hyperlink"/>
          <w:rFonts w:asciiTheme="minorHAnsi" w:hAnsiTheme="minorHAnsi" w:cstheme="minorHAnsi"/>
          <w:color w:val="000000" w:themeColor="text1"/>
          <w:sz w:val="22"/>
          <w:szCs w:val="22"/>
          <w:u w:val="none"/>
          <w:shd w:val="clear" w:color="auto" w:fill="FFFFFF"/>
        </w:rPr>
      </w:pPr>
    </w:p>
    <w:p w14:paraId="723554F5" w14:textId="6C4BD592" w:rsidR="004B52F9" w:rsidRPr="00FC6420" w:rsidRDefault="004B52F9" w:rsidP="004B52F9">
      <w:pPr>
        <w:rPr>
          <w:rStyle w:val="Hyperlink"/>
          <w:rFonts w:asciiTheme="minorHAnsi" w:hAnsiTheme="minorHAnsi" w:cstheme="minorHAnsi"/>
          <w:color w:val="000000" w:themeColor="text1"/>
          <w:sz w:val="22"/>
          <w:szCs w:val="22"/>
          <w:u w:val="none"/>
          <w:shd w:val="clear" w:color="auto" w:fill="FFFFFF"/>
        </w:rPr>
      </w:pPr>
      <w:r w:rsidRPr="00FC6420">
        <w:rPr>
          <w:rStyle w:val="Hyperlink"/>
          <w:rFonts w:asciiTheme="minorHAnsi" w:hAnsiTheme="minorHAnsi" w:cstheme="minorHAnsi"/>
          <w:color w:val="000000" w:themeColor="text1"/>
          <w:sz w:val="22"/>
          <w:szCs w:val="22"/>
          <w:u w:val="none"/>
          <w:shd w:val="clear" w:color="auto" w:fill="FFFFFF"/>
        </w:rPr>
        <w:t>Philipson, G. (2017, 11 27). Digital transformation in local government – the way ahead. Retrieved 12 30, 2019, from governmentnews: https://www.governmentnews.com.au/digital-transformation-local-government-way-ahead/</w:t>
      </w:r>
    </w:p>
    <w:p w14:paraId="3E945FD6" w14:textId="77777777" w:rsidR="00217280" w:rsidRDefault="00217280" w:rsidP="004B52F9">
      <w:pPr>
        <w:rPr>
          <w:rFonts w:asciiTheme="minorHAnsi" w:hAnsiTheme="minorHAnsi" w:cstheme="minorHAnsi"/>
          <w:color w:val="000000" w:themeColor="text1"/>
          <w:sz w:val="22"/>
          <w:szCs w:val="22"/>
          <w:shd w:val="clear" w:color="auto" w:fill="FFFFFF"/>
        </w:rPr>
      </w:pPr>
    </w:p>
    <w:p w14:paraId="03091D2A" w14:textId="45D60541" w:rsidR="004B52F9"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Phippen, A., &amp; Lacohée, H. (2006). eGovernment -- issues in citizen engagement.</w:t>
      </w:r>
      <w:r w:rsidRPr="00FC6420">
        <w:rPr>
          <w:rFonts w:asciiTheme="minorHAnsi" w:hAnsiTheme="minorHAnsi" w:cstheme="minorHAnsi"/>
          <w:i/>
          <w:iCs/>
          <w:color w:val="000000" w:themeColor="text1"/>
          <w:sz w:val="22"/>
          <w:szCs w:val="22"/>
          <w:shd w:val="clear" w:color="auto" w:fill="FFFFFF"/>
        </w:rPr>
        <w:t>BT Technology Journal, 24</w:t>
      </w:r>
      <w:r w:rsidRPr="00FC6420">
        <w:rPr>
          <w:rFonts w:asciiTheme="minorHAnsi" w:hAnsiTheme="minorHAnsi" w:cstheme="minorHAnsi"/>
          <w:color w:val="000000" w:themeColor="text1"/>
          <w:sz w:val="22"/>
          <w:szCs w:val="22"/>
          <w:shd w:val="clear" w:color="auto" w:fill="FFFFFF"/>
        </w:rPr>
        <w:t>(2), 205. doi:http://dx.doi.org.adu-lib-database.idm.ocl</w:t>
      </w:r>
      <w:r>
        <w:rPr>
          <w:rFonts w:asciiTheme="minorHAnsi" w:hAnsiTheme="minorHAnsi" w:cstheme="minorHAnsi"/>
          <w:color w:val="000000" w:themeColor="text1"/>
          <w:sz w:val="22"/>
          <w:szCs w:val="22"/>
          <w:shd w:val="clear" w:color="auto" w:fill="FFFFFF"/>
        </w:rPr>
        <w:t>c.org/10.1007/s10550-006-0061-6</w:t>
      </w:r>
    </w:p>
    <w:p w14:paraId="0FB085F0" w14:textId="77777777" w:rsidR="004B52F9" w:rsidRPr="00FC6420" w:rsidRDefault="004B52F9" w:rsidP="004B52F9">
      <w:pPr>
        <w:pStyle w:val="Bibliography"/>
        <w:spacing w:after="0" w:line="240" w:lineRule="auto"/>
        <w:rPr>
          <w:rFonts w:cstheme="minorHAnsi"/>
          <w:noProof/>
          <w:color w:val="000000" w:themeColor="text1"/>
          <w:sz w:val="22"/>
          <w:szCs w:val="22"/>
        </w:rPr>
      </w:pPr>
      <w:r w:rsidRPr="00FC6420">
        <w:rPr>
          <w:rFonts w:cstheme="minorHAnsi"/>
          <w:noProof/>
          <w:color w:val="000000" w:themeColor="text1"/>
          <w:sz w:val="22"/>
          <w:szCs w:val="22"/>
        </w:rPr>
        <w:t xml:space="preserve">Pitt, L., Watson, R., &amp; Kavan, B. (1995). Service Quality: A Measure of Information Systems Effectiveness. </w:t>
      </w:r>
      <w:r w:rsidRPr="00FC6420">
        <w:rPr>
          <w:rFonts w:cstheme="minorHAnsi"/>
          <w:i/>
          <w:iCs/>
          <w:noProof/>
          <w:color w:val="000000" w:themeColor="text1"/>
          <w:sz w:val="22"/>
          <w:szCs w:val="22"/>
        </w:rPr>
        <w:t>Management Information Systems Research Center</w:t>
      </w:r>
      <w:r w:rsidRPr="00FC6420">
        <w:rPr>
          <w:rFonts w:cstheme="minorHAnsi"/>
          <w:noProof/>
          <w:color w:val="000000" w:themeColor="text1"/>
          <w:sz w:val="22"/>
          <w:szCs w:val="22"/>
        </w:rPr>
        <w:t>. Retrieved 10 16, 2018, from http://search.ebscohost.com.adu-lib-database.idm.oclc.org/login.aspx?direct=true&amp;db=aci&amp;AN=9507260424&amp;site=ehost-live</w:t>
      </w:r>
    </w:p>
    <w:p w14:paraId="146BA6DE" w14:textId="77777777" w:rsidR="00217280" w:rsidRDefault="00217280" w:rsidP="004B52F9">
      <w:pPr>
        <w:spacing w:after="160"/>
        <w:rPr>
          <w:rFonts w:asciiTheme="minorHAnsi" w:hAnsiTheme="minorHAnsi" w:cstheme="minorHAnsi"/>
          <w:color w:val="000000" w:themeColor="text1"/>
          <w:sz w:val="22"/>
          <w:szCs w:val="22"/>
          <w:shd w:val="clear" w:color="auto" w:fill="FFFFFF"/>
        </w:rPr>
      </w:pPr>
    </w:p>
    <w:p w14:paraId="020F0C14" w14:textId="6C1FA0E0" w:rsidR="004B52F9" w:rsidRPr="00FC6420" w:rsidRDefault="004B52F9" w:rsidP="004B52F9">
      <w:pPr>
        <w:spacing w:after="160"/>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Poba-Nzaou, P., Raymond, L., &amp; Fabi, B. (2008). Adoption and risk of ERP systems in manufacturing SMEs: A positivist case study.</w:t>
      </w:r>
      <w:r w:rsidRPr="00FC6420">
        <w:rPr>
          <w:rFonts w:asciiTheme="minorHAnsi" w:hAnsiTheme="minorHAnsi" w:cstheme="minorHAnsi"/>
          <w:i/>
          <w:iCs/>
          <w:color w:val="000000" w:themeColor="text1"/>
          <w:sz w:val="22"/>
          <w:szCs w:val="22"/>
          <w:shd w:val="clear" w:color="auto" w:fill="FFFFFF"/>
        </w:rPr>
        <w:t> Business Process Management Journal, 14</w:t>
      </w:r>
      <w:r w:rsidRPr="00FC6420">
        <w:rPr>
          <w:rFonts w:asciiTheme="minorHAnsi" w:hAnsiTheme="minorHAnsi" w:cstheme="minorHAnsi"/>
          <w:color w:val="000000" w:themeColor="text1"/>
          <w:sz w:val="22"/>
          <w:szCs w:val="22"/>
          <w:shd w:val="clear" w:color="auto" w:fill="FFFFFF"/>
        </w:rPr>
        <w:t xml:space="preserve">(4), 530-550. doi:http://dx.doi.org.adu-lib-database.idm.oclc.org/10.1108/14637150810888064 </w:t>
      </w:r>
    </w:p>
    <w:p w14:paraId="164F151D"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Podasakoff, P. M., MacKenzie, S. B., Lee, J., &amp; Podsakoff, N. P. (2003). Common method biases in behavioral research: A critical review of the literature and recommended remedies.</w:t>
      </w:r>
      <w:r w:rsidRPr="00FC6420">
        <w:rPr>
          <w:rFonts w:asciiTheme="minorHAnsi" w:hAnsiTheme="minorHAnsi" w:cstheme="minorHAnsi"/>
          <w:i/>
          <w:iCs/>
          <w:color w:val="000000" w:themeColor="text1"/>
          <w:sz w:val="22"/>
          <w:szCs w:val="22"/>
          <w:shd w:val="clear" w:color="auto" w:fill="FFFFFF"/>
        </w:rPr>
        <w:t> Journal of Applied Psychology, 88</w:t>
      </w:r>
      <w:r w:rsidRPr="00FC6420">
        <w:rPr>
          <w:rFonts w:asciiTheme="minorHAnsi" w:hAnsiTheme="minorHAnsi" w:cstheme="minorHAnsi"/>
          <w:color w:val="000000" w:themeColor="text1"/>
          <w:sz w:val="22"/>
          <w:szCs w:val="22"/>
          <w:shd w:val="clear" w:color="auto" w:fill="FFFFFF"/>
        </w:rPr>
        <w:t>(5), 879-903. doi:http://dx.doi.org.adu-lib-database.idm.oclc.org/10.1037/0021-9010.88.5.879</w:t>
      </w:r>
    </w:p>
    <w:p w14:paraId="4267D42E" w14:textId="77777777" w:rsidR="00217280" w:rsidRDefault="00217280" w:rsidP="004B52F9">
      <w:pPr>
        <w:rPr>
          <w:rFonts w:asciiTheme="minorHAnsi" w:hAnsiTheme="minorHAnsi" w:cstheme="minorHAnsi"/>
          <w:color w:val="000000" w:themeColor="text1"/>
          <w:sz w:val="22"/>
          <w:szCs w:val="22"/>
          <w:shd w:val="clear" w:color="auto" w:fill="FFFFFF"/>
        </w:rPr>
      </w:pPr>
    </w:p>
    <w:p w14:paraId="72E9B5B4" w14:textId="349E9285"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Podsakoff, P. M., MacKenzie, S. B., &amp; Podsakoff, N. P. (2012). Sources of method bias in social science research and recommendations on how to control it.</w:t>
      </w:r>
      <w:r w:rsidRPr="00FC6420">
        <w:rPr>
          <w:rFonts w:asciiTheme="minorHAnsi" w:hAnsiTheme="minorHAnsi" w:cstheme="minorHAnsi"/>
          <w:i/>
          <w:iCs/>
          <w:color w:val="000000" w:themeColor="text1"/>
          <w:sz w:val="22"/>
          <w:szCs w:val="22"/>
          <w:shd w:val="clear" w:color="auto" w:fill="FFFFFF"/>
        </w:rPr>
        <w:t> Annual Review of Psychology, 63</w:t>
      </w:r>
      <w:r w:rsidRPr="00FC6420">
        <w:rPr>
          <w:rFonts w:asciiTheme="minorHAnsi" w:hAnsiTheme="minorHAnsi" w:cstheme="minorHAnsi"/>
          <w:color w:val="000000" w:themeColor="text1"/>
          <w:sz w:val="22"/>
          <w:szCs w:val="22"/>
          <w:shd w:val="clear" w:color="auto" w:fill="FFFFFF"/>
        </w:rPr>
        <w:t>, 539. doi:http://dx.doi.org.adu-lib-database.idm.oclc.org/10.1146/annurev-psych-120710-100452</w:t>
      </w:r>
    </w:p>
    <w:p w14:paraId="34458706" w14:textId="77777777" w:rsidR="00217280" w:rsidRDefault="00217280" w:rsidP="004B52F9">
      <w:pPr>
        <w:rPr>
          <w:rFonts w:asciiTheme="minorHAnsi" w:hAnsiTheme="minorHAnsi" w:cstheme="minorHAnsi"/>
          <w:color w:val="000000" w:themeColor="text1"/>
          <w:sz w:val="22"/>
          <w:szCs w:val="22"/>
          <w:shd w:val="clear" w:color="auto" w:fill="FFFFFF"/>
        </w:rPr>
      </w:pPr>
    </w:p>
    <w:p w14:paraId="0AECA5C4" w14:textId="7FE5F719"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Qian, L., Schmidt, E. K., &amp; Scott, R. L. (2015). </w:t>
      </w:r>
      <w:r w:rsidRPr="00FC6420">
        <w:rPr>
          <w:rFonts w:asciiTheme="minorHAnsi" w:hAnsiTheme="minorHAnsi" w:cstheme="minorHAnsi"/>
          <w:i/>
          <w:iCs/>
          <w:color w:val="000000" w:themeColor="text1"/>
          <w:sz w:val="22"/>
          <w:szCs w:val="22"/>
          <w:shd w:val="clear" w:color="auto" w:fill="FFFFFF"/>
        </w:rPr>
        <w:t>ERP pre-implementation framework for higher education institution: A case study in purdue university</w:t>
      </w:r>
      <w:r w:rsidRPr="00FC6420">
        <w:rPr>
          <w:rFonts w:asciiTheme="minorHAnsi" w:hAnsiTheme="minorHAnsi" w:cstheme="minorHAnsi"/>
          <w:color w:val="000000" w:themeColor="text1"/>
          <w:sz w:val="22"/>
          <w:szCs w:val="22"/>
          <w:shd w:val="clear" w:color="auto" w:fill="FFFFFF"/>
        </w:rPr>
        <w:t xml:space="preserve">. Piscataway: The Institute of Electrical and Electronics Engineers, Inc. (IEEE). Retrieved from </w:t>
      </w:r>
      <w:hyperlink r:id="rId180" w:history="1">
        <w:r w:rsidRPr="00FC6420">
          <w:rPr>
            <w:rStyle w:val="Hyperlink"/>
            <w:rFonts w:asciiTheme="minorHAnsi" w:hAnsiTheme="minorHAnsi" w:cstheme="minorHAnsi"/>
            <w:color w:val="000000" w:themeColor="text1"/>
            <w:sz w:val="22"/>
            <w:szCs w:val="22"/>
            <w:shd w:val="clear" w:color="auto" w:fill="FFFFFF"/>
          </w:rPr>
          <w:t>http://adezproxy.adu.ac.ae/docview/1759051478?accountid=26149</w:t>
        </w:r>
      </w:hyperlink>
    </w:p>
    <w:p w14:paraId="2988477D" w14:textId="77777777" w:rsidR="00217280" w:rsidRDefault="00217280" w:rsidP="004B52F9">
      <w:pPr>
        <w:rPr>
          <w:rFonts w:asciiTheme="minorHAnsi" w:hAnsiTheme="minorHAnsi" w:cstheme="minorHAnsi"/>
          <w:color w:val="000000" w:themeColor="text1"/>
          <w:sz w:val="22"/>
          <w:szCs w:val="22"/>
        </w:rPr>
      </w:pPr>
    </w:p>
    <w:p w14:paraId="33A00EEB" w14:textId="3D1353F2"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Qin, W., Guangping, Z., &amp; Xuyan, T. (2017). Information technology project portfolio implementation process optimization based on complex network theory and entropy. Entropy, 19(6), 1-23. doi:10.3390/e19060287</w:t>
      </w:r>
    </w:p>
    <w:p w14:paraId="1EB87711" w14:textId="77777777" w:rsidR="00217280" w:rsidRDefault="00217280" w:rsidP="004B52F9">
      <w:pPr>
        <w:rPr>
          <w:rFonts w:asciiTheme="minorHAnsi" w:hAnsiTheme="minorHAnsi" w:cstheme="minorHAnsi"/>
          <w:color w:val="000000" w:themeColor="text1"/>
          <w:sz w:val="22"/>
          <w:szCs w:val="22"/>
          <w:shd w:val="clear" w:color="auto" w:fill="FFFFFF"/>
        </w:rPr>
      </w:pPr>
    </w:p>
    <w:p w14:paraId="1E69287C" w14:textId="783830E3" w:rsidR="004B52F9" w:rsidRPr="00FC6420" w:rsidRDefault="004B52F9" w:rsidP="004B52F9">
      <w:pPr>
        <w:rPr>
          <w:rFonts w:asciiTheme="minorHAnsi" w:eastAsia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shd w:val="clear" w:color="auto" w:fill="FFFFFF"/>
        </w:rPr>
        <w:t>Qureshi, H. A., Salman, Y., Irfan, S., &amp; Jabeen, N. (2017). A SYSTEMATIC REVIEW OF E-GOVERNMENT EVALUATION.</w:t>
      </w:r>
      <w:r w:rsidRPr="00FC6420">
        <w:rPr>
          <w:rFonts w:asciiTheme="minorHAnsi" w:hAnsiTheme="minorHAnsi" w:cstheme="minorHAnsi"/>
          <w:i/>
          <w:iCs/>
          <w:color w:val="000000" w:themeColor="text1"/>
          <w:sz w:val="22"/>
          <w:szCs w:val="22"/>
        </w:rPr>
        <w:t> Pakistan Economic and Social Review, 55</w:t>
      </w:r>
      <w:r w:rsidRPr="00FC6420">
        <w:rPr>
          <w:rFonts w:asciiTheme="minorHAnsi" w:hAnsiTheme="minorHAnsi" w:cstheme="minorHAnsi"/>
          <w:color w:val="000000" w:themeColor="text1"/>
          <w:sz w:val="22"/>
          <w:szCs w:val="22"/>
        </w:rPr>
        <w:t xml:space="preserve">(2), 327-362. Retrieved from </w:t>
      </w:r>
      <w:hyperlink r:id="rId181" w:history="1">
        <w:r w:rsidRPr="00FC6420">
          <w:rPr>
            <w:rStyle w:val="Hyperlink"/>
            <w:rFonts w:asciiTheme="minorHAnsi" w:hAnsiTheme="minorHAnsi" w:cstheme="minorHAnsi"/>
            <w:color w:val="000000" w:themeColor="text1"/>
            <w:sz w:val="22"/>
            <w:szCs w:val="22"/>
          </w:rPr>
          <w:t>http://adezproxy.adu.ac.ae/docview/2028118666?accountid=26149</w:t>
        </w:r>
      </w:hyperlink>
    </w:p>
    <w:p w14:paraId="7DF679F8" w14:textId="77777777" w:rsidR="00217280" w:rsidRDefault="00217280" w:rsidP="004B52F9">
      <w:pPr>
        <w:rPr>
          <w:rFonts w:asciiTheme="minorHAnsi" w:hAnsiTheme="minorHAnsi" w:cstheme="minorHAnsi"/>
          <w:color w:val="000000" w:themeColor="text1"/>
          <w:sz w:val="22"/>
          <w:szCs w:val="22"/>
          <w:shd w:val="clear" w:color="auto" w:fill="FFFFFF"/>
        </w:rPr>
      </w:pPr>
    </w:p>
    <w:p w14:paraId="4342F217" w14:textId="73AAE3EA"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Ram, J., Corkindale, D., &amp; Wu, M. (2013). Implementation critical success factors (CSFs) for ERP: Do they contribute to implementation success and post-implementation performance?</w:t>
      </w:r>
      <w:r w:rsidRPr="00FC6420">
        <w:rPr>
          <w:rFonts w:asciiTheme="minorHAnsi" w:hAnsiTheme="minorHAnsi" w:cstheme="minorHAnsi"/>
          <w:i/>
          <w:iCs/>
          <w:color w:val="000000" w:themeColor="text1"/>
          <w:sz w:val="22"/>
          <w:szCs w:val="22"/>
          <w:shd w:val="clear" w:color="auto" w:fill="FFFFFF"/>
        </w:rPr>
        <w:t> International Journal of Production Economics, 144</w:t>
      </w:r>
      <w:r w:rsidRPr="00FC6420">
        <w:rPr>
          <w:rFonts w:asciiTheme="minorHAnsi" w:hAnsiTheme="minorHAnsi" w:cstheme="minorHAnsi"/>
          <w:color w:val="000000" w:themeColor="text1"/>
          <w:sz w:val="22"/>
          <w:szCs w:val="22"/>
          <w:shd w:val="clear" w:color="auto" w:fill="FFFFFF"/>
        </w:rPr>
        <w:t xml:space="preserve">(1), 157. Retrieved from </w:t>
      </w:r>
      <w:hyperlink r:id="rId182" w:history="1">
        <w:r w:rsidRPr="00FC6420">
          <w:rPr>
            <w:rStyle w:val="Hyperlink"/>
            <w:rFonts w:asciiTheme="minorHAnsi" w:hAnsiTheme="minorHAnsi" w:cstheme="minorHAnsi"/>
            <w:color w:val="000000" w:themeColor="text1"/>
            <w:sz w:val="22"/>
            <w:szCs w:val="22"/>
            <w:shd w:val="clear" w:color="auto" w:fill="FFFFFF"/>
          </w:rPr>
          <w:t>http://adezproxy.adu.ac.ae/docview/1353193428?accountid=26149</w:t>
        </w:r>
      </w:hyperlink>
    </w:p>
    <w:p w14:paraId="6B471745" w14:textId="77777777" w:rsidR="00217280" w:rsidRDefault="00217280" w:rsidP="004B52F9">
      <w:pPr>
        <w:rPr>
          <w:rFonts w:asciiTheme="minorHAnsi" w:hAnsiTheme="minorHAnsi" w:cstheme="minorHAnsi"/>
          <w:color w:val="000000" w:themeColor="text1"/>
          <w:sz w:val="22"/>
          <w:szCs w:val="22"/>
          <w:shd w:val="clear" w:color="auto" w:fill="FFFFFF"/>
        </w:rPr>
      </w:pPr>
    </w:p>
    <w:p w14:paraId="7A4E3C69" w14:textId="25453676"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Ram, J., Corkindale, D., &amp; Wu, M. (2014). ERP adoption and the value creation: Examining the contributions of antecedents.</w:t>
      </w:r>
      <w:r w:rsidRPr="00FC6420">
        <w:rPr>
          <w:rFonts w:asciiTheme="minorHAnsi" w:hAnsiTheme="minorHAnsi" w:cstheme="minorHAnsi"/>
          <w:i/>
          <w:iCs/>
          <w:color w:val="000000" w:themeColor="text1"/>
          <w:sz w:val="22"/>
          <w:szCs w:val="22"/>
          <w:shd w:val="clear" w:color="auto" w:fill="FFFFFF"/>
        </w:rPr>
        <w:t> Journal of Engineering and Technology Management, 33</w:t>
      </w:r>
      <w:r w:rsidRPr="00FC6420">
        <w:rPr>
          <w:rFonts w:asciiTheme="minorHAnsi" w:hAnsiTheme="minorHAnsi" w:cstheme="minorHAnsi"/>
          <w:color w:val="000000" w:themeColor="text1"/>
          <w:sz w:val="22"/>
          <w:szCs w:val="22"/>
          <w:shd w:val="clear" w:color="auto" w:fill="FFFFFF"/>
        </w:rPr>
        <w:t xml:space="preserve">, 113. Retrieved from </w:t>
      </w:r>
      <w:hyperlink r:id="rId183" w:history="1">
        <w:r w:rsidRPr="00FC6420">
          <w:rPr>
            <w:rStyle w:val="Hyperlink"/>
            <w:rFonts w:asciiTheme="minorHAnsi" w:hAnsiTheme="minorHAnsi" w:cstheme="minorHAnsi"/>
            <w:color w:val="000000" w:themeColor="text1"/>
            <w:sz w:val="22"/>
            <w:szCs w:val="22"/>
            <w:shd w:val="clear" w:color="auto" w:fill="FFFFFF"/>
          </w:rPr>
          <w:t>http://adezproxy.adu.ac.ae/docview/1616171322?accountid=26149</w:t>
        </w:r>
      </w:hyperlink>
    </w:p>
    <w:p w14:paraId="1ACF4766" w14:textId="3F7FB2FB" w:rsidR="00217280" w:rsidRDefault="00217280" w:rsidP="004B52F9">
      <w:pPr>
        <w:rPr>
          <w:rFonts w:asciiTheme="minorHAnsi" w:hAnsiTheme="minorHAnsi" w:cstheme="minorHAnsi"/>
          <w:color w:val="000000" w:themeColor="text1"/>
          <w:sz w:val="22"/>
          <w:szCs w:val="22"/>
          <w:shd w:val="clear" w:color="auto" w:fill="FFFFFF"/>
        </w:rPr>
      </w:pPr>
    </w:p>
    <w:p w14:paraId="45625922" w14:textId="080DF727"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Ramtohul, A., &amp; Soyjaudah, K. M. S. (2016). Information security governance for e-services in southern african developing countries e-government projects.</w:t>
      </w:r>
      <w:r w:rsidRPr="00FC6420">
        <w:rPr>
          <w:rFonts w:asciiTheme="minorHAnsi" w:hAnsiTheme="minorHAnsi" w:cstheme="minorHAnsi"/>
          <w:i/>
          <w:iCs/>
          <w:color w:val="000000" w:themeColor="text1"/>
          <w:sz w:val="22"/>
          <w:szCs w:val="22"/>
          <w:shd w:val="clear" w:color="auto" w:fill="FFFFFF"/>
        </w:rPr>
        <w:t>Journal of Science and Technology Policy Management, 7</w:t>
      </w:r>
      <w:r w:rsidRPr="00FC6420">
        <w:rPr>
          <w:rFonts w:asciiTheme="minorHAnsi" w:hAnsiTheme="minorHAnsi" w:cstheme="minorHAnsi"/>
          <w:color w:val="000000" w:themeColor="text1"/>
          <w:sz w:val="22"/>
          <w:szCs w:val="22"/>
          <w:shd w:val="clear" w:color="auto" w:fill="FFFFFF"/>
        </w:rPr>
        <w:t xml:space="preserve">(1), 26-42. Retrieved from </w:t>
      </w:r>
      <w:hyperlink r:id="rId184" w:history="1">
        <w:r w:rsidRPr="00FC6420">
          <w:rPr>
            <w:rStyle w:val="Hyperlink"/>
            <w:rFonts w:asciiTheme="minorHAnsi" w:hAnsiTheme="minorHAnsi" w:cstheme="minorHAnsi"/>
            <w:color w:val="000000" w:themeColor="text1"/>
            <w:sz w:val="22"/>
            <w:szCs w:val="22"/>
            <w:shd w:val="clear" w:color="auto" w:fill="FFFFFF"/>
          </w:rPr>
          <w:t>http://adezproxy.adu.ac.ae/docview/1764135442?accountid=26149</w:t>
        </w:r>
      </w:hyperlink>
    </w:p>
    <w:p w14:paraId="7A9DD5C9" w14:textId="77777777" w:rsidR="00217280" w:rsidRDefault="00217280" w:rsidP="004B52F9">
      <w:pPr>
        <w:rPr>
          <w:rFonts w:asciiTheme="minorHAnsi" w:hAnsiTheme="minorHAnsi" w:cstheme="minorHAnsi"/>
          <w:color w:val="000000" w:themeColor="text1"/>
          <w:sz w:val="22"/>
          <w:szCs w:val="22"/>
          <w:shd w:val="clear" w:color="auto" w:fill="FFFFFF"/>
        </w:rPr>
      </w:pPr>
    </w:p>
    <w:p w14:paraId="69023B46" w14:textId="5779E6F3"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Ravichandran, T., &amp; Lertwongsatien, C. (2005). Effect of information system resources and capabilities on firm performance: A resource-based perspective: JMIS JMIS.</w:t>
      </w:r>
      <w:r w:rsidRPr="00FC6420">
        <w:rPr>
          <w:rFonts w:asciiTheme="minorHAnsi" w:hAnsiTheme="minorHAnsi" w:cstheme="minorHAnsi"/>
          <w:i/>
          <w:iCs/>
          <w:color w:val="000000" w:themeColor="text1"/>
          <w:sz w:val="22"/>
          <w:szCs w:val="22"/>
          <w:shd w:val="clear" w:color="auto" w:fill="FFFFFF"/>
        </w:rPr>
        <w:t> Journal of Management Information Systems, 21</w:t>
      </w:r>
      <w:r w:rsidRPr="00FC6420">
        <w:rPr>
          <w:rFonts w:asciiTheme="minorHAnsi" w:hAnsiTheme="minorHAnsi" w:cstheme="minorHAnsi"/>
          <w:color w:val="000000" w:themeColor="text1"/>
          <w:sz w:val="22"/>
          <w:szCs w:val="22"/>
          <w:shd w:val="clear" w:color="auto" w:fill="FFFFFF"/>
        </w:rPr>
        <w:t>(4), 237-276. Retrieved from http://adezproxy.adu.ac.ae/docview/218925409?accountid=26149</w:t>
      </w:r>
    </w:p>
    <w:p w14:paraId="070E4AE0" w14:textId="77777777" w:rsidR="00217280" w:rsidRDefault="00217280" w:rsidP="004B52F9">
      <w:pPr>
        <w:rPr>
          <w:rFonts w:asciiTheme="minorHAnsi" w:hAnsiTheme="minorHAnsi" w:cstheme="minorHAnsi"/>
          <w:color w:val="000000" w:themeColor="text1"/>
          <w:sz w:val="22"/>
          <w:szCs w:val="22"/>
          <w:shd w:val="clear" w:color="auto" w:fill="FFFFFF"/>
        </w:rPr>
      </w:pPr>
    </w:p>
    <w:p w14:paraId="15A8E90A" w14:textId="6D2A33B3"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Reddick, C. G. (2009). Factors that explain the perceived effectiveness of E-government: A survey of united states city government information technology directors.</w:t>
      </w:r>
      <w:r w:rsidRPr="00FC6420">
        <w:rPr>
          <w:rFonts w:asciiTheme="minorHAnsi" w:hAnsiTheme="minorHAnsi" w:cstheme="minorHAnsi"/>
          <w:i/>
          <w:iCs/>
          <w:color w:val="000000" w:themeColor="text1"/>
          <w:sz w:val="22"/>
          <w:szCs w:val="22"/>
          <w:shd w:val="clear" w:color="auto" w:fill="FFFFFF"/>
        </w:rPr>
        <w:t> International Journal of Electronic Government Research, 5</w:t>
      </w:r>
      <w:r w:rsidRPr="00FC6420">
        <w:rPr>
          <w:rFonts w:asciiTheme="minorHAnsi" w:hAnsiTheme="minorHAnsi" w:cstheme="minorHAnsi"/>
          <w:color w:val="000000" w:themeColor="text1"/>
          <w:sz w:val="22"/>
          <w:szCs w:val="22"/>
          <w:shd w:val="clear" w:color="auto" w:fill="FFFFFF"/>
        </w:rPr>
        <w:t>(2), 1-15. doi:http://dx.doi.org.adu-lib-database.idm.oclc.org/10.4018/jegr.2009040101</w:t>
      </w:r>
    </w:p>
    <w:p w14:paraId="21D5FF1D" w14:textId="77777777" w:rsidR="00217280" w:rsidRDefault="00217280" w:rsidP="004B52F9">
      <w:pPr>
        <w:rPr>
          <w:rFonts w:asciiTheme="minorHAnsi" w:hAnsiTheme="minorHAnsi" w:cstheme="minorHAnsi"/>
          <w:color w:val="000000" w:themeColor="text1"/>
          <w:sz w:val="22"/>
          <w:szCs w:val="22"/>
          <w:shd w:val="clear" w:color="auto" w:fill="FFFFFF"/>
        </w:rPr>
      </w:pPr>
    </w:p>
    <w:p w14:paraId="0C00DABC" w14:textId="7BFFDD34"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Rehman, M., Esichaikul, V., &amp; Kamal, M. (2012). Factors influencing e-government adoption in pakistan.</w:t>
      </w:r>
      <w:r w:rsidRPr="00FC6420">
        <w:rPr>
          <w:rFonts w:asciiTheme="minorHAnsi" w:hAnsiTheme="minorHAnsi" w:cstheme="minorHAnsi"/>
          <w:i/>
          <w:iCs/>
          <w:color w:val="000000" w:themeColor="text1"/>
          <w:sz w:val="22"/>
          <w:szCs w:val="22"/>
          <w:shd w:val="clear" w:color="auto" w:fill="FFFFFF"/>
        </w:rPr>
        <w:t> Transforming Government: People, Process and Policy, 6</w:t>
      </w:r>
      <w:r w:rsidRPr="00FC6420">
        <w:rPr>
          <w:rFonts w:asciiTheme="minorHAnsi" w:hAnsiTheme="minorHAnsi" w:cstheme="minorHAnsi"/>
          <w:color w:val="000000" w:themeColor="text1"/>
          <w:sz w:val="22"/>
          <w:szCs w:val="22"/>
          <w:shd w:val="clear" w:color="auto" w:fill="FFFFFF"/>
        </w:rPr>
        <w:t>(3), 258-282. doi:http://dx.doi.org.adu-lib-database.idm.oclc.org/10.1108/17506161211251263</w:t>
      </w:r>
    </w:p>
    <w:p w14:paraId="45EA3FDF" w14:textId="77777777" w:rsidR="00217280" w:rsidRDefault="00217280" w:rsidP="004B52F9">
      <w:pPr>
        <w:rPr>
          <w:rFonts w:asciiTheme="minorHAnsi" w:hAnsiTheme="minorHAnsi" w:cstheme="minorHAnsi"/>
          <w:color w:val="000000" w:themeColor="text1"/>
          <w:sz w:val="22"/>
          <w:szCs w:val="22"/>
          <w:shd w:val="clear" w:color="auto" w:fill="FFFFFF"/>
        </w:rPr>
      </w:pPr>
    </w:p>
    <w:p w14:paraId="17D41752" w14:textId="4FFA06F8"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Reiter, D., Meyer, W., Parrott, L., Baker, D., &amp; Grace, P. (2018). Increasing the effectiveness of environmental decision support systems: Lessons from climate change adaptation projects in canada and australia.</w:t>
      </w:r>
      <w:r w:rsidRPr="00FC6420">
        <w:rPr>
          <w:rFonts w:asciiTheme="minorHAnsi" w:hAnsiTheme="minorHAnsi" w:cstheme="minorHAnsi"/>
          <w:i/>
          <w:iCs/>
          <w:color w:val="000000" w:themeColor="text1"/>
          <w:sz w:val="22"/>
          <w:szCs w:val="22"/>
          <w:shd w:val="clear" w:color="auto" w:fill="FFFFFF"/>
        </w:rPr>
        <w:t> Regional Environmental Change, 18</w:t>
      </w:r>
      <w:r w:rsidRPr="00FC6420">
        <w:rPr>
          <w:rFonts w:asciiTheme="minorHAnsi" w:hAnsiTheme="minorHAnsi" w:cstheme="minorHAnsi"/>
          <w:color w:val="000000" w:themeColor="text1"/>
          <w:sz w:val="22"/>
          <w:szCs w:val="22"/>
          <w:shd w:val="clear" w:color="auto" w:fill="FFFFFF"/>
        </w:rPr>
        <w:t>(4), 1173-1184. doi:http://dx.doi.org.adu-lib-database.idm.oclc.org/10.1007/s10113-017-1255-9</w:t>
      </w:r>
    </w:p>
    <w:p w14:paraId="020FA3DA" w14:textId="77777777" w:rsidR="00217280" w:rsidRDefault="00217280" w:rsidP="004B52F9">
      <w:pPr>
        <w:spacing w:after="160"/>
        <w:rPr>
          <w:rFonts w:asciiTheme="minorHAnsi" w:hAnsiTheme="minorHAnsi" w:cstheme="minorHAnsi"/>
          <w:color w:val="000000" w:themeColor="text1"/>
          <w:sz w:val="22"/>
          <w:szCs w:val="22"/>
          <w:shd w:val="clear" w:color="auto" w:fill="FFFFFF"/>
        </w:rPr>
      </w:pPr>
    </w:p>
    <w:p w14:paraId="3E8F6108" w14:textId="5B630DA7" w:rsidR="004B52F9" w:rsidRPr="00FC6420" w:rsidRDefault="004B52F9" w:rsidP="004B52F9">
      <w:pPr>
        <w:spacing w:after="160"/>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Rhydderch, M., Elwyn, G., Marshall, M., &amp; Grol, R. (2004). Organisational change theory and the use of indicators in general practice.</w:t>
      </w:r>
      <w:r w:rsidRPr="00FC6420">
        <w:rPr>
          <w:rFonts w:asciiTheme="minorHAnsi" w:hAnsiTheme="minorHAnsi" w:cstheme="minorHAnsi"/>
          <w:i/>
          <w:iCs/>
          <w:color w:val="000000" w:themeColor="text1"/>
          <w:sz w:val="22"/>
          <w:szCs w:val="22"/>
          <w:shd w:val="clear" w:color="auto" w:fill="FFFFFF"/>
        </w:rPr>
        <w:t> Quality &amp; Safety in Health Care, 13</w:t>
      </w:r>
      <w:r w:rsidRPr="00FC6420">
        <w:rPr>
          <w:rFonts w:asciiTheme="minorHAnsi" w:hAnsiTheme="minorHAnsi" w:cstheme="minorHAnsi"/>
          <w:color w:val="000000" w:themeColor="text1"/>
          <w:sz w:val="22"/>
          <w:szCs w:val="22"/>
          <w:shd w:val="clear" w:color="auto" w:fill="FFFFFF"/>
        </w:rPr>
        <w:t xml:space="preserve">(3), 213. doi:http://dx.doi.org.adu-lib-database.idm.oclc.org/10.1136/qshc.2003.006536 </w:t>
      </w:r>
    </w:p>
    <w:p w14:paraId="1D8A4B3F" w14:textId="77777777" w:rsidR="004B52F9" w:rsidRPr="00FC6420" w:rsidRDefault="004B52F9" w:rsidP="004B52F9">
      <w:pPr>
        <w:rPr>
          <w:rFonts w:asciiTheme="minorHAnsi" w:hAnsiTheme="minorHAnsi" w:cstheme="minorHAnsi"/>
          <w:color w:val="000000" w:themeColor="text1"/>
          <w:sz w:val="22"/>
          <w:szCs w:val="22"/>
          <w:shd w:val="clear" w:color="auto" w:fill="FFFFFF"/>
        </w:rPr>
      </w:pPr>
      <w:bookmarkStart w:id="190" w:name="_Hlk23317894"/>
      <w:r w:rsidRPr="00FC6420">
        <w:rPr>
          <w:rFonts w:asciiTheme="minorHAnsi" w:hAnsiTheme="minorHAnsi" w:cstheme="minorHAnsi"/>
          <w:color w:val="000000" w:themeColor="text1"/>
          <w:sz w:val="22"/>
          <w:szCs w:val="22"/>
          <w:shd w:val="clear" w:color="auto" w:fill="FFFFFF"/>
        </w:rPr>
        <w:t xml:space="preserve">Riaz, A., &amp; bin Mohamed, N. A. (2017). </w:t>
      </w:r>
      <w:bookmarkEnd w:id="190"/>
      <w:r w:rsidRPr="00FC6420">
        <w:rPr>
          <w:rFonts w:asciiTheme="minorHAnsi" w:hAnsiTheme="minorHAnsi" w:cstheme="minorHAnsi"/>
          <w:color w:val="000000" w:themeColor="text1"/>
          <w:sz w:val="22"/>
          <w:szCs w:val="22"/>
          <w:shd w:val="clear" w:color="auto" w:fill="FFFFFF"/>
        </w:rPr>
        <w:t>Development and validation of an instrument for multidimensional top management support.</w:t>
      </w:r>
      <w:r w:rsidRPr="00FC6420">
        <w:rPr>
          <w:rFonts w:asciiTheme="minorHAnsi" w:hAnsiTheme="minorHAnsi" w:cstheme="minorHAnsi"/>
          <w:i/>
          <w:iCs/>
          <w:color w:val="000000" w:themeColor="text1"/>
          <w:sz w:val="22"/>
          <w:szCs w:val="22"/>
          <w:shd w:val="clear" w:color="auto" w:fill="FFFFFF"/>
        </w:rPr>
        <w:t> International Journal of Productivity and Performance Management, 66</w:t>
      </w:r>
      <w:r w:rsidRPr="00FC6420">
        <w:rPr>
          <w:rFonts w:asciiTheme="minorHAnsi" w:hAnsiTheme="minorHAnsi" w:cstheme="minorHAnsi"/>
          <w:color w:val="000000" w:themeColor="text1"/>
          <w:sz w:val="22"/>
          <w:szCs w:val="22"/>
          <w:shd w:val="clear" w:color="auto" w:fill="FFFFFF"/>
        </w:rPr>
        <w:t>(7), 873-895. doi:http://dx.doi.org.adu-lib-database.idm.oclc.org/10.1108/IJPPM-12-2015-0182</w:t>
      </w:r>
    </w:p>
    <w:p w14:paraId="61BF84F6" w14:textId="77777777" w:rsidR="00217280" w:rsidRDefault="00217280" w:rsidP="004B52F9">
      <w:pPr>
        <w:rPr>
          <w:rFonts w:asciiTheme="minorHAnsi" w:hAnsiTheme="minorHAnsi" w:cstheme="minorHAnsi"/>
          <w:color w:val="000000" w:themeColor="text1"/>
          <w:sz w:val="22"/>
          <w:szCs w:val="22"/>
          <w:shd w:val="clear" w:color="auto" w:fill="FFFFFF"/>
        </w:rPr>
      </w:pPr>
    </w:p>
    <w:p w14:paraId="5D757378" w14:textId="5DD8D064"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Roach, K. (2015, Oct 01). Conflicting results frustrate patients.</w:t>
      </w:r>
      <w:r w:rsidRPr="00FC6420">
        <w:rPr>
          <w:rFonts w:asciiTheme="minorHAnsi" w:hAnsiTheme="minorHAnsi" w:cstheme="minorHAnsi"/>
          <w:i/>
          <w:iCs/>
          <w:color w:val="000000" w:themeColor="text1"/>
          <w:sz w:val="22"/>
          <w:szCs w:val="22"/>
          <w:shd w:val="clear" w:color="auto" w:fill="FFFFFF"/>
        </w:rPr>
        <w:t> South Florida Sun - Sentinel</w:t>
      </w:r>
      <w:r w:rsidRPr="00FC6420">
        <w:rPr>
          <w:rFonts w:asciiTheme="minorHAnsi" w:hAnsiTheme="minorHAnsi" w:cstheme="minorHAnsi"/>
          <w:color w:val="000000" w:themeColor="text1"/>
          <w:sz w:val="22"/>
          <w:szCs w:val="22"/>
          <w:shd w:val="clear" w:color="auto" w:fill="FFFFFF"/>
        </w:rPr>
        <w:t> Retrieved from http://adezproxy.adu.ac.ae/docview/1718298246?accountid=26149</w:t>
      </w:r>
    </w:p>
    <w:p w14:paraId="1AD63063" w14:textId="77777777" w:rsidR="00217280" w:rsidRDefault="00217280" w:rsidP="004B52F9">
      <w:pPr>
        <w:rPr>
          <w:rFonts w:asciiTheme="minorHAnsi" w:hAnsiTheme="minorHAnsi" w:cstheme="minorHAnsi"/>
          <w:color w:val="000000" w:themeColor="text1"/>
          <w:sz w:val="22"/>
          <w:szCs w:val="22"/>
          <w:shd w:val="clear" w:color="auto" w:fill="FFFFFF"/>
        </w:rPr>
      </w:pPr>
    </w:p>
    <w:p w14:paraId="7DDBBCA6" w14:textId="67AE0A83"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Rondeau, P. J., &amp; Litteral, L. A. (2001). Evolution of manufacturing planning and control systems: From reorder point to enterprise resource planning.</w:t>
      </w:r>
      <w:r w:rsidRPr="00FC6420">
        <w:rPr>
          <w:rFonts w:asciiTheme="minorHAnsi" w:hAnsiTheme="minorHAnsi" w:cstheme="minorHAnsi"/>
          <w:i/>
          <w:iCs/>
          <w:color w:val="000000" w:themeColor="text1"/>
          <w:sz w:val="22"/>
          <w:szCs w:val="22"/>
          <w:shd w:val="clear" w:color="auto" w:fill="FFFFFF"/>
        </w:rPr>
        <w:t> Production and Inventory Management Journal, 42</w:t>
      </w:r>
      <w:r w:rsidRPr="00FC6420">
        <w:rPr>
          <w:rFonts w:asciiTheme="minorHAnsi" w:hAnsiTheme="minorHAnsi" w:cstheme="minorHAnsi"/>
          <w:color w:val="000000" w:themeColor="text1"/>
          <w:sz w:val="22"/>
          <w:szCs w:val="22"/>
          <w:shd w:val="clear" w:color="auto" w:fill="FFFFFF"/>
        </w:rPr>
        <w:t xml:space="preserve">(2), 1-7. Retrieved from </w:t>
      </w:r>
      <w:hyperlink r:id="rId185" w:history="1">
        <w:r w:rsidRPr="00FC6420">
          <w:rPr>
            <w:rStyle w:val="Hyperlink"/>
            <w:rFonts w:asciiTheme="minorHAnsi" w:hAnsiTheme="minorHAnsi" w:cstheme="minorHAnsi"/>
            <w:color w:val="000000" w:themeColor="text1"/>
            <w:sz w:val="22"/>
            <w:szCs w:val="22"/>
            <w:shd w:val="clear" w:color="auto" w:fill="FFFFFF"/>
          </w:rPr>
          <w:t>http://adezproxy.adu.ac.ae/docview/199915966?accountid=26149</w:t>
        </w:r>
      </w:hyperlink>
    </w:p>
    <w:p w14:paraId="20DD63EB" w14:textId="77777777" w:rsidR="00217280" w:rsidRDefault="00217280" w:rsidP="004B52F9">
      <w:pPr>
        <w:rPr>
          <w:rFonts w:asciiTheme="minorHAnsi" w:hAnsiTheme="minorHAnsi" w:cstheme="minorHAnsi"/>
          <w:color w:val="000000" w:themeColor="text1"/>
          <w:sz w:val="22"/>
          <w:szCs w:val="22"/>
          <w:shd w:val="clear" w:color="auto" w:fill="FFFFFF"/>
        </w:rPr>
      </w:pPr>
    </w:p>
    <w:p w14:paraId="71E12862" w14:textId="7C493E06"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shd w:val="clear" w:color="auto" w:fill="FFFFFF"/>
        </w:rPr>
        <w:t>Rosacker, K. M., &amp; Olson, D. L. (2008). Public sector information system critical success factors.</w:t>
      </w:r>
      <w:r w:rsidRPr="00FC6420">
        <w:rPr>
          <w:rFonts w:asciiTheme="minorHAnsi" w:hAnsiTheme="minorHAnsi" w:cstheme="minorHAnsi"/>
          <w:i/>
          <w:iCs/>
          <w:color w:val="000000" w:themeColor="text1"/>
          <w:sz w:val="22"/>
          <w:szCs w:val="22"/>
          <w:shd w:val="clear" w:color="auto" w:fill="FFFFFF"/>
        </w:rPr>
        <w:t> Transforming Government: People, Process and Policy, 2</w:t>
      </w:r>
      <w:r w:rsidRPr="00FC6420">
        <w:rPr>
          <w:rFonts w:asciiTheme="minorHAnsi" w:hAnsiTheme="minorHAnsi" w:cstheme="minorHAnsi"/>
          <w:color w:val="000000" w:themeColor="text1"/>
          <w:sz w:val="22"/>
          <w:szCs w:val="22"/>
          <w:shd w:val="clear" w:color="auto" w:fill="FFFFFF"/>
        </w:rPr>
        <w:t>(1), 60-70. doi:http://dx.doi.org.adu-lib-database.idm.oclc.org/10.1108/17506160810862955</w:t>
      </w:r>
    </w:p>
    <w:p w14:paraId="65D73002"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Rosenbaum, D., More, E., &amp; Steane, P. (2018). Planned organisational change management.</w:t>
      </w:r>
      <w:r w:rsidRPr="00FC6420">
        <w:rPr>
          <w:rFonts w:asciiTheme="minorHAnsi" w:hAnsiTheme="minorHAnsi" w:cstheme="minorHAnsi"/>
          <w:i/>
          <w:iCs/>
          <w:color w:val="000000" w:themeColor="text1"/>
          <w:sz w:val="22"/>
          <w:szCs w:val="22"/>
          <w:shd w:val="clear" w:color="auto" w:fill="FFFFFF"/>
        </w:rPr>
        <w:t> Journal of Organizational Change Management, 31</w:t>
      </w:r>
      <w:r w:rsidRPr="00FC6420">
        <w:rPr>
          <w:rFonts w:asciiTheme="minorHAnsi" w:hAnsiTheme="minorHAnsi" w:cstheme="minorHAnsi"/>
          <w:color w:val="000000" w:themeColor="text1"/>
          <w:sz w:val="22"/>
          <w:szCs w:val="22"/>
          <w:shd w:val="clear" w:color="auto" w:fill="FFFFFF"/>
        </w:rPr>
        <w:t>(2), 286-303. doi:http://dx.doi.org.adu-lib-database.idm.oclc.org/10.1108/JOCM-06-2015-0089</w:t>
      </w:r>
    </w:p>
    <w:p w14:paraId="01CAB17B" w14:textId="77777777" w:rsidR="00217280" w:rsidRDefault="00217280" w:rsidP="004B52F9">
      <w:pPr>
        <w:rPr>
          <w:rFonts w:asciiTheme="minorHAnsi" w:hAnsiTheme="minorHAnsi" w:cstheme="minorHAnsi"/>
          <w:color w:val="000000" w:themeColor="text1"/>
          <w:sz w:val="22"/>
          <w:szCs w:val="22"/>
          <w:shd w:val="clear" w:color="auto" w:fill="FFFFFF"/>
        </w:rPr>
      </w:pPr>
    </w:p>
    <w:p w14:paraId="0B59B909" w14:textId="0DC9623F"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Rotchanakitumnuai, S. (2008). Measuring e-government service value with the E-GOVSQUAL-RISK model.</w:t>
      </w:r>
      <w:r w:rsidRPr="00FC6420">
        <w:rPr>
          <w:rFonts w:asciiTheme="minorHAnsi" w:hAnsiTheme="minorHAnsi" w:cstheme="minorHAnsi"/>
          <w:i/>
          <w:iCs/>
          <w:color w:val="000000" w:themeColor="text1"/>
          <w:sz w:val="22"/>
          <w:szCs w:val="22"/>
          <w:shd w:val="clear" w:color="auto" w:fill="FFFFFF"/>
        </w:rPr>
        <w:t> Business Process Management Journal, 14</w:t>
      </w:r>
      <w:r w:rsidRPr="00FC6420">
        <w:rPr>
          <w:rFonts w:asciiTheme="minorHAnsi" w:hAnsiTheme="minorHAnsi" w:cstheme="minorHAnsi"/>
          <w:color w:val="000000" w:themeColor="text1"/>
          <w:sz w:val="22"/>
          <w:szCs w:val="22"/>
          <w:shd w:val="clear" w:color="auto" w:fill="FFFFFF"/>
        </w:rPr>
        <w:t>(5), 724-737. doi:http://dx.doi.org.adu-lib-database.idm.oclc.org/10.1108/14637150810903075</w:t>
      </w:r>
    </w:p>
    <w:p w14:paraId="2E1DF5AB" w14:textId="77777777" w:rsidR="00217280" w:rsidRDefault="00217280" w:rsidP="004B52F9">
      <w:pPr>
        <w:rPr>
          <w:rFonts w:asciiTheme="minorHAnsi" w:hAnsiTheme="minorHAnsi" w:cstheme="minorHAnsi"/>
          <w:color w:val="000000" w:themeColor="text1"/>
          <w:sz w:val="22"/>
          <w:szCs w:val="22"/>
          <w:shd w:val="clear" w:color="auto" w:fill="FFFFFF"/>
        </w:rPr>
      </w:pPr>
    </w:p>
    <w:p w14:paraId="0C1C4EDC" w14:textId="64305AF3"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Rowe, S. F. (2013). </w:t>
      </w:r>
      <w:r w:rsidRPr="00FC6420">
        <w:rPr>
          <w:rFonts w:asciiTheme="minorHAnsi" w:hAnsiTheme="minorHAnsi" w:cstheme="minorHAnsi"/>
          <w:i/>
          <w:iCs/>
          <w:color w:val="000000" w:themeColor="text1"/>
          <w:sz w:val="22"/>
          <w:szCs w:val="22"/>
          <w:shd w:val="clear" w:color="auto" w:fill="FFFFFF"/>
        </w:rPr>
        <w:t>Exploring lessons learned: A qualitative study on knowledge sharing for information technology program management </w:t>
      </w:r>
      <w:r w:rsidRPr="00FC6420">
        <w:rPr>
          <w:rFonts w:asciiTheme="minorHAnsi" w:hAnsiTheme="minorHAnsi" w:cstheme="minorHAnsi"/>
          <w:color w:val="000000" w:themeColor="text1"/>
          <w:sz w:val="22"/>
          <w:szCs w:val="22"/>
          <w:shd w:val="clear" w:color="auto" w:fill="FFFFFF"/>
        </w:rPr>
        <w:t xml:space="preserve">(Order No. 3558976). Available from ProQuest Central; ProQuest Dissertations &amp; Theses Global: The Humanities and Social Sciences Collection. (1353098112). Retrieved from </w:t>
      </w:r>
      <w:hyperlink r:id="rId186" w:history="1">
        <w:r w:rsidRPr="00FC6420">
          <w:rPr>
            <w:rStyle w:val="Hyperlink"/>
            <w:rFonts w:asciiTheme="minorHAnsi" w:hAnsiTheme="minorHAnsi" w:cstheme="minorHAnsi"/>
            <w:color w:val="000000" w:themeColor="text1"/>
            <w:sz w:val="22"/>
            <w:szCs w:val="22"/>
            <w:shd w:val="clear" w:color="auto" w:fill="FFFFFF"/>
          </w:rPr>
          <w:t>http://adezproxy.adu.ac.ae/docview/1353098112?accountid=26149</w:t>
        </w:r>
      </w:hyperlink>
    </w:p>
    <w:p w14:paraId="2BE39626" w14:textId="77777777" w:rsidR="00217280" w:rsidRDefault="00217280" w:rsidP="004B52F9">
      <w:pPr>
        <w:rPr>
          <w:rFonts w:asciiTheme="minorHAnsi" w:hAnsiTheme="minorHAnsi" w:cstheme="minorHAnsi"/>
          <w:color w:val="000000" w:themeColor="text1"/>
          <w:sz w:val="22"/>
          <w:szCs w:val="22"/>
          <w:shd w:val="clear" w:color="auto" w:fill="FFFFFF"/>
        </w:rPr>
      </w:pPr>
    </w:p>
    <w:p w14:paraId="350A176D" w14:textId="08CC97AE"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Ruivo, P., Oliveira, T., &amp; Neto, M. (2012). ERP use and value: Portuguese and spanish SMEs.</w:t>
      </w:r>
      <w:r w:rsidRPr="00FC6420">
        <w:rPr>
          <w:rFonts w:asciiTheme="minorHAnsi" w:hAnsiTheme="minorHAnsi" w:cstheme="minorHAnsi"/>
          <w:i/>
          <w:iCs/>
          <w:color w:val="000000" w:themeColor="text1"/>
          <w:sz w:val="22"/>
          <w:szCs w:val="22"/>
          <w:shd w:val="clear" w:color="auto" w:fill="FFFFFF"/>
        </w:rPr>
        <w:t> Industrial Management &amp; Data Systems, 112</w:t>
      </w:r>
      <w:r w:rsidRPr="00FC6420">
        <w:rPr>
          <w:rFonts w:asciiTheme="minorHAnsi" w:hAnsiTheme="minorHAnsi" w:cstheme="minorHAnsi"/>
          <w:color w:val="000000" w:themeColor="text1"/>
          <w:sz w:val="22"/>
          <w:szCs w:val="22"/>
          <w:shd w:val="clear" w:color="auto" w:fill="FFFFFF"/>
        </w:rPr>
        <w:t>(7), 1008-1025. doi:http://dx.doi.org.adu-lib-database.idm.oclc.org/10.1108/02635571211254998</w:t>
      </w:r>
    </w:p>
    <w:p w14:paraId="1778AA4B" w14:textId="77777777" w:rsidR="00217280" w:rsidRDefault="00217280" w:rsidP="004B52F9">
      <w:pPr>
        <w:rPr>
          <w:rFonts w:asciiTheme="minorHAnsi" w:hAnsiTheme="minorHAnsi" w:cstheme="minorHAnsi"/>
          <w:color w:val="000000" w:themeColor="text1"/>
          <w:sz w:val="22"/>
          <w:szCs w:val="22"/>
          <w:shd w:val="clear" w:color="auto" w:fill="FFFFFF"/>
        </w:rPr>
      </w:pPr>
      <w:bookmarkStart w:id="191" w:name="_Hlk4051162"/>
    </w:p>
    <w:p w14:paraId="5F3191B4" w14:textId="57D16766"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 xml:space="preserve">Saade, R. G., &amp; Nijher, H. (2016). </w:t>
      </w:r>
      <w:bookmarkEnd w:id="191"/>
      <w:r w:rsidRPr="00FC6420">
        <w:rPr>
          <w:rFonts w:asciiTheme="minorHAnsi" w:hAnsiTheme="minorHAnsi" w:cstheme="minorHAnsi"/>
          <w:color w:val="000000" w:themeColor="text1"/>
          <w:sz w:val="22"/>
          <w:szCs w:val="22"/>
          <w:shd w:val="clear" w:color="auto" w:fill="FFFFFF"/>
        </w:rPr>
        <w:t>Critical success factors in enterprise resource planning implementation.</w:t>
      </w:r>
      <w:r w:rsidRPr="00FC6420">
        <w:rPr>
          <w:rFonts w:asciiTheme="minorHAnsi" w:hAnsiTheme="minorHAnsi" w:cstheme="minorHAnsi"/>
          <w:i/>
          <w:iCs/>
          <w:color w:val="000000" w:themeColor="text1"/>
          <w:sz w:val="22"/>
          <w:szCs w:val="22"/>
          <w:shd w:val="clear" w:color="auto" w:fill="FFFFFF"/>
        </w:rPr>
        <w:t> Journal of Enterprise Information Management, 29</w:t>
      </w:r>
      <w:r w:rsidRPr="00FC6420">
        <w:rPr>
          <w:rFonts w:asciiTheme="minorHAnsi" w:hAnsiTheme="minorHAnsi" w:cstheme="minorHAnsi"/>
          <w:color w:val="000000" w:themeColor="text1"/>
          <w:sz w:val="22"/>
          <w:szCs w:val="22"/>
          <w:shd w:val="clear" w:color="auto" w:fill="FFFFFF"/>
        </w:rPr>
        <w:t>(1), 72-96. doi:http://dx.doi.org.adu-lib-database.idm.oclc.org/10.1108/JEIM-03-2014-0028</w:t>
      </w:r>
    </w:p>
    <w:p w14:paraId="7CF96314" w14:textId="77777777" w:rsidR="004407F9" w:rsidRDefault="004407F9" w:rsidP="004B52F9">
      <w:pPr>
        <w:rPr>
          <w:rFonts w:asciiTheme="minorHAnsi" w:hAnsiTheme="minorHAnsi" w:cstheme="minorHAnsi"/>
          <w:color w:val="000000" w:themeColor="text1"/>
          <w:sz w:val="22"/>
          <w:szCs w:val="22"/>
          <w:shd w:val="clear" w:color="auto" w:fill="FFFFFF"/>
        </w:rPr>
      </w:pPr>
    </w:p>
    <w:p w14:paraId="0BAF8FD1" w14:textId="708A194C"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Sadan, V. (2014). Mixed methods research: A new approach.</w:t>
      </w:r>
      <w:r w:rsidRPr="00FC6420">
        <w:rPr>
          <w:rFonts w:asciiTheme="minorHAnsi" w:hAnsiTheme="minorHAnsi" w:cstheme="minorHAnsi"/>
          <w:i/>
          <w:iCs/>
          <w:color w:val="000000" w:themeColor="text1"/>
          <w:sz w:val="22"/>
          <w:szCs w:val="22"/>
          <w:shd w:val="clear" w:color="auto" w:fill="FFFFFF"/>
        </w:rPr>
        <w:t> International Journal of Nursing Education, 6</w:t>
      </w:r>
      <w:r w:rsidRPr="00FC6420">
        <w:rPr>
          <w:rFonts w:asciiTheme="minorHAnsi" w:hAnsiTheme="minorHAnsi" w:cstheme="minorHAnsi"/>
          <w:color w:val="000000" w:themeColor="text1"/>
          <w:sz w:val="22"/>
          <w:szCs w:val="22"/>
          <w:shd w:val="clear" w:color="auto" w:fill="FFFFFF"/>
        </w:rPr>
        <w:t xml:space="preserve">(1), 254-260. Retrieved from </w:t>
      </w:r>
      <w:hyperlink r:id="rId187" w:history="1">
        <w:r w:rsidRPr="00FC6420">
          <w:rPr>
            <w:rStyle w:val="Hyperlink"/>
            <w:rFonts w:asciiTheme="minorHAnsi" w:hAnsiTheme="minorHAnsi" w:cstheme="minorHAnsi"/>
            <w:color w:val="000000" w:themeColor="text1"/>
            <w:sz w:val="22"/>
            <w:szCs w:val="22"/>
            <w:shd w:val="clear" w:color="auto" w:fill="FFFFFF"/>
          </w:rPr>
          <w:t>http://adezproxy.adu.ac.ae/docview/1505352499?accountid=26149</w:t>
        </w:r>
      </w:hyperlink>
    </w:p>
    <w:p w14:paraId="7A94A7AD" w14:textId="77777777" w:rsidR="004407F9" w:rsidRDefault="004407F9" w:rsidP="004B52F9">
      <w:pPr>
        <w:spacing w:after="160"/>
        <w:rPr>
          <w:rFonts w:asciiTheme="minorHAnsi" w:hAnsiTheme="minorHAnsi" w:cstheme="minorHAnsi"/>
          <w:color w:val="000000" w:themeColor="text1"/>
          <w:sz w:val="22"/>
          <w:szCs w:val="22"/>
          <w:shd w:val="clear" w:color="auto" w:fill="FFFFFF"/>
        </w:rPr>
      </w:pPr>
    </w:p>
    <w:p w14:paraId="692D0E34" w14:textId="1B6E8944" w:rsidR="004B52F9" w:rsidRPr="00FC6420" w:rsidRDefault="004B52F9" w:rsidP="004B52F9">
      <w:pPr>
        <w:spacing w:after="160"/>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Sadat, Z., Ghofranipour, F., Seyed, A. A., Montazeri, A., Goshtasebi, A., Bagheri, A., &amp; Barati, E. (2018). Development and psychometric evaluation of the sexual knowledge and attitudes scale for premarital couples (SKAS-PC): An exploratory mixed method study.</w:t>
      </w:r>
      <w:r w:rsidRPr="00FC6420">
        <w:rPr>
          <w:rFonts w:asciiTheme="minorHAnsi" w:hAnsiTheme="minorHAnsi" w:cstheme="minorHAnsi"/>
          <w:i/>
          <w:iCs/>
          <w:color w:val="000000" w:themeColor="text1"/>
          <w:sz w:val="22"/>
          <w:szCs w:val="22"/>
          <w:shd w:val="clear" w:color="auto" w:fill="FFFFFF"/>
        </w:rPr>
        <w:t> Iranian Journal of Reproductive Medicine, 16</w:t>
      </w:r>
      <w:r w:rsidRPr="00FC6420">
        <w:rPr>
          <w:rFonts w:asciiTheme="minorHAnsi" w:hAnsiTheme="minorHAnsi" w:cstheme="minorHAnsi"/>
          <w:color w:val="000000" w:themeColor="text1"/>
          <w:sz w:val="22"/>
          <w:szCs w:val="22"/>
          <w:shd w:val="clear" w:color="auto" w:fill="FFFFFF"/>
        </w:rPr>
        <w:t>(1), 41-50. doi:http://dx.doi.org.adu-lib-database.idm.oclc.org/10.29252/ijrm.16.1.41</w:t>
      </w:r>
    </w:p>
    <w:p w14:paraId="0086D376" w14:textId="77777777"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shd w:val="clear" w:color="auto" w:fill="FFFFFF"/>
        </w:rPr>
        <w:t>Saha, R. (2016). FACTORS INFLUENCING ORGANIZATIONAL COMMITMENT - RESEARCH AND LESSONS.</w:t>
      </w:r>
      <w:r w:rsidRPr="00FC6420">
        <w:rPr>
          <w:rFonts w:asciiTheme="minorHAnsi" w:hAnsiTheme="minorHAnsi" w:cstheme="minorHAnsi"/>
          <w:i/>
          <w:iCs/>
          <w:color w:val="000000" w:themeColor="text1"/>
          <w:sz w:val="22"/>
          <w:szCs w:val="22"/>
          <w:shd w:val="clear" w:color="auto" w:fill="FFFFFF"/>
        </w:rPr>
        <w:t> Management Research and Practice, 8</w:t>
      </w:r>
      <w:r w:rsidRPr="00FC6420">
        <w:rPr>
          <w:rFonts w:asciiTheme="minorHAnsi" w:hAnsiTheme="minorHAnsi" w:cstheme="minorHAnsi"/>
          <w:color w:val="000000" w:themeColor="text1"/>
          <w:sz w:val="22"/>
          <w:szCs w:val="22"/>
          <w:shd w:val="clear" w:color="auto" w:fill="FFFFFF"/>
        </w:rPr>
        <w:t xml:space="preserve">(3), 36-48. Retrieved from </w:t>
      </w:r>
      <w:hyperlink r:id="rId188" w:history="1">
        <w:r w:rsidRPr="00FC6420">
          <w:rPr>
            <w:rStyle w:val="Hyperlink"/>
            <w:rFonts w:asciiTheme="minorHAnsi" w:hAnsiTheme="minorHAnsi" w:cstheme="minorHAnsi"/>
            <w:color w:val="000000" w:themeColor="text1"/>
            <w:sz w:val="22"/>
            <w:szCs w:val="22"/>
            <w:shd w:val="clear" w:color="auto" w:fill="FFFFFF"/>
          </w:rPr>
          <w:t>http://adezproxy.adu.ac.ae/docview/1827601495?accountid=26149</w:t>
        </w:r>
      </w:hyperlink>
    </w:p>
    <w:p w14:paraId="0D77D1E2" w14:textId="77777777" w:rsidR="004407F9" w:rsidRDefault="004407F9" w:rsidP="004B52F9">
      <w:pPr>
        <w:rPr>
          <w:rFonts w:asciiTheme="minorHAnsi" w:hAnsiTheme="minorHAnsi" w:cstheme="minorHAnsi"/>
          <w:color w:val="000000" w:themeColor="text1"/>
          <w:sz w:val="22"/>
          <w:szCs w:val="22"/>
          <w:shd w:val="clear" w:color="auto" w:fill="FFFFFF"/>
        </w:rPr>
      </w:pPr>
    </w:p>
    <w:p w14:paraId="4F6AFEED" w14:textId="498BA64E"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Saleh, Z. I., Obeidat, R. A., &amp; Khamayseh, Y. (2013). A framework for an E-government based on service oriented architecture for jordan.</w:t>
      </w:r>
      <w:r w:rsidRPr="00FC6420">
        <w:rPr>
          <w:rFonts w:asciiTheme="minorHAnsi" w:hAnsiTheme="minorHAnsi" w:cstheme="minorHAnsi"/>
          <w:i/>
          <w:iCs/>
          <w:color w:val="000000" w:themeColor="text1"/>
          <w:sz w:val="22"/>
          <w:szCs w:val="22"/>
          <w:shd w:val="clear" w:color="auto" w:fill="FFFFFF"/>
        </w:rPr>
        <w:t> International Journal of Information Engineering and Electronic Business, 5</w:t>
      </w:r>
      <w:r w:rsidRPr="00FC6420">
        <w:rPr>
          <w:rFonts w:asciiTheme="minorHAnsi" w:hAnsiTheme="minorHAnsi" w:cstheme="minorHAnsi"/>
          <w:color w:val="000000" w:themeColor="text1"/>
          <w:sz w:val="22"/>
          <w:szCs w:val="22"/>
          <w:shd w:val="clear" w:color="auto" w:fill="FFFFFF"/>
        </w:rPr>
        <w:t>(3), 1-10. doi:http://dx.doi.org.adu-lib-database.idm.oclc.org/10.5815/ijieeb.2013.03.01</w:t>
      </w:r>
    </w:p>
    <w:p w14:paraId="078E6D1A" w14:textId="77777777" w:rsidR="004407F9" w:rsidRDefault="004407F9" w:rsidP="004B52F9">
      <w:pPr>
        <w:rPr>
          <w:rFonts w:asciiTheme="minorHAnsi" w:hAnsiTheme="minorHAnsi" w:cstheme="minorHAnsi"/>
          <w:color w:val="000000" w:themeColor="text1"/>
          <w:sz w:val="22"/>
          <w:szCs w:val="22"/>
          <w:shd w:val="clear" w:color="auto" w:fill="FFFFFF"/>
        </w:rPr>
      </w:pPr>
    </w:p>
    <w:p w14:paraId="56C2B89E" w14:textId="2A367E0C"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Samander, B. A., Siam, M. R. A., Basri, W. S., &amp; Hamed, A. A. (2017). Enterprise resources planning acceptance in the airline industry of saudi arabia: A mediating effect of job security.</w:t>
      </w:r>
      <w:r w:rsidRPr="00FC6420">
        <w:rPr>
          <w:rFonts w:asciiTheme="minorHAnsi" w:hAnsiTheme="minorHAnsi" w:cstheme="minorHAnsi"/>
          <w:i/>
          <w:iCs/>
          <w:color w:val="000000" w:themeColor="text1"/>
          <w:sz w:val="22"/>
          <w:szCs w:val="22"/>
          <w:shd w:val="clear" w:color="auto" w:fill="FFFFFF"/>
        </w:rPr>
        <w:t> International Journal of Economic Perspectives, 11</w:t>
      </w:r>
      <w:r w:rsidRPr="00FC6420">
        <w:rPr>
          <w:rFonts w:asciiTheme="minorHAnsi" w:hAnsiTheme="minorHAnsi" w:cstheme="minorHAnsi"/>
          <w:color w:val="000000" w:themeColor="text1"/>
          <w:sz w:val="22"/>
          <w:szCs w:val="22"/>
          <w:shd w:val="clear" w:color="auto" w:fill="FFFFFF"/>
        </w:rPr>
        <w:t xml:space="preserve">(2), 327-340. Retrieved from </w:t>
      </w:r>
      <w:hyperlink r:id="rId189" w:history="1">
        <w:r w:rsidRPr="00FC6420">
          <w:rPr>
            <w:rStyle w:val="Hyperlink"/>
            <w:rFonts w:asciiTheme="minorHAnsi" w:hAnsiTheme="minorHAnsi" w:cstheme="minorHAnsi"/>
            <w:color w:val="000000" w:themeColor="text1"/>
            <w:sz w:val="22"/>
            <w:szCs w:val="22"/>
            <w:shd w:val="clear" w:color="auto" w:fill="FFFFFF"/>
          </w:rPr>
          <w:t>http://adezproxy.adu.ac.ae/docview/2038224381?accountid=26149</w:t>
        </w:r>
      </w:hyperlink>
    </w:p>
    <w:p w14:paraId="073167A2" w14:textId="77777777" w:rsidR="004B52F9"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Sánchez-Torres, ,J.M., &amp; Miles, I. (2017). The role of future-oriented technology analysis in e-government: A systematic review.</w:t>
      </w:r>
      <w:r w:rsidRPr="00FC6420">
        <w:rPr>
          <w:rFonts w:asciiTheme="minorHAnsi" w:hAnsiTheme="minorHAnsi" w:cstheme="minorHAnsi"/>
          <w:i/>
          <w:iCs/>
          <w:color w:val="000000" w:themeColor="text1"/>
          <w:sz w:val="22"/>
          <w:szCs w:val="22"/>
          <w:shd w:val="clear" w:color="auto" w:fill="FFFFFF"/>
        </w:rPr>
        <w:t> European Journal of Futures Research, 5</w:t>
      </w:r>
      <w:r w:rsidRPr="00FC6420">
        <w:rPr>
          <w:rFonts w:asciiTheme="minorHAnsi" w:hAnsiTheme="minorHAnsi" w:cstheme="minorHAnsi"/>
          <w:color w:val="000000" w:themeColor="text1"/>
          <w:sz w:val="22"/>
          <w:szCs w:val="22"/>
          <w:shd w:val="clear" w:color="auto" w:fill="FFFFFF"/>
        </w:rPr>
        <w:t>(1), 1-18. doi:http://dx.doi.org.adu-lib-database.idm.ocl</w:t>
      </w:r>
      <w:r>
        <w:rPr>
          <w:rFonts w:asciiTheme="minorHAnsi" w:hAnsiTheme="minorHAnsi" w:cstheme="minorHAnsi"/>
          <w:color w:val="000000" w:themeColor="text1"/>
          <w:sz w:val="22"/>
          <w:szCs w:val="22"/>
          <w:shd w:val="clear" w:color="auto" w:fill="FFFFFF"/>
        </w:rPr>
        <w:t>c.org/10.1007/s40309-017-0131-7</w:t>
      </w:r>
    </w:p>
    <w:p w14:paraId="4A2405B6" w14:textId="77777777" w:rsidR="004407F9" w:rsidRDefault="004407F9" w:rsidP="004B52F9">
      <w:pPr>
        <w:rPr>
          <w:rFonts w:asciiTheme="minorHAnsi" w:hAnsiTheme="minorHAnsi" w:cstheme="minorHAnsi"/>
          <w:color w:val="000000" w:themeColor="text1"/>
          <w:sz w:val="22"/>
          <w:szCs w:val="22"/>
          <w:shd w:val="clear" w:color="auto" w:fill="FFFFFF"/>
        </w:rPr>
      </w:pPr>
    </w:p>
    <w:p w14:paraId="0D616A5A" w14:textId="2E95F6A6"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Sarantis, D., Smithson, S., Charalabidis, Y., &amp; Askounis, D. (2010). A critical assessment of project management methods with respect to electronic government implementation challenges.</w:t>
      </w:r>
      <w:r w:rsidRPr="00FC6420">
        <w:rPr>
          <w:rFonts w:asciiTheme="minorHAnsi" w:hAnsiTheme="minorHAnsi" w:cstheme="minorHAnsi"/>
          <w:i/>
          <w:iCs/>
          <w:color w:val="000000" w:themeColor="text1"/>
          <w:sz w:val="22"/>
          <w:szCs w:val="22"/>
          <w:shd w:val="clear" w:color="auto" w:fill="FFFFFF"/>
        </w:rPr>
        <w:t> Systemic Practice and Action Research, 23</w:t>
      </w:r>
      <w:r w:rsidRPr="00FC6420">
        <w:rPr>
          <w:rFonts w:asciiTheme="minorHAnsi" w:hAnsiTheme="minorHAnsi" w:cstheme="minorHAnsi"/>
          <w:color w:val="000000" w:themeColor="text1"/>
          <w:sz w:val="22"/>
          <w:szCs w:val="22"/>
          <w:shd w:val="clear" w:color="auto" w:fill="FFFFFF"/>
        </w:rPr>
        <w:t>(4), 301-321. doi:http://dx.doi.org.adu-lib-database.idm.oclc.org/10.1007/s11213-009-9161-9</w:t>
      </w:r>
    </w:p>
    <w:p w14:paraId="005B2521" w14:textId="77777777" w:rsidR="004407F9" w:rsidRDefault="004407F9" w:rsidP="004B52F9">
      <w:pPr>
        <w:rPr>
          <w:rFonts w:asciiTheme="minorHAnsi" w:hAnsiTheme="minorHAnsi" w:cstheme="minorHAnsi"/>
          <w:color w:val="000000" w:themeColor="text1"/>
          <w:sz w:val="22"/>
          <w:szCs w:val="22"/>
          <w:shd w:val="clear" w:color="auto" w:fill="FFFFFF"/>
        </w:rPr>
      </w:pPr>
    </w:p>
    <w:p w14:paraId="62500B4B" w14:textId="34AD626E" w:rsidR="004407F9" w:rsidRDefault="004B52F9" w:rsidP="004407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Sarikas, O. D., &amp; Weerakkody, V. (2007). Realising integrated e-government services: A UK local government perspective.</w:t>
      </w:r>
      <w:r w:rsidRPr="00FC6420">
        <w:rPr>
          <w:rFonts w:asciiTheme="minorHAnsi" w:hAnsiTheme="minorHAnsi" w:cstheme="minorHAnsi"/>
          <w:i/>
          <w:iCs/>
          <w:color w:val="000000" w:themeColor="text1"/>
          <w:sz w:val="22"/>
          <w:szCs w:val="22"/>
          <w:shd w:val="clear" w:color="auto" w:fill="FFFFFF"/>
        </w:rPr>
        <w:t> Transforming Government: People, Process and Policy, 1</w:t>
      </w:r>
      <w:r w:rsidRPr="00FC6420">
        <w:rPr>
          <w:rFonts w:asciiTheme="minorHAnsi" w:hAnsiTheme="minorHAnsi" w:cstheme="minorHAnsi"/>
          <w:color w:val="000000" w:themeColor="text1"/>
          <w:sz w:val="22"/>
          <w:szCs w:val="22"/>
          <w:shd w:val="clear" w:color="auto" w:fill="FFFFFF"/>
        </w:rPr>
        <w:t>(2), 153-173. doi:http://dx.doi.org.adu-lib-database.idm.ocl</w:t>
      </w:r>
      <w:r w:rsidR="004407F9">
        <w:rPr>
          <w:rFonts w:asciiTheme="minorHAnsi" w:hAnsiTheme="minorHAnsi" w:cstheme="minorHAnsi"/>
          <w:color w:val="000000" w:themeColor="text1"/>
          <w:sz w:val="22"/>
          <w:szCs w:val="22"/>
          <w:shd w:val="clear" w:color="auto" w:fill="FFFFFF"/>
        </w:rPr>
        <w:t>c.org/10.1108/17506160710751986</w:t>
      </w:r>
    </w:p>
    <w:p w14:paraId="7AA5F4AB" w14:textId="77777777" w:rsidR="004407F9" w:rsidRDefault="004407F9" w:rsidP="004407F9">
      <w:pPr>
        <w:rPr>
          <w:rFonts w:asciiTheme="minorHAnsi" w:hAnsiTheme="minorHAnsi" w:cstheme="minorHAnsi"/>
          <w:color w:val="000000" w:themeColor="text1"/>
          <w:sz w:val="22"/>
          <w:szCs w:val="22"/>
          <w:shd w:val="clear" w:color="auto" w:fill="FFFFFF"/>
        </w:rPr>
      </w:pPr>
    </w:p>
    <w:p w14:paraId="48AB26FD" w14:textId="77777777" w:rsidR="004407F9" w:rsidRDefault="004B52F9" w:rsidP="004B52F9">
      <w:pPr>
        <w:spacing w:after="160"/>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Satapathy, S. (2014). An analysis for service quality enhancement in electricity utility sector of india by SEM.</w:t>
      </w:r>
      <w:r w:rsidRPr="00FC6420">
        <w:rPr>
          <w:rFonts w:asciiTheme="minorHAnsi" w:hAnsiTheme="minorHAnsi" w:cstheme="minorHAnsi"/>
          <w:i/>
          <w:iCs/>
          <w:color w:val="000000" w:themeColor="text1"/>
          <w:sz w:val="22"/>
          <w:szCs w:val="22"/>
          <w:shd w:val="clear" w:color="auto" w:fill="FFFFFF"/>
        </w:rPr>
        <w:t> Benchmarking, 21</w:t>
      </w:r>
      <w:r w:rsidRPr="00FC6420">
        <w:rPr>
          <w:rFonts w:asciiTheme="minorHAnsi" w:hAnsiTheme="minorHAnsi" w:cstheme="minorHAnsi"/>
          <w:color w:val="000000" w:themeColor="text1"/>
          <w:sz w:val="22"/>
          <w:szCs w:val="22"/>
          <w:shd w:val="clear" w:color="auto" w:fill="FFFFFF"/>
        </w:rPr>
        <w:t>(6), 964-986. doi:http://dx.doi.org.adu-lib-database.idm.oclc.org/10.1108/BIJ-10-2012-0071</w:t>
      </w:r>
    </w:p>
    <w:p w14:paraId="2D353200" w14:textId="277FFB6D" w:rsidR="004B52F9" w:rsidRPr="004407F9" w:rsidRDefault="004B52F9" w:rsidP="004407F9">
      <w:pPr>
        <w:spacing w:after="160"/>
        <w:rPr>
          <w:rStyle w:val="Hyperlink"/>
          <w:rFonts w:asciiTheme="minorHAnsi" w:hAnsiTheme="minorHAnsi" w:cstheme="minorHAnsi"/>
          <w:color w:val="000000" w:themeColor="text1"/>
          <w:sz w:val="22"/>
          <w:szCs w:val="22"/>
          <w:u w:val="none"/>
          <w:shd w:val="clear" w:color="auto" w:fill="FFFFFF"/>
        </w:rPr>
      </w:pPr>
      <w:r w:rsidRPr="00FC6420">
        <w:rPr>
          <w:rFonts w:asciiTheme="minorHAnsi" w:hAnsiTheme="minorHAnsi" w:cstheme="minorHAnsi"/>
          <w:color w:val="000000" w:themeColor="text1"/>
          <w:sz w:val="22"/>
          <w:szCs w:val="22"/>
          <w:shd w:val="clear" w:color="auto" w:fill="FFFFFF"/>
        </w:rPr>
        <w:t>Savoldelli, A., Misuraca, G., &amp; Codagnone, C. (2013). Measuring the public value of e-government: The eGEP2.0 model: EJEG EJEG.</w:t>
      </w:r>
      <w:r w:rsidRPr="00FC6420">
        <w:rPr>
          <w:rFonts w:asciiTheme="minorHAnsi" w:hAnsiTheme="minorHAnsi" w:cstheme="minorHAnsi"/>
          <w:i/>
          <w:iCs/>
          <w:color w:val="000000" w:themeColor="text1"/>
          <w:sz w:val="22"/>
          <w:szCs w:val="22"/>
          <w:shd w:val="clear" w:color="auto" w:fill="FFFFFF"/>
        </w:rPr>
        <w:t> Electronic Journal of E-Government, 11</w:t>
      </w:r>
      <w:r w:rsidRPr="00FC6420">
        <w:rPr>
          <w:rFonts w:asciiTheme="minorHAnsi" w:hAnsiTheme="minorHAnsi" w:cstheme="minorHAnsi"/>
          <w:color w:val="000000" w:themeColor="text1"/>
          <w:sz w:val="22"/>
          <w:szCs w:val="22"/>
          <w:shd w:val="clear" w:color="auto" w:fill="FFFFFF"/>
        </w:rPr>
        <w:t xml:space="preserve">(1), 373-388. Retrieved from </w:t>
      </w:r>
      <w:hyperlink r:id="rId190" w:history="1">
        <w:r w:rsidRPr="00FC6420">
          <w:rPr>
            <w:rStyle w:val="Hyperlink"/>
            <w:rFonts w:asciiTheme="minorHAnsi" w:hAnsiTheme="minorHAnsi" w:cstheme="minorHAnsi"/>
            <w:color w:val="000000" w:themeColor="text1"/>
            <w:sz w:val="22"/>
            <w:szCs w:val="22"/>
            <w:shd w:val="clear" w:color="auto" w:fill="FFFFFF"/>
          </w:rPr>
          <w:t>http://adezproxy.adu.ac.ae/docview/1522269749?accountid=26149</w:t>
        </w:r>
      </w:hyperlink>
    </w:p>
    <w:p w14:paraId="6CCBF680" w14:textId="77777777"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Saxena, A. (2013, Dec 26). DIGITAL DIVIDE 'POSES MAJOR CHALLENGES'.</w:t>
      </w:r>
      <w:r w:rsidRPr="00FC6420">
        <w:rPr>
          <w:rFonts w:asciiTheme="minorHAnsi" w:hAnsiTheme="minorHAnsi" w:cstheme="minorHAnsi"/>
          <w:i/>
          <w:iCs/>
          <w:color w:val="000000" w:themeColor="text1"/>
          <w:sz w:val="22"/>
          <w:szCs w:val="22"/>
          <w:shd w:val="clear" w:color="auto" w:fill="FFFFFF"/>
        </w:rPr>
        <w:t> McClatchy - Tribune Business News</w:t>
      </w:r>
      <w:r w:rsidRPr="00FC6420">
        <w:rPr>
          <w:rFonts w:asciiTheme="minorHAnsi" w:hAnsiTheme="minorHAnsi" w:cstheme="minorHAnsi"/>
          <w:color w:val="000000" w:themeColor="text1"/>
          <w:sz w:val="22"/>
          <w:szCs w:val="22"/>
          <w:shd w:val="clear" w:color="auto" w:fill="FFFFFF"/>
        </w:rPr>
        <w:t xml:space="preserve"> Retrieved from </w:t>
      </w:r>
      <w:hyperlink r:id="rId191" w:history="1">
        <w:r w:rsidRPr="00FC6420">
          <w:rPr>
            <w:rStyle w:val="Hyperlink"/>
            <w:rFonts w:asciiTheme="minorHAnsi" w:hAnsiTheme="minorHAnsi" w:cstheme="minorHAnsi"/>
            <w:color w:val="000000" w:themeColor="text1"/>
            <w:sz w:val="22"/>
            <w:szCs w:val="22"/>
            <w:shd w:val="clear" w:color="auto" w:fill="FFFFFF"/>
          </w:rPr>
          <w:t>http://adezproxy.adu.ac.ae/docview/1470730779?accountid=26149</w:t>
        </w:r>
      </w:hyperlink>
    </w:p>
    <w:p w14:paraId="1B73568B" w14:textId="77777777" w:rsidR="004407F9" w:rsidRDefault="004407F9" w:rsidP="004B52F9">
      <w:pPr>
        <w:rPr>
          <w:rFonts w:asciiTheme="minorHAnsi" w:hAnsiTheme="minorHAnsi" w:cstheme="minorHAnsi"/>
          <w:color w:val="000000" w:themeColor="text1"/>
          <w:sz w:val="22"/>
          <w:szCs w:val="22"/>
          <w:shd w:val="clear" w:color="auto" w:fill="FFFFFF"/>
        </w:rPr>
      </w:pPr>
    </w:p>
    <w:p w14:paraId="67BC834C" w14:textId="6B8654E2"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Saxena, K. B. C. (2005). Towards excellence in e-governance.</w:t>
      </w:r>
      <w:r w:rsidRPr="00FC6420">
        <w:rPr>
          <w:rFonts w:asciiTheme="minorHAnsi" w:hAnsiTheme="minorHAnsi" w:cstheme="minorHAnsi"/>
          <w:i/>
          <w:iCs/>
          <w:color w:val="000000" w:themeColor="text1"/>
          <w:sz w:val="22"/>
          <w:szCs w:val="22"/>
          <w:shd w:val="clear" w:color="auto" w:fill="FFFFFF"/>
        </w:rPr>
        <w:t> The International Journal of Public Sector Management, 18</w:t>
      </w:r>
      <w:r w:rsidRPr="00FC6420">
        <w:rPr>
          <w:rFonts w:asciiTheme="minorHAnsi" w:hAnsiTheme="minorHAnsi" w:cstheme="minorHAnsi"/>
          <w:color w:val="000000" w:themeColor="text1"/>
          <w:sz w:val="22"/>
          <w:szCs w:val="22"/>
          <w:shd w:val="clear" w:color="auto" w:fill="FFFFFF"/>
        </w:rPr>
        <w:t>(6), 498-513. doi:http://dx.doi.org.adu-lib-database.idm.oclc.org/10.1108/09513550510616733</w:t>
      </w:r>
    </w:p>
    <w:p w14:paraId="0745B63C" w14:textId="77777777" w:rsidR="004407F9" w:rsidRDefault="004407F9" w:rsidP="004B52F9">
      <w:pPr>
        <w:rPr>
          <w:rFonts w:asciiTheme="minorHAnsi" w:hAnsiTheme="minorHAnsi" w:cstheme="minorHAnsi"/>
          <w:color w:val="000000" w:themeColor="text1"/>
          <w:sz w:val="22"/>
          <w:szCs w:val="22"/>
          <w:shd w:val="clear" w:color="auto" w:fill="FFFFFF"/>
        </w:rPr>
      </w:pPr>
    </w:p>
    <w:p w14:paraId="4605E755" w14:textId="6905316B"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Schmidt, M. (2016, 10 7). Building Business case analysis. Retrieved 10 7, 2016, from business-case-analysis.co: https://www.business-case-analysis.com/business-case.html</w:t>
      </w:r>
    </w:p>
    <w:p w14:paraId="11D0F068" w14:textId="77777777" w:rsidR="004407F9" w:rsidRDefault="004407F9" w:rsidP="004B52F9">
      <w:pPr>
        <w:rPr>
          <w:rFonts w:asciiTheme="minorHAnsi" w:hAnsiTheme="minorHAnsi" w:cstheme="minorHAnsi"/>
          <w:color w:val="000000" w:themeColor="text1"/>
          <w:sz w:val="22"/>
          <w:szCs w:val="22"/>
          <w:shd w:val="clear" w:color="auto" w:fill="FFFFFF"/>
        </w:rPr>
      </w:pPr>
    </w:p>
    <w:p w14:paraId="6B8870DB" w14:textId="483AC629"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Schniederjans, M. J., &amp; Kim, G. C. (2003). Implementing enterprise resource planning systems with total quality control and business process reengineering: Survey results.</w:t>
      </w:r>
      <w:r w:rsidRPr="00FC6420">
        <w:rPr>
          <w:rFonts w:asciiTheme="minorHAnsi" w:hAnsiTheme="minorHAnsi" w:cstheme="minorHAnsi"/>
          <w:i/>
          <w:iCs/>
          <w:color w:val="000000" w:themeColor="text1"/>
          <w:sz w:val="22"/>
          <w:szCs w:val="22"/>
          <w:shd w:val="clear" w:color="auto" w:fill="FFFFFF"/>
        </w:rPr>
        <w:t> International Journal of Operations &amp; Production Management, 23</w:t>
      </w:r>
      <w:r w:rsidRPr="00FC6420">
        <w:rPr>
          <w:rFonts w:asciiTheme="minorHAnsi" w:hAnsiTheme="minorHAnsi" w:cstheme="minorHAnsi"/>
          <w:color w:val="000000" w:themeColor="text1"/>
          <w:sz w:val="22"/>
          <w:szCs w:val="22"/>
          <w:shd w:val="clear" w:color="auto" w:fill="FFFFFF"/>
        </w:rPr>
        <w:t xml:space="preserve">(3), 418-429. Retrieved from </w:t>
      </w:r>
      <w:hyperlink r:id="rId192" w:history="1">
        <w:r w:rsidRPr="00FC6420">
          <w:rPr>
            <w:rStyle w:val="Hyperlink"/>
            <w:rFonts w:asciiTheme="minorHAnsi" w:hAnsiTheme="minorHAnsi" w:cstheme="minorHAnsi"/>
            <w:color w:val="000000" w:themeColor="text1"/>
            <w:sz w:val="22"/>
            <w:szCs w:val="22"/>
            <w:shd w:val="clear" w:color="auto" w:fill="FFFFFF"/>
          </w:rPr>
          <w:t>http://adezproxy.adu.ac.ae/docview/232358897?accountid=26149</w:t>
        </w:r>
      </w:hyperlink>
    </w:p>
    <w:p w14:paraId="59AB8154" w14:textId="77777777" w:rsidR="004407F9" w:rsidRDefault="004407F9" w:rsidP="004B52F9">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6C5E7E9D" w14:textId="7E7B424D" w:rsidR="004B52F9" w:rsidRPr="00FC6420" w:rsidRDefault="004B52F9" w:rsidP="004B52F9">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Scott, M., Delone, W., &amp; Golden, W. (2016). Measuring eGovernment success: A public value approach.</w:t>
      </w:r>
      <w:r w:rsidRPr="00FC6420">
        <w:rPr>
          <w:rFonts w:asciiTheme="minorHAnsi" w:hAnsiTheme="minorHAnsi" w:cstheme="minorHAnsi"/>
          <w:i/>
          <w:iCs/>
          <w:color w:val="000000" w:themeColor="text1"/>
          <w:sz w:val="22"/>
          <w:szCs w:val="22"/>
        </w:rPr>
        <w:t> European Journal of Information Systems, 25</w:t>
      </w:r>
      <w:r w:rsidRPr="00FC6420">
        <w:rPr>
          <w:rFonts w:asciiTheme="minorHAnsi" w:hAnsiTheme="minorHAnsi" w:cstheme="minorHAnsi"/>
          <w:color w:val="000000" w:themeColor="text1"/>
          <w:sz w:val="22"/>
          <w:szCs w:val="22"/>
        </w:rPr>
        <w:t>(3), 187-208. doi:http://dx.doi.org.adu-lib-database.idm.oclc.org/10.1057/ejis.2015.11</w:t>
      </w:r>
    </w:p>
    <w:p w14:paraId="5FC2875A" w14:textId="77777777" w:rsidR="004407F9" w:rsidRDefault="004407F9" w:rsidP="004B52F9">
      <w:pPr>
        <w:rPr>
          <w:rFonts w:asciiTheme="minorHAnsi" w:hAnsiTheme="minorHAnsi" w:cstheme="minorHAnsi"/>
          <w:color w:val="000000" w:themeColor="text1"/>
          <w:sz w:val="22"/>
          <w:szCs w:val="22"/>
          <w:shd w:val="clear" w:color="auto" w:fill="FFFFFF"/>
        </w:rPr>
      </w:pPr>
    </w:p>
    <w:p w14:paraId="002C2D06" w14:textId="319C99BC"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Seddon, P. B. (1997). A respecification and extension of the DeLone and McLean model of IS success.</w:t>
      </w:r>
      <w:r w:rsidRPr="00FC6420">
        <w:rPr>
          <w:rFonts w:asciiTheme="minorHAnsi" w:hAnsiTheme="minorHAnsi" w:cstheme="minorHAnsi"/>
          <w:i/>
          <w:iCs/>
          <w:color w:val="000000" w:themeColor="text1"/>
          <w:sz w:val="22"/>
          <w:szCs w:val="22"/>
          <w:shd w:val="clear" w:color="auto" w:fill="FFFFFF"/>
        </w:rPr>
        <w:t> Information Systems Research, 8</w:t>
      </w:r>
      <w:r w:rsidRPr="00FC6420">
        <w:rPr>
          <w:rFonts w:asciiTheme="minorHAnsi" w:hAnsiTheme="minorHAnsi" w:cstheme="minorHAnsi"/>
          <w:color w:val="000000" w:themeColor="text1"/>
          <w:sz w:val="22"/>
          <w:szCs w:val="22"/>
          <w:shd w:val="clear" w:color="auto" w:fill="FFFFFF"/>
        </w:rPr>
        <w:t xml:space="preserve">(3), 240-253. Retrieved from </w:t>
      </w:r>
      <w:hyperlink r:id="rId193" w:history="1">
        <w:r w:rsidRPr="00FC6420">
          <w:rPr>
            <w:rStyle w:val="Hyperlink"/>
            <w:rFonts w:asciiTheme="minorHAnsi" w:hAnsiTheme="minorHAnsi" w:cstheme="minorHAnsi"/>
            <w:color w:val="000000" w:themeColor="text1"/>
            <w:sz w:val="22"/>
            <w:szCs w:val="22"/>
            <w:shd w:val="clear" w:color="auto" w:fill="FFFFFF"/>
          </w:rPr>
          <w:t>http://adezproxy.adu.ac.ae/docview/208162509?accountid=26149</w:t>
        </w:r>
      </w:hyperlink>
    </w:p>
    <w:p w14:paraId="39C7E685"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Seddon, P. B. (1997). A respecification and extension of the DeLone and McLean model of IS success.</w:t>
      </w:r>
      <w:r w:rsidRPr="00FC6420">
        <w:rPr>
          <w:rFonts w:asciiTheme="minorHAnsi" w:hAnsiTheme="minorHAnsi" w:cstheme="minorHAnsi"/>
          <w:i/>
          <w:iCs/>
          <w:color w:val="000000" w:themeColor="text1"/>
          <w:sz w:val="22"/>
          <w:szCs w:val="22"/>
          <w:shd w:val="clear" w:color="auto" w:fill="FFFFFF"/>
        </w:rPr>
        <w:t> Information Systems Research, 8</w:t>
      </w:r>
      <w:r w:rsidRPr="00FC6420">
        <w:rPr>
          <w:rFonts w:asciiTheme="minorHAnsi" w:hAnsiTheme="minorHAnsi" w:cstheme="minorHAnsi"/>
          <w:color w:val="000000" w:themeColor="text1"/>
          <w:sz w:val="22"/>
          <w:szCs w:val="22"/>
          <w:shd w:val="clear" w:color="auto" w:fill="FFFFFF"/>
        </w:rPr>
        <w:t xml:space="preserve">(3), 240-253. Retrieved from </w:t>
      </w:r>
      <w:hyperlink r:id="rId194" w:history="1">
        <w:r w:rsidRPr="00FC6420">
          <w:rPr>
            <w:rStyle w:val="Hyperlink"/>
            <w:rFonts w:asciiTheme="minorHAnsi" w:hAnsiTheme="minorHAnsi" w:cstheme="minorHAnsi"/>
            <w:color w:val="000000" w:themeColor="text1"/>
            <w:sz w:val="22"/>
            <w:szCs w:val="22"/>
            <w:shd w:val="clear" w:color="auto" w:fill="FFFFFF"/>
          </w:rPr>
          <w:t>http://adezproxy.adu.ac.ae/docview/208162509?accountid=26149</w:t>
        </w:r>
      </w:hyperlink>
    </w:p>
    <w:p w14:paraId="6B60010B" w14:textId="77777777" w:rsidR="004407F9" w:rsidRDefault="004407F9" w:rsidP="004B52F9">
      <w:pPr>
        <w:rPr>
          <w:rFonts w:asciiTheme="minorHAnsi" w:hAnsiTheme="minorHAnsi" w:cstheme="minorHAnsi"/>
          <w:color w:val="000000" w:themeColor="text1"/>
          <w:sz w:val="22"/>
          <w:szCs w:val="22"/>
          <w:shd w:val="clear" w:color="auto" w:fill="FFFFFF"/>
        </w:rPr>
      </w:pPr>
    </w:p>
    <w:p w14:paraId="44E33DA8" w14:textId="231157BF"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Seethamraju, R. (2005). ENTERPRISE RESOURCE PLANNING SYSTEMS - IMPLICATIONS FOR MANAGERS AND MANAGEMENT.</w:t>
      </w:r>
      <w:r w:rsidRPr="00FC6420">
        <w:rPr>
          <w:rFonts w:asciiTheme="minorHAnsi" w:hAnsiTheme="minorHAnsi" w:cstheme="minorHAnsi"/>
          <w:i/>
          <w:iCs/>
          <w:color w:val="000000" w:themeColor="text1"/>
          <w:sz w:val="22"/>
          <w:szCs w:val="22"/>
          <w:shd w:val="clear" w:color="auto" w:fill="FFFFFF"/>
        </w:rPr>
        <w:t> Australian Accounting Review, 15</w:t>
      </w:r>
      <w:r w:rsidRPr="00FC6420">
        <w:rPr>
          <w:rFonts w:asciiTheme="minorHAnsi" w:hAnsiTheme="minorHAnsi" w:cstheme="minorHAnsi"/>
          <w:color w:val="000000" w:themeColor="text1"/>
          <w:sz w:val="22"/>
          <w:szCs w:val="22"/>
          <w:shd w:val="clear" w:color="auto" w:fill="FFFFFF"/>
        </w:rPr>
        <w:t>(3), 90-96. Retrieved from http://adezproxy.adu.ac.ae/docview/217547586?accountid=26149</w:t>
      </w:r>
    </w:p>
    <w:p w14:paraId="0FECB472" w14:textId="77777777" w:rsidR="004407F9" w:rsidRDefault="004407F9" w:rsidP="004B52F9">
      <w:pPr>
        <w:rPr>
          <w:rFonts w:asciiTheme="minorHAnsi" w:hAnsiTheme="minorHAnsi" w:cstheme="minorHAnsi"/>
          <w:color w:val="000000" w:themeColor="text1"/>
          <w:sz w:val="22"/>
          <w:szCs w:val="22"/>
          <w:shd w:val="clear" w:color="auto" w:fill="FFFFFF"/>
        </w:rPr>
      </w:pPr>
    </w:p>
    <w:p w14:paraId="5CC126E1" w14:textId="7668074B"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Seng, W. M., Nishimoto, H., Nishigaki, Y., &amp; Jackson, S. (2017). Use of satisfaction-satisfaction matrix (SSM) to evaluate japanese E-government services.</w:t>
      </w:r>
      <w:r w:rsidRPr="00FC6420">
        <w:rPr>
          <w:rFonts w:asciiTheme="minorHAnsi" w:hAnsiTheme="minorHAnsi" w:cstheme="minorHAnsi"/>
          <w:i/>
          <w:iCs/>
          <w:color w:val="000000" w:themeColor="text1"/>
          <w:sz w:val="22"/>
          <w:szCs w:val="22"/>
          <w:shd w:val="clear" w:color="auto" w:fill="FFFFFF"/>
        </w:rPr>
        <w:t>Electronic Journal of Information Systems Evaluation, 20</w:t>
      </w:r>
      <w:r w:rsidRPr="00FC6420">
        <w:rPr>
          <w:rFonts w:asciiTheme="minorHAnsi" w:hAnsiTheme="minorHAnsi" w:cstheme="minorHAnsi"/>
          <w:color w:val="000000" w:themeColor="text1"/>
          <w:sz w:val="22"/>
          <w:szCs w:val="22"/>
          <w:shd w:val="clear" w:color="auto" w:fill="FFFFFF"/>
        </w:rPr>
        <w:t xml:space="preserve">(1), 3-10. Retrieved from </w:t>
      </w:r>
      <w:hyperlink r:id="rId195" w:history="1">
        <w:r w:rsidRPr="00FC6420">
          <w:rPr>
            <w:rStyle w:val="Hyperlink"/>
            <w:rFonts w:asciiTheme="minorHAnsi" w:hAnsiTheme="minorHAnsi" w:cstheme="minorHAnsi"/>
            <w:color w:val="000000" w:themeColor="text1"/>
            <w:sz w:val="22"/>
            <w:szCs w:val="22"/>
            <w:shd w:val="clear" w:color="auto" w:fill="FFFFFF"/>
          </w:rPr>
          <w:t>http://adezproxy.adu.ac.ae/docview/1926955150?accountid=26149</w:t>
        </w:r>
      </w:hyperlink>
    </w:p>
    <w:p w14:paraId="6879C1E9" w14:textId="77777777" w:rsidR="004407F9" w:rsidRDefault="004407F9" w:rsidP="004B52F9">
      <w:pPr>
        <w:rPr>
          <w:rFonts w:asciiTheme="minorHAnsi" w:hAnsiTheme="minorHAnsi" w:cstheme="minorHAnsi"/>
          <w:color w:val="000000" w:themeColor="text1"/>
          <w:sz w:val="22"/>
          <w:szCs w:val="22"/>
          <w:shd w:val="clear" w:color="auto" w:fill="FFFFFF"/>
        </w:rPr>
      </w:pPr>
    </w:p>
    <w:p w14:paraId="78FD5F33" w14:textId="6B063706"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Seo, D., Tan, C., &amp; Warman, G. (2018). Vendor satisfaction of E-government procurement systems in developing countries: An empirical research in indonesia.</w:t>
      </w:r>
      <w:r w:rsidRPr="00FC6420">
        <w:rPr>
          <w:rFonts w:asciiTheme="minorHAnsi" w:hAnsiTheme="minorHAnsi" w:cstheme="minorHAnsi"/>
          <w:i/>
          <w:iCs/>
          <w:color w:val="000000" w:themeColor="text1"/>
          <w:sz w:val="22"/>
          <w:szCs w:val="22"/>
          <w:shd w:val="clear" w:color="auto" w:fill="FFFFFF"/>
        </w:rPr>
        <w:t> Information Technology for Development, 24</w:t>
      </w:r>
      <w:r w:rsidRPr="00FC6420">
        <w:rPr>
          <w:rFonts w:asciiTheme="minorHAnsi" w:hAnsiTheme="minorHAnsi" w:cstheme="minorHAnsi"/>
          <w:color w:val="000000" w:themeColor="text1"/>
          <w:sz w:val="22"/>
          <w:szCs w:val="22"/>
          <w:shd w:val="clear" w:color="auto" w:fill="FFFFFF"/>
        </w:rPr>
        <w:t>(3), 554-581. doi:http://dx.doi.org.adu-lib-database.idm.oclc.org/10.1080/02681102.2018.1454878</w:t>
      </w:r>
    </w:p>
    <w:p w14:paraId="3490F0DB" w14:textId="77777777" w:rsidR="004407F9" w:rsidRDefault="004407F9" w:rsidP="004B52F9">
      <w:pPr>
        <w:rPr>
          <w:rFonts w:asciiTheme="minorHAnsi" w:hAnsiTheme="minorHAnsi" w:cstheme="minorHAnsi"/>
          <w:color w:val="000000" w:themeColor="text1"/>
          <w:sz w:val="22"/>
          <w:szCs w:val="22"/>
          <w:shd w:val="clear" w:color="auto" w:fill="FFFFFF"/>
        </w:rPr>
      </w:pPr>
    </w:p>
    <w:p w14:paraId="2B3A2316" w14:textId="42BF00DD"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Setiawan, A., &amp; Yulianto, E. (2018). E-government interoperability and integration architecture modeling using TOGAF framework based on service oriented architecture.</w:t>
      </w:r>
      <w:r w:rsidRPr="00FC6420">
        <w:rPr>
          <w:rFonts w:asciiTheme="minorHAnsi" w:hAnsiTheme="minorHAnsi" w:cstheme="minorHAnsi"/>
          <w:i/>
          <w:iCs/>
          <w:color w:val="000000" w:themeColor="text1"/>
          <w:sz w:val="22"/>
          <w:szCs w:val="22"/>
          <w:shd w:val="clear" w:color="auto" w:fill="FFFFFF"/>
        </w:rPr>
        <w:t> The Asian Journal of Technology Management, 11</w:t>
      </w:r>
      <w:r w:rsidRPr="00FC6420">
        <w:rPr>
          <w:rFonts w:asciiTheme="minorHAnsi" w:hAnsiTheme="minorHAnsi" w:cstheme="minorHAnsi"/>
          <w:color w:val="000000" w:themeColor="text1"/>
          <w:sz w:val="22"/>
          <w:szCs w:val="22"/>
          <w:shd w:val="clear" w:color="auto" w:fill="FFFFFF"/>
        </w:rPr>
        <w:t>(1), 26-45. doi:http://dx.doi.org.adu-lib-database.idm.oclc.org/10.12695/ajtm.2018.11.1.3</w:t>
      </w:r>
    </w:p>
    <w:p w14:paraId="37D702F2" w14:textId="77777777" w:rsidR="004407F9" w:rsidRDefault="004407F9" w:rsidP="004B52F9">
      <w:pPr>
        <w:rPr>
          <w:rFonts w:asciiTheme="minorHAnsi" w:hAnsiTheme="minorHAnsi" w:cstheme="minorHAnsi"/>
          <w:color w:val="000000" w:themeColor="text1"/>
          <w:sz w:val="22"/>
          <w:szCs w:val="22"/>
          <w:shd w:val="clear" w:color="auto" w:fill="FFFFFF"/>
        </w:rPr>
      </w:pPr>
    </w:p>
    <w:p w14:paraId="7060CAB2" w14:textId="0CA52DB4"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Sharif, A. M., Irani, Z., &amp; Weerakkoddy, V. (2010). Evaluating and modelling constructs for e-government decision making.</w:t>
      </w:r>
      <w:r w:rsidRPr="00FC6420">
        <w:rPr>
          <w:rFonts w:asciiTheme="minorHAnsi" w:hAnsiTheme="minorHAnsi" w:cstheme="minorHAnsi"/>
          <w:i/>
          <w:iCs/>
          <w:color w:val="000000" w:themeColor="text1"/>
          <w:sz w:val="22"/>
          <w:szCs w:val="22"/>
          <w:shd w:val="clear" w:color="auto" w:fill="FFFFFF"/>
        </w:rPr>
        <w:t> The Journal of the Operational Research Society, 61</w:t>
      </w:r>
      <w:r w:rsidRPr="00FC6420">
        <w:rPr>
          <w:rFonts w:asciiTheme="minorHAnsi" w:hAnsiTheme="minorHAnsi" w:cstheme="minorHAnsi"/>
          <w:color w:val="000000" w:themeColor="text1"/>
          <w:sz w:val="22"/>
          <w:szCs w:val="22"/>
          <w:shd w:val="clear" w:color="auto" w:fill="FFFFFF"/>
        </w:rPr>
        <w:t>(6), 929-952. doi:http://dx.doi.org.adu-lib-database.idm.oclc.org/10.1057/jors.2010.11</w:t>
      </w:r>
    </w:p>
    <w:p w14:paraId="37A2D3D5" w14:textId="77777777" w:rsidR="004407F9" w:rsidRDefault="004407F9" w:rsidP="004B52F9">
      <w:pPr>
        <w:rPr>
          <w:rFonts w:asciiTheme="minorHAnsi" w:hAnsiTheme="minorHAnsi" w:cstheme="minorHAnsi"/>
          <w:color w:val="000000" w:themeColor="text1"/>
          <w:sz w:val="22"/>
          <w:szCs w:val="22"/>
          <w:shd w:val="clear" w:color="auto" w:fill="FFFFFF"/>
        </w:rPr>
      </w:pPr>
    </w:p>
    <w:p w14:paraId="4C4D0859" w14:textId="0F89E1A9"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Sharma, R., &amp; Panigrahi, P. K. (2015). Developing a roadmap for planning and implementation of interoperability capability in e-government.</w:t>
      </w:r>
      <w:r w:rsidRPr="00FC6420">
        <w:rPr>
          <w:rFonts w:asciiTheme="minorHAnsi" w:hAnsiTheme="minorHAnsi" w:cstheme="minorHAnsi"/>
          <w:i/>
          <w:iCs/>
          <w:color w:val="000000" w:themeColor="text1"/>
          <w:sz w:val="22"/>
          <w:szCs w:val="22"/>
          <w:shd w:val="clear" w:color="auto" w:fill="FFFFFF"/>
        </w:rPr>
        <w:t> Transforming Government: People, Process and Policy, 9</w:t>
      </w:r>
      <w:r w:rsidRPr="00FC6420">
        <w:rPr>
          <w:rFonts w:asciiTheme="minorHAnsi" w:hAnsiTheme="minorHAnsi" w:cstheme="minorHAnsi"/>
          <w:color w:val="000000" w:themeColor="text1"/>
          <w:sz w:val="22"/>
          <w:szCs w:val="22"/>
          <w:shd w:val="clear" w:color="auto" w:fill="FFFFFF"/>
        </w:rPr>
        <w:t xml:space="preserve">(4), 426-447. Retrieved from </w:t>
      </w:r>
      <w:hyperlink r:id="rId196" w:history="1">
        <w:r w:rsidRPr="00FC6420">
          <w:rPr>
            <w:rStyle w:val="Hyperlink"/>
            <w:rFonts w:asciiTheme="minorHAnsi" w:hAnsiTheme="minorHAnsi" w:cstheme="minorHAnsi"/>
            <w:color w:val="000000" w:themeColor="text1"/>
            <w:sz w:val="22"/>
            <w:szCs w:val="22"/>
            <w:shd w:val="clear" w:color="auto" w:fill="FFFFFF"/>
          </w:rPr>
          <w:t>http://adezproxy.adu.ac.ae/docview/1758618360?accountid=26149</w:t>
        </w:r>
      </w:hyperlink>
    </w:p>
    <w:p w14:paraId="0C53B42E" w14:textId="77777777" w:rsidR="004407F9" w:rsidRDefault="004407F9" w:rsidP="004B52F9">
      <w:pPr>
        <w:rPr>
          <w:rFonts w:asciiTheme="minorHAnsi" w:hAnsiTheme="minorHAnsi" w:cstheme="minorHAnsi"/>
          <w:color w:val="000000" w:themeColor="text1"/>
          <w:sz w:val="22"/>
          <w:szCs w:val="22"/>
          <w:shd w:val="clear" w:color="auto" w:fill="FFFFFF"/>
        </w:rPr>
      </w:pPr>
    </w:p>
    <w:p w14:paraId="42461792" w14:textId="5BF620C3"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Shaul, L., &amp; Tauber, D. (2013). Critical success factors in enterprise resource planning systems: Review of the last decade.</w:t>
      </w:r>
      <w:r w:rsidRPr="00FC6420">
        <w:rPr>
          <w:rFonts w:asciiTheme="minorHAnsi" w:hAnsiTheme="minorHAnsi" w:cstheme="minorHAnsi"/>
          <w:i/>
          <w:iCs/>
          <w:color w:val="000000" w:themeColor="text1"/>
          <w:sz w:val="22"/>
          <w:szCs w:val="22"/>
          <w:shd w:val="clear" w:color="auto" w:fill="FFFFFF"/>
        </w:rPr>
        <w:t> ACM Computing Surveys, 45</w:t>
      </w:r>
      <w:r w:rsidRPr="00FC6420">
        <w:rPr>
          <w:rFonts w:asciiTheme="minorHAnsi" w:hAnsiTheme="minorHAnsi" w:cstheme="minorHAnsi"/>
          <w:color w:val="000000" w:themeColor="text1"/>
          <w:sz w:val="22"/>
          <w:szCs w:val="22"/>
          <w:shd w:val="clear" w:color="auto" w:fill="FFFFFF"/>
        </w:rPr>
        <w:t xml:space="preserve">(4), 1. Retrieved from </w:t>
      </w:r>
      <w:hyperlink r:id="rId197" w:history="1">
        <w:r w:rsidRPr="00FC6420">
          <w:rPr>
            <w:rStyle w:val="Hyperlink"/>
            <w:rFonts w:asciiTheme="minorHAnsi" w:hAnsiTheme="minorHAnsi" w:cstheme="minorHAnsi"/>
            <w:color w:val="000000" w:themeColor="text1"/>
            <w:sz w:val="22"/>
            <w:szCs w:val="22"/>
            <w:shd w:val="clear" w:color="auto" w:fill="FFFFFF"/>
          </w:rPr>
          <w:t>http://adezproxy.adu.ac.ae/docview/1433903909?accountid=26149</w:t>
        </w:r>
      </w:hyperlink>
    </w:p>
    <w:p w14:paraId="09413193" w14:textId="77777777" w:rsidR="004407F9" w:rsidRDefault="004407F9" w:rsidP="004B52F9">
      <w:pPr>
        <w:rPr>
          <w:rFonts w:asciiTheme="minorHAnsi" w:hAnsiTheme="minorHAnsi" w:cstheme="minorHAnsi"/>
          <w:color w:val="000000" w:themeColor="text1"/>
          <w:sz w:val="22"/>
          <w:szCs w:val="22"/>
          <w:shd w:val="clear" w:color="auto" w:fill="FFFFFF"/>
        </w:rPr>
      </w:pPr>
    </w:p>
    <w:p w14:paraId="160322B2" w14:textId="072A9FCD"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shd w:val="clear" w:color="auto" w:fill="FFFFFF"/>
        </w:rPr>
        <w:t>Shih-Wei Choua, *., I-Hua, H., &amp; Yu-Chieh Changc. (2013). Understanding the antecedents of ERP implementation success--the perspective of knowledge transfer.</w:t>
      </w:r>
      <w:r w:rsidRPr="00FC6420">
        <w:rPr>
          <w:rFonts w:asciiTheme="minorHAnsi" w:hAnsiTheme="minorHAnsi" w:cstheme="minorHAnsi"/>
          <w:i/>
          <w:iCs/>
          <w:color w:val="000000" w:themeColor="text1"/>
          <w:sz w:val="22"/>
          <w:szCs w:val="22"/>
          <w:shd w:val="clear" w:color="auto" w:fill="FFFFFF"/>
        </w:rPr>
        <w:t> Asia Pacific Management Review, 18</w:t>
      </w:r>
      <w:r w:rsidRPr="00FC6420">
        <w:rPr>
          <w:rFonts w:asciiTheme="minorHAnsi" w:hAnsiTheme="minorHAnsi" w:cstheme="minorHAnsi"/>
          <w:color w:val="000000" w:themeColor="text1"/>
          <w:sz w:val="22"/>
          <w:szCs w:val="22"/>
          <w:shd w:val="clear" w:color="auto" w:fill="FFFFFF"/>
        </w:rPr>
        <w:t>(3) Retrieved from http://adezproxy.adu.ac.ae/docview/1491080952?accountid=26149</w:t>
      </w:r>
    </w:p>
    <w:p w14:paraId="60232BFB" w14:textId="77777777" w:rsidR="004407F9" w:rsidRDefault="004407F9" w:rsidP="004B52F9">
      <w:pPr>
        <w:rPr>
          <w:rFonts w:asciiTheme="minorHAnsi" w:hAnsiTheme="minorHAnsi" w:cstheme="minorHAnsi"/>
          <w:color w:val="000000" w:themeColor="text1"/>
          <w:sz w:val="22"/>
          <w:szCs w:val="22"/>
          <w:shd w:val="clear" w:color="auto" w:fill="FFFFFF"/>
        </w:rPr>
      </w:pPr>
    </w:p>
    <w:p w14:paraId="1156B44C" w14:textId="653FEAE4"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Shu-Mei Tseng. (2011). The effects of hierarchical culture on knowledge management processes.</w:t>
      </w:r>
      <w:r w:rsidRPr="00FC6420">
        <w:rPr>
          <w:rFonts w:asciiTheme="minorHAnsi" w:hAnsiTheme="minorHAnsi" w:cstheme="minorHAnsi"/>
          <w:i/>
          <w:iCs/>
          <w:color w:val="000000" w:themeColor="text1"/>
          <w:sz w:val="22"/>
          <w:szCs w:val="22"/>
          <w:shd w:val="clear" w:color="auto" w:fill="FFFFFF"/>
        </w:rPr>
        <w:t> Management Research Review, 34</w:t>
      </w:r>
      <w:r w:rsidRPr="00FC6420">
        <w:rPr>
          <w:rFonts w:asciiTheme="minorHAnsi" w:hAnsiTheme="minorHAnsi" w:cstheme="minorHAnsi"/>
          <w:color w:val="000000" w:themeColor="text1"/>
          <w:sz w:val="22"/>
          <w:szCs w:val="22"/>
          <w:shd w:val="clear" w:color="auto" w:fill="FFFFFF"/>
        </w:rPr>
        <w:t>(5), 595-608. doi:http://dx.doi.org.adu-lib-database.idm.oclc.org/10.1108/01409171111128742</w:t>
      </w:r>
    </w:p>
    <w:p w14:paraId="464F92D6"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Siddiquee, N. A. (2016). E-government and transformation of service delivery in developing countries.</w:t>
      </w:r>
      <w:r w:rsidRPr="00FC6420">
        <w:rPr>
          <w:rFonts w:asciiTheme="minorHAnsi" w:hAnsiTheme="minorHAnsi" w:cstheme="minorHAnsi"/>
          <w:i/>
          <w:iCs/>
          <w:color w:val="000000" w:themeColor="text1"/>
          <w:sz w:val="22"/>
          <w:szCs w:val="22"/>
          <w:shd w:val="clear" w:color="auto" w:fill="FFFFFF"/>
        </w:rPr>
        <w:t> Transforming Government: People, Process and Policy, 10</w:t>
      </w:r>
      <w:r w:rsidRPr="00FC6420">
        <w:rPr>
          <w:rFonts w:asciiTheme="minorHAnsi" w:hAnsiTheme="minorHAnsi" w:cstheme="minorHAnsi"/>
          <w:color w:val="000000" w:themeColor="text1"/>
          <w:sz w:val="22"/>
          <w:szCs w:val="22"/>
          <w:shd w:val="clear" w:color="auto" w:fill="FFFFFF"/>
        </w:rPr>
        <w:t>(3), 368-390. doi:http://dx.doi.org.adu-lib-database.idm.oclc.org/10.1108/TG-09-2015-0039</w:t>
      </w:r>
    </w:p>
    <w:p w14:paraId="22E9FEAF" w14:textId="77777777" w:rsidR="004407F9" w:rsidRDefault="004407F9" w:rsidP="004B52F9">
      <w:pPr>
        <w:rPr>
          <w:rFonts w:asciiTheme="minorHAnsi" w:hAnsiTheme="minorHAnsi" w:cstheme="minorHAnsi"/>
          <w:color w:val="000000" w:themeColor="text1"/>
          <w:sz w:val="22"/>
          <w:szCs w:val="22"/>
          <w:shd w:val="clear" w:color="auto" w:fill="FFFFFF"/>
        </w:rPr>
      </w:pPr>
    </w:p>
    <w:p w14:paraId="75C103AA" w14:textId="471F9D7F"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Sipior, J. C., Ward, B. T., &amp; Connolly, R. (2011). The digital divide and t-government in the united states: Using the technology acceptance model to understand usage.</w:t>
      </w:r>
      <w:r w:rsidRPr="00FC6420">
        <w:rPr>
          <w:rFonts w:asciiTheme="minorHAnsi" w:hAnsiTheme="minorHAnsi" w:cstheme="minorHAnsi"/>
          <w:i/>
          <w:iCs/>
          <w:color w:val="000000" w:themeColor="text1"/>
          <w:sz w:val="22"/>
          <w:szCs w:val="22"/>
          <w:shd w:val="clear" w:color="auto" w:fill="FFFFFF"/>
        </w:rPr>
        <w:t> European Journal of Information Systems, 20</w:t>
      </w:r>
      <w:r w:rsidRPr="00FC6420">
        <w:rPr>
          <w:rFonts w:asciiTheme="minorHAnsi" w:hAnsiTheme="minorHAnsi" w:cstheme="minorHAnsi"/>
          <w:color w:val="000000" w:themeColor="text1"/>
          <w:sz w:val="22"/>
          <w:szCs w:val="22"/>
          <w:shd w:val="clear" w:color="auto" w:fill="FFFFFF"/>
        </w:rPr>
        <w:t>(3), 308-328. doi:http://dx.doi.org.adu-lib-database.idm.oclc.org/10.1057/ejis.2010.64</w:t>
      </w:r>
    </w:p>
    <w:p w14:paraId="51B52A38" w14:textId="77777777" w:rsidR="004407F9" w:rsidRDefault="004407F9" w:rsidP="004B52F9">
      <w:pPr>
        <w:rPr>
          <w:rFonts w:asciiTheme="minorHAnsi" w:hAnsiTheme="minorHAnsi" w:cstheme="minorHAnsi"/>
          <w:color w:val="000000" w:themeColor="text1"/>
          <w:sz w:val="22"/>
          <w:szCs w:val="22"/>
          <w:shd w:val="clear" w:color="auto" w:fill="FFFFFF"/>
        </w:rPr>
      </w:pPr>
    </w:p>
    <w:p w14:paraId="08B68E7E" w14:textId="50791F5E"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Snider, B., Giovani JC, d. S., &amp; Balakrishnan, J. (2009). ERP implementation at SMEs: Analysis of five canadian cases.</w:t>
      </w:r>
      <w:r w:rsidRPr="00FC6420">
        <w:rPr>
          <w:rFonts w:asciiTheme="minorHAnsi" w:hAnsiTheme="minorHAnsi" w:cstheme="minorHAnsi"/>
          <w:i/>
          <w:iCs/>
          <w:color w:val="000000" w:themeColor="text1"/>
          <w:sz w:val="22"/>
          <w:szCs w:val="22"/>
          <w:shd w:val="clear" w:color="auto" w:fill="FFFFFF"/>
        </w:rPr>
        <w:t> International Journal of Operations &amp; Production Management, 29</w:t>
      </w:r>
      <w:r w:rsidRPr="00FC6420">
        <w:rPr>
          <w:rFonts w:asciiTheme="minorHAnsi" w:hAnsiTheme="minorHAnsi" w:cstheme="minorHAnsi"/>
          <w:color w:val="000000" w:themeColor="text1"/>
          <w:sz w:val="22"/>
          <w:szCs w:val="22"/>
          <w:shd w:val="clear" w:color="auto" w:fill="FFFFFF"/>
        </w:rPr>
        <w:t>(1), 4-29. doi:http://dx.doi.org.adu-lib-database.idm.oclc.org/10.1108/01443570910925343</w:t>
      </w:r>
    </w:p>
    <w:p w14:paraId="36D00F6F" w14:textId="77777777" w:rsidR="004407F9" w:rsidRDefault="004407F9" w:rsidP="004B52F9">
      <w:pPr>
        <w:spacing w:after="160"/>
        <w:rPr>
          <w:rFonts w:asciiTheme="minorHAnsi" w:hAnsiTheme="minorHAnsi" w:cstheme="minorHAnsi"/>
          <w:color w:val="000000" w:themeColor="text1"/>
          <w:sz w:val="22"/>
          <w:szCs w:val="22"/>
        </w:rPr>
      </w:pPr>
    </w:p>
    <w:p w14:paraId="5E852375" w14:textId="1FA5CDAC" w:rsidR="004B52F9" w:rsidRPr="00FC6420" w:rsidRDefault="004B52F9" w:rsidP="004B52F9">
      <w:pPr>
        <w:spacing w:after="160"/>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Soiferman, L. K. (2010). Compare and Contrast Inductive and Deductive Research Approaches. Online Submission. Online Submission. Retrieved from http://search.ebscohost.com.adu-lib-database.idm.oclc.org/login.aspx?direct=true&amp;db=eric&amp;AN=ED542066&amp;site=ehost-live</w:t>
      </w:r>
    </w:p>
    <w:p w14:paraId="34AE155F"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Soja, P. (2006). Success factors in ERP systems implementations: Lessons from practice.</w:t>
      </w:r>
      <w:r w:rsidRPr="00FC6420">
        <w:rPr>
          <w:rFonts w:asciiTheme="minorHAnsi" w:hAnsiTheme="minorHAnsi" w:cstheme="minorHAnsi"/>
          <w:i/>
          <w:iCs/>
          <w:color w:val="000000" w:themeColor="text1"/>
          <w:sz w:val="22"/>
          <w:szCs w:val="22"/>
          <w:shd w:val="clear" w:color="auto" w:fill="FFFFFF"/>
        </w:rPr>
        <w:t> Journal of Enterprise Information Management, 19</w:t>
      </w:r>
      <w:r w:rsidRPr="00FC6420">
        <w:rPr>
          <w:rFonts w:asciiTheme="minorHAnsi" w:hAnsiTheme="minorHAnsi" w:cstheme="minorHAnsi"/>
          <w:color w:val="000000" w:themeColor="text1"/>
          <w:sz w:val="22"/>
          <w:szCs w:val="22"/>
          <w:shd w:val="clear" w:color="auto" w:fill="FFFFFF"/>
        </w:rPr>
        <w:t>(6), 646-661. doi:http://dx.doi.org.adu-lib-database.idm.oclc.org/10.1108/17410390610708517</w:t>
      </w:r>
    </w:p>
    <w:p w14:paraId="106108E5" w14:textId="77777777" w:rsidR="004407F9" w:rsidRDefault="004407F9" w:rsidP="004B52F9">
      <w:pPr>
        <w:rPr>
          <w:rFonts w:asciiTheme="minorHAnsi" w:hAnsiTheme="minorHAnsi" w:cstheme="minorHAnsi"/>
          <w:color w:val="000000" w:themeColor="text1"/>
          <w:sz w:val="22"/>
          <w:szCs w:val="22"/>
          <w:shd w:val="clear" w:color="auto" w:fill="FFFFFF"/>
        </w:rPr>
      </w:pPr>
    </w:p>
    <w:p w14:paraId="1576BD7F" w14:textId="51E9C616"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Soja, P. (2008). Examining the conditions of ERP implementations: Lessons learnt from adopters.</w:t>
      </w:r>
      <w:r w:rsidRPr="00FC6420">
        <w:rPr>
          <w:rFonts w:asciiTheme="minorHAnsi" w:hAnsiTheme="minorHAnsi" w:cstheme="minorHAnsi"/>
          <w:i/>
          <w:iCs/>
          <w:color w:val="000000" w:themeColor="text1"/>
          <w:sz w:val="22"/>
          <w:szCs w:val="22"/>
          <w:shd w:val="clear" w:color="auto" w:fill="FFFFFF"/>
        </w:rPr>
        <w:t> Business Process Management Journal, 14</w:t>
      </w:r>
      <w:r w:rsidRPr="00FC6420">
        <w:rPr>
          <w:rFonts w:asciiTheme="minorHAnsi" w:hAnsiTheme="minorHAnsi" w:cstheme="minorHAnsi"/>
          <w:color w:val="000000" w:themeColor="text1"/>
          <w:sz w:val="22"/>
          <w:szCs w:val="22"/>
          <w:shd w:val="clear" w:color="auto" w:fill="FFFFFF"/>
        </w:rPr>
        <w:t>(1), 105-123. doi:http://dx.doi.org.adu-lib-database.idm.oclc.org/10.1108/14637150810849445</w:t>
      </w:r>
    </w:p>
    <w:p w14:paraId="3E1B9198" w14:textId="77777777" w:rsidR="004407F9" w:rsidRDefault="004407F9" w:rsidP="004B52F9">
      <w:pPr>
        <w:rPr>
          <w:rFonts w:asciiTheme="minorHAnsi" w:hAnsiTheme="minorHAnsi" w:cstheme="minorHAnsi"/>
          <w:color w:val="000000" w:themeColor="text1"/>
          <w:sz w:val="22"/>
          <w:szCs w:val="22"/>
          <w:shd w:val="clear" w:color="auto" w:fill="FFFFFF"/>
        </w:rPr>
      </w:pPr>
    </w:p>
    <w:p w14:paraId="07507EC4" w14:textId="6217977D"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Somers, T. M., &amp; Nelson, K. G. (2004). A taxonomy of players and activities across the ERP project life cycle.</w:t>
      </w:r>
      <w:r w:rsidRPr="00FC6420">
        <w:rPr>
          <w:rFonts w:asciiTheme="minorHAnsi" w:hAnsiTheme="minorHAnsi" w:cstheme="minorHAnsi"/>
          <w:i/>
          <w:iCs/>
          <w:color w:val="000000" w:themeColor="text1"/>
          <w:sz w:val="22"/>
          <w:szCs w:val="22"/>
          <w:shd w:val="clear" w:color="auto" w:fill="FFFFFF"/>
        </w:rPr>
        <w:t> Information &amp; Management, 41</w:t>
      </w:r>
      <w:r w:rsidRPr="00FC6420">
        <w:rPr>
          <w:rFonts w:asciiTheme="minorHAnsi" w:hAnsiTheme="minorHAnsi" w:cstheme="minorHAnsi"/>
          <w:color w:val="000000" w:themeColor="text1"/>
          <w:sz w:val="22"/>
          <w:szCs w:val="22"/>
          <w:shd w:val="clear" w:color="auto" w:fill="FFFFFF"/>
        </w:rPr>
        <w:t xml:space="preserve">(3), 257-278. Retrieved from </w:t>
      </w:r>
      <w:hyperlink r:id="rId198" w:history="1">
        <w:r w:rsidRPr="00FC6420">
          <w:rPr>
            <w:rStyle w:val="Hyperlink"/>
            <w:rFonts w:asciiTheme="minorHAnsi" w:hAnsiTheme="minorHAnsi" w:cstheme="minorHAnsi"/>
            <w:color w:val="000000" w:themeColor="text1"/>
            <w:sz w:val="22"/>
            <w:szCs w:val="22"/>
            <w:shd w:val="clear" w:color="auto" w:fill="FFFFFF"/>
          </w:rPr>
          <w:t>http://adezproxy.adu.ac.ae/docview/237054623?accountid=26149</w:t>
        </w:r>
      </w:hyperlink>
    </w:p>
    <w:p w14:paraId="079DE820" w14:textId="77777777" w:rsidR="004407F9" w:rsidRDefault="004407F9" w:rsidP="004B52F9">
      <w:pPr>
        <w:rPr>
          <w:rFonts w:asciiTheme="minorHAnsi" w:hAnsiTheme="minorHAnsi" w:cstheme="minorHAnsi"/>
          <w:color w:val="000000" w:themeColor="text1"/>
          <w:sz w:val="22"/>
          <w:szCs w:val="22"/>
          <w:shd w:val="clear" w:color="auto" w:fill="FFFFFF"/>
        </w:rPr>
      </w:pPr>
    </w:p>
    <w:p w14:paraId="361BDF93" w14:textId="29F3C373" w:rsidR="004B52F9"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Sorn-in, K., Tuamsuk, K., &amp; Chaopanon, W. (2015). Factors affecting the development of e-government using a citizen-centric approach.</w:t>
      </w:r>
      <w:r w:rsidRPr="00FC6420">
        <w:rPr>
          <w:rFonts w:asciiTheme="minorHAnsi" w:hAnsiTheme="minorHAnsi" w:cstheme="minorHAnsi"/>
          <w:i/>
          <w:iCs/>
          <w:color w:val="000000" w:themeColor="text1"/>
          <w:sz w:val="22"/>
          <w:szCs w:val="22"/>
          <w:shd w:val="clear" w:color="auto" w:fill="FFFFFF"/>
        </w:rPr>
        <w:t> Journal of Science and Technology Policy Management, 6</w:t>
      </w:r>
      <w:r w:rsidRPr="00FC6420">
        <w:rPr>
          <w:rFonts w:asciiTheme="minorHAnsi" w:hAnsiTheme="minorHAnsi" w:cstheme="minorHAnsi"/>
          <w:color w:val="000000" w:themeColor="text1"/>
          <w:sz w:val="22"/>
          <w:szCs w:val="22"/>
          <w:shd w:val="clear" w:color="auto" w:fill="FFFFFF"/>
        </w:rPr>
        <w:t xml:space="preserve">(3), 206-222. Retrieved from </w:t>
      </w:r>
      <w:hyperlink r:id="rId199" w:history="1">
        <w:r w:rsidRPr="00FC6420">
          <w:rPr>
            <w:rStyle w:val="Hyperlink"/>
            <w:rFonts w:asciiTheme="minorHAnsi" w:hAnsiTheme="minorHAnsi" w:cstheme="minorHAnsi"/>
            <w:color w:val="000000" w:themeColor="text1"/>
            <w:sz w:val="22"/>
            <w:szCs w:val="22"/>
            <w:shd w:val="clear" w:color="auto" w:fill="FFFFFF"/>
          </w:rPr>
          <w:t>http://adezproxy.adu.ac.ae/docview/1712602696?accountid=26149</w:t>
        </w:r>
      </w:hyperlink>
    </w:p>
    <w:p w14:paraId="60094DB8" w14:textId="77777777" w:rsidR="004407F9" w:rsidRDefault="004407F9" w:rsidP="004B52F9">
      <w:pPr>
        <w:rPr>
          <w:rFonts w:asciiTheme="minorHAnsi" w:hAnsiTheme="minorHAnsi" w:cstheme="minorHAnsi"/>
          <w:color w:val="000000" w:themeColor="text1"/>
          <w:sz w:val="22"/>
          <w:szCs w:val="22"/>
          <w:shd w:val="clear" w:color="auto" w:fill="FFFFFF"/>
        </w:rPr>
      </w:pPr>
    </w:p>
    <w:p w14:paraId="665CD0FC" w14:textId="75307BC6"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Srinivasan, D. (2014). The impact of trust in E-government on electronic health literacy.</w:t>
      </w:r>
      <w:r w:rsidRPr="00FC6420">
        <w:rPr>
          <w:rFonts w:asciiTheme="minorHAnsi" w:hAnsiTheme="minorHAnsi" w:cstheme="minorHAnsi"/>
          <w:i/>
          <w:iCs/>
          <w:color w:val="000000" w:themeColor="text1"/>
          <w:sz w:val="22"/>
          <w:szCs w:val="22"/>
          <w:shd w:val="clear" w:color="auto" w:fill="FFFFFF"/>
        </w:rPr>
        <w:t> World Medical &amp; Health Policy, 6</w:t>
      </w:r>
      <w:r w:rsidRPr="00FC6420">
        <w:rPr>
          <w:rFonts w:asciiTheme="minorHAnsi" w:hAnsiTheme="minorHAnsi" w:cstheme="minorHAnsi"/>
          <w:color w:val="000000" w:themeColor="text1"/>
          <w:sz w:val="22"/>
          <w:szCs w:val="22"/>
          <w:shd w:val="clear" w:color="auto" w:fill="FFFFFF"/>
        </w:rPr>
        <w:t>(1), 22-38. doi:http://dx.doi.org.adu-lib-database.idm.oclc.org/10.1002/wmh3.86</w:t>
      </w:r>
    </w:p>
    <w:p w14:paraId="27257081" w14:textId="77777777" w:rsidR="004407F9" w:rsidRDefault="004407F9" w:rsidP="004B52F9">
      <w:pPr>
        <w:rPr>
          <w:rFonts w:asciiTheme="minorHAnsi" w:hAnsiTheme="minorHAnsi" w:cstheme="minorHAnsi"/>
          <w:color w:val="000000" w:themeColor="text1"/>
          <w:sz w:val="22"/>
          <w:szCs w:val="22"/>
        </w:rPr>
      </w:pPr>
    </w:p>
    <w:p w14:paraId="11CA316F" w14:textId="2BB7041C"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Standish Group. (2014). The Standish Group Report. Retrieved July 13, 2017, from projectsmart: http://www.projectsmart.co.uk/white-papers/chaos-report.pdf</w:t>
      </w:r>
    </w:p>
    <w:p w14:paraId="423FFC79" w14:textId="77777777" w:rsidR="004407F9" w:rsidRDefault="004407F9" w:rsidP="004B52F9">
      <w:pPr>
        <w:pStyle w:val="Bibliography"/>
        <w:spacing w:after="0" w:line="240" w:lineRule="auto"/>
        <w:rPr>
          <w:rFonts w:cstheme="minorHAnsi"/>
          <w:i/>
          <w:iCs/>
          <w:noProof/>
          <w:color w:val="000000" w:themeColor="text1"/>
          <w:sz w:val="22"/>
          <w:szCs w:val="22"/>
        </w:rPr>
      </w:pPr>
    </w:p>
    <w:p w14:paraId="14D739A8" w14:textId="1AB238F6" w:rsidR="004B52F9" w:rsidRPr="00FC6420" w:rsidRDefault="004B52F9" w:rsidP="004B52F9">
      <w:pPr>
        <w:pStyle w:val="Bibliography"/>
        <w:spacing w:after="0" w:line="240" w:lineRule="auto"/>
        <w:rPr>
          <w:rFonts w:cstheme="minorHAnsi"/>
          <w:noProof/>
          <w:color w:val="000000" w:themeColor="text1"/>
          <w:sz w:val="22"/>
          <w:szCs w:val="22"/>
        </w:rPr>
      </w:pPr>
      <w:r w:rsidRPr="00FC6420">
        <w:rPr>
          <w:rFonts w:cstheme="minorHAnsi"/>
          <w:i/>
          <w:iCs/>
          <w:noProof/>
          <w:color w:val="000000" w:themeColor="text1"/>
          <w:sz w:val="22"/>
          <w:szCs w:val="22"/>
        </w:rPr>
        <w:t xml:space="preserve">statista </w:t>
      </w:r>
      <w:r w:rsidRPr="00FC6420">
        <w:rPr>
          <w:rFonts w:cstheme="minorHAnsi"/>
          <w:noProof/>
          <w:color w:val="000000" w:themeColor="text1"/>
          <w:sz w:val="22"/>
          <w:szCs w:val="22"/>
        </w:rPr>
        <w:t>. (2018). Retrieved 10 8, 2018, from nternet user penetration in the United Arab Emirates from 2013 to 2019: https://www.statista.com/statistics/484923/internet-user-reach-uae/</w:t>
      </w:r>
    </w:p>
    <w:p w14:paraId="6EFB1D70" w14:textId="77777777" w:rsidR="004407F9" w:rsidRDefault="004407F9" w:rsidP="004B52F9">
      <w:pPr>
        <w:rPr>
          <w:rFonts w:asciiTheme="minorHAnsi" w:hAnsiTheme="minorHAnsi" w:cstheme="minorHAnsi"/>
          <w:color w:val="000000" w:themeColor="text1"/>
          <w:sz w:val="22"/>
          <w:szCs w:val="22"/>
          <w:shd w:val="clear" w:color="auto" w:fill="FFFFFF"/>
        </w:rPr>
      </w:pPr>
    </w:p>
    <w:p w14:paraId="1FCB9CB4" w14:textId="3F9FC2A6"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Statista. (2018, 01 01). Gross domestic product (GDP) of the United States 2022. Retrieved 01 01, 2019, from Statista: https://www.statista.com/statistics/263591/gross-domestic-product-gdp-of-the-united-states/</w:t>
      </w:r>
    </w:p>
    <w:p w14:paraId="5DD5D271" w14:textId="77777777" w:rsidR="004407F9" w:rsidRDefault="004407F9" w:rsidP="004B52F9">
      <w:pPr>
        <w:rPr>
          <w:rFonts w:asciiTheme="minorHAnsi" w:hAnsiTheme="minorHAnsi" w:cstheme="minorHAnsi"/>
          <w:color w:val="000000" w:themeColor="text1"/>
          <w:sz w:val="22"/>
          <w:szCs w:val="22"/>
          <w:shd w:val="clear" w:color="auto" w:fill="FFFFFF"/>
        </w:rPr>
      </w:pPr>
    </w:p>
    <w:p w14:paraId="6147617B" w14:textId="2D70DCDD"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shd w:val="clear" w:color="auto" w:fill="FFFFFF"/>
        </w:rPr>
        <w:t>Stefanovic, D., Marjanovic, U., Delic, M., Culibrk, D., &amp; Lalic, B. (2016). Assessing the success of e-government systems: An employee perspective.</w:t>
      </w:r>
      <w:r w:rsidRPr="00FC6420">
        <w:rPr>
          <w:rFonts w:asciiTheme="minorHAnsi" w:hAnsiTheme="minorHAnsi" w:cstheme="minorHAnsi"/>
          <w:i/>
          <w:iCs/>
          <w:color w:val="000000" w:themeColor="text1"/>
          <w:sz w:val="22"/>
          <w:szCs w:val="22"/>
          <w:shd w:val="clear" w:color="auto" w:fill="FFFFFF"/>
        </w:rPr>
        <w:t> Information &amp; Management, 53</w:t>
      </w:r>
      <w:r w:rsidRPr="00FC6420">
        <w:rPr>
          <w:rFonts w:asciiTheme="minorHAnsi" w:hAnsiTheme="minorHAnsi" w:cstheme="minorHAnsi"/>
          <w:color w:val="000000" w:themeColor="text1"/>
          <w:sz w:val="22"/>
          <w:szCs w:val="22"/>
          <w:shd w:val="clear" w:color="auto" w:fill="FFFFFF"/>
        </w:rPr>
        <w:t>(6), 717. Retrieved from http://adezproxy.adu.ac.ae/docview/1813890552?accountid=26149</w:t>
      </w:r>
    </w:p>
    <w:p w14:paraId="4759425D" w14:textId="77777777" w:rsidR="004407F9" w:rsidRDefault="004407F9" w:rsidP="004B52F9">
      <w:pPr>
        <w:rPr>
          <w:rFonts w:asciiTheme="minorHAnsi" w:hAnsiTheme="minorHAnsi" w:cstheme="minorHAnsi"/>
          <w:color w:val="000000" w:themeColor="text1"/>
          <w:sz w:val="22"/>
          <w:szCs w:val="22"/>
          <w:shd w:val="clear" w:color="auto" w:fill="FFFFFF"/>
        </w:rPr>
      </w:pPr>
    </w:p>
    <w:p w14:paraId="0A739F74" w14:textId="3A7F7932"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shd w:val="clear" w:color="auto" w:fill="FFFFFF"/>
        </w:rPr>
        <w:t>Sternad, S., Gradisar, M., &amp; Bobek, S. (2011). The influence of external factors on routine ERP usage.</w:t>
      </w:r>
      <w:r w:rsidRPr="00FC6420">
        <w:rPr>
          <w:rFonts w:asciiTheme="minorHAnsi" w:hAnsiTheme="minorHAnsi" w:cstheme="minorHAnsi"/>
          <w:i/>
          <w:iCs/>
          <w:color w:val="000000" w:themeColor="text1"/>
          <w:sz w:val="22"/>
          <w:szCs w:val="22"/>
          <w:shd w:val="clear" w:color="auto" w:fill="FFFFFF"/>
        </w:rPr>
        <w:t> Industrial Management &amp; Data Systems, 111</w:t>
      </w:r>
      <w:r w:rsidRPr="00FC6420">
        <w:rPr>
          <w:rFonts w:asciiTheme="minorHAnsi" w:hAnsiTheme="minorHAnsi" w:cstheme="minorHAnsi"/>
          <w:color w:val="000000" w:themeColor="text1"/>
          <w:sz w:val="22"/>
          <w:szCs w:val="22"/>
          <w:shd w:val="clear" w:color="auto" w:fill="FFFFFF"/>
        </w:rPr>
        <w:t>(9), 1511-1530. doi:http://dx.doi.org.adu-lib-database.idm.oclc.org/10.1108/02635571111182818</w:t>
      </w:r>
    </w:p>
    <w:p w14:paraId="7E2CB011" w14:textId="77777777" w:rsidR="004407F9" w:rsidRDefault="004407F9" w:rsidP="004B52F9">
      <w:pPr>
        <w:rPr>
          <w:rFonts w:asciiTheme="minorHAnsi" w:hAnsiTheme="minorHAnsi" w:cstheme="minorHAnsi"/>
          <w:color w:val="000000" w:themeColor="text1"/>
          <w:sz w:val="22"/>
          <w:szCs w:val="22"/>
          <w:shd w:val="clear" w:color="auto" w:fill="FFFFFF"/>
        </w:rPr>
      </w:pPr>
    </w:p>
    <w:p w14:paraId="10B8CA9C" w14:textId="376D7BA1"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Stuart, K. (2017). Methods, methodology and madness.</w:t>
      </w:r>
      <w:r w:rsidRPr="00FC6420">
        <w:rPr>
          <w:rFonts w:asciiTheme="minorHAnsi" w:hAnsiTheme="minorHAnsi" w:cstheme="minorHAnsi"/>
          <w:i/>
          <w:iCs/>
          <w:color w:val="000000" w:themeColor="text1"/>
          <w:sz w:val="22"/>
          <w:szCs w:val="22"/>
          <w:shd w:val="clear" w:color="auto" w:fill="FFFFFF"/>
        </w:rPr>
        <w:t> Records Management Journal, 27</w:t>
      </w:r>
      <w:r w:rsidRPr="00FC6420">
        <w:rPr>
          <w:rFonts w:asciiTheme="minorHAnsi" w:hAnsiTheme="minorHAnsi" w:cstheme="minorHAnsi"/>
          <w:color w:val="000000" w:themeColor="text1"/>
          <w:sz w:val="22"/>
          <w:szCs w:val="22"/>
          <w:shd w:val="clear" w:color="auto" w:fill="FFFFFF"/>
        </w:rPr>
        <w:t xml:space="preserve">(2), 223-232. Retrieved from </w:t>
      </w:r>
      <w:hyperlink r:id="rId200" w:history="1">
        <w:r w:rsidRPr="00FC6420">
          <w:rPr>
            <w:rStyle w:val="Hyperlink"/>
            <w:rFonts w:asciiTheme="minorHAnsi" w:hAnsiTheme="minorHAnsi" w:cstheme="minorHAnsi"/>
            <w:color w:val="000000" w:themeColor="text1"/>
            <w:sz w:val="22"/>
            <w:szCs w:val="22"/>
            <w:shd w:val="clear" w:color="auto" w:fill="FFFFFF"/>
          </w:rPr>
          <w:t>http://adezproxy.adu.ac.ae/docview/1919995794?accountid=26149</w:t>
        </w:r>
      </w:hyperlink>
    </w:p>
    <w:p w14:paraId="1C4985AA" w14:textId="77777777" w:rsidR="004407F9" w:rsidRDefault="004407F9" w:rsidP="004B52F9">
      <w:pPr>
        <w:rPr>
          <w:rFonts w:asciiTheme="minorHAnsi" w:hAnsiTheme="minorHAnsi" w:cstheme="minorHAnsi"/>
          <w:color w:val="000000" w:themeColor="text1"/>
          <w:sz w:val="22"/>
          <w:szCs w:val="22"/>
          <w:shd w:val="clear" w:color="auto" w:fill="FFFFFF"/>
        </w:rPr>
      </w:pPr>
    </w:p>
    <w:p w14:paraId="1C416F42" w14:textId="39C6D79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Subramoniam, S., Tounsi, M., &amp; Krishnankutty, K. V. (2009). The role of BPR in the implementation of ERP systems.</w:t>
      </w:r>
      <w:r w:rsidRPr="00FC6420">
        <w:rPr>
          <w:rFonts w:asciiTheme="minorHAnsi" w:hAnsiTheme="minorHAnsi" w:cstheme="minorHAnsi"/>
          <w:i/>
          <w:iCs/>
          <w:color w:val="000000" w:themeColor="text1"/>
          <w:sz w:val="22"/>
          <w:szCs w:val="22"/>
          <w:shd w:val="clear" w:color="auto" w:fill="FFFFFF"/>
        </w:rPr>
        <w:t> Business Process Management Journal, 15</w:t>
      </w:r>
      <w:r w:rsidRPr="00FC6420">
        <w:rPr>
          <w:rFonts w:asciiTheme="minorHAnsi" w:hAnsiTheme="minorHAnsi" w:cstheme="minorHAnsi"/>
          <w:color w:val="000000" w:themeColor="text1"/>
          <w:sz w:val="22"/>
          <w:szCs w:val="22"/>
          <w:shd w:val="clear" w:color="auto" w:fill="FFFFFF"/>
        </w:rPr>
        <w:t>(5), 653-668. doi:http://dx.doi.org.adu-lib-database.idm.oclc.org/10.1108/14637150910987892</w:t>
      </w:r>
    </w:p>
    <w:p w14:paraId="4903AFB7" w14:textId="77777777" w:rsidR="004407F9" w:rsidRDefault="004407F9" w:rsidP="004B52F9">
      <w:pPr>
        <w:rPr>
          <w:rFonts w:asciiTheme="minorHAnsi" w:hAnsiTheme="minorHAnsi" w:cstheme="minorHAnsi"/>
          <w:color w:val="000000" w:themeColor="text1"/>
          <w:sz w:val="22"/>
          <w:szCs w:val="22"/>
          <w:shd w:val="clear" w:color="auto" w:fill="FFFFFF"/>
        </w:rPr>
      </w:pPr>
    </w:p>
    <w:p w14:paraId="1555ED61" w14:textId="796594A0"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Suen, L. W., Huang, H., &amp; Lee, H. (2014). A comparison of convenience sampling and purposive sampling.</w:t>
      </w:r>
      <w:r w:rsidRPr="00FC6420">
        <w:rPr>
          <w:rFonts w:asciiTheme="minorHAnsi" w:hAnsiTheme="minorHAnsi" w:cstheme="minorHAnsi"/>
          <w:i/>
          <w:iCs/>
          <w:color w:val="000000" w:themeColor="text1"/>
          <w:sz w:val="22"/>
          <w:szCs w:val="22"/>
          <w:shd w:val="clear" w:color="auto" w:fill="FFFFFF"/>
        </w:rPr>
        <w:t> Hu Li Za Zhi, 61</w:t>
      </w:r>
      <w:r w:rsidRPr="00FC6420">
        <w:rPr>
          <w:rFonts w:asciiTheme="minorHAnsi" w:hAnsiTheme="minorHAnsi" w:cstheme="minorHAnsi"/>
          <w:color w:val="000000" w:themeColor="text1"/>
          <w:sz w:val="22"/>
          <w:szCs w:val="22"/>
          <w:shd w:val="clear" w:color="auto" w:fill="FFFFFF"/>
        </w:rPr>
        <w:t xml:space="preserve">(3), 105-11. Retrieved from </w:t>
      </w:r>
      <w:hyperlink r:id="rId201" w:history="1">
        <w:r w:rsidRPr="00FC6420">
          <w:rPr>
            <w:rStyle w:val="Hyperlink"/>
            <w:rFonts w:asciiTheme="minorHAnsi" w:hAnsiTheme="minorHAnsi" w:cstheme="minorHAnsi"/>
            <w:color w:val="000000" w:themeColor="text1"/>
            <w:sz w:val="22"/>
            <w:szCs w:val="22"/>
            <w:shd w:val="clear" w:color="auto" w:fill="FFFFFF"/>
          </w:rPr>
          <w:t>http://adezproxy.adu.ac.ae/docview/1537381331?accountid=26149</w:t>
        </w:r>
      </w:hyperlink>
    </w:p>
    <w:p w14:paraId="225BF9BC" w14:textId="77777777" w:rsidR="004407F9" w:rsidRDefault="004407F9" w:rsidP="004B52F9">
      <w:pPr>
        <w:rPr>
          <w:rFonts w:asciiTheme="minorHAnsi" w:hAnsiTheme="minorHAnsi" w:cstheme="minorHAnsi"/>
          <w:color w:val="000000" w:themeColor="text1"/>
          <w:sz w:val="22"/>
          <w:szCs w:val="22"/>
          <w:shd w:val="clear" w:color="auto" w:fill="FFFFFF"/>
        </w:rPr>
      </w:pPr>
    </w:p>
    <w:p w14:paraId="1C8050C5" w14:textId="1FBCA03D"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Sultan, A., AlArfaj, K. A., &amp; AlKutbi, G. A. (2012). Analytic hierarchy process for the success of e-government.</w:t>
      </w:r>
      <w:r w:rsidRPr="00FC6420">
        <w:rPr>
          <w:rFonts w:asciiTheme="minorHAnsi" w:hAnsiTheme="minorHAnsi" w:cstheme="minorHAnsi"/>
          <w:i/>
          <w:iCs/>
          <w:color w:val="000000" w:themeColor="text1"/>
          <w:sz w:val="22"/>
          <w:szCs w:val="22"/>
          <w:shd w:val="clear" w:color="auto" w:fill="FFFFFF"/>
        </w:rPr>
        <w:t> Business Strategy Series, 13</w:t>
      </w:r>
      <w:r w:rsidRPr="00FC6420">
        <w:rPr>
          <w:rFonts w:asciiTheme="minorHAnsi" w:hAnsiTheme="minorHAnsi" w:cstheme="minorHAnsi"/>
          <w:color w:val="000000" w:themeColor="text1"/>
          <w:sz w:val="22"/>
          <w:szCs w:val="22"/>
          <w:shd w:val="clear" w:color="auto" w:fill="FFFFFF"/>
        </w:rPr>
        <w:t>(6), 295-306. doi:http://dx.doi.org.adu-lib-database.idm.oclc.org/10.1108/17515631211286146</w:t>
      </w:r>
    </w:p>
    <w:p w14:paraId="7BFE0F06" w14:textId="77777777" w:rsidR="004407F9" w:rsidRDefault="004407F9" w:rsidP="004B52F9">
      <w:pPr>
        <w:rPr>
          <w:rFonts w:asciiTheme="minorHAnsi" w:hAnsiTheme="minorHAnsi" w:cstheme="minorHAnsi"/>
          <w:color w:val="000000" w:themeColor="text1"/>
          <w:sz w:val="22"/>
          <w:szCs w:val="22"/>
          <w:shd w:val="clear" w:color="auto" w:fill="FFFFFF"/>
        </w:rPr>
      </w:pPr>
    </w:p>
    <w:p w14:paraId="01A767B1" w14:textId="6E98EE62"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Svärd, P. (2017). A proactive and holistic information management approach is crucial to e-government development.</w:t>
      </w:r>
      <w:r w:rsidRPr="00FC6420">
        <w:rPr>
          <w:rFonts w:asciiTheme="minorHAnsi" w:hAnsiTheme="minorHAnsi" w:cstheme="minorHAnsi"/>
          <w:i/>
          <w:iCs/>
          <w:color w:val="000000" w:themeColor="text1"/>
          <w:sz w:val="22"/>
          <w:szCs w:val="22"/>
          <w:shd w:val="clear" w:color="auto" w:fill="FFFFFF"/>
        </w:rPr>
        <w:t> ESARBICA Journal, 36</w:t>
      </w:r>
      <w:r w:rsidRPr="00FC6420">
        <w:rPr>
          <w:rFonts w:asciiTheme="minorHAnsi" w:hAnsiTheme="minorHAnsi" w:cstheme="minorHAnsi"/>
          <w:color w:val="000000" w:themeColor="text1"/>
          <w:sz w:val="22"/>
          <w:szCs w:val="22"/>
          <w:shd w:val="clear" w:color="auto" w:fill="FFFFFF"/>
        </w:rPr>
        <w:t xml:space="preserve">, 1-11. Retrieved from </w:t>
      </w:r>
      <w:hyperlink r:id="rId202" w:history="1">
        <w:r w:rsidRPr="00FC6420">
          <w:rPr>
            <w:rStyle w:val="Hyperlink"/>
            <w:rFonts w:asciiTheme="minorHAnsi" w:hAnsiTheme="minorHAnsi" w:cstheme="minorHAnsi"/>
            <w:color w:val="000000" w:themeColor="text1"/>
            <w:sz w:val="22"/>
            <w:szCs w:val="22"/>
            <w:shd w:val="clear" w:color="auto" w:fill="FFFFFF"/>
          </w:rPr>
          <w:t>http://adezproxy.adu.ac.ae/docview/1977718424?accountid=26149</w:t>
        </w:r>
      </w:hyperlink>
    </w:p>
    <w:p w14:paraId="76B63240" w14:textId="77777777" w:rsidR="004407F9" w:rsidRDefault="004407F9" w:rsidP="004B52F9">
      <w:pPr>
        <w:rPr>
          <w:rFonts w:asciiTheme="minorHAnsi" w:hAnsiTheme="minorHAnsi" w:cstheme="minorHAnsi"/>
          <w:color w:val="000000" w:themeColor="text1"/>
          <w:sz w:val="22"/>
          <w:szCs w:val="22"/>
          <w:shd w:val="clear" w:color="auto" w:fill="FFFFFF"/>
        </w:rPr>
      </w:pPr>
    </w:p>
    <w:p w14:paraId="0E41A7C7" w14:textId="3E1996AD"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Talmaciu, I. (2014). Comparative analysis of different models of organizational change.</w:t>
      </w:r>
      <w:r w:rsidRPr="00FC6420">
        <w:rPr>
          <w:rFonts w:asciiTheme="minorHAnsi" w:hAnsiTheme="minorHAnsi" w:cstheme="minorHAnsi"/>
          <w:i/>
          <w:iCs/>
          <w:color w:val="000000" w:themeColor="text1"/>
          <w:sz w:val="22"/>
          <w:szCs w:val="22"/>
          <w:shd w:val="clear" w:color="auto" w:fill="FFFFFF"/>
        </w:rPr>
        <w:t> Valahian Journal of Economic Studies, 5</w:t>
      </w:r>
      <w:r w:rsidRPr="00FC6420">
        <w:rPr>
          <w:rFonts w:asciiTheme="minorHAnsi" w:hAnsiTheme="minorHAnsi" w:cstheme="minorHAnsi"/>
          <w:color w:val="000000" w:themeColor="text1"/>
          <w:sz w:val="22"/>
          <w:szCs w:val="22"/>
          <w:shd w:val="clear" w:color="auto" w:fill="FFFFFF"/>
        </w:rPr>
        <w:t>(4), 77-86. Retrieved from http://adezproxy.adu.ac.ae/docview/1685862337?accountid=26149</w:t>
      </w:r>
    </w:p>
    <w:p w14:paraId="4B30491B" w14:textId="77777777" w:rsidR="004407F9" w:rsidRDefault="004407F9" w:rsidP="004B52F9">
      <w:pPr>
        <w:rPr>
          <w:rFonts w:asciiTheme="minorHAnsi" w:hAnsiTheme="minorHAnsi" w:cstheme="minorHAnsi"/>
          <w:color w:val="000000" w:themeColor="text1"/>
          <w:sz w:val="22"/>
          <w:szCs w:val="22"/>
          <w:shd w:val="clear" w:color="auto" w:fill="FFFFFF"/>
        </w:rPr>
      </w:pPr>
    </w:p>
    <w:p w14:paraId="07CE32CC" w14:textId="30E7E45B"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shd w:val="clear" w:color="auto" w:fill="FFFFFF"/>
        </w:rPr>
        <w:t>Thi, L., Lim, H., &amp; Al-Zoubi, M. (2014). ESTIMATING INFLUENCE OF TOE FACTORS ON E-GOVERNMENT USAGE: EVIDENCE OF JORDANIAN COMPANIES.</w:t>
      </w:r>
      <w:r w:rsidRPr="00FC6420">
        <w:rPr>
          <w:rFonts w:asciiTheme="minorHAnsi" w:hAnsiTheme="minorHAnsi" w:cstheme="minorHAnsi"/>
          <w:i/>
          <w:iCs/>
          <w:color w:val="000000" w:themeColor="text1"/>
          <w:sz w:val="22"/>
          <w:szCs w:val="22"/>
          <w:shd w:val="clear" w:color="auto" w:fill="FFFFFF"/>
        </w:rPr>
        <w:t>International Journal of Business and Society, 15</w:t>
      </w:r>
      <w:r w:rsidRPr="00FC6420">
        <w:rPr>
          <w:rFonts w:asciiTheme="minorHAnsi" w:hAnsiTheme="minorHAnsi" w:cstheme="minorHAnsi"/>
          <w:color w:val="000000" w:themeColor="text1"/>
          <w:sz w:val="22"/>
          <w:szCs w:val="22"/>
          <w:shd w:val="clear" w:color="auto" w:fill="FFFFFF"/>
        </w:rPr>
        <w:t>(3), 413-436. Retrieved from http://adezproxy.adu.ac.ae/docview/1667358198?accountid=26149</w:t>
      </w:r>
      <w:r w:rsidRPr="00FC6420">
        <w:rPr>
          <w:rFonts w:asciiTheme="minorHAnsi" w:hAnsiTheme="minorHAnsi" w:cstheme="minorHAnsi"/>
          <w:color w:val="000000" w:themeColor="text1"/>
          <w:sz w:val="22"/>
          <w:szCs w:val="22"/>
        </w:rPr>
        <w:t xml:space="preserve"> </w:t>
      </w:r>
    </w:p>
    <w:p w14:paraId="0C7F6F40"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Tigkiropoulos, K., Kyratsis, P., &amp; Dinopoulou, V. (2009). BUSINESS PROCESS REENGINEERING THROUGH BUSINESS PROCESS SIMULATION: A CASE STUDY.</w:t>
      </w:r>
      <w:r w:rsidRPr="00FC6420">
        <w:rPr>
          <w:rFonts w:asciiTheme="minorHAnsi" w:hAnsiTheme="minorHAnsi" w:cstheme="minorHAnsi"/>
          <w:i/>
          <w:iCs/>
          <w:color w:val="000000" w:themeColor="text1"/>
          <w:sz w:val="22"/>
          <w:szCs w:val="22"/>
          <w:shd w:val="clear" w:color="auto" w:fill="FFFFFF"/>
        </w:rPr>
        <w:t> The Cyprus Journal of Sciences, 7</w:t>
      </w:r>
      <w:r w:rsidRPr="00FC6420">
        <w:rPr>
          <w:rFonts w:asciiTheme="minorHAnsi" w:hAnsiTheme="minorHAnsi" w:cstheme="minorHAnsi"/>
          <w:color w:val="000000" w:themeColor="text1"/>
          <w:sz w:val="22"/>
          <w:szCs w:val="22"/>
          <w:shd w:val="clear" w:color="auto" w:fill="FFFFFF"/>
        </w:rPr>
        <w:t xml:space="preserve">, 73-91. Retrieved from </w:t>
      </w:r>
      <w:hyperlink r:id="rId203" w:history="1">
        <w:r w:rsidRPr="00FC6420">
          <w:rPr>
            <w:rStyle w:val="Hyperlink"/>
            <w:rFonts w:asciiTheme="minorHAnsi" w:hAnsiTheme="minorHAnsi" w:cstheme="minorHAnsi"/>
            <w:color w:val="000000" w:themeColor="text1"/>
            <w:sz w:val="22"/>
            <w:szCs w:val="22"/>
            <w:shd w:val="clear" w:color="auto" w:fill="FFFFFF"/>
          </w:rPr>
          <w:t>http://adezproxy.adu.ac.ae/docview/366949647?accountid=26149</w:t>
        </w:r>
      </w:hyperlink>
    </w:p>
    <w:p w14:paraId="4CBD6D72" w14:textId="77777777" w:rsidR="004407F9" w:rsidRDefault="004407F9" w:rsidP="004B52F9">
      <w:pPr>
        <w:rPr>
          <w:rFonts w:asciiTheme="minorHAnsi" w:hAnsiTheme="minorHAnsi" w:cstheme="minorHAnsi"/>
          <w:color w:val="000000" w:themeColor="text1"/>
          <w:sz w:val="22"/>
          <w:szCs w:val="22"/>
          <w:shd w:val="clear" w:color="auto" w:fill="FFFFFF"/>
        </w:rPr>
      </w:pPr>
    </w:p>
    <w:p w14:paraId="0FDBAFC0" w14:textId="35EFD4A4"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Tonelli, M. J., &amp; Zambaldi, F. (2018). QUALITATIVE RESEARCH, QUANTITATIVE RESEARCH, AND BEYOND.</w:t>
      </w:r>
      <w:r w:rsidRPr="00FC6420">
        <w:rPr>
          <w:rFonts w:asciiTheme="minorHAnsi" w:hAnsiTheme="minorHAnsi" w:cstheme="minorHAnsi"/>
          <w:i/>
          <w:iCs/>
          <w:color w:val="000000" w:themeColor="text1"/>
          <w:sz w:val="22"/>
          <w:szCs w:val="22"/>
          <w:shd w:val="clear" w:color="auto" w:fill="FFFFFF"/>
        </w:rPr>
        <w:t> Revista De Administração De Empresas, 58</w:t>
      </w:r>
      <w:r w:rsidRPr="00FC6420">
        <w:rPr>
          <w:rFonts w:asciiTheme="minorHAnsi" w:hAnsiTheme="minorHAnsi" w:cstheme="minorHAnsi"/>
          <w:color w:val="000000" w:themeColor="text1"/>
          <w:sz w:val="22"/>
          <w:szCs w:val="22"/>
          <w:shd w:val="clear" w:color="auto" w:fill="FFFFFF"/>
        </w:rPr>
        <w:t>(5), 449-450. doi:http://dx.doi.org.adu-lib-database.idm.oclc.org/10.1590/S0034-759020180501</w:t>
      </w:r>
    </w:p>
    <w:p w14:paraId="406BDBC3" w14:textId="77777777" w:rsidR="004407F9" w:rsidRDefault="004407F9" w:rsidP="004B52F9">
      <w:pPr>
        <w:rPr>
          <w:rFonts w:asciiTheme="minorHAnsi" w:hAnsiTheme="minorHAnsi" w:cstheme="minorHAnsi"/>
          <w:color w:val="000000" w:themeColor="text1"/>
          <w:sz w:val="22"/>
          <w:szCs w:val="22"/>
          <w:shd w:val="clear" w:color="auto" w:fill="FFFFFF"/>
        </w:rPr>
      </w:pPr>
    </w:p>
    <w:p w14:paraId="79F20B23" w14:textId="107054A4"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Tripp-Reimer, T., &amp; Kelley, L. S. (2006). </w:t>
      </w:r>
      <w:r w:rsidRPr="00FC6420">
        <w:rPr>
          <w:rFonts w:asciiTheme="minorHAnsi" w:hAnsiTheme="minorHAnsi" w:cstheme="minorHAnsi"/>
          <w:i/>
          <w:iCs/>
          <w:color w:val="000000" w:themeColor="text1"/>
          <w:sz w:val="22"/>
          <w:szCs w:val="22"/>
          <w:shd w:val="clear" w:color="auto" w:fill="FFFFFF"/>
        </w:rPr>
        <w:t>Qualitative research</w:t>
      </w:r>
      <w:r w:rsidRPr="00FC6420">
        <w:rPr>
          <w:rFonts w:asciiTheme="minorHAnsi" w:hAnsiTheme="minorHAnsi" w:cstheme="minorHAnsi"/>
          <w:color w:val="000000" w:themeColor="text1"/>
          <w:sz w:val="22"/>
          <w:szCs w:val="22"/>
          <w:shd w:val="clear" w:color="auto" w:fill="FFFFFF"/>
        </w:rPr>
        <w:t xml:space="preserve"> (2nd. ed. ed.). New York: Springer Publishing Company. Retrieved from </w:t>
      </w:r>
      <w:hyperlink r:id="rId204" w:history="1">
        <w:r w:rsidRPr="00FC6420">
          <w:rPr>
            <w:rStyle w:val="Hyperlink"/>
            <w:rFonts w:asciiTheme="minorHAnsi" w:hAnsiTheme="minorHAnsi" w:cstheme="minorHAnsi"/>
            <w:color w:val="000000" w:themeColor="text1"/>
            <w:sz w:val="22"/>
            <w:szCs w:val="22"/>
            <w:shd w:val="clear" w:color="auto" w:fill="FFFFFF"/>
          </w:rPr>
          <w:t>http://adezproxy.adu.ac.ae/docview/189461422?accountid=26149</w:t>
        </w:r>
      </w:hyperlink>
    </w:p>
    <w:p w14:paraId="7503E5EC" w14:textId="77777777" w:rsidR="004407F9" w:rsidRDefault="004407F9" w:rsidP="004B52F9">
      <w:pPr>
        <w:rPr>
          <w:rFonts w:asciiTheme="minorHAnsi" w:hAnsiTheme="minorHAnsi" w:cstheme="minorHAnsi"/>
          <w:color w:val="000000" w:themeColor="text1"/>
          <w:sz w:val="22"/>
          <w:szCs w:val="22"/>
          <w:shd w:val="clear" w:color="auto" w:fill="FFFFFF"/>
        </w:rPr>
      </w:pPr>
    </w:p>
    <w:p w14:paraId="55A2309E" w14:textId="479D34EB"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Tzeng, H., &amp; Yin, C. (2017). A multihospital survey on effective interventions to prevent hospital falls in adults.</w:t>
      </w:r>
      <w:r w:rsidRPr="00FC6420">
        <w:rPr>
          <w:rFonts w:asciiTheme="minorHAnsi" w:hAnsiTheme="minorHAnsi" w:cstheme="minorHAnsi"/>
          <w:i/>
          <w:iCs/>
          <w:color w:val="000000" w:themeColor="text1"/>
          <w:sz w:val="22"/>
          <w:szCs w:val="22"/>
          <w:shd w:val="clear" w:color="auto" w:fill="FFFFFF"/>
        </w:rPr>
        <w:t> Nursing Economics, 35</w:t>
      </w:r>
      <w:r w:rsidRPr="00FC6420">
        <w:rPr>
          <w:rFonts w:asciiTheme="minorHAnsi" w:hAnsiTheme="minorHAnsi" w:cstheme="minorHAnsi"/>
          <w:color w:val="000000" w:themeColor="text1"/>
          <w:sz w:val="22"/>
          <w:szCs w:val="22"/>
          <w:shd w:val="clear" w:color="auto" w:fill="FFFFFF"/>
        </w:rPr>
        <w:t xml:space="preserve">(6), 304-313. Retrieved from </w:t>
      </w:r>
      <w:hyperlink r:id="rId205" w:history="1">
        <w:r w:rsidRPr="00FC6420">
          <w:rPr>
            <w:rStyle w:val="Hyperlink"/>
            <w:rFonts w:asciiTheme="minorHAnsi" w:hAnsiTheme="minorHAnsi" w:cstheme="minorHAnsi"/>
            <w:color w:val="000000" w:themeColor="text1"/>
            <w:sz w:val="22"/>
            <w:szCs w:val="22"/>
            <w:shd w:val="clear" w:color="auto" w:fill="FFFFFF"/>
          </w:rPr>
          <w:t>http://adezproxy.adu.ac.ae/docview/1979465745?accountid=26149</w:t>
        </w:r>
      </w:hyperlink>
    </w:p>
    <w:p w14:paraId="30FA1D5E" w14:textId="77777777" w:rsidR="004407F9" w:rsidRDefault="004407F9" w:rsidP="004B52F9">
      <w:pPr>
        <w:rPr>
          <w:rFonts w:asciiTheme="minorHAnsi" w:hAnsiTheme="minorHAnsi" w:cstheme="minorHAnsi"/>
          <w:color w:val="000000" w:themeColor="text1"/>
          <w:sz w:val="22"/>
          <w:szCs w:val="22"/>
          <w:shd w:val="clear" w:color="auto" w:fill="FFFFFF"/>
        </w:rPr>
      </w:pPr>
    </w:p>
    <w:p w14:paraId="2D71ADBB"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 xml:space="preserve">UN E-Government Knowledgebase. (2018, 8 2). publicadministration. Retrieved 6 10, 2019, from UN E-Government Knowledgebase: </w:t>
      </w:r>
      <w:hyperlink r:id="rId206" w:history="1">
        <w:r w:rsidRPr="00FC6420">
          <w:rPr>
            <w:rStyle w:val="Hyperlink"/>
            <w:rFonts w:asciiTheme="minorHAnsi" w:hAnsiTheme="minorHAnsi" w:cstheme="minorHAnsi"/>
            <w:color w:val="000000" w:themeColor="text1"/>
            <w:sz w:val="22"/>
            <w:szCs w:val="22"/>
            <w:shd w:val="clear" w:color="auto" w:fill="FFFFFF"/>
          </w:rPr>
          <w:t>https://publicadministration.un.org/egovkb/en-us/Reports/UN-E-Government-Survey-2018</w:t>
        </w:r>
      </w:hyperlink>
    </w:p>
    <w:p w14:paraId="58E762B4" w14:textId="77777777" w:rsidR="008B31E2" w:rsidRDefault="008B31E2" w:rsidP="004B52F9">
      <w:pPr>
        <w:rPr>
          <w:rFonts w:asciiTheme="minorHAnsi" w:hAnsiTheme="minorHAnsi" w:cstheme="minorHAnsi"/>
          <w:color w:val="000000" w:themeColor="text1"/>
          <w:sz w:val="22"/>
          <w:szCs w:val="22"/>
        </w:rPr>
      </w:pPr>
    </w:p>
    <w:p w14:paraId="7D22A224" w14:textId="7151599A"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 xml:space="preserve">UN E-Governmet Knowledgebase. (2018, 7 19). UAE 6th in the Global Smart Services Index. Retrieved 12 15, 2019, from UN E-Government Knwledgebase: </w:t>
      </w:r>
      <w:hyperlink r:id="rId207" w:history="1">
        <w:r w:rsidRPr="00FC6420">
          <w:rPr>
            <w:rStyle w:val="Hyperlink"/>
            <w:rFonts w:asciiTheme="minorHAnsi" w:hAnsiTheme="minorHAnsi" w:cstheme="minorHAnsi"/>
            <w:color w:val="000000" w:themeColor="text1"/>
            <w:sz w:val="22"/>
            <w:szCs w:val="22"/>
          </w:rPr>
          <w:t>https://publicadministration.un.org/egovkb/en-us/Resources/E-Government-Survey-in-Media/ID/1918/UAE-6th-in-the-Global-Smart-Services-Index</w:t>
        </w:r>
      </w:hyperlink>
    </w:p>
    <w:p w14:paraId="15377DC2" w14:textId="77777777" w:rsidR="008B31E2" w:rsidRDefault="008B31E2" w:rsidP="004B52F9">
      <w:pPr>
        <w:rPr>
          <w:rFonts w:asciiTheme="minorHAnsi" w:hAnsiTheme="minorHAnsi" w:cstheme="minorHAnsi"/>
          <w:color w:val="000000" w:themeColor="text1"/>
          <w:sz w:val="22"/>
          <w:szCs w:val="22"/>
          <w:shd w:val="clear" w:color="auto" w:fill="FFFFFF"/>
        </w:rPr>
      </w:pPr>
    </w:p>
    <w:p w14:paraId="34B33CA9" w14:textId="13754728"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United Arab Emirates country profile. (2018, 05 14). Retrieved 5 2, 2019, from BBC: https://www.bbc.com/news/world-middle-east-14703998</w:t>
      </w:r>
    </w:p>
    <w:p w14:paraId="71AF3579" w14:textId="77777777" w:rsidR="008B31E2" w:rsidRDefault="008B31E2" w:rsidP="004B52F9">
      <w:pPr>
        <w:rPr>
          <w:rFonts w:asciiTheme="minorHAnsi" w:hAnsiTheme="minorHAnsi" w:cstheme="minorHAnsi"/>
          <w:color w:val="000000" w:themeColor="text1"/>
          <w:sz w:val="22"/>
          <w:szCs w:val="22"/>
          <w:shd w:val="clear" w:color="auto" w:fill="FFFFFF"/>
        </w:rPr>
      </w:pPr>
    </w:p>
    <w:p w14:paraId="5B2AE35A" w14:textId="7494207C"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Unreich, R. (2003, Dec 27). Yin and yang of 2003: 1 FIRST edition].</w:t>
      </w:r>
      <w:r w:rsidRPr="00FC6420">
        <w:rPr>
          <w:rFonts w:asciiTheme="minorHAnsi" w:hAnsiTheme="minorHAnsi" w:cstheme="minorHAnsi"/>
          <w:i/>
          <w:iCs/>
          <w:color w:val="000000" w:themeColor="text1"/>
          <w:sz w:val="22"/>
          <w:szCs w:val="22"/>
          <w:shd w:val="clear" w:color="auto" w:fill="FFFFFF"/>
        </w:rPr>
        <w:t> Herald Sun</w:t>
      </w:r>
      <w:r w:rsidRPr="00FC6420">
        <w:rPr>
          <w:rFonts w:asciiTheme="minorHAnsi" w:hAnsiTheme="minorHAnsi" w:cstheme="minorHAnsi"/>
          <w:color w:val="000000" w:themeColor="text1"/>
          <w:sz w:val="22"/>
          <w:szCs w:val="22"/>
          <w:shd w:val="clear" w:color="auto" w:fill="FFFFFF"/>
        </w:rPr>
        <w:t xml:space="preserve"> Retrieved from </w:t>
      </w:r>
      <w:hyperlink r:id="rId208" w:history="1">
        <w:r w:rsidRPr="00FC6420">
          <w:rPr>
            <w:rStyle w:val="Hyperlink"/>
            <w:rFonts w:asciiTheme="minorHAnsi" w:hAnsiTheme="minorHAnsi" w:cstheme="minorHAnsi"/>
            <w:color w:val="000000" w:themeColor="text1"/>
            <w:sz w:val="22"/>
            <w:szCs w:val="22"/>
            <w:shd w:val="clear" w:color="auto" w:fill="FFFFFF"/>
          </w:rPr>
          <w:t>http://adezproxy.adu.ac.ae/docview/360551970?accountid=26149</w:t>
        </w:r>
      </w:hyperlink>
    </w:p>
    <w:p w14:paraId="07FBF397" w14:textId="77777777" w:rsidR="008B31E2" w:rsidRDefault="008B31E2" w:rsidP="004B52F9">
      <w:pPr>
        <w:rPr>
          <w:rFonts w:asciiTheme="minorHAnsi" w:hAnsiTheme="minorHAnsi" w:cstheme="minorHAnsi"/>
          <w:color w:val="000000" w:themeColor="text1"/>
          <w:sz w:val="22"/>
          <w:szCs w:val="22"/>
          <w:shd w:val="clear" w:color="auto" w:fill="FFFFFF"/>
        </w:rPr>
      </w:pPr>
    </w:p>
    <w:p w14:paraId="1760EA3C" w14:textId="2F3E66D6"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Upadhyay, P., Jahanyan, S., &amp; Dan, P. K. (2011). Factors influencing ERP implementation in indian manufacturing organisations.</w:t>
      </w:r>
      <w:r w:rsidRPr="00FC6420">
        <w:rPr>
          <w:rFonts w:asciiTheme="minorHAnsi" w:hAnsiTheme="minorHAnsi" w:cstheme="minorHAnsi"/>
          <w:i/>
          <w:iCs/>
          <w:color w:val="000000" w:themeColor="text1"/>
          <w:sz w:val="22"/>
          <w:szCs w:val="22"/>
          <w:shd w:val="clear" w:color="auto" w:fill="FFFFFF"/>
        </w:rPr>
        <w:t> Journal of Enterprise Information Management, 24</w:t>
      </w:r>
      <w:r w:rsidRPr="00FC6420">
        <w:rPr>
          <w:rFonts w:asciiTheme="minorHAnsi" w:hAnsiTheme="minorHAnsi" w:cstheme="minorHAnsi"/>
          <w:color w:val="000000" w:themeColor="text1"/>
          <w:sz w:val="22"/>
          <w:szCs w:val="22"/>
          <w:shd w:val="clear" w:color="auto" w:fill="FFFFFF"/>
        </w:rPr>
        <w:t>(2), 130-145. doi:http://dx.doi.org.adu-lib-database.idm.oclc.org/10.1108/17410391111106275</w:t>
      </w:r>
    </w:p>
    <w:p w14:paraId="3E933250" w14:textId="77777777" w:rsidR="008B31E2" w:rsidRDefault="008B31E2" w:rsidP="004B52F9">
      <w:pPr>
        <w:rPr>
          <w:rFonts w:asciiTheme="minorHAnsi" w:hAnsiTheme="minorHAnsi" w:cstheme="minorHAnsi"/>
          <w:color w:val="000000" w:themeColor="text1"/>
          <w:sz w:val="22"/>
          <w:szCs w:val="22"/>
          <w:shd w:val="clear" w:color="auto" w:fill="FFFFFF"/>
        </w:rPr>
      </w:pPr>
    </w:p>
    <w:p w14:paraId="2A237E91"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Vaxevanidou, M. (2007). CITIZEN RELATIONSHIP MANAGEMENT: THE CASE OF THE GREEK PUBLIC ADMINISTRATION.</w:t>
      </w:r>
      <w:r w:rsidRPr="00FC6420">
        <w:rPr>
          <w:rFonts w:asciiTheme="minorHAnsi" w:hAnsiTheme="minorHAnsi" w:cstheme="minorHAnsi"/>
          <w:i/>
          <w:iCs/>
          <w:color w:val="000000" w:themeColor="text1"/>
          <w:sz w:val="22"/>
          <w:szCs w:val="22"/>
          <w:shd w:val="clear" w:color="auto" w:fill="FFFFFF"/>
        </w:rPr>
        <w:t> The Cyprus Journal of Sciences, 5</w:t>
      </w:r>
      <w:r w:rsidRPr="00FC6420">
        <w:rPr>
          <w:rFonts w:asciiTheme="minorHAnsi" w:hAnsiTheme="minorHAnsi" w:cstheme="minorHAnsi"/>
          <w:color w:val="000000" w:themeColor="text1"/>
          <w:sz w:val="22"/>
          <w:szCs w:val="22"/>
          <w:shd w:val="clear" w:color="auto" w:fill="FFFFFF"/>
        </w:rPr>
        <w:t xml:space="preserve">, 183-199. Retrieved from </w:t>
      </w:r>
      <w:hyperlink r:id="rId209" w:history="1">
        <w:r w:rsidRPr="00FC6420">
          <w:rPr>
            <w:rStyle w:val="Hyperlink"/>
            <w:rFonts w:asciiTheme="minorHAnsi" w:hAnsiTheme="minorHAnsi" w:cstheme="minorHAnsi"/>
            <w:color w:val="000000" w:themeColor="text1"/>
            <w:sz w:val="22"/>
            <w:szCs w:val="22"/>
            <w:shd w:val="clear" w:color="auto" w:fill="FFFFFF"/>
          </w:rPr>
          <w:t>http://adezproxy.adu.ac.ae/docview/206562429?accountid=26149</w:t>
        </w:r>
      </w:hyperlink>
    </w:p>
    <w:p w14:paraId="3AF76303" w14:textId="77777777" w:rsidR="008B31E2" w:rsidRDefault="008B31E2" w:rsidP="004B52F9">
      <w:pPr>
        <w:rPr>
          <w:rFonts w:asciiTheme="minorHAnsi" w:hAnsiTheme="minorHAnsi" w:cstheme="minorHAnsi"/>
          <w:color w:val="000000" w:themeColor="text1"/>
          <w:sz w:val="22"/>
          <w:szCs w:val="22"/>
          <w:shd w:val="clear" w:color="auto" w:fill="FFFFFF"/>
        </w:rPr>
      </w:pPr>
    </w:p>
    <w:p w14:paraId="2EBB44F0" w14:textId="5BFAAE23"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Venkatesh, V., &amp; Bala, H. (2008). Technology acceptance model 3 and a research agenda on interventions.</w:t>
      </w:r>
      <w:r w:rsidRPr="00FC6420">
        <w:rPr>
          <w:rFonts w:asciiTheme="minorHAnsi" w:hAnsiTheme="minorHAnsi" w:cstheme="minorHAnsi"/>
          <w:i/>
          <w:iCs/>
          <w:color w:val="000000" w:themeColor="text1"/>
          <w:sz w:val="22"/>
          <w:szCs w:val="22"/>
          <w:shd w:val="clear" w:color="auto" w:fill="FFFFFF"/>
        </w:rPr>
        <w:t> Decision Sciences, 39</w:t>
      </w:r>
      <w:r w:rsidRPr="00FC6420">
        <w:rPr>
          <w:rFonts w:asciiTheme="minorHAnsi" w:hAnsiTheme="minorHAnsi" w:cstheme="minorHAnsi"/>
          <w:color w:val="000000" w:themeColor="text1"/>
          <w:sz w:val="22"/>
          <w:szCs w:val="22"/>
          <w:shd w:val="clear" w:color="auto" w:fill="FFFFFF"/>
        </w:rPr>
        <w:t xml:space="preserve">(2), 273. Retrieved from </w:t>
      </w:r>
      <w:hyperlink r:id="rId210" w:history="1">
        <w:r w:rsidRPr="00FC6420">
          <w:rPr>
            <w:rStyle w:val="Hyperlink"/>
            <w:rFonts w:asciiTheme="minorHAnsi" w:hAnsiTheme="minorHAnsi" w:cstheme="minorHAnsi"/>
            <w:color w:val="000000" w:themeColor="text1"/>
            <w:sz w:val="22"/>
            <w:szCs w:val="22"/>
            <w:shd w:val="clear" w:color="auto" w:fill="FFFFFF"/>
          </w:rPr>
          <w:t>http://adezproxy.adu.ac.ae/docview/198119893?accountid=26149</w:t>
        </w:r>
      </w:hyperlink>
    </w:p>
    <w:p w14:paraId="615070DE"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Virili, F., &amp; Sorrentino, M. (2009). Value generation in e-government from service-based IT integration.</w:t>
      </w:r>
      <w:r w:rsidRPr="00FC6420">
        <w:rPr>
          <w:rFonts w:asciiTheme="minorHAnsi" w:hAnsiTheme="minorHAnsi" w:cstheme="minorHAnsi"/>
          <w:i/>
          <w:iCs/>
          <w:color w:val="000000" w:themeColor="text1"/>
          <w:sz w:val="22"/>
          <w:szCs w:val="22"/>
          <w:shd w:val="clear" w:color="auto" w:fill="FFFFFF"/>
        </w:rPr>
        <w:t> Transforming Government: People, Process and Policy, 3</w:t>
      </w:r>
      <w:r w:rsidRPr="00FC6420">
        <w:rPr>
          <w:rFonts w:asciiTheme="minorHAnsi" w:hAnsiTheme="minorHAnsi" w:cstheme="minorHAnsi"/>
          <w:color w:val="000000" w:themeColor="text1"/>
          <w:sz w:val="22"/>
          <w:szCs w:val="22"/>
          <w:shd w:val="clear" w:color="auto" w:fill="FFFFFF"/>
        </w:rPr>
        <w:t>(3), 227-247. doi:http://dx.doi.org.adu-lib-database.idm.oclc.org/10.1108/17506160910979342</w:t>
      </w:r>
    </w:p>
    <w:p w14:paraId="58A65029" w14:textId="77777777" w:rsidR="008B31E2" w:rsidRDefault="008B31E2" w:rsidP="004B52F9">
      <w:pPr>
        <w:spacing w:after="160" w:line="259" w:lineRule="auto"/>
        <w:rPr>
          <w:rFonts w:asciiTheme="minorHAnsi" w:hAnsiTheme="minorHAnsi" w:cstheme="minorHAnsi"/>
          <w:color w:val="000000" w:themeColor="text1"/>
          <w:sz w:val="22"/>
          <w:szCs w:val="22"/>
          <w:shd w:val="clear" w:color="auto" w:fill="FFFFFF"/>
        </w:rPr>
      </w:pPr>
    </w:p>
    <w:p w14:paraId="6606F200" w14:textId="570E3F7C" w:rsidR="004B52F9" w:rsidRDefault="004B52F9" w:rsidP="004B52F9">
      <w:pPr>
        <w:spacing w:after="160" w:line="259" w:lineRule="auto"/>
        <w:rPr>
          <w:rFonts w:asciiTheme="minorHAnsi" w:hAnsiTheme="minorHAnsi" w:cstheme="minorHAnsi"/>
          <w:color w:val="000000" w:themeColor="text1"/>
          <w:sz w:val="32"/>
          <w:szCs w:val="32"/>
        </w:rPr>
      </w:pPr>
      <w:r w:rsidRPr="00AC53C7">
        <w:rPr>
          <w:rFonts w:asciiTheme="minorHAnsi" w:hAnsiTheme="minorHAnsi" w:cstheme="minorHAnsi"/>
          <w:color w:val="000000" w:themeColor="text1"/>
          <w:sz w:val="22"/>
          <w:szCs w:val="22"/>
          <w:shd w:val="clear" w:color="auto" w:fill="FFFFFF"/>
        </w:rPr>
        <w:t>Vrabie, C. (2009). E-government challenges in romania.</w:t>
      </w:r>
      <w:r w:rsidRPr="00AC53C7">
        <w:rPr>
          <w:rFonts w:asciiTheme="minorHAnsi" w:hAnsiTheme="minorHAnsi" w:cstheme="minorHAnsi"/>
          <w:i/>
          <w:iCs/>
          <w:color w:val="000000" w:themeColor="text1"/>
          <w:sz w:val="22"/>
          <w:szCs w:val="22"/>
          <w:shd w:val="clear" w:color="auto" w:fill="FFFFFF"/>
        </w:rPr>
        <w:t> Raziskave in Razprave, 2</w:t>
      </w:r>
      <w:r w:rsidRPr="00AC53C7">
        <w:rPr>
          <w:rFonts w:asciiTheme="minorHAnsi" w:hAnsiTheme="minorHAnsi" w:cstheme="minorHAnsi"/>
          <w:color w:val="000000" w:themeColor="text1"/>
          <w:sz w:val="22"/>
          <w:szCs w:val="22"/>
          <w:shd w:val="clear" w:color="auto" w:fill="FFFFFF"/>
        </w:rPr>
        <w:t xml:space="preserve">(2), 28-50. Retrieved from </w:t>
      </w:r>
      <w:hyperlink r:id="rId211" w:history="1">
        <w:r w:rsidRPr="008A6EB6">
          <w:rPr>
            <w:rStyle w:val="Hyperlink"/>
            <w:rFonts w:asciiTheme="minorHAnsi" w:hAnsiTheme="minorHAnsi" w:cstheme="minorHAnsi"/>
            <w:sz w:val="22"/>
            <w:szCs w:val="22"/>
            <w:shd w:val="clear" w:color="auto" w:fill="FFFFFF"/>
          </w:rPr>
          <w:t>http://adu-lib-database.idm.oclc.org/login?url=https://search-proquest-com.adu-lib-database.idm.oclc.org/docview/1038370759?accountid=26149</w:t>
        </w:r>
      </w:hyperlink>
    </w:p>
    <w:p w14:paraId="337EE5C8" w14:textId="77777777"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 xml:space="preserve">Wagner, E. L., &amp; Newell, S. (2007). Exploring the importance of participation in the post-implementation period of an ES project: A neglected area. Journal of the Association for Information Systems, 8(10), 508-524. Retrieved from </w:t>
      </w:r>
      <w:hyperlink r:id="rId212" w:history="1">
        <w:r w:rsidRPr="00FC6420">
          <w:rPr>
            <w:rStyle w:val="Hyperlink"/>
            <w:rFonts w:asciiTheme="minorHAnsi" w:hAnsiTheme="minorHAnsi" w:cstheme="minorHAnsi"/>
            <w:color w:val="000000" w:themeColor="text1"/>
            <w:sz w:val="22"/>
            <w:szCs w:val="22"/>
          </w:rPr>
          <w:t>http://adezproxy.adu.ac.ae/docview/198898900?accountid=26149</w:t>
        </w:r>
      </w:hyperlink>
    </w:p>
    <w:p w14:paraId="0EE490D2" w14:textId="77777777" w:rsidR="008B31E2" w:rsidRDefault="008B31E2" w:rsidP="004B52F9">
      <w:pPr>
        <w:rPr>
          <w:rFonts w:asciiTheme="minorHAnsi" w:hAnsiTheme="minorHAnsi" w:cstheme="minorHAnsi"/>
          <w:color w:val="000000" w:themeColor="text1"/>
          <w:sz w:val="22"/>
          <w:szCs w:val="22"/>
          <w:shd w:val="clear" w:color="auto" w:fill="FFFFFF"/>
        </w:rPr>
      </w:pPr>
    </w:p>
    <w:p w14:paraId="26420632" w14:textId="71E23A54"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Wah, L. (2000). Give ERP a chance.</w:t>
      </w:r>
      <w:r w:rsidRPr="00FC6420">
        <w:rPr>
          <w:rFonts w:asciiTheme="minorHAnsi" w:hAnsiTheme="minorHAnsi" w:cstheme="minorHAnsi"/>
          <w:i/>
          <w:iCs/>
          <w:color w:val="000000" w:themeColor="text1"/>
          <w:sz w:val="22"/>
          <w:szCs w:val="22"/>
          <w:shd w:val="clear" w:color="auto" w:fill="FFFFFF"/>
        </w:rPr>
        <w:t> Management Review, 89</w:t>
      </w:r>
      <w:r w:rsidRPr="00FC6420">
        <w:rPr>
          <w:rFonts w:asciiTheme="minorHAnsi" w:hAnsiTheme="minorHAnsi" w:cstheme="minorHAnsi"/>
          <w:color w:val="000000" w:themeColor="text1"/>
          <w:sz w:val="22"/>
          <w:szCs w:val="22"/>
          <w:shd w:val="clear" w:color="auto" w:fill="FFFFFF"/>
        </w:rPr>
        <w:t xml:space="preserve">(3), 20-24. Retrieved from </w:t>
      </w:r>
      <w:hyperlink r:id="rId213" w:history="1">
        <w:r w:rsidRPr="00FC6420">
          <w:rPr>
            <w:rStyle w:val="Hyperlink"/>
            <w:rFonts w:asciiTheme="minorHAnsi" w:hAnsiTheme="minorHAnsi" w:cstheme="minorHAnsi"/>
            <w:color w:val="000000" w:themeColor="text1"/>
            <w:sz w:val="22"/>
            <w:szCs w:val="22"/>
            <w:shd w:val="clear" w:color="auto" w:fill="FFFFFF"/>
          </w:rPr>
          <w:t>http://adezproxy.adu.ac.ae/docview/206689819?accountid=26149</w:t>
        </w:r>
      </w:hyperlink>
    </w:p>
    <w:p w14:paraId="60948383" w14:textId="77777777" w:rsidR="00BD6426" w:rsidRDefault="00BD6426" w:rsidP="004B52F9">
      <w:pPr>
        <w:rPr>
          <w:rFonts w:asciiTheme="minorHAnsi" w:hAnsiTheme="minorHAnsi" w:cstheme="minorHAnsi"/>
          <w:color w:val="000000" w:themeColor="text1"/>
          <w:sz w:val="22"/>
          <w:szCs w:val="22"/>
          <w:shd w:val="clear" w:color="auto" w:fill="FFFFFF"/>
        </w:rPr>
      </w:pPr>
    </w:p>
    <w:p w14:paraId="4DF46C27" w14:textId="443FD9D4"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Wailgum, T. (2017). What is ERP? definition and FAQs.</w:t>
      </w:r>
      <w:r w:rsidRPr="00FC6420">
        <w:rPr>
          <w:rFonts w:asciiTheme="minorHAnsi" w:hAnsiTheme="minorHAnsi" w:cstheme="minorHAnsi"/>
          <w:i/>
          <w:iCs/>
          <w:color w:val="000000" w:themeColor="text1"/>
          <w:sz w:val="22"/>
          <w:szCs w:val="22"/>
          <w:shd w:val="clear" w:color="auto" w:fill="FFFFFF"/>
        </w:rPr>
        <w:t> Cio, </w:t>
      </w:r>
      <w:r w:rsidRPr="00FC6420">
        <w:rPr>
          <w:rFonts w:asciiTheme="minorHAnsi" w:hAnsiTheme="minorHAnsi" w:cstheme="minorHAnsi"/>
          <w:color w:val="000000" w:themeColor="text1"/>
          <w:sz w:val="22"/>
          <w:szCs w:val="22"/>
          <w:shd w:val="clear" w:color="auto" w:fill="FFFFFF"/>
        </w:rPr>
        <w:t xml:space="preserve">Retrieved from </w:t>
      </w:r>
      <w:hyperlink r:id="rId214" w:history="1">
        <w:r w:rsidRPr="00FC6420">
          <w:rPr>
            <w:rStyle w:val="Hyperlink"/>
            <w:rFonts w:asciiTheme="minorHAnsi" w:hAnsiTheme="minorHAnsi" w:cstheme="minorHAnsi"/>
            <w:color w:val="000000" w:themeColor="text1"/>
            <w:sz w:val="22"/>
            <w:szCs w:val="22"/>
            <w:shd w:val="clear" w:color="auto" w:fill="FFFFFF"/>
          </w:rPr>
          <w:t>http://adezproxy.adu.ac.ae/docview/1919042734?accountid=26149</w:t>
        </w:r>
      </w:hyperlink>
    </w:p>
    <w:p w14:paraId="0ECACF4B" w14:textId="77777777" w:rsidR="00BD6426" w:rsidRDefault="00BD6426" w:rsidP="004B52F9">
      <w:pPr>
        <w:rPr>
          <w:rFonts w:asciiTheme="minorHAnsi" w:hAnsiTheme="minorHAnsi" w:cstheme="minorHAnsi"/>
          <w:color w:val="000000" w:themeColor="text1"/>
          <w:sz w:val="22"/>
          <w:szCs w:val="22"/>
        </w:rPr>
      </w:pPr>
    </w:p>
    <w:p w14:paraId="34E5F2A7" w14:textId="55934BAB" w:rsidR="004B52F9" w:rsidRPr="00FC6420"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 xml:space="preserve">WAM. (2019, 6 19). UAE 6th in the Global Smart Services Index. Retrieved 12 15, 2019, from gulfnews.com: </w:t>
      </w:r>
      <w:hyperlink r:id="rId215" w:history="1">
        <w:r w:rsidRPr="00FC6420">
          <w:rPr>
            <w:rStyle w:val="Hyperlink"/>
            <w:rFonts w:asciiTheme="minorHAnsi" w:hAnsiTheme="minorHAnsi" w:cstheme="minorHAnsi"/>
            <w:color w:val="000000" w:themeColor="text1"/>
            <w:sz w:val="22"/>
            <w:szCs w:val="22"/>
          </w:rPr>
          <w:t>https://gulfnews.com/uae/government/uae-6th-in-the-global-smart-services-index-1.2254198</w:t>
        </w:r>
      </w:hyperlink>
    </w:p>
    <w:p w14:paraId="353534AB" w14:textId="77777777" w:rsidR="00BD6426" w:rsidRDefault="00BD6426" w:rsidP="004B52F9">
      <w:pPr>
        <w:rPr>
          <w:rFonts w:asciiTheme="minorHAnsi" w:hAnsiTheme="minorHAnsi" w:cstheme="minorHAnsi"/>
          <w:color w:val="000000" w:themeColor="text1"/>
          <w:sz w:val="22"/>
          <w:szCs w:val="22"/>
          <w:shd w:val="clear" w:color="auto" w:fill="FFFFFF"/>
        </w:rPr>
      </w:pPr>
    </w:p>
    <w:p w14:paraId="749ACC61" w14:textId="08C2D36A"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Wang, E. T. G., Klein, G., &amp; Jiang, J. J. (2006). ERP misfit: Country of origin and organizational factors: JMIS JMIS.</w:t>
      </w:r>
      <w:r w:rsidRPr="00FC6420">
        <w:rPr>
          <w:rFonts w:asciiTheme="minorHAnsi" w:hAnsiTheme="minorHAnsi" w:cstheme="minorHAnsi"/>
          <w:i/>
          <w:iCs/>
          <w:color w:val="000000" w:themeColor="text1"/>
          <w:sz w:val="22"/>
          <w:szCs w:val="22"/>
          <w:shd w:val="clear" w:color="auto" w:fill="FFFFFF"/>
        </w:rPr>
        <w:t> Journal of Management Information Systems, 23</w:t>
      </w:r>
      <w:r w:rsidRPr="00FC6420">
        <w:rPr>
          <w:rFonts w:asciiTheme="minorHAnsi" w:hAnsiTheme="minorHAnsi" w:cstheme="minorHAnsi"/>
          <w:color w:val="000000" w:themeColor="text1"/>
          <w:sz w:val="22"/>
          <w:szCs w:val="22"/>
          <w:shd w:val="clear" w:color="auto" w:fill="FFFFFF"/>
        </w:rPr>
        <w:t>(1), 263-292. Retrieved from http://adezproxy.adu.ac.ae/docview/218933213?accountid=26149</w:t>
      </w:r>
    </w:p>
    <w:p w14:paraId="48C21D27" w14:textId="77777777" w:rsidR="00BD6426" w:rsidRDefault="00BD6426" w:rsidP="004B52F9">
      <w:pPr>
        <w:rPr>
          <w:rFonts w:asciiTheme="minorHAnsi" w:hAnsiTheme="minorHAnsi" w:cstheme="minorHAnsi"/>
          <w:color w:val="000000" w:themeColor="text1"/>
          <w:sz w:val="22"/>
          <w:szCs w:val="22"/>
          <w:shd w:val="clear" w:color="auto" w:fill="FFFFFF"/>
        </w:rPr>
      </w:pPr>
    </w:p>
    <w:p w14:paraId="719F8BAA" w14:textId="270D6AAC"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Wang, Y., Wang , H., &amp; Sheea, D.Y. (2007). Measuring e-learning systems success in an organizational context: Scale development and validation. </w:t>
      </w:r>
      <w:r w:rsidRPr="00FC6420">
        <w:rPr>
          <w:rFonts w:asciiTheme="minorHAnsi" w:hAnsiTheme="minorHAnsi" w:cstheme="minorHAnsi"/>
          <w:i/>
          <w:iCs/>
          <w:color w:val="000000" w:themeColor="text1"/>
          <w:sz w:val="22"/>
          <w:szCs w:val="22"/>
          <w:shd w:val="clear" w:color="auto" w:fill="FFFFFF"/>
        </w:rPr>
        <w:t>Computers in Human Behavior,</w:t>
      </w:r>
      <w:r w:rsidRPr="00FC6420">
        <w:rPr>
          <w:rFonts w:asciiTheme="minorHAnsi" w:hAnsiTheme="minorHAnsi" w:cstheme="minorHAnsi"/>
          <w:color w:val="000000" w:themeColor="text1"/>
          <w:sz w:val="22"/>
          <w:szCs w:val="22"/>
          <w:shd w:val="clear" w:color="auto" w:fill="FFFFFF"/>
        </w:rPr>
        <w:t xml:space="preserve"> . Retrieved , from </w:t>
      </w:r>
      <w:hyperlink r:id="rId216" w:history="1">
        <w:r w:rsidRPr="00FC6420">
          <w:rPr>
            <w:rStyle w:val="Hyperlink"/>
            <w:rFonts w:asciiTheme="minorHAnsi" w:hAnsiTheme="minorHAnsi" w:cstheme="minorHAnsi"/>
            <w:color w:val="000000" w:themeColor="text1"/>
            <w:sz w:val="22"/>
            <w:szCs w:val="22"/>
            <w:shd w:val="clear" w:color="auto" w:fill="FFFFFF"/>
          </w:rPr>
          <w:t>https://www-sciencedirect-com.adu-lib-database.idm.oclc.org/science/article/pii/S0747563205000890?via%3Dihub</w:t>
        </w:r>
      </w:hyperlink>
    </w:p>
    <w:p w14:paraId="300C9F2D" w14:textId="77777777" w:rsidR="00BD6426" w:rsidRDefault="00BD6426" w:rsidP="004B52F9">
      <w:pPr>
        <w:pStyle w:val="NormalWeb"/>
        <w:shd w:val="clear" w:color="auto" w:fill="FFFFFF"/>
        <w:spacing w:before="0" w:beforeAutospacing="0" w:after="0" w:afterAutospacing="0"/>
        <w:rPr>
          <w:rStyle w:val="standard-view-style"/>
          <w:rFonts w:asciiTheme="minorHAnsi" w:hAnsiTheme="minorHAnsi" w:cstheme="minorHAnsi"/>
          <w:color w:val="000000" w:themeColor="text1"/>
          <w:sz w:val="22"/>
          <w:szCs w:val="22"/>
          <w:bdr w:val="none" w:sz="0" w:space="0" w:color="auto" w:frame="1"/>
        </w:rPr>
      </w:pPr>
    </w:p>
    <w:p w14:paraId="10BDDE4A" w14:textId="537AFB6E" w:rsidR="004B52F9" w:rsidRPr="00FC6420" w:rsidRDefault="004B52F9" w:rsidP="004B52F9">
      <w:pPr>
        <w:pStyle w:val="NormalWeb"/>
        <w:shd w:val="clear" w:color="auto" w:fill="FFFFFF"/>
        <w:spacing w:before="0" w:beforeAutospacing="0" w:after="0" w:afterAutospacing="0"/>
        <w:rPr>
          <w:rStyle w:val="standard-view-style"/>
          <w:rFonts w:asciiTheme="minorHAnsi" w:hAnsiTheme="minorHAnsi" w:cstheme="minorHAnsi"/>
          <w:color w:val="000000" w:themeColor="text1"/>
          <w:sz w:val="22"/>
          <w:szCs w:val="22"/>
          <w:bdr w:val="none" w:sz="0" w:space="0" w:color="auto" w:frame="1"/>
        </w:rPr>
      </w:pPr>
      <w:r w:rsidRPr="00FC6420">
        <w:rPr>
          <w:rStyle w:val="standard-view-style"/>
          <w:rFonts w:asciiTheme="minorHAnsi" w:hAnsiTheme="minorHAnsi" w:cstheme="minorHAnsi"/>
          <w:color w:val="000000" w:themeColor="text1"/>
          <w:sz w:val="22"/>
          <w:szCs w:val="22"/>
          <w:bdr w:val="none" w:sz="0" w:space="0" w:color="auto" w:frame="1"/>
        </w:rPr>
        <w:t>Wang, Y.-S. yswang@cc. ncue. edu. t., &amp; Liao, Y.-W. d934020007@nsysu. edu. t. (n.d.). https://doi-org.adu-lib-database.idm.oclc.org/10.1016/j.giq.2007.06.002</w:t>
      </w:r>
    </w:p>
    <w:p w14:paraId="4327E657" w14:textId="77777777" w:rsidR="00BD6426" w:rsidRDefault="00BD6426" w:rsidP="004B52F9">
      <w:pPr>
        <w:rPr>
          <w:rStyle w:val="standard-view-style"/>
          <w:rFonts w:asciiTheme="minorHAnsi" w:hAnsiTheme="minorHAnsi" w:cstheme="minorHAnsi"/>
          <w:color w:val="000000" w:themeColor="text1"/>
          <w:sz w:val="22"/>
          <w:szCs w:val="22"/>
          <w:bdr w:val="none" w:sz="0" w:space="0" w:color="auto" w:frame="1"/>
        </w:rPr>
      </w:pPr>
    </w:p>
    <w:p w14:paraId="5F057527" w14:textId="7FDC57F9" w:rsidR="004B52F9" w:rsidRPr="00FC6420" w:rsidRDefault="004B52F9" w:rsidP="004B52F9">
      <w:pPr>
        <w:rPr>
          <w:rStyle w:val="standard-view-style"/>
          <w:rFonts w:asciiTheme="minorHAnsi" w:hAnsiTheme="minorHAnsi" w:cstheme="minorHAnsi"/>
          <w:color w:val="000000" w:themeColor="text1"/>
          <w:sz w:val="22"/>
          <w:szCs w:val="22"/>
          <w:bdr w:val="none" w:sz="0" w:space="0" w:color="auto" w:frame="1"/>
        </w:rPr>
      </w:pPr>
      <w:r w:rsidRPr="00FC6420">
        <w:rPr>
          <w:rStyle w:val="standard-view-style"/>
          <w:rFonts w:asciiTheme="minorHAnsi" w:hAnsiTheme="minorHAnsi" w:cstheme="minorHAnsi"/>
          <w:color w:val="000000" w:themeColor="text1"/>
          <w:sz w:val="22"/>
          <w:szCs w:val="22"/>
          <w:bdr w:val="none" w:sz="0" w:space="0" w:color="auto" w:frame="1"/>
        </w:rPr>
        <w:t xml:space="preserve">Wang, Yi-Shun; Liao, Yi-Wen (2008). Assessing eGovernment systems success: A validation of the DeLone and McLean model of information systems success. The Journal of Computer Information Systems, 52(3), 31-40. Retrieved from </w:t>
      </w:r>
      <w:hyperlink r:id="rId217" w:history="1">
        <w:r w:rsidRPr="00FC6420">
          <w:rPr>
            <w:rStyle w:val="Hyperlink"/>
            <w:rFonts w:asciiTheme="minorHAnsi" w:hAnsiTheme="minorHAnsi" w:cstheme="minorHAnsi"/>
            <w:color w:val="000000" w:themeColor="text1"/>
            <w:sz w:val="22"/>
            <w:szCs w:val="22"/>
            <w:bdr w:val="none" w:sz="0" w:space="0" w:color="auto" w:frame="1"/>
          </w:rPr>
          <w:t>https://doi-org.adu-lib-database.idm.oclc.org/10.1016/j.giq.2007.06.002</w:t>
        </w:r>
      </w:hyperlink>
    </w:p>
    <w:p w14:paraId="16ADA3B3" w14:textId="77777777" w:rsidR="00BD6426" w:rsidRDefault="00BD6426" w:rsidP="004B52F9">
      <w:pPr>
        <w:rPr>
          <w:rFonts w:asciiTheme="minorHAnsi" w:hAnsiTheme="minorHAnsi" w:cstheme="minorHAnsi"/>
          <w:color w:val="000000" w:themeColor="text1"/>
          <w:sz w:val="22"/>
          <w:szCs w:val="22"/>
          <w:shd w:val="clear" w:color="auto" w:fill="FFFFFF"/>
        </w:rPr>
      </w:pPr>
    </w:p>
    <w:p w14:paraId="6F6C42D0" w14:textId="1E7F5A08" w:rsidR="004B52F9" w:rsidRPr="00FC6420" w:rsidRDefault="004B52F9" w:rsidP="004B52F9">
      <w:pPr>
        <w:rPr>
          <w:rStyle w:val="Hyperlink"/>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Wangwe, C. K., Eloff, M. M., &amp; Venter, L. (2012). A sustainable information security framework for e-government - case of tanzania.</w:t>
      </w:r>
      <w:r w:rsidRPr="00FC6420">
        <w:rPr>
          <w:rFonts w:asciiTheme="minorHAnsi" w:hAnsiTheme="minorHAnsi" w:cstheme="minorHAnsi"/>
          <w:i/>
          <w:iCs/>
          <w:color w:val="000000" w:themeColor="text1"/>
          <w:sz w:val="22"/>
          <w:szCs w:val="22"/>
          <w:shd w:val="clear" w:color="auto" w:fill="FFFFFF"/>
        </w:rPr>
        <w:t> Technological and Economic Development of Economy, 18</w:t>
      </w:r>
      <w:r w:rsidRPr="00FC6420">
        <w:rPr>
          <w:rFonts w:asciiTheme="minorHAnsi" w:hAnsiTheme="minorHAnsi" w:cstheme="minorHAnsi"/>
          <w:color w:val="000000" w:themeColor="text1"/>
          <w:sz w:val="22"/>
          <w:szCs w:val="22"/>
          <w:shd w:val="clear" w:color="auto" w:fill="FFFFFF"/>
        </w:rPr>
        <w:t xml:space="preserve">(1), 117. Retrieved from </w:t>
      </w:r>
      <w:hyperlink r:id="rId218" w:history="1">
        <w:r w:rsidRPr="00FC6420">
          <w:rPr>
            <w:rStyle w:val="Hyperlink"/>
            <w:rFonts w:asciiTheme="minorHAnsi" w:hAnsiTheme="minorHAnsi" w:cstheme="minorHAnsi"/>
            <w:color w:val="000000" w:themeColor="text1"/>
            <w:sz w:val="22"/>
            <w:szCs w:val="22"/>
            <w:shd w:val="clear" w:color="auto" w:fill="FFFFFF"/>
          </w:rPr>
          <w:t>http://adezproxy.adu.ac.ae/docview/1035256039?accountid=26149</w:t>
        </w:r>
      </w:hyperlink>
    </w:p>
    <w:p w14:paraId="274C2A1D"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Weerakkody, V., &amp; Dhillon, G. (2008). Moving from E-government to T-government: A study of process reengineering challenges in a UK local authority context.</w:t>
      </w:r>
      <w:r w:rsidRPr="00FC6420">
        <w:rPr>
          <w:rFonts w:asciiTheme="minorHAnsi" w:hAnsiTheme="minorHAnsi" w:cstheme="minorHAnsi"/>
          <w:i/>
          <w:iCs/>
          <w:color w:val="000000" w:themeColor="text1"/>
          <w:sz w:val="22"/>
          <w:szCs w:val="22"/>
          <w:shd w:val="clear" w:color="auto" w:fill="FFFFFF"/>
        </w:rPr>
        <w:t>International Journal of Electronic Government Research, 4</w:t>
      </w:r>
      <w:r w:rsidRPr="00FC6420">
        <w:rPr>
          <w:rFonts w:asciiTheme="minorHAnsi" w:hAnsiTheme="minorHAnsi" w:cstheme="minorHAnsi"/>
          <w:color w:val="000000" w:themeColor="text1"/>
          <w:sz w:val="22"/>
          <w:szCs w:val="22"/>
          <w:shd w:val="clear" w:color="auto" w:fill="FFFFFF"/>
        </w:rPr>
        <w:t>(4), 1-16. doi:http://dx.doi.org.adu-lib-database.idm.oclc.org/10.4018/jegr.2008100101</w:t>
      </w:r>
    </w:p>
    <w:p w14:paraId="4776D60C" w14:textId="77777777" w:rsidR="00BD6426" w:rsidRDefault="00BD6426" w:rsidP="004B52F9">
      <w:pPr>
        <w:rPr>
          <w:rFonts w:asciiTheme="minorHAnsi" w:hAnsiTheme="minorHAnsi" w:cstheme="minorHAnsi"/>
          <w:color w:val="000000" w:themeColor="text1"/>
          <w:sz w:val="22"/>
          <w:szCs w:val="22"/>
          <w:shd w:val="clear" w:color="auto" w:fill="FFFFFF"/>
        </w:rPr>
      </w:pPr>
    </w:p>
    <w:p w14:paraId="2FF85A73" w14:textId="1CE63B1F"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Weerakkody, V., El-Haddadeh, R., &amp; Al-Shafi, S. (2011). Exploring the complexities of e-government implementation and diffusion in a developing country.</w:t>
      </w:r>
      <w:r w:rsidRPr="00FC6420">
        <w:rPr>
          <w:rFonts w:asciiTheme="minorHAnsi" w:hAnsiTheme="minorHAnsi" w:cstheme="minorHAnsi"/>
          <w:i/>
          <w:iCs/>
          <w:color w:val="000000" w:themeColor="text1"/>
          <w:sz w:val="22"/>
          <w:szCs w:val="22"/>
          <w:shd w:val="clear" w:color="auto" w:fill="FFFFFF"/>
        </w:rPr>
        <w:t> Journal of Enterprise Information Management, 24</w:t>
      </w:r>
      <w:r w:rsidRPr="00FC6420">
        <w:rPr>
          <w:rFonts w:asciiTheme="minorHAnsi" w:hAnsiTheme="minorHAnsi" w:cstheme="minorHAnsi"/>
          <w:color w:val="000000" w:themeColor="text1"/>
          <w:sz w:val="22"/>
          <w:szCs w:val="22"/>
          <w:shd w:val="clear" w:color="auto" w:fill="FFFFFF"/>
        </w:rPr>
        <w:t>(2), 172-196. doi:http://dx.doi.org.adu-lib-database.idm.oclc.org/10.1108/17410391111106293</w:t>
      </w:r>
    </w:p>
    <w:p w14:paraId="1F0A99C5" w14:textId="77777777" w:rsidR="00BD6426" w:rsidRDefault="00BD6426" w:rsidP="004B52F9">
      <w:pPr>
        <w:rPr>
          <w:rFonts w:asciiTheme="minorHAnsi" w:hAnsiTheme="minorHAnsi" w:cstheme="minorHAnsi"/>
          <w:color w:val="000000" w:themeColor="text1"/>
          <w:sz w:val="22"/>
          <w:szCs w:val="22"/>
          <w:shd w:val="clear" w:color="auto" w:fill="FFFFFF"/>
        </w:rPr>
      </w:pPr>
    </w:p>
    <w:p w14:paraId="1647AE15" w14:textId="17A48EE5"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 xml:space="preserve">Weiner, B. J. (2009, 8 1). A theory of organizational readiness for change. Retrieved 6 13, 2019, from springermedizin: </w:t>
      </w:r>
      <w:hyperlink r:id="rId219" w:history="1">
        <w:r w:rsidRPr="00FC6420">
          <w:rPr>
            <w:rStyle w:val="Hyperlink"/>
            <w:rFonts w:asciiTheme="minorHAnsi" w:hAnsiTheme="minorHAnsi" w:cstheme="minorHAnsi"/>
            <w:color w:val="000000" w:themeColor="text1"/>
            <w:sz w:val="22"/>
            <w:szCs w:val="22"/>
            <w:shd w:val="clear" w:color="auto" w:fill="FFFFFF"/>
          </w:rPr>
          <w:t>https://www.springermedizin.de/a-theory-of-organizational-readiness-for-change/9629452</w:t>
        </w:r>
      </w:hyperlink>
    </w:p>
    <w:p w14:paraId="7F314E40" w14:textId="77777777" w:rsidR="00BD6426" w:rsidRDefault="00BD6426" w:rsidP="004B52F9">
      <w:pPr>
        <w:rPr>
          <w:rFonts w:asciiTheme="minorHAnsi" w:hAnsiTheme="minorHAnsi" w:cstheme="minorHAnsi"/>
          <w:color w:val="000000" w:themeColor="text1"/>
          <w:sz w:val="22"/>
          <w:szCs w:val="22"/>
          <w:shd w:val="clear" w:color="auto" w:fill="FFFFFF"/>
        </w:rPr>
      </w:pPr>
    </w:p>
    <w:p w14:paraId="56EE1B51" w14:textId="04A344F5" w:rsidR="004B52F9"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Wen-Lung Shiau, Ping-Yu, H., &amp; Jun-Zhong, W. (2009). Development of measures to assess the ERP adoption of small and medium enterprises.</w:t>
      </w:r>
      <w:r w:rsidRPr="00FC6420">
        <w:rPr>
          <w:rFonts w:asciiTheme="minorHAnsi" w:hAnsiTheme="minorHAnsi" w:cstheme="minorHAnsi"/>
          <w:i/>
          <w:iCs/>
          <w:color w:val="000000" w:themeColor="text1"/>
          <w:sz w:val="22"/>
          <w:szCs w:val="22"/>
          <w:shd w:val="clear" w:color="auto" w:fill="FFFFFF"/>
        </w:rPr>
        <w:t> Journal of Enterprise Information Management, 22</w:t>
      </w:r>
      <w:r w:rsidRPr="00FC6420">
        <w:rPr>
          <w:rFonts w:asciiTheme="minorHAnsi" w:hAnsiTheme="minorHAnsi" w:cstheme="minorHAnsi"/>
          <w:color w:val="000000" w:themeColor="text1"/>
          <w:sz w:val="22"/>
          <w:szCs w:val="22"/>
          <w:shd w:val="clear" w:color="auto" w:fill="FFFFFF"/>
        </w:rPr>
        <w:t>(1), 99-118. doi:http://dx.doi.org.adu-lib-database.idm.oclc.org/10.1108/17410390910922859</w:t>
      </w:r>
    </w:p>
    <w:p w14:paraId="1D410BBF" w14:textId="5B768B61" w:rsidR="00BD6426" w:rsidRDefault="00BD6426" w:rsidP="004B52F9">
      <w:pPr>
        <w:snapToGrid w:val="0"/>
        <w:rPr>
          <w:rFonts w:asciiTheme="minorHAnsi" w:hAnsiTheme="minorHAnsi" w:cstheme="minorHAnsi"/>
          <w:color w:val="000000" w:themeColor="text1"/>
          <w:sz w:val="22"/>
          <w:szCs w:val="22"/>
          <w:shd w:val="clear" w:color="auto" w:fill="FFFFFF"/>
        </w:rPr>
      </w:pPr>
    </w:p>
    <w:p w14:paraId="5ADFC440" w14:textId="740274A0" w:rsidR="004B52F9" w:rsidRPr="00FC6420" w:rsidRDefault="004B52F9" w:rsidP="004B52F9">
      <w:pPr>
        <w:snapToGrid w:val="0"/>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Wickramasinghe, V., &amp; Karunasekara, M. (2012). Impact of ERP systems on work and work-life.</w:t>
      </w:r>
      <w:r w:rsidRPr="00FC6420">
        <w:rPr>
          <w:rFonts w:asciiTheme="minorHAnsi" w:hAnsiTheme="minorHAnsi" w:cstheme="minorHAnsi"/>
          <w:i/>
          <w:iCs/>
          <w:color w:val="000000" w:themeColor="text1"/>
          <w:sz w:val="22"/>
          <w:szCs w:val="22"/>
          <w:shd w:val="clear" w:color="auto" w:fill="FFFFFF"/>
        </w:rPr>
        <w:t> Industrial Management &amp; Data Systems, 112</w:t>
      </w:r>
      <w:r w:rsidRPr="00FC6420">
        <w:rPr>
          <w:rFonts w:asciiTheme="minorHAnsi" w:hAnsiTheme="minorHAnsi" w:cstheme="minorHAnsi"/>
          <w:color w:val="000000" w:themeColor="text1"/>
          <w:sz w:val="22"/>
          <w:szCs w:val="22"/>
          <w:shd w:val="clear" w:color="auto" w:fill="FFFFFF"/>
        </w:rPr>
        <w:t>(6), 982-1004. doi:http://dx.doi.org.adu-lib-database.idm.oclc.org/10.1108/02635571211238554</w:t>
      </w:r>
    </w:p>
    <w:p w14:paraId="338504B7" w14:textId="77777777" w:rsidR="00BD6426" w:rsidRDefault="00BD6426" w:rsidP="004B52F9">
      <w:pPr>
        <w:rPr>
          <w:rFonts w:asciiTheme="minorHAnsi" w:hAnsiTheme="minorHAnsi" w:cstheme="minorHAnsi"/>
          <w:color w:val="000000" w:themeColor="text1"/>
          <w:sz w:val="22"/>
          <w:szCs w:val="22"/>
          <w:shd w:val="clear" w:color="auto" w:fill="FFFFFF"/>
        </w:rPr>
      </w:pPr>
    </w:p>
    <w:p w14:paraId="57311955" w14:textId="77777777" w:rsidR="00BD6426" w:rsidRDefault="00BD6426" w:rsidP="004B52F9">
      <w:pPr>
        <w:rPr>
          <w:rFonts w:asciiTheme="minorHAnsi" w:hAnsiTheme="minorHAnsi" w:cstheme="minorHAnsi"/>
          <w:color w:val="000000" w:themeColor="text1"/>
          <w:sz w:val="22"/>
          <w:szCs w:val="22"/>
          <w:shd w:val="clear" w:color="auto" w:fill="FFFFFF"/>
        </w:rPr>
      </w:pPr>
    </w:p>
    <w:p w14:paraId="120BA1E4" w14:textId="2C8A782D"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Williams, J. (2004). </w:t>
      </w:r>
      <w:r w:rsidRPr="00FC6420">
        <w:rPr>
          <w:rFonts w:asciiTheme="minorHAnsi" w:hAnsiTheme="minorHAnsi" w:cstheme="minorHAnsi"/>
          <w:i/>
          <w:iCs/>
          <w:color w:val="000000" w:themeColor="text1"/>
          <w:sz w:val="22"/>
          <w:szCs w:val="22"/>
          <w:shd w:val="clear" w:color="auto" w:fill="FFFFFF"/>
        </w:rPr>
        <w:t>Resampling and distribution of the product methods for testing indirect effects in complex models </w:t>
      </w:r>
      <w:r w:rsidRPr="00FC6420">
        <w:rPr>
          <w:rFonts w:asciiTheme="minorHAnsi" w:hAnsiTheme="minorHAnsi" w:cstheme="minorHAnsi"/>
          <w:color w:val="000000" w:themeColor="text1"/>
          <w:sz w:val="22"/>
          <w:szCs w:val="22"/>
          <w:shd w:val="clear" w:color="auto" w:fill="FFFFFF"/>
        </w:rPr>
        <w:t xml:space="preserve">(Order No. 3152477). Available from ProQuest Central. (305212709). Retrieved from </w:t>
      </w:r>
      <w:hyperlink r:id="rId220" w:history="1">
        <w:r w:rsidRPr="00FC6420">
          <w:rPr>
            <w:rStyle w:val="Hyperlink"/>
            <w:rFonts w:asciiTheme="minorHAnsi" w:hAnsiTheme="minorHAnsi" w:cstheme="minorHAnsi"/>
            <w:color w:val="000000" w:themeColor="text1"/>
            <w:sz w:val="22"/>
            <w:szCs w:val="22"/>
            <w:shd w:val="clear" w:color="auto" w:fill="FFFFFF"/>
          </w:rPr>
          <w:t>http://adezproxy.adu.ac.ae/docview/305212709?accountid=26149</w:t>
        </w:r>
      </w:hyperlink>
    </w:p>
    <w:p w14:paraId="645F0903" w14:textId="77777777" w:rsidR="002336D1" w:rsidRDefault="002336D1" w:rsidP="004B52F9">
      <w:pPr>
        <w:shd w:val="clear" w:color="auto" w:fill="FFFFFF" w:themeFill="background1"/>
        <w:rPr>
          <w:rFonts w:asciiTheme="minorHAnsi" w:hAnsiTheme="minorHAnsi" w:cstheme="minorHAnsi"/>
          <w:color w:val="000000" w:themeColor="text1"/>
          <w:sz w:val="22"/>
          <w:szCs w:val="22"/>
          <w:shd w:val="clear" w:color="auto" w:fill="FFFFFF"/>
        </w:rPr>
      </w:pPr>
    </w:p>
    <w:p w14:paraId="634E5EC0" w14:textId="280BB658" w:rsidR="004B52F9" w:rsidRDefault="004B52F9" w:rsidP="004B52F9">
      <w:pPr>
        <w:shd w:val="clear" w:color="auto" w:fill="FFFFFF" w:themeFill="background1"/>
        <w:rPr>
          <w:rFonts w:asciiTheme="minorHAnsi" w:hAnsiTheme="minorHAnsi" w:cstheme="minorHAnsi"/>
          <w:color w:val="000000" w:themeColor="text1"/>
          <w:sz w:val="22"/>
          <w:szCs w:val="22"/>
          <w:shd w:val="clear" w:color="auto" w:fill="FFFFFF"/>
        </w:rPr>
      </w:pPr>
      <w:r w:rsidRPr="00737506">
        <w:rPr>
          <w:rFonts w:asciiTheme="minorHAnsi" w:hAnsiTheme="minorHAnsi" w:cstheme="minorHAnsi"/>
          <w:color w:val="000000" w:themeColor="text1"/>
          <w:sz w:val="22"/>
          <w:szCs w:val="22"/>
          <w:shd w:val="clear" w:color="auto" w:fill="FFFFFF"/>
        </w:rPr>
        <w:t>Wilson, C. V. (2012). </w:t>
      </w:r>
      <w:r w:rsidRPr="00737506">
        <w:rPr>
          <w:rFonts w:asciiTheme="minorHAnsi" w:hAnsiTheme="minorHAnsi" w:cstheme="minorHAnsi"/>
          <w:i/>
          <w:iCs/>
          <w:color w:val="000000" w:themeColor="text1"/>
          <w:sz w:val="22"/>
          <w:szCs w:val="22"/>
          <w:shd w:val="clear" w:color="auto" w:fill="FFFFFF"/>
        </w:rPr>
        <w:t>Postimplementation planning and organizational structure of enterprise resource planning systems </w:t>
      </w:r>
      <w:r w:rsidRPr="00737506">
        <w:rPr>
          <w:rFonts w:asciiTheme="minorHAnsi" w:hAnsiTheme="minorHAnsi" w:cstheme="minorHAnsi"/>
          <w:color w:val="000000" w:themeColor="text1"/>
          <w:sz w:val="22"/>
          <w:szCs w:val="22"/>
          <w:shd w:val="clear" w:color="auto" w:fill="FFFFFF"/>
        </w:rPr>
        <w:t xml:space="preserve">(Order No. 3512581). Available from ProQuest Central; ProQuest Dissertations &amp; Theses Global: The Humanities and Social Sciences Collection. (1027120942). Retrieved from </w:t>
      </w:r>
      <w:hyperlink r:id="rId221" w:history="1">
        <w:r w:rsidRPr="00A92F0F">
          <w:rPr>
            <w:rStyle w:val="Hyperlink"/>
            <w:rFonts w:asciiTheme="minorHAnsi" w:hAnsiTheme="minorHAnsi" w:cstheme="minorHAnsi"/>
            <w:sz w:val="22"/>
            <w:szCs w:val="22"/>
            <w:shd w:val="clear" w:color="auto" w:fill="FFFFFF"/>
          </w:rPr>
          <w:t>http://adu-lib-database.idm.oclc.org/login?url=https://search-proquest-com.adu-lib-database.idm.oclc.org/docview/1027120942?accountid=26149</w:t>
        </w:r>
      </w:hyperlink>
    </w:p>
    <w:p w14:paraId="1D7AB31C" w14:textId="77777777" w:rsidR="002336D1" w:rsidRDefault="002336D1" w:rsidP="004B52F9">
      <w:pPr>
        <w:rPr>
          <w:rFonts w:asciiTheme="minorHAnsi" w:hAnsiTheme="minorHAnsi" w:cstheme="minorHAnsi"/>
          <w:color w:val="000000" w:themeColor="text1"/>
          <w:sz w:val="22"/>
          <w:szCs w:val="22"/>
          <w:shd w:val="clear" w:color="auto" w:fill="FFFFFF"/>
        </w:rPr>
      </w:pPr>
    </w:p>
    <w:p w14:paraId="5095CB0F" w14:textId="6FAEBC4C"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Wirtz, B. W., &amp; Kurtz, O. T. (2016). Local e-government and user satisfaction with city portals - the citizens' service preference perspective.</w:t>
      </w:r>
      <w:r w:rsidRPr="00FC6420">
        <w:rPr>
          <w:rFonts w:asciiTheme="minorHAnsi" w:hAnsiTheme="minorHAnsi" w:cstheme="minorHAnsi"/>
          <w:i/>
          <w:iCs/>
          <w:color w:val="000000" w:themeColor="text1"/>
          <w:sz w:val="22"/>
          <w:szCs w:val="22"/>
          <w:shd w:val="clear" w:color="auto" w:fill="FFFFFF"/>
        </w:rPr>
        <w:t> International Review on Public and Non - Profit Marketing, 13</w:t>
      </w:r>
      <w:r w:rsidRPr="00FC6420">
        <w:rPr>
          <w:rFonts w:asciiTheme="minorHAnsi" w:hAnsiTheme="minorHAnsi" w:cstheme="minorHAnsi"/>
          <w:color w:val="000000" w:themeColor="text1"/>
          <w:sz w:val="22"/>
          <w:szCs w:val="22"/>
          <w:shd w:val="clear" w:color="auto" w:fill="FFFFFF"/>
        </w:rPr>
        <w:t>(3), 265-287. doi:http://dx.doi.org.adu-lib-database.idm.oclc.org/10.1007/s12208-015-0149-0</w:t>
      </w:r>
    </w:p>
    <w:p w14:paraId="79CD3E77" w14:textId="77777777" w:rsidR="002336D1" w:rsidRDefault="002336D1" w:rsidP="004B52F9">
      <w:pPr>
        <w:pStyle w:val="Bibliography"/>
        <w:spacing w:after="0" w:line="240" w:lineRule="auto"/>
        <w:rPr>
          <w:rFonts w:cstheme="minorHAnsi"/>
          <w:i/>
          <w:iCs/>
          <w:noProof/>
          <w:color w:val="000000" w:themeColor="text1"/>
          <w:sz w:val="22"/>
          <w:szCs w:val="22"/>
        </w:rPr>
      </w:pPr>
    </w:p>
    <w:p w14:paraId="1D9BDA17" w14:textId="36B2860C" w:rsidR="004B52F9" w:rsidRPr="00FC6420" w:rsidRDefault="004B52F9" w:rsidP="004B52F9">
      <w:pPr>
        <w:pStyle w:val="Bibliography"/>
        <w:spacing w:after="0" w:line="240" w:lineRule="auto"/>
        <w:rPr>
          <w:rFonts w:cstheme="minorHAnsi"/>
          <w:noProof/>
          <w:color w:val="000000" w:themeColor="text1"/>
          <w:sz w:val="22"/>
          <w:szCs w:val="22"/>
        </w:rPr>
      </w:pPr>
      <w:r w:rsidRPr="00FC6420">
        <w:rPr>
          <w:rFonts w:cstheme="minorHAnsi"/>
          <w:i/>
          <w:iCs/>
          <w:noProof/>
          <w:color w:val="000000" w:themeColor="text1"/>
          <w:sz w:val="22"/>
          <w:szCs w:val="22"/>
        </w:rPr>
        <w:t>worldometers</w:t>
      </w:r>
      <w:r w:rsidRPr="00FC6420">
        <w:rPr>
          <w:rFonts w:cstheme="minorHAnsi"/>
          <w:noProof/>
          <w:color w:val="000000" w:themeColor="text1"/>
          <w:sz w:val="22"/>
          <w:szCs w:val="22"/>
        </w:rPr>
        <w:t xml:space="preserve">. (2018). Retrieved 10 8, 2018, from United Arab Emirates Population: </w:t>
      </w:r>
      <w:hyperlink r:id="rId222" w:history="1">
        <w:r w:rsidRPr="00FC6420">
          <w:rPr>
            <w:rStyle w:val="Hyperlink"/>
            <w:rFonts w:cstheme="minorHAnsi"/>
            <w:noProof/>
            <w:color w:val="000000" w:themeColor="text1"/>
            <w:sz w:val="22"/>
            <w:szCs w:val="22"/>
          </w:rPr>
          <w:t>http://www.worldometers.info/world-population/united-arab-emirates-population/</w:t>
        </w:r>
      </w:hyperlink>
    </w:p>
    <w:p w14:paraId="7F0A5D73"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 xml:space="preserve">worldometers. (2019, Jan 01). United Arab Emirates Population. Retrieved March 15, 2019, from worldometers: </w:t>
      </w:r>
      <w:hyperlink r:id="rId223" w:history="1">
        <w:r w:rsidRPr="00FC6420">
          <w:rPr>
            <w:rStyle w:val="Hyperlink"/>
            <w:rFonts w:asciiTheme="minorHAnsi" w:hAnsiTheme="minorHAnsi" w:cstheme="minorHAnsi"/>
            <w:color w:val="000000" w:themeColor="text1"/>
            <w:sz w:val="22"/>
            <w:szCs w:val="22"/>
            <w:shd w:val="clear" w:color="auto" w:fill="FFFFFF"/>
          </w:rPr>
          <w:t>https://www.worldometers.info/world-population/united-arab-emirates-population/</w:t>
        </w:r>
      </w:hyperlink>
    </w:p>
    <w:p w14:paraId="20176F0E" w14:textId="77777777" w:rsidR="002336D1" w:rsidRDefault="002336D1" w:rsidP="004B52F9">
      <w:pPr>
        <w:rPr>
          <w:rFonts w:asciiTheme="minorHAnsi" w:hAnsiTheme="minorHAnsi" w:cstheme="minorHAnsi"/>
          <w:color w:val="000000" w:themeColor="text1"/>
          <w:sz w:val="22"/>
          <w:szCs w:val="22"/>
          <w:shd w:val="clear" w:color="auto" w:fill="FFFFFF"/>
        </w:rPr>
      </w:pPr>
    </w:p>
    <w:p w14:paraId="4BAFEE5A" w14:textId="422EFFC8"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Worrell, J. L. (2008). </w:t>
      </w:r>
      <w:r w:rsidRPr="00FC6420">
        <w:rPr>
          <w:rFonts w:asciiTheme="minorHAnsi" w:hAnsiTheme="minorHAnsi" w:cstheme="minorHAnsi"/>
          <w:i/>
          <w:iCs/>
          <w:color w:val="000000" w:themeColor="text1"/>
          <w:sz w:val="22"/>
          <w:szCs w:val="22"/>
          <w:shd w:val="clear" w:color="auto" w:fill="FFFFFF"/>
        </w:rPr>
        <w:t>Running the ERP marathon: Enhancing ERP-business fit in the post-implementation phase </w:t>
      </w:r>
      <w:r w:rsidRPr="00FC6420">
        <w:rPr>
          <w:rFonts w:asciiTheme="minorHAnsi" w:hAnsiTheme="minorHAnsi" w:cstheme="minorHAnsi"/>
          <w:color w:val="000000" w:themeColor="text1"/>
          <w:sz w:val="22"/>
          <w:szCs w:val="22"/>
          <w:shd w:val="clear" w:color="auto" w:fill="FFFFFF"/>
        </w:rPr>
        <w:t xml:space="preserve">(Order No. 3340774). Available from ProQuest Dissertations &amp; Theses Global: The Humanities and Social Sciences Collection. (250806956). Retrieved from </w:t>
      </w:r>
      <w:hyperlink r:id="rId224" w:history="1">
        <w:r w:rsidRPr="00FC6420">
          <w:rPr>
            <w:rStyle w:val="Hyperlink"/>
            <w:rFonts w:asciiTheme="minorHAnsi" w:hAnsiTheme="minorHAnsi" w:cstheme="minorHAnsi"/>
            <w:color w:val="000000" w:themeColor="text1"/>
            <w:sz w:val="22"/>
            <w:szCs w:val="22"/>
            <w:shd w:val="clear" w:color="auto" w:fill="FFFFFF"/>
          </w:rPr>
          <w:t>http://adezproxy.adu.ac.ae/docview/250806956?accountid=26149</w:t>
        </w:r>
      </w:hyperlink>
    </w:p>
    <w:p w14:paraId="4DD8B568" w14:textId="77777777" w:rsidR="002336D1" w:rsidRDefault="002336D1" w:rsidP="004B52F9">
      <w:pPr>
        <w:rPr>
          <w:rFonts w:asciiTheme="minorHAnsi" w:hAnsiTheme="minorHAnsi" w:cstheme="minorHAnsi"/>
          <w:color w:val="000000" w:themeColor="text1"/>
          <w:sz w:val="22"/>
          <w:szCs w:val="22"/>
        </w:rPr>
      </w:pPr>
    </w:p>
    <w:p w14:paraId="3757C9FD" w14:textId="463A83A2" w:rsidR="004B52F9" w:rsidRPr="00FC6420" w:rsidRDefault="004B52F9" w:rsidP="004B52F9">
      <w:pPr>
        <w:rPr>
          <w:rStyle w:val="Hyperlink"/>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rPr>
        <w:t>Y. Xue, H. Liang, W.R. Boulton, C.A. Snyder.(2005). ERP implementation failures in China: case studies with implications for ERP vendors. International Journal of Production Economics, 97 (3) , pp. 279-295</w:t>
      </w:r>
      <w:r w:rsidRPr="00FC6420">
        <w:rPr>
          <w:rFonts w:asciiTheme="minorHAnsi" w:hAnsiTheme="minorHAnsi" w:cstheme="minorHAnsi"/>
          <w:color w:val="000000" w:themeColor="text1"/>
          <w:sz w:val="22"/>
          <w:szCs w:val="22"/>
        </w:rPr>
        <w:br/>
      </w:r>
      <w:hyperlink r:id="rId225" w:tgtFrame="_blank" w:history="1">
        <w:r w:rsidRPr="00FC6420">
          <w:rPr>
            <w:rStyle w:val="Hyperlink"/>
            <w:rFonts w:asciiTheme="minorHAnsi" w:hAnsiTheme="minorHAnsi" w:cstheme="minorHAnsi"/>
            <w:color w:val="000000" w:themeColor="text1"/>
            <w:sz w:val="22"/>
            <w:szCs w:val="22"/>
          </w:rPr>
          <w:t>https://doi.org/10.1016/j.ijpe.2004.07.008</w:t>
        </w:r>
      </w:hyperlink>
    </w:p>
    <w:p w14:paraId="5B5F826C" w14:textId="77777777" w:rsidR="002336D1" w:rsidRDefault="002336D1" w:rsidP="004B52F9">
      <w:pPr>
        <w:rPr>
          <w:rFonts w:asciiTheme="minorHAnsi" w:hAnsiTheme="minorHAnsi" w:cstheme="minorHAnsi"/>
          <w:color w:val="000000" w:themeColor="text1"/>
          <w:sz w:val="22"/>
          <w:szCs w:val="22"/>
          <w:shd w:val="clear" w:color="auto" w:fill="FFFFFF"/>
        </w:rPr>
      </w:pPr>
    </w:p>
    <w:p w14:paraId="3DECB9D7" w14:textId="7EE61278"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Yan, Y., &amp; Du, S. (2016). Empirical study for the influence factors of customer satisfaction based on B2C online shopping.</w:t>
      </w:r>
      <w:r w:rsidRPr="00FC6420">
        <w:rPr>
          <w:rFonts w:asciiTheme="minorHAnsi" w:hAnsiTheme="minorHAnsi" w:cstheme="minorHAnsi"/>
          <w:i/>
          <w:iCs/>
          <w:color w:val="000000" w:themeColor="text1"/>
          <w:sz w:val="22"/>
          <w:szCs w:val="22"/>
          <w:shd w:val="clear" w:color="auto" w:fill="FFFFFF"/>
        </w:rPr>
        <w:t> Revista Ibérica De Sistemas e Tecnologias De Informação, </w:t>
      </w:r>
      <w:r w:rsidRPr="00FC6420">
        <w:rPr>
          <w:rFonts w:asciiTheme="minorHAnsi" w:hAnsiTheme="minorHAnsi" w:cstheme="minorHAnsi"/>
          <w:color w:val="000000" w:themeColor="text1"/>
          <w:sz w:val="22"/>
          <w:szCs w:val="22"/>
          <w:shd w:val="clear" w:color="auto" w:fill="FFFFFF"/>
        </w:rPr>
        <w:t xml:space="preserve">, 300-308. Retrieved from </w:t>
      </w:r>
      <w:hyperlink r:id="rId226" w:history="1">
        <w:r w:rsidRPr="00FC6420">
          <w:rPr>
            <w:rStyle w:val="Hyperlink"/>
            <w:rFonts w:asciiTheme="minorHAnsi" w:hAnsiTheme="minorHAnsi" w:cstheme="minorHAnsi"/>
            <w:color w:val="000000" w:themeColor="text1"/>
            <w:sz w:val="22"/>
            <w:szCs w:val="22"/>
            <w:shd w:val="clear" w:color="auto" w:fill="FFFFFF"/>
          </w:rPr>
          <w:t>http://adezproxy.adu.ac.ae/docview/1898933129?accountid=26149</w:t>
        </w:r>
      </w:hyperlink>
    </w:p>
    <w:p w14:paraId="475F8F10" w14:textId="77777777" w:rsidR="002336D1" w:rsidRDefault="002336D1" w:rsidP="004B52F9">
      <w:pPr>
        <w:rPr>
          <w:rFonts w:asciiTheme="minorHAnsi" w:hAnsiTheme="minorHAnsi" w:cstheme="minorHAnsi"/>
          <w:color w:val="000000" w:themeColor="text1"/>
          <w:sz w:val="22"/>
          <w:szCs w:val="22"/>
          <w:shd w:val="clear" w:color="auto" w:fill="FFFFFF"/>
        </w:rPr>
      </w:pPr>
    </w:p>
    <w:p w14:paraId="3DA23928" w14:textId="4D18B188"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Yang, C., &amp; Su, Y. (2009). The relationship between benefits of ERP systems implementation and its impacts on firm performance of SCM.</w:t>
      </w:r>
      <w:r w:rsidRPr="00FC6420">
        <w:rPr>
          <w:rFonts w:asciiTheme="minorHAnsi" w:hAnsiTheme="minorHAnsi" w:cstheme="minorHAnsi"/>
          <w:i/>
          <w:iCs/>
          <w:color w:val="000000" w:themeColor="text1"/>
          <w:sz w:val="22"/>
          <w:szCs w:val="22"/>
          <w:shd w:val="clear" w:color="auto" w:fill="FFFFFF"/>
        </w:rPr>
        <w:t> Journal of Enterprise Information Management, 22</w:t>
      </w:r>
      <w:r w:rsidRPr="00FC6420">
        <w:rPr>
          <w:rFonts w:asciiTheme="minorHAnsi" w:hAnsiTheme="minorHAnsi" w:cstheme="minorHAnsi"/>
          <w:color w:val="000000" w:themeColor="text1"/>
          <w:sz w:val="22"/>
          <w:szCs w:val="22"/>
          <w:shd w:val="clear" w:color="auto" w:fill="FFFFFF"/>
        </w:rPr>
        <w:t>(6), 722-752. doi:http://dx.doi.org.adu-lib-database.idm.oclc.org/10.1108/17410390910999602</w:t>
      </w:r>
    </w:p>
    <w:p w14:paraId="29299C09" w14:textId="77777777" w:rsidR="002336D1" w:rsidRDefault="002336D1" w:rsidP="004B52F9">
      <w:pPr>
        <w:rPr>
          <w:rFonts w:asciiTheme="minorHAnsi" w:hAnsiTheme="minorHAnsi" w:cstheme="minorHAnsi"/>
          <w:color w:val="000000" w:themeColor="text1"/>
          <w:sz w:val="22"/>
          <w:szCs w:val="22"/>
          <w:shd w:val="clear" w:color="auto" w:fill="FFFFFF"/>
        </w:rPr>
      </w:pPr>
    </w:p>
    <w:p w14:paraId="13779B63" w14:textId="3C306F46"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Ye, L., Liang, Z., &amp; Weaver, T. E. (2008). Predictors of health-related quality of life in patients with obstructive sleep apnoea.</w:t>
      </w:r>
      <w:r w:rsidRPr="00FC6420">
        <w:rPr>
          <w:rFonts w:asciiTheme="minorHAnsi" w:hAnsiTheme="minorHAnsi" w:cstheme="minorHAnsi"/>
          <w:i/>
          <w:iCs/>
          <w:color w:val="000000" w:themeColor="text1"/>
          <w:sz w:val="22"/>
          <w:szCs w:val="22"/>
          <w:shd w:val="clear" w:color="auto" w:fill="FFFFFF"/>
        </w:rPr>
        <w:t> Journal of Advanced Nursing, 63</w:t>
      </w:r>
      <w:r w:rsidRPr="00FC6420">
        <w:rPr>
          <w:rFonts w:asciiTheme="minorHAnsi" w:hAnsiTheme="minorHAnsi" w:cstheme="minorHAnsi"/>
          <w:color w:val="000000" w:themeColor="text1"/>
          <w:sz w:val="22"/>
          <w:szCs w:val="22"/>
          <w:shd w:val="clear" w:color="auto" w:fill="FFFFFF"/>
        </w:rPr>
        <w:t>(1), 54. doi:http://dx.doi.org.adu-lib-database.idm.oclc.org/10.1111/j.1365-2648.2008.04652.x</w:t>
      </w:r>
    </w:p>
    <w:p w14:paraId="1AE89B02" w14:textId="77777777" w:rsidR="002336D1" w:rsidRDefault="002336D1" w:rsidP="004B52F9">
      <w:pPr>
        <w:spacing w:after="160" w:line="259" w:lineRule="auto"/>
        <w:rPr>
          <w:rFonts w:asciiTheme="minorHAnsi" w:hAnsiTheme="minorHAnsi" w:cstheme="minorHAnsi"/>
          <w:color w:val="000000" w:themeColor="text1"/>
          <w:sz w:val="22"/>
          <w:szCs w:val="22"/>
          <w:shd w:val="clear" w:color="auto" w:fill="FFFFFF"/>
        </w:rPr>
      </w:pPr>
    </w:p>
    <w:p w14:paraId="6E90CEFF" w14:textId="05FB75F3" w:rsidR="004B52F9" w:rsidRDefault="004B52F9" w:rsidP="004B52F9">
      <w:pPr>
        <w:spacing w:after="160" w:line="259" w:lineRule="auto"/>
        <w:rPr>
          <w:rFonts w:asciiTheme="minorHAnsi" w:hAnsiTheme="minorHAnsi" w:cstheme="minorHAnsi"/>
          <w:color w:val="000000" w:themeColor="text1"/>
          <w:sz w:val="22"/>
          <w:szCs w:val="22"/>
          <w:shd w:val="clear" w:color="auto" w:fill="FFFFFF"/>
        </w:rPr>
      </w:pPr>
      <w:r w:rsidRPr="00C36512">
        <w:rPr>
          <w:rFonts w:asciiTheme="minorHAnsi" w:hAnsiTheme="minorHAnsi" w:cstheme="minorHAnsi"/>
          <w:color w:val="000000" w:themeColor="text1"/>
          <w:sz w:val="22"/>
          <w:szCs w:val="22"/>
          <w:shd w:val="clear" w:color="auto" w:fill="FFFFFF"/>
        </w:rPr>
        <w:t>Yera, A., Arbelaitz, O., Jauregui, O., &amp; Muguerza, J. (2020). Characterization of e-government adoption in europe.</w:t>
      </w:r>
      <w:r w:rsidRPr="00C36512">
        <w:rPr>
          <w:rFonts w:asciiTheme="minorHAnsi" w:hAnsiTheme="minorHAnsi" w:cstheme="minorHAnsi"/>
          <w:i/>
          <w:iCs/>
          <w:color w:val="000000" w:themeColor="text1"/>
          <w:sz w:val="22"/>
          <w:szCs w:val="22"/>
          <w:shd w:val="clear" w:color="auto" w:fill="FFFFFF"/>
        </w:rPr>
        <w:t> PLoS One, 15</w:t>
      </w:r>
      <w:r w:rsidRPr="00C36512">
        <w:rPr>
          <w:rFonts w:asciiTheme="minorHAnsi" w:hAnsiTheme="minorHAnsi" w:cstheme="minorHAnsi"/>
          <w:color w:val="000000" w:themeColor="text1"/>
          <w:sz w:val="22"/>
          <w:szCs w:val="22"/>
          <w:shd w:val="clear" w:color="auto" w:fill="FFFFFF"/>
        </w:rPr>
        <w:t>(4) doi:http://dx.doi.org.adu-lib-database.idm.oclc.org/10.1371/journal.pone.0231585</w:t>
      </w:r>
    </w:p>
    <w:p w14:paraId="44620905" w14:textId="77777777"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Yi-Shun , W., &amp; Yi-Wen , L. (2008). Assessing eGovernment systems success: A validation of the DeLone and McLean model of information systems success. </w:t>
      </w:r>
      <w:r w:rsidRPr="00FC6420">
        <w:rPr>
          <w:rFonts w:asciiTheme="minorHAnsi" w:hAnsiTheme="minorHAnsi" w:cstheme="minorHAnsi"/>
          <w:i/>
          <w:iCs/>
          <w:color w:val="000000" w:themeColor="text1"/>
          <w:sz w:val="22"/>
          <w:szCs w:val="22"/>
          <w:shd w:val="clear" w:color="auto" w:fill="FFFFFF"/>
        </w:rPr>
        <w:t>Government Information Quarterly,</w:t>
      </w:r>
      <w:r w:rsidRPr="00FC6420">
        <w:rPr>
          <w:rFonts w:asciiTheme="minorHAnsi" w:hAnsiTheme="minorHAnsi" w:cstheme="minorHAnsi"/>
          <w:color w:val="000000" w:themeColor="text1"/>
          <w:sz w:val="22"/>
          <w:szCs w:val="22"/>
          <w:shd w:val="clear" w:color="auto" w:fill="FFFFFF"/>
        </w:rPr>
        <w:t xml:space="preserve"> . Retrieved , from </w:t>
      </w:r>
      <w:hyperlink r:id="rId227" w:history="1">
        <w:r w:rsidRPr="00FC6420">
          <w:rPr>
            <w:rStyle w:val="Hyperlink"/>
            <w:rFonts w:asciiTheme="minorHAnsi" w:hAnsiTheme="minorHAnsi" w:cstheme="minorHAnsi"/>
            <w:color w:val="000000" w:themeColor="text1"/>
            <w:sz w:val="22"/>
            <w:szCs w:val="22"/>
            <w:shd w:val="clear" w:color="auto" w:fill="FFFFFF"/>
          </w:rPr>
          <w:t>https://www-sciencedirect-com.adu-lib-database.idm.oclc.org/science/article/pii/S0740624X07000615?via%3Dihub</w:t>
        </w:r>
      </w:hyperlink>
    </w:p>
    <w:p w14:paraId="11E65D8A" w14:textId="77777777" w:rsidR="002336D1" w:rsidRDefault="002336D1" w:rsidP="004B52F9">
      <w:pPr>
        <w:rPr>
          <w:rFonts w:asciiTheme="minorHAnsi" w:hAnsiTheme="minorHAnsi" w:cstheme="minorHAnsi"/>
          <w:color w:val="000000" w:themeColor="text1"/>
          <w:sz w:val="22"/>
          <w:szCs w:val="22"/>
          <w:shd w:val="clear" w:color="auto" w:fill="FFFFFF"/>
        </w:rPr>
      </w:pPr>
    </w:p>
    <w:p w14:paraId="0000CC61" w14:textId="3AD82A95"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Yu, K., Lin, K., Han, F., &amp; Hsu, I. -. (2012). A model of junior high school students' attitudes toward technology.</w:t>
      </w:r>
      <w:r w:rsidRPr="00FC6420">
        <w:rPr>
          <w:rFonts w:asciiTheme="minorHAnsi" w:hAnsiTheme="minorHAnsi" w:cstheme="minorHAnsi"/>
          <w:i/>
          <w:iCs/>
          <w:color w:val="000000" w:themeColor="text1"/>
          <w:sz w:val="22"/>
          <w:szCs w:val="22"/>
          <w:shd w:val="clear" w:color="auto" w:fill="FFFFFF"/>
        </w:rPr>
        <w:t> International Journal of Technology and Design Education, 22</w:t>
      </w:r>
      <w:r w:rsidRPr="00FC6420">
        <w:rPr>
          <w:rFonts w:asciiTheme="minorHAnsi" w:hAnsiTheme="minorHAnsi" w:cstheme="minorHAnsi"/>
          <w:color w:val="000000" w:themeColor="text1"/>
          <w:sz w:val="22"/>
          <w:szCs w:val="22"/>
          <w:shd w:val="clear" w:color="auto" w:fill="FFFFFF"/>
        </w:rPr>
        <w:t>(4), 423-436. doi:http://dx.doi.org.adu-lib-database.idm.oclc.org/10.1007/s10798-011-9154-8</w:t>
      </w:r>
    </w:p>
    <w:p w14:paraId="176DAD18" w14:textId="77777777" w:rsidR="002336D1" w:rsidRDefault="002336D1" w:rsidP="004B52F9">
      <w:pPr>
        <w:rPr>
          <w:rFonts w:asciiTheme="minorHAnsi" w:hAnsiTheme="minorHAnsi" w:cstheme="minorHAnsi"/>
          <w:color w:val="000000" w:themeColor="text1"/>
          <w:sz w:val="22"/>
          <w:szCs w:val="22"/>
          <w:shd w:val="clear" w:color="auto" w:fill="FFFFFF"/>
        </w:rPr>
      </w:pPr>
    </w:p>
    <w:p w14:paraId="39AD4442" w14:textId="613DB5A0"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Zahra, S. A., &amp; George, G. (2002). Absorptive capacity: A review, reconceptualization, and extension.</w:t>
      </w:r>
      <w:r w:rsidRPr="00FC6420">
        <w:rPr>
          <w:rFonts w:asciiTheme="minorHAnsi" w:hAnsiTheme="minorHAnsi" w:cstheme="minorHAnsi"/>
          <w:i/>
          <w:iCs/>
          <w:color w:val="000000" w:themeColor="text1"/>
          <w:sz w:val="22"/>
          <w:szCs w:val="22"/>
          <w:shd w:val="clear" w:color="auto" w:fill="FFFFFF"/>
        </w:rPr>
        <w:t> Academy of Management.the Academy of Management Review, 27</w:t>
      </w:r>
      <w:r w:rsidRPr="00FC6420">
        <w:rPr>
          <w:rFonts w:asciiTheme="minorHAnsi" w:hAnsiTheme="minorHAnsi" w:cstheme="minorHAnsi"/>
          <w:color w:val="000000" w:themeColor="text1"/>
          <w:sz w:val="22"/>
          <w:szCs w:val="22"/>
          <w:shd w:val="clear" w:color="auto" w:fill="FFFFFF"/>
        </w:rPr>
        <w:t xml:space="preserve">(2), 185-203. Retrieved from </w:t>
      </w:r>
      <w:hyperlink r:id="rId228" w:history="1">
        <w:r w:rsidRPr="00FC6420">
          <w:rPr>
            <w:rStyle w:val="Hyperlink"/>
            <w:rFonts w:asciiTheme="minorHAnsi" w:hAnsiTheme="minorHAnsi" w:cstheme="minorHAnsi"/>
            <w:color w:val="000000" w:themeColor="text1"/>
            <w:sz w:val="22"/>
            <w:szCs w:val="22"/>
            <w:shd w:val="clear" w:color="auto" w:fill="FFFFFF"/>
          </w:rPr>
          <w:t>http://adezproxy.adu.ac.ae/docview/210985112?accountid=26149</w:t>
        </w:r>
      </w:hyperlink>
    </w:p>
    <w:p w14:paraId="284022C8" w14:textId="77777777" w:rsidR="002336D1" w:rsidRDefault="002336D1" w:rsidP="004B52F9">
      <w:pPr>
        <w:rPr>
          <w:rFonts w:asciiTheme="minorHAnsi" w:hAnsiTheme="minorHAnsi" w:cstheme="minorHAnsi"/>
          <w:color w:val="000000" w:themeColor="text1"/>
          <w:sz w:val="22"/>
          <w:szCs w:val="22"/>
          <w:shd w:val="clear" w:color="auto" w:fill="FFFFFF"/>
        </w:rPr>
      </w:pPr>
    </w:p>
    <w:p w14:paraId="47207976" w14:textId="72FB2826" w:rsidR="004B52F9" w:rsidRDefault="004B52F9" w:rsidP="004B52F9">
      <w:pPr>
        <w:rPr>
          <w:rFonts w:ascii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shd w:val="clear" w:color="auto" w:fill="FFFFFF"/>
        </w:rPr>
        <w:t>Zhao, F. (2007). </w:t>
      </w:r>
      <w:r w:rsidRPr="00FC6420">
        <w:rPr>
          <w:rFonts w:asciiTheme="minorHAnsi" w:hAnsiTheme="minorHAnsi" w:cstheme="minorHAnsi"/>
          <w:i/>
          <w:iCs/>
          <w:color w:val="000000" w:themeColor="text1"/>
          <w:sz w:val="22"/>
          <w:szCs w:val="22"/>
          <w:shd w:val="clear" w:color="auto" w:fill="FFFFFF"/>
        </w:rPr>
        <w:t>An empirical study of enterprise system upgrades </w:t>
      </w:r>
      <w:r w:rsidRPr="00FC6420">
        <w:rPr>
          <w:rFonts w:asciiTheme="minorHAnsi" w:hAnsiTheme="minorHAnsi" w:cstheme="minorHAnsi"/>
          <w:color w:val="000000" w:themeColor="text1"/>
          <w:sz w:val="22"/>
          <w:szCs w:val="22"/>
          <w:shd w:val="clear" w:color="auto" w:fill="FFFFFF"/>
        </w:rPr>
        <w:t xml:space="preserve">(Order No. 3260511). Available from ABI/INFORM Global. (304827646). Retrieved from </w:t>
      </w:r>
      <w:hyperlink r:id="rId229" w:history="1">
        <w:r w:rsidRPr="00FC6420">
          <w:rPr>
            <w:rStyle w:val="Hyperlink"/>
            <w:rFonts w:asciiTheme="minorHAnsi" w:hAnsiTheme="minorHAnsi" w:cstheme="minorHAnsi"/>
            <w:color w:val="000000" w:themeColor="text1"/>
            <w:sz w:val="22"/>
            <w:szCs w:val="22"/>
            <w:shd w:val="clear" w:color="auto" w:fill="FFFFFF"/>
          </w:rPr>
          <w:t>http://adezproxy.adu.ac.ae/docview/304827646?accountid=26149</w:t>
        </w:r>
      </w:hyperlink>
    </w:p>
    <w:p w14:paraId="2B6CFDB3" w14:textId="77777777" w:rsidR="002336D1" w:rsidRDefault="002336D1" w:rsidP="004B52F9">
      <w:pPr>
        <w:rPr>
          <w:rFonts w:asciiTheme="minorHAnsi" w:hAnsiTheme="minorHAnsi" w:cstheme="minorHAnsi"/>
          <w:color w:val="000000" w:themeColor="text1"/>
          <w:sz w:val="22"/>
          <w:szCs w:val="22"/>
          <w:shd w:val="clear" w:color="auto" w:fill="FFFFFF"/>
        </w:rPr>
      </w:pPr>
    </w:p>
    <w:p w14:paraId="43E07131" w14:textId="3BBBB71F"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Zhao, F., Annibal JosÃ© Scavarda, &amp; Marie-France Waxin. (2012). Key issues and challenges in e-government development.</w:t>
      </w:r>
      <w:r w:rsidRPr="00FC6420">
        <w:rPr>
          <w:rFonts w:asciiTheme="minorHAnsi" w:hAnsiTheme="minorHAnsi" w:cstheme="minorHAnsi"/>
          <w:i/>
          <w:iCs/>
          <w:color w:val="000000" w:themeColor="text1"/>
          <w:sz w:val="22"/>
          <w:szCs w:val="22"/>
          <w:shd w:val="clear" w:color="auto" w:fill="FFFFFF"/>
        </w:rPr>
        <w:t> Information Technology &amp; People, 25</w:t>
      </w:r>
      <w:r w:rsidRPr="00FC6420">
        <w:rPr>
          <w:rFonts w:asciiTheme="minorHAnsi" w:hAnsiTheme="minorHAnsi" w:cstheme="minorHAnsi"/>
          <w:color w:val="000000" w:themeColor="text1"/>
          <w:sz w:val="22"/>
          <w:szCs w:val="22"/>
          <w:shd w:val="clear" w:color="auto" w:fill="FFFFFF"/>
        </w:rPr>
        <w:t>(4), 395-422. doi:http://dx.doi.org.adu-lib-database.idm.oclc.org/10.1108/09593841211278794</w:t>
      </w:r>
    </w:p>
    <w:p w14:paraId="459840CB" w14:textId="77777777" w:rsidR="002336D1" w:rsidRDefault="002336D1" w:rsidP="004B52F9">
      <w:pPr>
        <w:rPr>
          <w:rFonts w:asciiTheme="minorHAnsi" w:hAnsiTheme="minorHAnsi" w:cstheme="minorHAnsi"/>
          <w:color w:val="000000" w:themeColor="text1"/>
          <w:sz w:val="22"/>
          <w:szCs w:val="22"/>
          <w:shd w:val="clear" w:color="auto" w:fill="FFFFFF"/>
        </w:rPr>
      </w:pPr>
    </w:p>
    <w:p w14:paraId="14635007" w14:textId="08D3EF84" w:rsidR="004B52F9" w:rsidRPr="00FC6420" w:rsidRDefault="004B52F9" w:rsidP="004B52F9">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Zhao, F., José Scavarda, A., &amp; Waxin, M. (2012). Key issues and challenges in e-government development.</w:t>
      </w:r>
      <w:r w:rsidRPr="00FC6420">
        <w:rPr>
          <w:rFonts w:asciiTheme="minorHAnsi" w:hAnsiTheme="minorHAnsi" w:cstheme="minorHAnsi"/>
          <w:i/>
          <w:iCs/>
          <w:color w:val="000000" w:themeColor="text1"/>
          <w:sz w:val="22"/>
          <w:szCs w:val="22"/>
          <w:shd w:val="clear" w:color="auto" w:fill="FFFFFF"/>
        </w:rPr>
        <w:t> Information Technology &amp; People, 25</w:t>
      </w:r>
      <w:r w:rsidRPr="00FC6420">
        <w:rPr>
          <w:rFonts w:asciiTheme="minorHAnsi" w:hAnsiTheme="minorHAnsi" w:cstheme="minorHAnsi"/>
          <w:color w:val="000000" w:themeColor="text1"/>
          <w:sz w:val="22"/>
          <w:szCs w:val="22"/>
          <w:shd w:val="clear" w:color="auto" w:fill="FFFFFF"/>
        </w:rPr>
        <w:t>(4), 395. doi:http://dx.doi.org.adu-lib-database.idm.oclc.org/10.1108/09593841211278794</w:t>
      </w:r>
    </w:p>
    <w:p w14:paraId="399309DE" w14:textId="797A85EC" w:rsidR="002336D1" w:rsidRDefault="002336D1" w:rsidP="004B52F9">
      <w:pPr>
        <w:autoSpaceDE w:val="0"/>
        <w:autoSpaceDN w:val="0"/>
        <w:adjustRightInd w:val="0"/>
        <w:rPr>
          <w:rFonts w:asciiTheme="minorHAnsi" w:hAnsiTheme="minorHAnsi" w:cstheme="minorHAnsi"/>
          <w:color w:val="000000" w:themeColor="text1"/>
          <w:sz w:val="22"/>
          <w:szCs w:val="22"/>
          <w:shd w:val="clear" w:color="auto" w:fill="FFFFFF"/>
        </w:rPr>
      </w:pPr>
    </w:p>
    <w:p w14:paraId="7D2BC645" w14:textId="4B633FCA" w:rsidR="004B52F9" w:rsidRPr="00FC6420" w:rsidRDefault="004B52F9" w:rsidP="004B52F9">
      <w:pPr>
        <w:autoSpaceDE w:val="0"/>
        <w:autoSpaceDN w:val="0"/>
        <w:adjustRightInd w:val="0"/>
        <w:rPr>
          <w:rFonts w:asciiTheme="minorHAnsi" w:eastAsiaTheme="minorHAnsi" w:hAnsiTheme="minorHAnsi" w:cstheme="minorHAnsi"/>
          <w:color w:val="000000" w:themeColor="text1"/>
          <w:sz w:val="22"/>
          <w:szCs w:val="22"/>
        </w:rPr>
      </w:pPr>
      <w:r w:rsidRPr="00FC6420">
        <w:rPr>
          <w:rFonts w:asciiTheme="minorHAnsi" w:hAnsiTheme="minorHAnsi" w:cstheme="minorHAnsi"/>
          <w:color w:val="000000" w:themeColor="text1"/>
          <w:sz w:val="22"/>
          <w:szCs w:val="22"/>
          <w:shd w:val="clear" w:color="auto" w:fill="FFFFFF"/>
        </w:rPr>
        <w:t>Zhu, Y., Li, Y., Wang, W., &amp; Chen, J. (2010). What leads to post-implementation success of ERP? an empirical study of the chinese retail industry: SSIS.</w:t>
      </w:r>
      <w:r w:rsidRPr="00FC6420">
        <w:rPr>
          <w:rFonts w:asciiTheme="minorHAnsi" w:hAnsiTheme="minorHAnsi" w:cstheme="minorHAnsi"/>
          <w:i/>
          <w:iCs/>
          <w:color w:val="000000" w:themeColor="text1"/>
          <w:sz w:val="22"/>
          <w:szCs w:val="22"/>
          <w:shd w:val="clear" w:color="auto" w:fill="FFFFFF"/>
        </w:rPr>
        <w:t> International Journal of Information Management, 30</w:t>
      </w:r>
      <w:r w:rsidRPr="00FC6420">
        <w:rPr>
          <w:rFonts w:asciiTheme="minorHAnsi" w:hAnsiTheme="minorHAnsi" w:cstheme="minorHAnsi"/>
          <w:color w:val="000000" w:themeColor="text1"/>
          <w:sz w:val="22"/>
          <w:szCs w:val="22"/>
          <w:shd w:val="clear" w:color="auto" w:fill="FFFFFF"/>
        </w:rPr>
        <w:t>(3), 265. doi:http://dx.doi.org.adu-lib-database.idm.oclc.org/10.1016/j.ijinfomgt.2009.09.007</w:t>
      </w:r>
    </w:p>
    <w:p w14:paraId="17B27497" w14:textId="77777777" w:rsidR="002336D1" w:rsidRDefault="002336D1" w:rsidP="004B52F9">
      <w:pPr>
        <w:rPr>
          <w:rFonts w:asciiTheme="minorHAnsi" w:eastAsiaTheme="majorEastAsia" w:hAnsiTheme="minorHAnsi" w:cstheme="minorHAnsi"/>
          <w:color w:val="000000" w:themeColor="text1"/>
          <w:sz w:val="22"/>
          <w:szCs w:val="22"/>
        </w:rPr>
      </w:pPr>
    </w:p>
    <w:p w14:paraId="136243D9" w14:textId="517BDBF7" w:rsidR="004B52F9" w:rsidRPr="00FC6420" w:rsidRDefault="004B52F9" w:rsidP="004B52F9">
      <w:pPr>
        <w:rPr>
          <w:rFonts w:asciiTheme="minorHAnsi" w:eastAsiaTheme="majorEastAsia" w:hAnsiTheme="minorHAnsi" w:cstheme="minorHAnsi"/>
          <w:color w:val="000000" w:themeColor="text1"/>
          <w:sz w:val="22"/>
          <w:szCs w:val="22"/>
        </w:rPr>
      </w:pPr>
      <w:r w:rsidRPr="00FC6420">
        <w:rPr>
          <w:rFonts w:asciiTheme="minorHAnsi" w:eastAsiaTheme="majorEastAsia" w:hAnsiTheme="minorHAnsi" w:cstheme="minorHAnsi"/>
          <w:color w:val="000000" w:themeColor="text1"/>
          <w:sz w:val="22"/>
          <w:szCs w:val="22"/>
        </w:rPr>
        <w:t xml:space="preserve">Ziemba, E., &amp; Obłąk, I. (2013). Critical Success Factors for ERP Systems Implementation in Public Administration. </w:t>
      </w:r>
      <w:r w:rsidRPr="00FC6420">
        <w:rPr>
          <w:rFonts w:asciiTheme="minorHAnsi" w:eastAsiaTheme="majorEastAsia" w:hAnsiTheme="minorHAnsi" w:cstheme="minorHAnsi"/>
          <w:i/>
          <w:iCs/>
          <w:color w:val="000000" w:themeColor="text1"/>
          <w:sz w:val="22"/>
          <w:szCs w:val="22"/>
        </w:rPr>
        <w:t>Interdisciplinary Journal of Information, Knowledge &amp; Management</w:t>
      </w:r>
      <w:r w:rsidRPr="00FC6420">
        <w:rPr>
          <w:rFonts w:asciiTheme="minorHAnsi" w:eastAsiaTheme="majorEastAsia" w:hAnsiTheme="minorHAnsi" w:cstheme="minorHAnsi"/>
          <w:color w:val="000000" w:themeColor="text1"/>
          <w:sz w:val="22"/>
          <w:szCs w:val="22"/>
        </w:rPr>
        <w:t>, 8, 1–19. Retrieved from http://search.ebscohost.com.adu-lib-database.idm.oclc.org/login.aspx?direct=true&amp;db=asn&amp;AN=89382833&amp;site=ehost-live</w:t>
      </w:r>
    </w:p>
    <w:p w14:paraId="4684CD73" w14:textId="77777777" w:rsidR="002336D1" w:rsidRDefault="002336D1" w:rsidP="004B52F9">
      <w:pPr>
        <w:snapToGrid w:val="0"/>
        <w:rPr>
          <w:rFonts w:asciiTheme="minorHAnsi" w:hAnsiTheme="minorHAnsi" w:cstheme="minorHAnsi"/>
          <w:color w:val="000000" w:themeColor="text1"/>
          <w:sz w:val="22"/>
          <w:szCs w:val="22"/>
          <w:shd w:val="clear" w:color="auto" w:fill="FFFFFF"/>
        </w:rPr>
      </w:pPr>
    </w:p>
    <w:p w14:paraId="3BD19C32" w14:textId="3DE648D4" w:rsidR="004B52F9" w:rsidRPr="00FC6420" w:rsidRDefault="004B52F9" w:rsidP="004B52F9">
      <w:pPr>
        <w:snapToGrid w:val="0"/>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 xml:space="preserve">Ziemba, E., Papaj, T., &amp; Jadamus-Hacura, M. (2016). Adopting state and local e-government: Empirical evidence from poland. Paper presented at the 255-264. Retrieved from </w:t>
      </w:r>
      <w:hyperlink r:id="rId230" w:history="1">
        <w:r w:rsidRPr="00FC6420">
          <w:rPr>
            <w:rStyle w:val="Hyperlink"/>
            <w:rFonts w:asciiTheme="minorHAnsi" w:hAnsiTheme="minorHAnsi" w:cstheme="minorHAnsi"/>
            <w:color w:val="000000" w:themeColor="text1"/>
            <w:sz w:val="22"/>
            <w:szCs w:val="22"/>
            <w:shd w:val="clear" w:color="auto" w:fill="FFFFFF"/>
          </w:rPr>
          <w:t>http://adezproxy.adu.ac.ae/docview/1803416485?accountid=26149</w:t>
        </w:r>
      </w:hyperlink>
    </w:p>
    <w:p w14:paraId="564A7BDC" w14:textId="01DA296E" w:rsidR="002336D1" w:rsidRDefault="002336D1" w:rsidP="004B52F9">
      <w:pPr>
        <w:rPr>
          <w:rFonts w:asciiTheme="minorHAnsi" w:hAnsiTheme="minorHAnsi" w:cstheme="minorHAnsi"/>
          <w:color w:val="000000" w:themeColor="text1"/>
          <w:sz w:val="22"/>
          <w:szCs w:val="22"/>
          <w:shd w:val="clear" w:color="auto" w:fill="FFFFFF"/>
        </w:rPr>
      </w:pPr>
    </w:p>
    <w:p w14:paraId="14B893AE" w14:textId="26F0B7CF" w:rsidR="00AC53C7" w:rsidRPr="002336D1" w:rsidRDefault="004B52F9" w:rsidP="002336D1">
      <w:pPr>
        <w:rPr>
          <w:rFonts w:asciiTheme="minorHAnsi" w:hAnsiTheme="minorHAnsi" w:cstheme="minorHAnsi"/>
          <w:color w:val="000000" w:themeColor="text1"/>
          <w:sz w:val="22"/>
          <w:szCs w:val="22"/>
          <w:shd w:val="clear" w:color="auto" w:fill="FFFFFF"/>
        </w:rPr>
      </w:pPr>
      <w:r w:rsidRPr="00FC6420">
        <w:rPr>
          <w:rFonts w:asciiTheme="minorHAnsi" w:hAnsiTheme="minorHAnsi" w:cstheme="minorHAnsi"/>
          <w:color w:val="000000" w:themeColor="text1"/>
          <w:sz w:val="22"/>
          <w:szCs w:val="22"/>
          <w:shd w:val="clear" w:color="auto" w:fill="FFFFFF"/>
        </w:rPr>
        <w:t>Zinbarg, R. E., Pinsof, W., Quirk, K., Kendall, A., Goldsmith, J., Hardy, N., . . . Latta, T. (2018). Testing the convergent and discriminant validity of the systemic therapy inventory of change initial scales.</w:t>
      </w:r>
      <w:r w:rsidRPr="00FC6420">
        <w:rPr>
          <w:rFonts w:asciiTheme="minorHAnsi" w:hAnsiTheme="minorHAnsi" w:cstheme="minorHAnsi"/>
          <w:i/>
          <w:iCs/>
          <w:color w:val="000000" w:themeColor="text1"/>
          <w:sz w:val="22"/>
          <w:szCs w:val="22"/>
          <w:shd w:val="clear" w:color="auto" w:fill="FFFFFF"/>
        </w:rPr>
        <w:t> Psychotherapy Research, 28</w:t>
      </w:r>
      <w:r w:rsidRPr="00FC6420">
        <w:rPr>
          <w:rFonts w:asciiTheme="minorHAnsi" w:hAnsiTheme="minorHAnsi" w:cstheme="minorHAnsi"/>
          <w:color w:val="000000" w:themeColor="text1"/>
          <w:sz w:val="22"/>
          <w:szCs w:val="22"/>
          <w:shd w:val="clear" w:color="auto" w:fill="FFFFFF"/>
        </w:rPr>
        <w:t>(5), 734-749. doi:http://dx.doi.org.adu-lib-database.idm.oclc.or</w:t>
      </w:r>
      <w:r w:rsidR="002336D1">
        <w:rPr>
          <w:rFonts w:asciiTheme="minorHAnsi" w:hAnsiTheme="minorHAnsi" w:cstheme="minorHAnsi"/>
          <w:color w:val="000000" w:themeColor="text1"/>
          <w:sz w:val="22"/>
          <w:szCs w:val="22"/>
          <w:shd w:val="clear" w:color="auto" w:fill="FFFFFF"/>
        </w:rPr>
        <w:t>g/10.1080/10503307.2017.1325022</w:t>
      </w:r>
    </w:p>
    <w:p w14:paraId="3CFBD3F2" w14:textId="6D5A84B4" w:rsidR="00B2191F" w:rsidRPr="00723A12" w:rsidRDefault="00790726" w:rsidP="00723A12">
      <w:pPr>
        <w:spacing w:after="160" w:line="259" w:lineRule="auto"/>
        <w:rPr>
          <w:rFonts w:asciiTheme="minorHAnsi" w:hAnsiTheme="minorHAnsi" w:cstheme="minorHAnsi"/>
        </w:rPr>
      </w:pPr>
      <w:r w:rsidRPr="00AC53C7">
        <w:rPr>
          <w:rFonts w:asciiTheme="minorHAnsi" w:hAnsiTheme="minorHAnsi" w:cstheme="minorHAnsi"/>
        </w:rPr>
        <w:br w:type="page"/>
      </w:r>
    </w:p>
    <w:p w14:paraId="6CAFDFFB" w14:textId="672D8BC1" w:rsidR="00D0715A" w:rsidRPr="00BA55E1" w:rsidRDefault="002B58FC" w:rsidP="00DC1081">
      <w:pPr>
        <w:pStyle w:val="Heading1"/>
      </w:pPr>
      <w:bookmarkStart w:id="192" w:name="_Toc42945717"/>
      <w:r w:rsidRPr="00BA55E1">
        <w:t>APPENDI</w:t>
      </w:r>
      <w:r w:rsidR="00790726">
        <w:t>CES</w:t>
      </w:r>
      <w:bookmarkEnd w:id="192"/>
      <w:r w:rsidRPr="00BA55E1">
        <w:t xml:space="preserve"> </w:t>
      </w:r>
    </w:p>
    <w:p w14:paraId="32059383" w14:textId="143B88E2" w:rsidR="00BF0FC9" w:rsidRPr="00BA55E1" w:rsidRDefault="00BF0FC9" w:rsidP="00D72222">
      <w:pPr>
        <w:rPr>
          <w:rFonts w:asciiTheme="majorBidi" w:hAnsiTheme="majorBidi" w:cstheme="majorBidi"/>
          <w:color w:val="002060"/>
        </w:rPr>
      </w:pPr>
    </w:p>
    <w:p w14:paraId="167A1FC2" w14:textId="7E12F996" w:rsidR="00A821F4" w:rsidRPr="006E3BA6" w:rsidRDefault="00BF0FC9" w:rsidP="006E3BA6">
      <w:pPr>
        <w:pStyle w:val="Heading2"/>
        <w:numPr>
          <w:ilvl w:val="0"/>
          <w:numId w:val="0"/>
        </w:numPr>
      </w:pPr>
      <w:bookmarkStart w:id="193" w:name="_Toc42945718"/>
      <w:r>
        <w:t>APPENDIX 1</w:t>
      </w:r>
      <w:r w:rsidR="001A172E">
        <w:t>:</w:t>
      </w:r>
      <w:r>
        <w:t xml:space="preserve"> </w:t>
      </w:r>
      <w:r w:rsidR="00E87BA5">
        <w:t>LITTER OF INVITATION TO PRATICIPATE (ENGLISH)</w:t>
      </w:r>
      <w:bookmarkEnd w:id="193"/>
    </w:p>
    <w:p w14:paraId="01EBBE90" w14:textId="77777777" w:rsidR="00E87BA5" w:rsidRDefault="00E87BA5" w:rsidP="00E87BA5">
      <w:pPr>
        <w:spacing w:line="480" w:lineRule="auto"/>
        <w:ind w:left="720"/>
        <w:rPr>
          <w:rFonts w:asciiTheme="majorBidi" w:hAnsiTheme="majorBidi" w:cstheme="majorBidi"/>
          <w:color w:val="000000" w:themeColor="text1"/>
        </w:rPr>
      </w:pPr>
      <w:r w:rsidRPr="007878FD">
        <w:rPr>
          <w:rFonts w:asciiTheme="majorBidi" w:hAnsiTheme="majorBidi" w:cstheme="majorBidi"/>
          <w:color w:val="000000" w:themeColor="text1"/>
          <w:bdr w:val="none" w:sz="0" w:space="0" w:color="auto" w:frame="1"/>
          <w:shd w:val="clear" w:color="auto" w:fill="FFFFFF"/>
        </w:rPr>
        <w:t>Dear Employee</w:t>
      </w:r>
      <w:r>
        <w:rPr>
          <w:rFonts w:asciiTheme="majorBidi" w:hAnsiTheme="majorBidi" w:cstheme="majorBidi"/>
          <w:color w:val="000000" w:themeColor="text1"/>
          <w:bdr w:val="none" w:sz="0" w:space="0" w:color="auto" w:frame="1"/>
          <w:shd w:val="clear" w:color="auto" w:fill="FFFFFF"/>
        </w:rPr>
        <w:t>,</w:t>
      </w:r>
      <w:r w:rsidRPr="007878FD">
        <w:rPr>
          <w:rFonts w:asciiTheme="majorBidi" w:hAnsiTheme="majorBidi" w:cstheme="majorBidi"/>
          <w:color w:val="000000" w:themeColor="text1"/>
        </w:rPr>
        <w:br/>
      </w:r>
      <w:r w:rsidRPr="007878FD">
        <w:rPr>
          <w:rFonts w:asciiTheme="majorBidi" w:hAnsiTheme="majorBidi" w:cstheme="majorBidi"/>
          <w:color w:val="000000" w:themeColor="text1"/>
          <w:bdr w:val="none" w:sz="0" w:space="0" w:color="auto" w:frame="1"/>
          <w:shd w:val="clear" w:color="auto" w:fill="FFFFFF"/>
        </w:rPr>
        <w:t>We value your cooperation</w:t>
      </w:r>
      <w:r>
        <w:rPr>
          <w:rFonts w:asciiTheme="majorBidi" w:hAnsiTheme="majorBidi" w:cstheme="majorBidi" w:hint="cs"/>
          <w:color w:val="000000" w:themeColor="text1"/>
          <w:rtl/>
        </w:rPr>
        <w:t xml:space="preserve"> </w:t>
      </w:r>
      <w:r w:rsidRPr="007878FD">
        <w:rPr>
          <w:rFonts w:asciiTheme="majorBidi" w:hAnsiTheme="majorBidi" w:cstheme="majorBidi"/>
          <w:color w:val="000000" w:themeColor="text1"/>
          <w:bdr w:val="none" w:sz="0" w:space="0" w:color="auto" w:frame="1"/>
          <w:shd w:val="clear" w:color="auto" w:fill="FFFFFF"/>
        </w:rPr>
        <w:t>to answer the following questionnaire, which</w:t>
      </w:r>
      <w:r w:rsidRPr="007878FD">
        <w:rPr>
          <w:rFonts w:asciiTheme="majorBidi" w:hAnsiTheme="majorBidi" w:cstheme="majorBidi"/>
          <w:color w:val="000000" w:themeColor="text1"/>
        </w:rPr>
        <w:br/>
      </w:r>
      <w:r w:rsidRPr="007878FD">
        <w:rPr>
          <w:rFonts w:asciiTheme="majorBidi" w:hAnsiTheme="majorBidi" w:cstheme="majorBidi"/>
          <w:color w:val="000000" w:themeColor="text1"/>
          <w:bdr w:val="none" w:sz="0" w:space="0" w:color="auto" w:frame="1"/>
          <w:shd w:val="clear" w:color="auto" w:fill="FFFFFF"/>
        </w:rPr>
        <w:t>aims to apply the principle of employee participation in the development of digital government strategies. Therefore,</w:t>
      </w:r>
      <w:r w:rsidRPr="007878FD">
        <w:rPr>
          <w:rFonts w:asciiTheme="majorBidi" w:hAnsiTheme="majorBidi" w:cstheme="majorBidi"/>
          <w:b/>
          <w:bCs/>
          <w:color w:val="000000" w:themeColor="text1"/>
          <w:bdr w:val="none" w:sz="0" w:space="0" w:color="auto" w:frame="1"/>
          <w:shd w:val="clear" w:color="auto" w:fill="FFFFFF"/>
        </w:rPr>
        <w:t> </w:t>
      </w:r>
      <w:r w:rsidRPr="007878FD">
        <w:rPr>
          <w:rStyle w:val="Strong"/>
          <w:rFonts w:asciiTheme="majorBidi" w:eastAsiaTheme="majorEastAsia" w:hAnsiTheme="majorBidi" w:cstheme="majorBidi"/>
          <w:b w:val="0"/>
          <w:bCs w:val="0"/>
          <w:color w:val="000000" w:themeColor="text1"/>
          <w:bdr w:val="none" w:sz="0" w:space="0" w:color="auto" w:frame="1"/>
          <w:shd w:val="clear" w:color="auto" w:fill="FFFFFF"/>
        </w:rPr>
        <w:t>we would like to obtain your feedback on your experience on how internal government authorities’ systems can drive Digital government more efficiently.</w:t>
      </w:r>
    </w:p>
    <w:p w14:paraId="4BFA519C" w14:textId="77777777" w:rsidR="00E87BA5" w:rsidRPr="007878FD" w:rsidRDefault="00E87BA5" w:rsidP="00E87BA5">
      <w:pPr>
        <w:spacing w:line="480" w:lineRule="auto"/>
        <w:ind w:left="720" w:firstLine="720"/>
        <w:rPr>
          <w:rFonts w:asciiTheme="majorBidi" w:hAnsiTheme="majorBidi" w:cstheme="majorBidi"/>
          <w:color w:val="000000" w:themeColor="text1"/>
          <w:bdr w:val="none" w:sz="0" w:space="0" w:color="auto" w:frame="1"/>
          <w:shd w:val="clear" w:color="auto" w:fill="FFFFFF"/>
        </w:rPr>
      </w:pPr>
      <w:r w:rsidRPr="007878FD">
        <w:rPr>
          <w:rFonts w:asciiTheme="majorBidi" w:hAnsiTheme="majorBidi" w:cstheme="majorBidi"/>
          <w:color w:val="000000" w:themeColor="text1"/>
          <w:bdr w:val="none" w:sz="0" w:space="0" w:color="auto" w:frame="1"/>
          <w:shd w:val="clear" w:color="auto" w:fill="FFFFFF"/>
        </w:rPr>
        <w:t>The questionnaire will take about 10 minutes to complete. Click </w:t>
      </w:r>
      <w:hyperlink r:id="rId231" w:tgtFrame="_blank" w:history="1">
        <w:r w:rsidRPr="007878FD">
          <w:rPr>
            <w:rStyle w:val="Hyperlink"/>
            <w:rFonts w:asciiTheme="majorBidi" w:eastAsiaTheme="majorEastAsia" w:hAnsiTheme="majorBidi" w:cstheme="majorBidi"/>
            <w:color w:val="000000" w:themeColor="text1"/>
            <w:bdr w:val="none" w:sz="0" w:space="0" w:color="auto" w:frame="1"/>
            <w:shd w:val="clear" w:color="auto" w:fill="FFFFFF"/>
          </w:rPr>
          <w:t>here</w:t>
        </w:r>
      </w:hyperlink>
      <w:r w:rsidRPr="007878FD">
        <w:rPr>
          <w:rFonts w:asciiTheme="majorBidi" w:hAnsiTheme="majorBidi" w:cstheme="majorBidi"/>
          <w:color w:val="000000" w:themeColor="text1"/>
          <w:bdr w:val="none" w:sz="0" w:space="0" w:color="auto" w:frame="1"/>
          <w:shd w:val="clear" w:color="auto" w:fill="FFFFFF"/>
        </w:rPr>
        <w:t> to complete the questionnaire in English where all data will be treated confidentially and will only be used for analytical purposes</w:t>
      </w:r>
      <w:r>
        <w:rPr>
          <w:rFonts w:asciiTheme="majorBidi" w:hAnsiTheme="majorBidi" w:cstheme="majorBidi"/>
          <w:color w:val="000000" w:themeColor="text1"/>
          <w:bdr w:val="none" w:sz="0" w:space="0" w:color="auto" w:frame="1"/>
          <w:shd w:val="clear" w:color="auto" w:fill="FFFFFF"/>
        </w:rPr>
        <w:t>.</w:t>
      </w:r>
    </w:p>
    <w:p w14:paraId="5D19A976" w14:textId="11988E24" w:rsidR="00E87BA5" w:rsidRDefault="00E87BA5" w:rsidP="00E87BA5">
      <w:pPr>
        <w:spacing w:line="480" w:lineRule="auto"/>
        <w:rPr>
          <w:rFonts w:asciiTheme="majorBidi" w:hAnsiTheme="majorBidi" w:cstheme="majorBidi"/>
          <w:color w:val="000000" w:themeColor="text1"/>
          <w:bdr w:val="none" w:sz="0" w:space="0" w:color="auto" w:frame="1"/>
          <w:shd w:val="clear" w:color="auto" w:fill="FFFFFF"/>
        </w:rPr>
      </w:pPr>
    </w:p>
    <w:p w14:paraId="2491C64F" w14:textId="1F3747FC" w:rsidR="00840F11" w:rsidRDefault="00840F11" w:rsidP="00E87BA5">
      <w:pPr>
        <w:spacing w:line="480" w:lineRule="auto"/>
        <w:rPr>
          <w:rFonts w:asciiTheme="majorBidi" w:hAnsiTheme="majorBidi" w:cstheme="majorBidi"/>
          <w:color w:val="000000" w:themeColor="text1"/>
          <w:bdr w:val="none" w:sz="0" w:space="0" w:color="auto" w:frame="1"/>
          <w:shd w:val="clear" w:color="auto" w:fill="FFFFFF"/>
        </w:rPr>
      </w:pPr>
    </w:p>
    <w:p w14:paraId="26D14ED6" w14:textId="69A3B3D2" w:rsidR="00840F11" w:rsidRDefault="00840F11" w:rsidP="00E87BA5">
      <w:pPr>
        <w:spacing w:line="480" w:lineRule="auto"/>
        <w:rPr>
          <w:rFonts w:asciiTheme="majorBidi" w:hAnsiTheme="majorBidi" w:cstheme="majorBidi"/>
          <w:color w:val="000000" w:themeColor="text1"/>
          <w:bdr w:val="none" w:sz="0" w:space="0" w:color="auto" w:frame="1"/>
          <w:shd w:val="clear" w:color="auto" w:fill="FFFFFF"/>
        </w:rPr>
      </w:pPr>
    </w:p>
    <w:p w14:paraId="48365FB9" w14:textId="32CA1D6C" w:rsidR="00840F11" w:rsidRDefault="00840F11" w:rsidP="00E87BA5">
      <w:pPr>
        <w:spacing w:line="480" w:lineRule="auto"/>
        <w:rPr>
          <w:rFonts w:asciiTheme="majorBidi" w:hAnsiTheme="majorBidi" w:cstheme="majorBidi"/>
          <w:color w:val="000000" w:themeColor="text1"/>
          <w:bdr w:val="none" w:sz="0" w:space="0" w:color="auto" w:frame="1"/>
          <w:shd w:val="clear" w:color="auto" w:fill="FFFFFF"/>
        </w:rPr>
      </w:pPr>
    </w:p>
    <w:p w14:paraId="0ED78843" w14:textId="79E79821" w:rsidR="00840F11" w:rsidRDefault="00840F11" w:rsidP="00E87BA5">
      <w:pPr>
        <w:spacing w:line="480" w:lineRule="auto"/>
        <w:rPr>
          <w:rFonts w:asciiTheme="majorBidi" w:hAnsiTheme="majorBidi" w:cstheme="majorBidi"/>
          <w:color w:val="000000" w:themeColor="text1"/>
          <w:bdr w:val="none" w:sz="0" w:space="0" w:color="auto" w:frame="1"/>
          <w:shd w:val="clear" w:color="auto" w:fill="FFFFFF"/>
        </w:rPr>
      </w:pPr>
    </w:p>
    <w:p w14:paraId="44C4113D" w14:textId="31C52AAD" w:rsidR="00840F11" w:rsidRDefault="00840F11" w:rsidP="00E87BA5">
      <w:pPr>
        <w:spacing w:line="480" w:lineRule="auto"/>
        <w:rPr>
          <w:rFonts w:asciiTheme="majorBidi" w:hAnsiTheme="majorBidi" w:cstheme="majorBidi"/>
          <w:color w:val="000000" w:themeColor="text1"/>
          <w:bdr w:val="none" w:sz="0" w:space="0" w:color="auto" w:frame="1"/>
          <w:shd w:val="clear" w:color="auto" w:fill="FFFFFF"/>
        </w:rPr>
      </w:pPr>
    </w:p>
    <w:p w14:paraId="7402F055" w14:textId="6C2A34FA" w:rsidR="00840F11" w:rsidRDefault="00840F11" w:rsidP="00E87BA5">
      <w:pPr>
        <w:spacing w:line="480" w:lineRule="auto"/>
        <w:rPr>
          <w:rFonts w:asciiTheme="majorBidi" w:hAnsiTheme="majorBidi" w:cstheme="majorBidi"/>
          <w:color w:val="000000" w:themeColor="text1"/>
          <w:bdr w:val="none" w:sz="0" w:space="0" w:color="auto" w:frame="1"/>
          <w:shd w:val="clear" w:color="auto" w:fill="FFFFFF"/>
        </w:rPr>
      </w:pPr>
    </w:p>
    <w:p w14:paraId="2A3F39D5" w14:textId="1F5346F7" w:rsidR="00723A12" w:rsidRDefault="00723A12" w:rsidP="00E87BA5">
      <w:pPr>
        <w:spacing w:line="480" w:lineRule="auto"/>
        <w:rPr>
          <w:rFonts w:asciiTheme="majorBidi" w:hAnsiTheme="majorBidi" w:cstheme="majorBidi"/>
          <w:color w:val="000000" w:themeColor="text1"/>
          <w:bdr w:val="none" w:sz="0" w:space="0" w:color="auto" w:frame="1"/>
          <w:shd w:val="clear" w:color="auto" w:fill="FFFFFF"/>
        </w:rPr>
      </w:pPr>
    </w:p>
    <w:p w14:paraId="58D6383D" w14:textId="77777777" w:rsidR="00723A12" w:rsidRDefault="00723A12" w:rsidP="00E87BA5">
      <w:pPr>
        <w:spacing w:line="480" w:lineRule="auto"/>
        <w:rPr>
          <w:rFonts w:asciiTheme="majorBidi" w:hAnsiTheme="majorBidi" w:cstheme="majorBidi"/>
          <w:color w:val="000000" w:themeColor="text1"/>
          <w:bdr w:val="none" w:sz="0" w:space="0" w:color="auto" w:frame="1"/>
          <w:shd w:val="clear" w:color="auto" w:fill="FFFFFF"/>
        </w:rPr>
      </w:pPr>
    </w:p>
    <w:p w14:paraId="2CDEB2D4" w14:textId="77777777" w:rsidR="00840F11" w:rsidRDefault="00840F11" w:rsidP="00E87BA5">
      <w:pPr>
        <w:spacing w:line="480" w:lineRule="auto"/>
        <w:rPr>
          <w:rFonts w:asciiTheme="majorBidi" w:hAnsiTheme="majorBidi" w:cstheme="majorBidi"/>
          <w:color w:val="000000" w:themeColor="text1"/>
          <w:bdr w:val="none" w:sz="0" w:space="0" w:color="auto" w:frame="1"/>
          <w:shd w:val="clear" w:color="auto" w:fill="FFFFFF"/>
        </w:rPr>
      </w:pPr>
    </w:p>
    <w:p w14:paraId="267C0C81" w14:textId="1C8F23BB" w:rsidR="006E3BA6" w:rsidRPr="00BA55E1" w:rsidRDefault="006E3BA6" w:rsidP="006E3BA6">
      <w:pPr>
        <w:pStyle w:val="Heading2"/>
        <w:numPr>
          <w:ilvl w:val="0"/>
          <w:numId w:val="0"/>
        </w:numPr>
      </w:pPr>
      <w:bookmarkStart w:id="194" w:name="_Toc42945719"/>
      <w:r>
        <w:t>APPENDIX 2: LITTER OF INVITATION TO PRATICIPATE (ARABIC)</w:t>
      </w:r>
      <w:bookmarkEnd w:id="194"/>
    </w:p>
    <w:p w14:paraId="1FFB0330" w14:textId="77777777" w:rsidR="00E87BA5" w:rsidRPr="007878FD" w:rsidRDefault="00E87BA5" w:rsidP="00E87BA5">
      <w:pPr>
        <w:spacing w:line="480" w:lineRule="auto"/>
        <w:rPr>
          <w:rFonts w:asciiTheme="majorBidi" w:hAnsiTheme="majorBidi" w:cstheme="majorBidi"/>
          <w:color w:val="000000" w:themeColor="text1"/>
          <w:bdr w:val="none" w:sz="0" w:space="0" w:color="auto" w:frame="1"/>
          <w:shd w:val="clear" w:color="auto" w:fill="FFFFFF"/>
        </w:rPr>
      </w:pPr>
    </w:p>
    <w:p w14:paraId="7BB5FADC" w14:textId="77777777" w:rsidR="00E87BA5" w:rsidRPr="007878FD" w:rsidRDefault="00E87BA5" w:rsidP="00E87BA5">
      <w:pPr>
        <w:bidi/>
        <w:spacing w:line="480" w:lineRule="auto"/>
        <w:rPr>
          <w:rFonts w:asciiTheme="majorBidi" w:hAnsiTheme="majorBidi" w:cstheme="majorBidi"/>
          <w:color w:val="000000" w:themeColor="text1"/>
          <w:rtl/>
          <w:lang w:bidi="ar-AE"/>
        </w:rPr>
      </w:pPr>
      <w:r w:rsidRPr="007878FD">
        <w:rPr>
          <w:rFonts w:asciiTheme="majorBidi" w:hAnsiTheme="majorBidi" w:cstheme="majorBidi"/>
          <w:color w:val="000000" w:themeColor="text1"/>
          <w:bdr w:val="none" w:sz="0" w:space="0" w:color="auto" w:frame="1"/>
          <w:shd w:val="clear" w:color="auto" w:fill="FFFFFF"/>
          <w:rtl/>
        </w:rPr>
        <w:t>عزيزي الموظف</w:t>
      </w:r>
    </w:p>
    <w:p w14:paraId="0F65D37E" w14:textId="77777777" w:rsidR="00E87BA5" w:rsidRDefault="00E87BA5" w:rsidP="00E87BA5">
      <w:pPr>
        <w:bidi/>
        <w:spacing w:line="480" w:lineRule="auto"/>
        <w:ind w:firstLine="720"/>
        <w:rPr>
          <w:rFonts w:asciiTheme="majorBidi" w:hAnsiTheme="majorBidi" w:cstheme="majorBidi"/>
          <w:color w:val="000000" w:themeColor="text1"/>
        </w:rPr>
      </w:pPr>
      <w:r w:rsidRPr="007878FD">
        <w:rPr>
          <w:rFonts w:asciiTheme="majorBidi" w:hAnsiTheme="majorBidi" w:cstheme="majorBidi"/>
          <w:color w:val="000000" w:themeColor="text1"/>
          <w:bdr w:val="none" w:sz="0" w:space="0" w:color="auto" w:frame="1"/>
          <w:shd w:val="clear" w:color="auto" w:fill="FFFFFF"/>
          <w:rtl/>
        </w:rPr>
        <w:t>نثمن لكم تعاونكم للإجابة على أسئلة الإستبيان التالي، والذي يهدف الى تطبيق مبدأ مشاركة االموظفين في تطوير استراتيجيات الحكومة الرقمية ذات التنافسية العالمية وتقديم أفضل الخدمات للمتعاملين من خلال</w:t>
      </w:r>
      <w:r w:rsidRPr="007878FD">
        <w:rPr>
          <w:rStyle w:val="Strong"/>
          <w:rFonts w:asciiTheme="majorBidi" w:eastAsiaTheme="majorEastAsia" w:hAnsiTheme="majorBidi" w:cstheme="majorBidi"/>
          <w:b w:val="0"/>
          <w:bCs w:val="0"/>
          <w:color w:val="000000" w:themeColor="text1"/>
          <w:bdr w:val="none" w:sz="0" w:space="0" w:color="auto" w:frame="1"/>
          <w:shd w:val="clear" w:color="auto" w:fill="FFFFFF"/>
          <w:rtl/>
        </w:rPr>
        <w:t> دراسة أهمية أنظمة الجهات الحكومية الألكترونية الداخلية في تعزيز استمرارية نجاح الحكومة الرقمية بشكل فعال</w:t>
      </w:r>
      <w:r>
        <w:rPr>
          <w:rStyle w:val="Strong"/>
          <w:rFonts w:asciiTheme="majorBidi" w:eastAsiaTheme="majorEastAsia" w:hAnsiTheme="majorBidi" w:cstheme="majorBidi"/>
          <w:b w:val="0"/>
          <w:bCs w:val="0"/>
          <w:color w:val="000000" w:themeColor="text1"/>
          <w:bdr w:val="none" w:sz="0" w:space="0" w:color="auto" w:frame="1"/>
          <w:shd w:val="clear" w:color="auto" w:fill="FFFFFF"/>
        </w:rPr>
        <w:t>.</w:t>
      </w:r>
    </w:p>
    <w:p w14:paraId="506F4F21" w14:textId="263F0AD4" w:rsidR="00E87BA5" w:rsidRDefault="00E87BA5" w:rsidP="0086783F">
      <w:pPr>
        <w:bidi/>
        <w:spacing w:line="480" w:lineRule="auto"/>
        <w:ind w:firstLine="720"/>
        <w:rPr>
          <w:rFonts w:asciiTheme="majorBidi" w:hAnsiTheme="majorBidi" w:cstheme="majorBidi"/>
          <w:color w:val="000000" w:themeColor="text1"/>
          <w:bdr w:val="none" w:sz="0" w:space="0" w:color="auto" w:frame="1"/>
          <w:shd w:val="clear" w:color="auto" w:fill="FFFFFF"/>
        </w:rPr>
      </w:pPr>
      <w:r w:rsidRPr="007878FD">
        <w:rPr>
          <w:rFonts w:asciiTheme="majorBidi" w:hAnsiTheme="majorBidi" w:cstheme="majorBidi"/>
          <w:color w:val="000000" w:themeColor="text1"/>
          <w:bdr w:val="none" w:sz="0" w:space="0" w:color="auto" w:frame="1"/>
          <w:shd w:val="clear" w:color="auto" w:fill="FFFFFF"/>
          <w:rtl/>
        </w:rPr>
        <w:t>سوف يستغرق  الاستبيان حوالي 10 دقائ</w:t>
      </w:r>
      <w:r w:rsidR="0086783F">
        <w:rPr>
          <w:rFonts w:asciiTheme="majorBidi" w:hAnsiTheme="majorBidi" w:cstheme="majorBidi" w:hint="cs"/>
          <w:color w:val="000000" w:themeColor="text1"/>
          <w:bdr w:val="none" w:sz="0" w:space="0" w:color="auto" w:frame="1"/>
          <w:shd w:val="clear" w:color="auto" w:fill="FFFFFF"/>
          <w:rtl/>
          <w:lang w:bidi="ar-AE"/>
        </w:rPr>
        <w:t>ق</w:t>
      </w:r>
      <w:r w:rsidRPr="007878FD">
        <w:rPr>
          <w:rFonts w:asciiTheme="majorBidi" w:hAnsiTheme="majorBidi" w:cstheme="majorBidi"/>
          <w:color w:val="000000" w:themeColor="text1"/>
          <w:bdr w:val="none" w:sz="0" w:space="0" w:color="auto" w:frame="1"/>
          <w:shd w:val="clear" w:color="auto" w:fill="FFFFFF"/>
          <w:rtl/>
        </w:rPr>
        <w:t xml:space="preserve"> لاستكماله. اضغط </w:t>
      </w:r>
      <w:hyperlink r:id="rId232" w:tgtFrame="_blank" w:history="1">
        <w:r w:rsidRPr="007878FD">
          <w:rPr>
            <w:rStyle w:val="Hyperlink"/>
            <w:rFonts w:asciiTheme="majorBidi" w:eastAsiaTheme="majorEastAsia" w:hAnsiTheme="majorBidi" w:cstheme="majorBidi"/>
            <w:color w:val="000000" w:themeColor="text1"/>
            <w:bdr w:val="none" w:sz="0" w:space="0" w:color="auto" w:frame="1"/>
            <w:shd w:val="clear" w:color="auto" w:fill="FFFFFF"/>
            <w:rtl/>
          </w:rPr>
          <w:t>هنا</w:t>
        </w:r>
      </w:hyperlink>
      <w:r w:rsidRPr="007878FD">
        <w:rPr>
          <w:rFonts w:asciiTheme="majorBidi" w:hAnsiTheme="majorBidi" w:cstheme="majorBidi"/>
          <w:color w:val="000000" w:themeColor="text1"/>
          <w:bdr w:val="none" w:sz="0" w:space="0" w:color="auto" w:frame="1"/>
          <w:shd w:val="clear" w:color="auto" w:fill="FFFFFF"/>
        </w:rPr>
        <w:t>  </w:t>
      </w:r>
      <w:r w:rsidRPr="007878FD">
        <w:rPr>
          <w:rFonts w:asciiTheme="majorBidi" w:hAnsiTheme="majorBidi" w:cstheme="majorBidi"/>
          <w:color w:val="000000" w:themeColor="text1"/>
          <w:bdr w:val="none" w:sz="0" w:space="0" w:color="auto" w:frame="1"/>
          <w:shd w:val="clear" w:color="auto" w:fill="FFFFFF"/>
          <w:rtl/>
        </w:rPr>
        <w:t>لاستكمال الأستبيان بالعربية حيث سيتم التعامل مع كافة البيانات بسرية تامة ولن يتم إستخدامها إلا للأغراض التحليلية فقط</w:t>
      </w:r>
      <w:r>
        <w:rPr>
          <w:rFonts w:asciiTheme="majorBidi" w:hAnsiTheme="majorBidi" w:cstheme="majorBidi"/>
          <w:color w:val="000000" w:themeColor="text1"/>
          <w:bdr w:val="none" w:sz="0" w:space="0" w:color="auto" w:frame="1"/>
          <w:shd w:val="clear" w:color="auto" w:fill="FFFFFF"/>
        </w:rPr>
        <w:t>.</w:t>
      </w:r>
    </w:p>
    <w:p w14:paraId="353EEEE8" w14:textId="3BFEEBA1" w:rsidR="006E3BA6" w:rsidRDefault="006E3BA6" w:rsidP="006E3BA6">
      <w:pPr>
        <w:bidi/>
        <w:spacing w:line="480" w:lineRule="auto"/>
        <w:ind w:firstLine="720"/>
        <w:rPr>
          <w:rFonts w:asciiTheme="majorBidi" w:hAnsiTheme="majorBidi" w:cstheme="majorBidi"/>
          <w:color w:val="000000" w:themeColor="text1"/>
        </w:rPr>
      </w:pPr>
    </w:p>
    <w:p w14:paraId="3DA249E4" w14:textId="543CCE66" w:rsidR="006E3BA6" w:rsidRDefault="006E3BA6" w:rsidP="006E3BA6">
      <w:pPr>
        <w:bidi/>
        <w:spacing w:line="480" w:lineRule="auto"/>
        <w:ind w:firstLine="720"/>
        <w:rPr>
          <w:rFonts w:asciiTheme="majorBidi" w:hAnsiTheme="majorBidi" w:cstheme="majorBidi"/>
          <w:color w:val="000000" w:themeColor="text1"/>
        </w:rPr>
      </w:pPr>
    </w:p>
    <w:p w14:paraId="3BC6F7EC" w14:textId="3F7DC45C" w:rsidR="006E3BA6" w:rsidRDefault="006E3BA6" w:rsidP="006E3BA6">
      <w:pPr>
        <w:bidi/>
        <w:spacing w:line="480" w:lineRule="auto"/>
        <w:ind w:firstLine="720"/>
        <w:rPr>
          <w:rFonts w:asciiTheme="majorBidi" w:hAnsiTheme="majorBidi" w:cstheme="majorBidi"/>
          <w:color w:val="000000" w:themeColor="text1"/>
        </w:rPr>
      </w:pPr>
    </w:p>
    <w:p w14:paraId="56E2C14E" w14:textId="74FC4CE6" w:rsidR="006E3BA6" w:rsidRDefault="006E3BA6" w:rsidP="006E3BA6">
      <w:pPr>
        <w:bidi/>
        <w:spacing w:line="480" w:lineRule="auto"/>
        <w:ind w:firstLine="720"/>
        <w:rPr>
          <w:rFonts w:asciiTheme="majorBidi" w:hAnsiTheme="majorBidi" w:cstheme="majorBidi"/>
          <w:color w:val="000000" w:themeColor="text1"/>
        </w:rPr>
      </w:pPr>
    </w:p>
    <w:p w14:paraId="0E1F0466" w14:textId="6653E93C" w:rsidR="006E3BA6" w:rsidRDefault="006E3BA6" w:rsidP="006E3BA6">
      <w:pPr>
        <w:bidi/>
        <w:spacing w:line="480" w:lineRule="auto"/>
        <w:ind w:firstLine="720"/>
        <w:rPr>
          <w:rFonts w:asciiTheme="majorBidi" w:hAnsiTheme="majorBidi" w:cstheme="majorBidi"/>
          <w:color w:val="000000" w:themeColor="text1"/>
        </w:rPr>
      </w:pPr>
    </w:p>
    <w:p w14:paraId="3C2780FB" w14:textId="73307072" w:rsidR="006E3BA6" w:rsidRDefault="006E3BA6" w:rsidP="006E3BA6">
      <w:pPr>
        <w:bidi/>
        <w:spacing w:line="480" w:lineRule="auto"/>
        <w:ind w:firstLine="720"/>
        <w:rPr>
          <w:rFonts w:asciiTheme="majorBidi" w:hAnsiTheme="majorBidi" w:cstheme="majorBidi"/>
          <w:color w:val="000000" w:themeColor="text1"/>
        </w:rPr>
      </w:pPr>
    </w:p>
    <w:p w14:paraId="2456BDC0" w14:textId="227A9078" w:rsidR="006E3BA6" w:rsidRDefault="006E3BA6" w:rsidP="006E3BA6">
      <w:pPr>
        <w:bidi/>
        <w:spacing w:line="480" w:lineRule="auto"/>
        <w:ind w:firstLine="720"/>
        <w:rPr>
          <w:rFonts w:asciiTheme="majorBidi" w:hAnsiTheme="majorBidi" w:cstheme="majorBidi"/>
          <w:color w:val="000000" w:themeColor="text1"/>
        </w:rPr>
      </w:pPr>
    </w:p>
    <w:p w14:paraId="5305176C" w14:textId="43C2A7FB" w:rsidR="006E3BA6" w:rsidRDefault="006E3BA6" w:rsidP="006E3BA6">
      <w:pPr>
        <w:bidi/>
        <w:spacing w:line="480" w:lineRule="auto"/>
        <w:ind w:firstLine="720"/>
        <w:rPr>
          <w:rFonts w:asciiTheme="majorBidi" w:hAnsiTheme="majorBidi" w:cstheme="majorBidi"/>
          <w:color w:val="000000" w:themeColor="text1"/>
        </w:rPr>
      </w:pPr>
    </w:p>
    <w:p w14:paraId="1DB32C84" w14:textId="51376919" w:rsidR="006E3BA6" w:rsidRDefault="006E3BA6" w:rsidP="006E3BA6">
      <w:pPr>
        <w:bidi/>
        <w:spacing w:line="480" w:lineRule="auto"/>
        <w:ind w:firstLine="720"/>
        <w:rPr>
          <w:rFonts w:asciiTheme="majorBidi" w:hAnsiTheme="majorBidi" w:cstheme="majorBidi"/>
          <w:color w:val="000000" w:themeColor="text1"/>
        </w:rPr>
      </w:pPr>
    </w:p>
    <w:p w14:paraId="55C7C1D1" w14:textId="0308CC5B" w:rsidR="006E3BA6" w:rsidRDefault="006E3BA6" w:rsidP="006E3BA6">
      <w:pPr>
        <w:bidi/>
        <w:spacing w:line="480" w:lineRule="auto"/>
        <w:ind w:firstLine="720"/>
        <w:rPr>
          <w:rFonts w:asciiTheme="majorBidi" w:hAnsiTheme="majorBidi" w:cstheme="majorBidi"/>
          <w:color w:val="000000" w:themeColor="text1"/>
        </w:rPr>
      </w:pPr>
    </w:p>
    <w:p w14:paraId="03946E91" w14:textId="3FDF6634" w:rsidR="006E3BA6" w:rsidRDefault="006E3BA6" w:rsidP="006E3BA6">
      <w:pPr>
        <w:bidi/>
        <w:spacing w:line="480" w:lineRule="auto"/>
        <w:ind w:firstLine="720"/>
        <w:rPr>
          <w:rFonts w:asciiTheme="majorBidi" w:hAnsiTheme="majorBidi" w:cstheme="majorBidi"/>
          <w:color w:val="000000" w:themeColor="text1"/>
        </w:rPr>
      </w:pPr>
    </w:p>
    <w:p w14:paraId="668FA956" w14:textId="4BB93857" w:rsidR="006E3BA6" w:rsidRDefault="006E3BA6" w:rsidP="00840F11">
      <w:pPr>
        <w:bidi/>
        <w:spacing w:line="480" w:lineRule="auto"/>
        <w:rPr>
          <w:rFonts w:asciiTheme="majorBidi" w:hAnsiTheme="majorBidi" w:cstheme="majorBidi"/>
          <w:color w:val="000000" w:themeColor="text1"/>
        </w:rPr>
      </w:pPr>
    </w:p>
    <w:p w14:paraId="02C63D44" w14:textId="77777777" w:rsidR="006E3BA6" w:rsidRPr="007878FD" w:rsidRDefault="006E3BA6" w:rsidP="006E3BA6">
      <w:pPr>
        <w:bidi/>
        <w:spacing w:line="480" w:lineRule="auto"/>
        <w:ind w:firstLine="720"/>
        <w:rPr>
          <w:rFonts w:asciiTheme="majorBidi" w:hAnsiTheme="majorBidi" w:cstheme="majorBidi"/>
          <w:color w:val="000000" w:themeColor="text1"/>
        </w:rPr>
      </w:pPr>
    </w:p>
    <w:p w14:paraId="3AB63FEF" w14:textId="0E5FD443" w:rsidR="00E87BA5" w:rsidRDefault="006E3BA6" w:rsidP="00840F11">
      <w:pPr>
        <w:pStyle w:val="Heading2"/>
        <w:numPr>
          <w:ilvl w:val="0"/>
          <w:numId w:val="0"/>
        </w:numPr>
      </w:pPr>
      <w:bookmarkStart w:id="195" w:name="_Toc42945720"/>
      <w:r>
        <w:t>APPENDIX 3: QUESTIONNAIRE FOR THE STUDY (ENGLISH)</w:t>
      </w:r>
      <w:bookmarkEnd w:id="195"/>
    </w:p>
    <w:p w14:paraId="7CBF98AD" w14:textId="77777777" w:rsidR="00E87BA5" w:rsidRPr="007A2AB1" w:rsidRDefault="00E87BA5" w:rsidP="00B87902">
      <w:pPr>
        <w:jc w:val="center"/>
        <w:rPr>
          <w:lang w:bidi="en-US"/>
        </w:rPr>
      </w:pPr>
      <w:r>
        <w:rPr>
          <w:noProof/>
        </w:rPr>
        <w:drawing>
          <wp:inline distT="0" distB="0" distL="0" distR="0" wp14:anchorId="69B2CF74" wp14:editId="1F20E454">
            <wp:extent cx="5376672" cy="7238820"/>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5376672" cy="7238820"/>
                    </a:xfrm>
                    <a:prstGeom prst="rect">
                      <a:avLst/>
                    </a:prstGeom>
                  </pic:spPr>
                </pic:pic>
              </a:graphicData>
            </a:graphic>
          </wp:inline>
        </w:drawing>
      </w:r>
    </w:p>
    <w:p w14:paraId="5D51116B" w14:textId="77777777" w:rsidR="00E87BA5" w:rsidRDefault="00E87BA5" w:rsidP="00E87BA5">
      <w:pPr>
        <w:rPr>
          <w:lang w:bidi="en-US"/>
        </w:rPr>
      </w:pPr>
      <w:r>
        <w:rPr>
          <w:noProof/>
        </w:rPr>
        <w:drawing>
          <wp:inline distT="0" distB="0" distL="0" distR="0" wp14:anchorId="68C78410" wp14:editId="248251BD">
            <wp:extent cx="5376672" cy="7329110"/>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5376672" cy="7329110"/>
                    </a:xfrm>
                    <a:prstGeom prst="rect">
                      <a:avLst/>
                    </a:prstGeom>
                  </pic:spPr>
                </pic:pic>
              </a:graphicData>
            </a:graphic>
          </wp:inline>
        </w:drawing>
      </w:r>
    </w:p>
    <w:p w14:paraId="0A16175B" w14:textId="77777777" w:rsidR="00E87BA5" w:rsidRDefault="00E87BA5" w:rsidP="00E87BA5">
      <w:pPr>
        <w:rPr>
          <w:lang w:bidi="en-US"/>
        </w:rPr>
      </w:pPr>
    </w:p>
    <w:p w14:paraId="0C8ABD9A" w14:textId="77777777" w:rsidR="00E87BA5" w:rsidRDefault="00E87BA5" w:rsidP="00E87BA5">
      <w:pPr>
        <w:rPr>
          <w:lang w:bidi="en-US"/>
        </w:rPr>
      </w:pPr>
      <w:r>
        <w:rPr>
          <w:noProof/>
        </w:rPr>
        <w:drawing>
          <wp:inline distT="0" distB="0" distL="0" distR="0" wp14:anchorId="411E7417" wp14:editId="5FB619B0">
            <wp:extent cx="5376672" cy="769094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5376672" cy="7690949"/>
                    </a:xfrm>
                    <a:prstGeom prst="rect">
                      <a:avLst/>
                    </a:prstGeom>
                  </pic:spPr>
                </pic:pic>
              </a:graphicData>
            </a:graphic>
          </wp:inline>
        </w:drawing>
      </w:r>
    </w:p>
    <w:p w14:paraId="4198719F" w14:textId="77777777" w:rsidR="00E87BA5" w:rsidRDefault="00E87BA5" w:rsidP="00E87BA5">
      <w:pPr>
        <w:rPr>
          <w:lang w:bidi="en-US"/>
        </w:rPr>
      </w:pPr>
    </w:p>
    <w:p w14:paraId="104BAED7" w14:textId="77777777" w:rsidR="00E87BA5" w:rsidRDefault="00E87BA5" w:rsidP="00E87BA5">
      <w:pPr>
        <w:rPr>
          <w:lang w:bidi="en-US"/>
        </w:rPr>
      </w:pPr>
      <w:r>
        <w:rPr>
          <w:noProof/>
        </w:rPr>
        <w:drawing>
          <wp:inline distT="0" distB="0" distL="0" distR="0" wp14:anchorId="01C6F782" wp14:editId="09F7708C">
            <wp:extent cx="5376672" cy="7428225"/>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5376672" cy="7428225"/>
                    </a:xfrm>
                    <a:prstGeom prst="rect">
                      <a:avLst/>
                    </a:prstGeom>
                  </pic:spPr>
                </pic:pic>
              </a:graphicData>
            </a:graphic>
          </wp:inline>
        </w:drawing>
      </w:r>
    </w:p>
    <w:p w14:paraId="427F2BEC" w14:textId="77777777" w:rsidR="00E87BA5" w:rsidRDefault="00E87BA5" w:rsidP="00E87BA5">
      <w:pPr>
        <w:rPr>
          <w:lang w:bidi="en-US"/>
        </w:rPr>
      </w:pPr>
    </w:p>
    <w:p w14:paraId="23C4D0F5" w14:textId="77777777" w:rsidR="00E87BA5" w:rsidRDefault="00E87BA5" w:rsidP="00E87BA5">
      <w:pPr>
        <w:rPr>
          <w:lang w:bidi="en-US"/>
        </w:rPr>
      </w:pPr>
    </w:p>
    <w:p w14:paraId="509100C6" w14:textId="77777777" w:rsidR="00E87BA5" w:rsidRDefault="00E87BA5" w:rsidP="00E87BA5">
      <w:pPr>
        <w:rPr>
          <w:lang w:bidi="en-US"/>
        </w:rPr>
      </w:pPr>
      <w:r>
        <w:rPr>
          <w:noProof/>
        </w:rPr>
        <w:drawing>
          <wp:inline distT="0" distB="0" distL="0" distR="0" wp14:anchorId="4D372779" wp14:editId="46B35CDC">
            <wp:extent cx="5376672" cy="6735775"/>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5376672" cy="6735775"/>
                    </a:xfrm>
                    <a:prstGeom prst="rect">
                      <a:avLst/>
                    </a:prstGeom>
                  </pic:spPr>
                </pic:pic>
              </a:graphicData>
            </a:graphic>
          </wp:inline>
        </w:drawing>
      </w:r>
    </w:p>
    <w:p w14:paraId="65D7877D" w14:textId="77777777" w:rsidR="00E87BA5" w:rsidRDefault="00E87BA5" w:rsidP="00E87BA5">
      <w:pPr>
        <w:rPr>
          <w:lang w:bidi="en-US"/>
        </w:rPr>
      </w:pPr>
    </w:p>
    <w:p w14:paraId="1875C544" w14:textId="77777777" w:rsidR="00E87BA5" w:rsidRDefault="00E87BA5" w:rsidP="00E87BA5">
      <w:pPr>
        <w:rPr>
          <w:lang w:bidi="en-US"/>
        </w:rPr>
      </w:pPr>
    </w:p>
    <w:p w14:paraId="330EB5CC" w14:textId="76A777B6" w:rsidR="00E87BA5" w:rsidRDefault="00E87BA5" w:rsidP="00E87BA5">
      <w:pPr>
        <w:rPr>
          <w:lang w:bidi="en-US"/>
        </w:rPr>
      </w:pPr>
    </w:p>
    <w:p w14:paraId="566134E4" w14:textId="77777777" w:rsidR="00E87BA5" w:rsidRDefault="00E87BA5" w:rsidP="00E87BA5">
      <w:pPr>
        <w:rPr>
          <w:lang w:bidi="en-US"/>
        </w:rPr>
      </w:pPr>
      <w:r>
        <w:rPr>
          <w:noProof/>
        </w:rPr>
        <w:drawing>
          <wp:inline distT="0" distB="0" distL="0" distR="0" wp14:anchorId="7FF52FB5" wp14:editId="3CE38121">
            <wp:extent cx="5376672" cy="761491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5376672" cy="7614915"/>
                    </a:xfrm>
                    <a:prstGeom prst="rect">
                      <a:avLst/>
                    </a:prstGeom>
                  </pic:spPr>
                </pic:pic>
              </a:graphicData>
            </a:graphic>
          </wp:inline>
        </w:drawing>
      </w:r>
    </w:p>
    <w:p w14:paraId="6A36EA3D" w14:textId="77777777" w:rsidR="00E87BA5" w:rsidRDefault="00E87BA5" w:rsidP="00E87BA5">
      <w:pPr>
        <w:rPr>
          <w:lang w:bidi="en-US"/>
        </w:rPr>
      </w:pPr>
    </w:p>
    <w:p w14:paraId="57C51713" w14:textId="77777777" w:rsidR="00E87BA5" w:rsidRDefault="00E87BA5" w:rsidP="00E87BA5">
      <w:pPr>
        <w:rPr>
          <w:lang w:bidi="en-US"/>
        </w:rPr>
      </w:pPr>
    </w:p>
    <w:p w14:paraId="3F1329D7" w14:textId="77777777" w:rsidR="00E87BA5" w:rsidRDefault="00E87BA5" w:rsidP="00E87BA5">
      <w:pPr>
        <w:rPr>
          <w:lang w:bidi="en-US"/>
        </w:rPr>
      </w:pPr>
      <w:r>
        <w:rPr>
          <w:noProof/>
        </w:rPr>
        <w:drawing>
          <wp:inline distT="0" distB="0" distL="0" distR="0" wp14:anchorId="7B2060E7" wp14:editId="3AD83410">
            <wp:extent cx="5376672" cy="7295167"/>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5376672" cy="7295167"/>
                    </a:xfrm>
                    <a:prstGeom prst="rect">
                      <a:avLst/>
                    </a:prstGeom>
                  </pic:spPr>
                </pic:pic>
              </a:graphicData>
            </a:graphic>
          </wp:inline>
        </w:drawing>
      </w:r>
    </w:p>
    <w:p w14:paraId="5D38F332" w14:textId="77777777" w:rsidR="00E87BA5" w:rsidRDefault="00E87BA5" w:rsidP="00E87BA5">
      <w:pPr>
        <w:rPr>
          <w:lang w:bidi="en-US"/>
        </w:rPr>
      </w:pPr>
      <w:r>
        <w:rPr>
          <w:noProof/>
        </w:rPr>
        <w:drawing>
          <wp:inline distT="0" distB="0" distL="0" distR="0" wp14:anchorId="3C5D2834" wp14:editId="7D888BAA">
            <wp:extent cx="5376672" cy="7578935"/>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5376672" cy="7578935"/>
                    </a:xfrm>
                    <a:prstGeom prst="rect">
                      <a:avLst/>
                    </a:prstGeom>
                  </pic:spPr>
                </pic:pic>
              </a:graphicData>
            </a:graphic>
          </wp:inline>
        </w:drawing>
      </w:r>
    </w:p>
    <w:p w14:paraId="6CD6BA0D" w14:textId="77777777" w:rsidR="00E87BA5" w:rsidRDefault="00E87BA5" w:rsidP="00E87BA5">
      <w:pPr>
        <w:rPr>
          <w:lang w:bidi="en-US"/>
        </w:rPr>
      </w:pPr>
    </w:p>
    <w:p w14:paraId="04AC6C5A" w14:textId="77777777" w:rsidR="00E87BA5" w:rsidRDefault="00E87BA5" w:rsidP="00E87BA5">
      <w:pPr>
        <w:rPr>
          <w:lang w:bidi="en-US"/>
        </w:rPr>
      </w:pPr>
    </w:p>
    <w:p w14:paraId="65C57443" w14:textId="77777777" w:rsidR="00E87BA5" w:rsidRDefault="00E87BA5" w:rsidP="00E87BA5">
      <w:pPr>
        <w:rPr>
          <w:lang w:bidi="en-US"/>
        </w:rPr>
      </w:pPr>
    </w:p>
    <w:p w14:paraId="630A17B0" w14:textId="77777777" w:rsidR="00E87BA5" w:rsidRDefault="00E87BA5" w:rsidP="00E87BA5">
      <w:pPr>
        <w:rPr>
          <w:lang w:bidi="en-US"/>
        </w:rPr>
      </w:pPr>
      <w:r>
        <w:rPr>
          <w:noProof/>
        </w:rPr>
        <w:drawing>
          <wp:inline distT="0" distB="0" distL="0" distR="0" wp14:anchorId="05F4B060" wp14:editId="74ED7945">
            <wp:extent cx="5376672" cy="7409896"/>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5376672" cy="7409896"/>
                    </a:xfrm>
                    <a:prstGeom prst="rect">
                      <a:avLst/>
                    </a:prstGeom>
                  </pic:spPr>
                </pic:pic>
              </a:graphicData>
            </a:graphic>
          </wp:inline>
        </w:drawing>
      </w:r>
    </w:p>
    <w:p w14:paraId="153BA39E" w14:textId="77777777" w:rsidR="00E87BA5" w:rsidRDefault="00E87BA5" w:rsidP="00E87BA5">
      <w:pPr>
        <w:rPr>
          <w:lang w:bidi="en-US"/>
        </w:rPr>
      </w:pPr>
      <w:r>
        <w:rPr>
          <w:noProof/>
        </w:rPr>
        <w:drawing>
          <wp:inline distT="0" distB="0" distL="0" distR="0" wp14:anchorId="1E010853" wp14:editId="7C20A390">
            <wp:extent cx="5376672" cy="694594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a:stretch>
                      <a:fillRect/>
                    </a:stretch>
                  </pic:blipFill>
                  <pic:spPr>
                    <a:xfrm>
                      <a:off x="0" y="0"/>
                      <a:ext cx="5376672" cy="6945940"/>
                    </a:xfrm>
                    <a:prstGeom prst="rect">
                      <a:avLst/>
                    </a:prstGeom>
                  </pic:spPr>
                </pic:pic>
              </a:graphicData>
            </a:graphic>
          </wp:inline>
        </w:drawing>
      </w:r>
    </w:p>
    <w:p w14:paraId="2C008E5C" w14:textId="77777777" w:rsidR="00E87BA5" w:rsidRDefault="00E87BA5" w:rsidP="00E87BA5">
      <w:pPr>
        <w:rPr>
          <w:lang w:bidi="en-US"/>
        </w:rPr>
      </w:pPr>
      <w:r>
        <w:rPr>
          <w:noProof/>
        </w:rPr>
        <w:drawing>
          <wp:inline distT="0" distB="0" distL="0" distR="0" wp14:anchorId="7A213AC9" wp14:editId="6575C1AD">
            <wp:extent cx="5376672" cy="1027134"/>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stretch>
                      <a:fillRect/>
                    </a:stretch>
                  </pic:blipFill>
                  <pic:spPr>
                    <a:xfrm>
                      <a:off x="0" y="0"/>
                      <a:ext cx="5376672" cy="1027134"/>
                    </a:xfrm>
                    <a:prstGeom prst="rect">
                      <a:avLst/>
                    </a:prstGeom>
                  </pic:spPr>
                </pic:pic>
              </a:graphicData>
            </a:graphic>
          </wp:inline>
        </w:drawing>
      </w:r>
    </w:p>
    <w:p w14:paraId="45A54A53" w14:textId="074632CD" w:rsidR="00530D31" w:rsidRPr="00530D31" w:rsidRDefault="008D56A8" w:rsidP="00775B62">
      <w:pPr>
        <w:pStyle w:val="Heading2"/>
        <w:numPr>
          <w:ilvl w:val="0"/>
          <w:numId w:val="0"/>
        </w:numPr>
      </w:pPr>
      <w:bookmarkStart w:id="196" w:name="_Toc42945721"/>
      <w:r>
        <w:t>APPENDIX 4: QUESTIONNAIRE FOR THE STUDY (ARABIC)</w:t>
      </w:r>
      <w:bookmarkEnd w:id="196"/>
      <w:r w:rsidR="002C3029">
        <w:t xml:space="preserve"> </w:t>
      </w:r>
    </w:p>
    <w:p w14:paraId="2C622E79" w14:textId="1911255A" w:rsidR="00E87BA5" w:rsidRDefault="00FB5292" w:rsidP="00E87BA5">
      <w:pPr>
        <w:rPr>
          <w:lang w:bidi="en-US"/>
        </w:rPr>
      </w:pPr>
      <w:r>
        <w:rPr>
          <w:noProof/>
        </w:rPr>
        <w:drawing>
          <wp:inline distT="0" distB="0" distL="0" distR="0" wp14:anchorId="4AA6E592" wp14:editId="4259BBE0">
            <wp:extent cx="5376672" cy="6452006"/>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stretch>
                      <a:fillRect/>
                    </a:stretch>
                  </pic:blipFill>
                  <pic:spPr>
                    <a:xfrm>
                      <a:off x="0" y="0"/>
                      <a:ext cx="5376672" cy="6452006"/>
                    </a:xfrm>
                    <a:prstGeom prst="rect">
                      <a:avLst/>
                    </a:prstGeom>
                  </pic:spPr>
                </pic:pic>
              </a:graphicData>
            </a:graphic>
          </wp:inline>
        </w:drawing>
      </w:r>
    </w:p>
    <w:p w14:paraId="41D2BA0C" w14:textId="34B297C4" w:rsidR="00FB5292" w:rsidRDefault="00BE2046" w:rsidP="00E87BA5">
      <w:pPr>
        <w:rPr>
          <w:lang w:bidi="en-US"/>
        </w:rPr>
      </w:pPr>
      <w:r>
        <w:rPr>
          <w:noProof/>
        </w:rPr>
        <w:drawing>
          <wp:inline distT="0" distB="0" distL="0" distR="0" wp14:anchorId="272DFA62" wp14:editId="7E2020DB">
            <wp:extent cx="5376672" cy="7289056"/>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a:stretch>
                      <a:fillRect/>
                    </a:stretch>
                  </pic:blipFill>
                  <pic:spPr>
                    <a:xfrm>
                      <a:off x="0" y="0"/>
                      <a:ext cx="5376672" cy="7289056"/>
                    </a:xfrm>
                    <a:prstGeom prst="rect">
                      <a:avLst/>
                    </a:prstGeom>
                  </pic:spPr>
                </pic:pic>
              </a:graphicData>
            </a:graphic>
          </wp:inline>
        </w:drawing>
      </w:r>
    </w:p>
    <w:p w14:paraId="42751431" w14:textId="6381E041" w:rsidR="00BE2046" w:rsidRDefault="00BE2046" w:rsidP="00E87BA5">
      <w:pPr>
        <w:rPr>
          <w:lang w:bidi="en-US"/>
        </w:rPr>
      </w:pPr>
      <w:r>
        <w:rPr>
          <w:noProof/>
        </w:rPr>
        <w:drawing>
          <wp:inline distT="0" distB="0" distL="0" distR="0" wp14:anchorId="69EE26F8" wp14:editId="28AA7327">
            <wp:extent cx="5376672" cy="7084716"/>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a:stretch>
                      <a:fillRect/>
                    </a:stretch>
                  </pic:blipFill>
                  <pic:spPr>
                    <a:xfrm>
                      <a:off x="0" y="0"/>
                      <a:ext cx="5376672" cy="7084716"/>
                    </a:xfrm>
                    <a:prstGeom prst="rect">
                      <a:avLst/>
                    </a:prstGeom>
                  </pic:spPr>
                </pic:pic>
              </a:graphicData>
            </a:graphic>
          </wp:inline>
        </w:drawing>
      </w:r>
    </w:p>
    <w:p w14:paraId="0885064B" w14:textId="1EEBBF74" w:rsidR="00BE2046" w:rsidRDefault="00BE2046" w:rsidP="00E87BA5">
      <w:pPr>
        <w:rPr>
          <w:lang w:bidi="en-US"/>
        </w:rPr>
      </w:pPr>
      <w:r>
        <w:rPr>
          <w:noProof/>
        </w:rPr>
        <w:drawing>
          <wp:inline distT="0" distB="0" distL="0" distR="0" wp14:anchorId="6F12DAF1" wp14:editId="67D92E43">
            <wp:extent cx="5376672" cy="697338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a:stretch>
                      <a:fillRect/>
                    </a:stretch>
                  </pic:blipFill>
                  <pic:spPr>
                    <a:xfrm>
                      <a:off x="0" y="0"/>
                      <a:ext cx="5376672" cy="6973381"/>
                    </a:xfrm>
                    <a:prstGeom prst="rect">
                      <a:avLst/>
                    </a:prstGeom>
                  </pic:spPr>
                </pic:pic>
              </a:graphicData>
            </a:graphic>
          </wp:inline>
        </w:drawing>
      </w:r>
    </w:p>
    <w:p w14:paraId="551C91CB" w14:textId="2FCBA428" w:rsidR="00BE2046" w:rsidRDefault="00BE2046" w:rsidP="00E87BA5">
      <w:pPr>
        <w:rPr>
          <w:lang w:bidi="en-US"/>
        </w:rPr>
      </w:pPr>
      <w:r>
        <w:rPr>
          <w:noProof/>
        </w:rPr>
        <w:drawing>
          <wp:inline distT="0" distB="0" distL="0" distR="0" wp14:anchorId="3F4D7F3D" wp14:editId="38215A83">
            <wp:extent cx="5376672" cy="722727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5376672" cy="7227279"/>
                    </a:xfrm>
                    <a:prstGeom prst="rect">
                      <a:avLst/>
                    </a:prstGeom>
                  </pic:spPr>
                </pic:pic>
              </a:graphicData>
            </a:graphic>
          </wp:inline>
        </w:drawing>
      </w:r>
    </w:p>
    <w:p w14:paraId="326567CD" w14:textId="5C6C780F" w:rsidR="00BE2046" w:rsidRDefault="00BE2046" w:rsidP="00E87BA5">
      <w:pPr>
        <w:rPr>
          <w:lang w:bidi="en-US"/>
        </w:rPr>
      </w:pPr>
      <w:r>
        <w:rPr>
          <w:noProof/>
        </w:rPr>
        <w:drawing>
          <wp:inline distT="0" distB="0" distL="0" distR="0" wp14:anchorId="32A5FD06" wp14:editId="380F89AF">
            <wp:extent cx="5376672" cy="6827423"/>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stretch>
                      <a:fillRect/>
                    </a:stretch>
                  </pic:blipFill>
                  <pic:spPr>
                    <a:xfrm>
                      <a:off x="0" y="0"/>
                      <a:ext cx="5376672" cy="6827423"/>
                    </a:xfrm>
                    <a:prstGeom prst="rect">
                      <a:avLst/>
                    </a:prstGeom>
                  </pic:spPr>
                </pic:pic>
              </a:graphicData>
            </a:graphic>
          </wp:inline>
        </w:drawing>
      </w:r>
    </w:p>
    <w:p w14:paraId="4846B14A" w14:textId="77329363" w:rsidR="00BE2046" w:rsidRDefault="00BE2046" w:rsidP="00E87BA5">
      <w:pPr>
        <w:rPr>
          <w:lang w:bidi="en-US"/>
        </w:rPr>
      </w:pPr>
      <w:r>
        <w:rPr>
          <w:noProof/>
        </w:rPr>
        <w:drawing>
          <wp:inline distT="0" distB="0" distL="0" distR="0" wp14:anchorId="5DB6C38A" wp14:editId="61A327FC">
            <wp:extent cx="5376672" cy="837074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a:stretch>
                      <a:fillRect/>
                    </a:stretch>
                  </pic:blipFill>
                  <pic:spPr>
                    <a:xfrm>
                      <a:off x="0" y="0"/>
                      <a:ext cx="5376672" cy="8370740"/>
                    </a:xfrm>
                    <a:prstGeom prst="rect">
                      <a:avLst/>
                    </a:prstGeom>
                  </pic:spPr>
                </pic:pic>
              </a:graphicData>
            </a:graphic>
          </wp:inline>
        </w:drawing>
      </w:r>
    </w:p>
    <w:p w14:paraId="6A4D41E3" w14:textId="5380B8D6" w:rsidR="00BE2046" w:rsidRDefault="00BE2046" w:rsidP="00E87BA5">
      <w:pPr>
        <w:rPr>
          <w:lang w:bidi="en-US"/>
        </w:rPr>
      </w:pPr>
      <w:r>
        <w:rPr>
          <w:noProof/>
        </w:rPr>
        <w:drawing>
          <wp:inline distT="0" distB="0" distL="0" distR="0" wp14:anchorId="7982B9B0" wp14:editId="5598D1BA">
            <wp:extent cx="5376672" cy="853627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5376672" cy="8536270"/>
                    </a:xfrm>
                    <a:prstGeom prst="rect">
                      <a:avLst/>
                    </a:prstGeom>
                  </pic:spPr>
                </pic:pic>
              </a:graphicData>
            </a:graphic>
          </wp:inline>
        </w:drawing>
      </w:r>
    </w:p>
    <w:p w14:paraId="0C3FC383" w14:textId="2E7CB3A1" w:rsidR="00BE2046" w:rsidRDefault="00BE2046" w:rsidP="00E87BA5">
      <w:pPr>
        <w:rPr>
          <w:lang w:bidi="en-US"/>
        </w:rPr>
      </w:pPr>
      <w:r>
        <w:rPr>
          <w:noProof/>
        </w:rPr>
        <w:drawing>
          <wp:inline distT="0" distB="0" distL="0" distR="0" wp14:anchorId="38548B27" wp14:editId="4793F712">
            <wp:extent cx="5376672" cy="830940"/>
            <wp:effectExtent l="0" t="0" r="0" b="762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2"/>
                    <a:stretch>
                      <a:fillRect/>
                    </a:stretch>
                  </pic:blipFill>
                  <pic:spPr>
                    <a:xfrm>
                      <a:off x="0" y="0"/>
                      <a:ext cx="5376672" cy="830940"/>
                    </a:xfrm>
                    <a:prstGeom prst="rect">
                      <a:avLst/>
                    </a:prstGeom>
                  </pic:spPr>
                </pic:pic>
              </a:graphicData>
            </a:graphic>
          </wp:inline>
        </w:drawing>
      </w:r>
    </w:p>
    <w:p w14:paraId="010401B5" w14:textId="3457B733" w:rsidR="00BE2046" w:rsidRDefault="00BE2046" w:rsidP="00E87BA5">
      <w:pPr>
        <w:rPr>
          <w:lang w:bidi="en-US"/>
        </w:rPr>
      </w:pPr>
      <w:r>
        <w:rPr>
          <w:noProof/>
        </w:rPr>
        <w:drawing>
          <wp:inline distT="0" distB="0" distL="0" distR="0" wp14:anchorId="31588978" wp14:editId="6EE2AD5D">
            <wp:extent cx="5376672" cy="6677392"/>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a:stretch>
                      <a:fillRect/>
                    </a:stretch>
                  </pic:blipFill>
                  <pic:spPr>
                    <a:xfrm>
                      <a:off x="0" y="0"/>
                      <a:ext cx="5376672" cy="6677392"/>
                    </a:xfrm>
                    <a:prstGeom prst="rect">
                      <a:avLst/>
                    </a:prstGeom>
                  </pic:spPr>
                </pic:pic>
              </a:graphicData>
            </a:graphic>
          </wp:inline>
        </w:drawing>
      </w:r>
    </w:p>
    <w:p w14:paraId="241BE882" w14:textId="03D7767A" w:rsidR="00BE2046" w:rsidRDefault="00BE2046" w:rsidP="00E87BA5">
      <w:pPr>
        <w:rPr>
          <w:lang w:bidi="en-US"/>
        </w:rPr>
      </w:pPr>
      <w:r>
        <w:rPr>
          <w:noProof/>
        </w:rPr>
        <w:drawing>
          <wp:inline distT="0" distB="0" distL="0" distR="0" wp14:anchorId="53B1A5CF" wp14:editId="093C7379">
            <wp:extent cx="5376672" cy="6635302"/>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stretch>
                      <a:fillRect/>
                    </a:stretch>
                  </pic:blipFill>
                  <pic:spPr>
                    <a:xfrm>
                      <a:off x="0" y="0"/>
                      <a:ext cx="5376672" cy="6635302"/>
                    </a:xfrm>
                    <a:prstGeom prst="rect">
                      <a:avLst/>
                    </a:prstGeom>
                  </pic:spPr>
                </pic:pic>
              </a:graphicData>
            </a:graphic>
          </wp:inline>
        </w:drawing>
      </w:r>
    </w:p>
    <w:p w14:paraId="7BE8E76E" w14:textId="4EBF0A88" w:rsidR="00BE2046" w:rsidRDefault="00BE2046" w:rsidP="00E87BA5">
      <w:pPr>
        <w:rPr>
          <w:lang w:bidi="en-US"/>
        </w:rPr>
      </w:pPr>
      <w:r>
        <w:rPr>
          <w:noProof/>
        </w:rPr>
        <w:drawing>
          <wp:inline distT="0" distB="0" distL="0" distR="0" wp14:anchorId="1203F321" wp14:editId="598D56A0">
            <wp:extent cx="5376672" cy="701985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a:stretch>
                      <a:fillRect/>
                    </a:stretch>
                  </pic:blipFill>
                  <pic:spPr>
                    <a:xfrm>
                      <a:off x="0" y="0"/>
                      <a:ext cx="5376672" cy="7019855"/>
                    </a:xfrm>
                    <a:prstGeom prst="rect">
                      <a:avLst/>
                    </a:prstGeom>
                  </pic:spPr>
                </pic:pic>
              </a:graphicData>
            </a:graphic>
          </wp:inline>
        </w:drawing>
      </w:r>
    </w:p>
    <w:p w14:paraId="4D9DA3A2" w14:textId="77777777" w:rsidR="00E87BA5" w:rsidRDefault="00E87BA5" w:rsidP="00E87BA5">
      <w:pPr>
        <w:rPr>
          <w:lang w:bidi="en-US"/>
        </w:rPr>
      </w:pPr>
    </w:p>
    <w:p w14:paraId="6C2094B5" w14:textId="67C42F2C" w:rsidR="00E87BA5" w:rsidRDefault="002C3029" w:rsidP="00840F11">
      <w:pPr>
        <w:pStyle w:val="Heading2"/>
        <w:numPr>
          <w:ilvl w:val="0"/>
          <w:numId w:val="0"/>
        </w:numPr>
      </w:pPr>
      <w:bookmarkStart w:id="197" w:name="_Toc42945722"/>
      <w:r>
        <w:t>APPENDIX 5: RESEARCH POOL FROM WHICH POST ERP-DIGITAL GOVERNMENT EXCELLENCE PRACTICES’ FACTORS ARE DRAWN</w:t>
      </w:r>
      <w:bookmarkEnd w:id="197"/>
    </w:p>
    <w:p w14:paraId="3816D96B" w14:textId="758756A9" w:rsidR="00E87BA5" w:rsidRPr="0085134F" w:rsidRDefault="00E87BA5" w:rsidP="00E87BA5">
      <w:pPr>
        <w:spacing w:line="360" w:lineRule="auto"/>
        <w:rPr>
          <w:rFonts w:asciiTheme="majorBidi" w:hAnsiTheme="majorBidi" w:cstheme="majorBidi"/>
        </w:rPr>
      </w:pPr>
    </w:p>
    <w:tbl>
      <w:tblPr>
        <w:tblW w:w="8640" w:type="dxa"/>
        <w:tblInd w:w="-450" w:type="dxa"/>
        <w:tblLayout w:type="fixed"/>
        <w:tblLook w:val="04A0" w:firstRow="1" w:lastRow="0" w:firstColumn="1" w:lastColumn="0" w:noHBand="0" w:noVBand="1"/>
      </w:tblPr>
      <w:tblGrid>
        <w:gridCol w:w="3690"/>
        <w:gridCol w:w="4950"/>
      </w:tblGrid>
      <w:tr w:rsidR="00E87BA5" w:rsidRPr="00840F11" w14:paraId="5A32E54D" w14:textId="77777777" w:rsidTr="008D789D">
        <w:trPr>
          <w:trHeight w:val="219"/>
        </w:trPr>
        <w:tc>
          <w:tcPr>
            <w:tcW w:w="3690" w:type="dxa"/>
            <w:tcBorders>
              <w:top w:val="single" w:sz="8" w:space="0" w:color="auto"/>
              <w:bottom w:val="single" w:sz="8" w:space="0" w:color="auto"/>
            </w:tcBorders>
            <w:hideMark/>
          </w:tcPr>
          <w:p w14:paraId="5F9FB1DD" w14:textId="77777777" w:rsidR="00E87BA5" w:rsidRPr="00840F11" w:rsidRDefault="00E87BA5" w:rsidP="008D789D">
            <w:pPr>
              <w:autoSpaceDE w:val="0"/>
              <w:autoSpaceDN w:val="0"/>
              <w:spacing w:line="360" w:lineRule="auto"/>
              <w:ind w:left="72"/>
              <w:jc w:val="center"/>
              <w:rPr>
                <w:rFonts w:asciiTheme="majorBidi" w:hAnsiTheme="majorBidi" w:cstheme="majorBidi"/>
                <w:b/>
                <w:bCs/>
                <w:sz w:val="22"/>
                <w:szCs w:val="22"/>
              </w:rPr>
            </w:pPr>
            <w:r w:rsidRPr="00840F11">
              <w:rPr>
                <w:rFonts w:asciiTheme="majorBidi" w:hAnsiTheme="majorBidi" w:cstheme="majorBidi"/>
                <w:b/>
                <w:bCs/>
                <w:sz w:val="22"/>
                <w:szCs w:val="22"/>
              </w:rPr>
              <w:t>ERP and Digital government Techniques</w:t>
            </w:r>
          </w:p>
        </w:tc>
        <w:tc>
          <w:tcPr>
            <w:tcW w:w="4950" w:type="dxa"/>
            <w:tcBorders>
              <w:top w:val="single" w:sz="8" w:space="0" w:color="auto"/>
              <w:bottom w:val="single" w:sz="8" w:space="0" w:color="auto"/>
            </w:tcBorders>
            <w:hideMark/>
          </w:tcPr>
          <w:p w14:paraId="0C775CE1" w14:textId="77777777" w:rsidR="00E87BA5" w:rsidRPr="00840F11" w:rsidRDefault="00E87BA5" w:rsidP="00840F11">
            <w:pPr>
              <w:autoSpaceDE w:val="0"/>
              <w:autoSpaceDN w:val="0"/>
              <w:spacing w:line="360" w:lineRule="auto"/>
              <w:ind w:left="72"/>
              <w:jc w:val="center"/>
              <w:rPr>
                <w:rFonts w:asciiTheme="majorBidi" w:hAnsiTheme="majorBidi" w:cstheme="majorBidi"/>
                <w:b/>
                <w:bCs/>
                <w:sz w:val="22"/>
                <w:szCs w:val="22"/>
              </w:rPr>
            </w:pPr>
            <w:r w:rsidRPr="00840F11">
              <w:rPr>
                <w:rFonts w:asciiTheme="majorBidi" w:hAnsiTheme="majorBidi" w:cstheme="majorBidi"/>
                <w:b/>
                <w:bCs/>
                <w:sz w:val="22"/>
                <w:szCs w:val="22"/>
              </w:rPr>
              <w:t>References</w:t>
            </w:r>
          </w:p>
        </w:tc>
      </w:tr>
      <w:tr w:rsidR="00E87BA5" w:rsidRPr="00840F11" w14:paraId="33AE4DDF" w14:textId="77777777" w:rsidTr="008D789D">
        <w:trPr>
          <w:trHeight w:val="126"/>
        </w:trPr>
        <w:tc>
          <w:tcPr>
            <w:tcW w:w="3690" w:type="dxa"/>
            <w:tcBorders>
              <w:top w:val="single" w:sz="8" w:space="0" w:color="auto"/>
            </w:tcBorders>
          </w:tcPr>
          <w:p w14:paraId="6D939256" w14:textId="77777777" w:rsidR="00E87BA5" w:rsidRPr="00840F11" w:rsidRDefault="00E87BA5" w:rsidP="008D789D">
            <w:pPr>
              <w:autoSpaceDE w:val="0"/>
              <w:autoSpaceDN w:val="0"/>
              <w:spacing w:line="360" w:lineRule="auto"/>
              <w:ind w:left="72"/>
              <w:rPr>
                <w:rFonts w:asciiTheme="majorBidi" w:hAnsiTheme="majorBidi" w:cstheme="majorBidi"/>
                <w:sz w:val="20"/>
                <w:szCs w:val="20"/>
              </w:rPr>
            </w:pPr>
            <w:r w:rsidRPr="00840F11">
              <w:rPr>
                <w:rFonts w:asciiTheme="majorBidi" w:hAnsiTheme="majorBidi" w:cstheme="majorBidi"/>
                <w:sz w:val="20"/>
                <w:szCs w:val="20"/>
              </w:rPr>
              <w:t>Process readiness</w:t>
            </w:r>
          </w:p>
        </w:tc>
        <w:tc>
          <w:tcPr>
            <w:tcW w:w="4950" w:type="dxa"/>
            <w:tcBorders>
              <w:top w:val="single" w:sz="8" w:space="0" w:color="auto"/>
            </w:tcBorders>
          </w:tcPr>
          <w:p w14:paraId="5161E580" w14:textId="77777777" w:rsidR="00E87BA5" w:rsidRPr="00840F11" w:rsidRDefault="00E87BA5" w:rsidP="008D789D">
            <w:pPr>
              <w:autoSpaceDE w:val="0"/>
              <w:autoSpaceDN w:val="0"/>
              <w:spacing w:line="360" w:lineRule="auto"/>
              <w:ind w:left="72"/>
              <w:rPr>
                <w:rFonts w:asciiTheme="majorBidi" w:hAnsiTheme="majorBidi" w:cstheme="majorBidi"/>
                <w:sz w:val="20"/>
                <w:szCs w:val="20"/>
              </w:rPr>
            </w:pPr>
            <w:r w:rsidRPr="00840F11">
              <w:rPr>
                <w:rFonts w:asciiTheme="majorBidi" w:hAnsiTheme="majorBidi" w:cstheme="majorBidi"/>
                <w:sz w:val="20"/>
                <w:szCs w:val="20"/>
              </w:rPr>
              <w:t>Kale et al., 2010; Hwang and Min, 2013; Lee-Post, 2009; Chao et al., 2017; Jayawickrama et al., 2017</w:t>
            </w:r>
          </w:p>
        </w:tc>
      </w:tr>
      <w:tr w:rsidR="00E87BA5" w:rsidRPr="00840F11" w14:paraId="53C329DB" w14:textId="77777777" w:rsidTr="008D789D">
        <w:trPr>
          <w:trHeight w:val="190"/>
        </w:trPr>
        <w:tc>
          <w:tcPr>
            <w:tcW w:w="3690" w:type="dxa"/>
            <w:hideMark/>
          </w:tcPr>
          <w:p w14:paraId="40EE2CD8" w14:textId="77777777" w:rsidR="00E87BA5" w:rsidRPr="00840F11" w:rsidRDefault="00E87BA5" w:rsidP="008D789D">
            <w:pPr>
              <w:autoSpaceDE w:val="0"/>
              <w:autoSpaceDN w:val="0"/>
              <w:spacing w:line="360" w:lineRule="auto"/>
              <w:ind w:left="72"/>
              <w:rPr>
                <w:rFonts w:asciiTheme="majorBidi" w:hAnsiTheme="majorBidi" w:cstheme="majorBidi"/>
                <w:sz w:val="20"/>
                <w:szCs w:val="20"/>
              </w:rPr>
            </w:pPr>
            <w:r w:rsidRPr="00840F11">
              <w:rPr>
                <w:rFonts w:asciiTheme="majorBidi" w:hAnsiTheme="majorBidi" w:cstheme="majorBidi"/>
                <w:sz w:val="20"/>
                <w:szCs w:val="20"/>
              </w:rPr>
              <w:t>People readiness</w:t>
            </w:r>
          </w:p>
        </w:tc>
        <w:tc>
          <w:tcPr>
            <w:tcW w:w="4950" w:type="dxa"/>
          </w:tcPr>
          <w:p w14:paraId="0C3B233A" w14:textId="77777777" w:rsidR="00E87BA5" w:rsidRPr="00840F11" w:rsidRDefault="00E87BA5" w:rsidP="008D789D">
            <w:pPr>
              <w:autoSpaceDE w:val="0"/>
              <w:autoSpaceDN w:val="0"/>
              <w:spacing w:line="360" w:lineRule="auto"/>
              <w:ind w:left="72"/>
              <w:rPr>
                <w:rFonts w:asciiTheme="majorBidi" w:hAnsiTheme="majorBidi" w:cstheme="majorBidi"/>
                <w:sz w:val="20"/>
                <w:szCs w:val="20"/>
              </w:rPr>
            </w:pPr>
            <w:r w:rsidRPr="00840F11">
              <w:rPr>
                <w:rFonts w:asciiTheme="majorBidi" w:hAnsiTheme="majorBidi" w:cstheme="majorBidi"/>
                <w:sz w:val="20"/>
                <w:szCs w:val="20"/>
              </w:rPr>
              <w:t>Kale et al., 2010; Hwang and Min, 2013; Lee-Post, 2009; Chao et al., 2017; Jayawickrama et al., 2017</w:t>
            </w:r>
          </w:p>
        </w:tc>
      </w:tr>
      <w:tr w:rsidR="00E87BA5" w:rsidRPr="00840F11" w14:paraId="20D5FC11" w14:textId="77777777" w:rsidTr="008D789D">
        <w:trPr>
          <w:trHeight w:val="199"/>
        </w:trPr>
        <w:tc>
          <w:tcPr>
            <w:tcW w:w="3690" w:type="dxa"/>
            <w:hideMark/>
          </w:tcPr>
          <w:p w14:paraId="0129A2D6" w14:textId="77777777" w:rsidR="00E87BA5" w:rsidRPr="00840F11" w:rsidRDefault="00E87BA5" w:rsidP="008D789D">
            <w:pPr>
              <w:autoSpaceDE w:val="0"/>
              <w:autoSpaceDN w:val="0"/>
              <w:spacing w:line="360" w:lineRule="auto"/>
              <w:ind w:left="72"/>
              <w:rPr>
                <w:rFonts w:asciiTheme="majorBidi" w:hAnsiTheme="majorBidi" w:cstheme="majorBidi"/>
                <w:sz w:val="20"/>
                <w:szCs w:val="20"/>
              </w:rPr>
            </w:pPr>
            <w:r w:rsidRPr="00840F11">
              <w:rPr>
                <w:rFonts w:asciiTheme="majorBidi" w:hAnsiTheme="majorBidi" w:cstheme="majorBidi"/>
                <w:sz w:val="20"/>
                <w:szCs w:val="20"/>
              </w:rPr>
              <w:t>Absorptive capacity knowledge</w:t>
            </w:r>
          </w:p>
        </w:tc>
        <w:tc>
          <w:tcPr>
            <w:tcW w:w="4950" w:type="dxa"/>
          </w:tcPr>
          <w:p w14:paraId="35588AEA" w14:textId="77777777" w:rsidR="00E87BA5" w:rsidRPr="00840F11" w:rsidRDefault="00E87BA5" w:rsidP="008D789D">
            <w:pPr>
              <w:autoSpaceDE w:val="0"/>
              <w:autoSpaceDN w:val="0"/>
              <w:spacing w:line="360" w:lineRule="auto"/>
              <w:ind w:left="72"/>
              <w:rPr>
                <w:rFonts w:asciiTheme="majorBidi" w:hAnsiTheme="majorBidi" w:cstheme="majorBidi"/>
                <w:sz w:val="20"/>
                <w:szCs w:val="20"/>
              </w:rPr>
            </w:pPr>
            <w:r w:rsidRPr="00840F11">
              <w:rPr>
                <w:rFonts w:asciiTheme="majorBidi" w:hAnsiTheme="majorBidi" w:cstheme="majorBidi"/>
                <w:sz w:val="20"/>
                <w:szCs w:val="20"/>
              </w:rPr>
              <w:t>Jayawickrama et al., 2017; Kale et al., 2010; Hwang and Min, 2013; Jayawickrama et al., 2017; Chao et al., 2017</w:t>
            </w:r>
          </w:p>
        </w:tc>
      </w:tr>
      <w:tr w:rsidR="00E87BA5" w:rsidRPr="00840F11" w14:paraId="33B254AD" w14:textId="77777777" w:rsidTr="008D789D">
        <w:trPr>
          <w:trHeight w:val="517"/>
        </w:trPr>
        <w:tc>
          <w:tcPr>
            <w:tcW w:w="3690" w:type="dxa"/>
            <w:hideMark/>
          </w:tcPr>
          <w:p w14:paraId="4C33DAF9" w14:textId="77777777" w:rsidR="00E87BA5" w:rsidRPr="00840F11" w:rsidRDefault="00E87BA5" w:rsidP="008D789D">
            <w:pPr>
              <w:autoSpaceDE w:val="0"/>
              <w:autoSpaceDN w:val="0"/>
              <w:spacing w:line="360" w:lineRule="auto"/>
              <w:ind w:left="72"/>
              <w:rPr>
                <w:rFonts w:asciiTheme="majorBidi" w:hAnsiTheme="majorBidi" w:cstheme="majorBidi"/>
                <w:sz w:val="20"/>
                <w:szCs w:val="20"/>
              </w:rPr>
            </w:pPr>
            <w:r w:rsidRPr="00840F11">
              <w:rPr>
                <w:rFonts w:asciiTheme="majorBidi" w:hAnsiTheme="majorBidi" w:cstheme="majorBidi"/>
                <w:sz w:val="20"/>
                <w:szCs w:val="20"/>
              </w:rPr>
              <w:t>Shared understanding</w:t>
            </w:r>
          </w:p>
        </w:tc>
        <w:tc>
          <w:tcPr>
            <w:tcW w:w="4950" w:type="dxa"/>
          </w:tcPr>
          <w:p w14:paraId="7C646CE4" w14:textId="77777777" w:rsidR="00E87BA5" w:rsidRPr="00840F11" w:rsidRDefault="00E87BA5" w:rsidP="008D789D">
            <w:pPr>
              <w:autoSpaceDE w:val="0"/>
              <w:autoSpaceDN w:val="0"/>
              <w:spacing w:line="360" w:lineRule="auto"/>
              <w:ind w:left="72"/>
              <w:rPr>
                <w:rFonts w:asciiTheme="majorBidi" w:hAnsiTheme="majorBidi" w:cstheme="majorBidi"/>
                <w:sz w:val="20"/>
                <w:szCs w:val="20"/>
              </w:rPr>
            </w:pPr>
            <w:r w:rsidRPr="00840F11">
              <w:rPr>
                <w:rFonts w:asciiTheme="majorBidi" w:hAnsiTheme="majorBidi" w:cstheme="majorBidi"/>
                <w:sz w:val="20"/>
                <w:szCs w:val="20"/>
              </w:rPr>
              <w:t>Jayawickrama et al., 2017; Kale et al., 2010; Hwang and Min, 2013; Jayawickrama et al., 2017; Chao et al., 2017</w:t>
            </w:r>
          </w:p>
        </w:tc>
      </w:tr>
      <w:tr w:rsidR="00E87BA5" w:rsidRPr="00840F11" w14:paraId="394390DC" w14:textId="77777777" w:rsidTr="008D789D">
        <w:trPr>
          <w:trHeight w:val="447"/>
        </w:trPr>
        <w:tc>
          <w:tcPr>
            <w:tcW w:w="3690" w:type="dxa"/>
          </w:tcPr>
          <w:p w14:paraId="5B672F69" w14:textId="77777777" w:rsidR="00E87BA5" w:rsidRPr="00840F11" w:rsidRDefault="00E87BA5" w:rsidP="008D789D">
            <w:pPr>
              <w:autoSpaceDE w:val="0"/>
              <w:autoSpaceDN w:val="0"/>
              <w:spacing w:line="360" w:lineRule="auto"/>
              <w:ind w:left="72"/>
              <w:rPr>
                <w:rFonts w:asciiTheme="majorBidi" w:hAnsiTheme="majorBidi" w:cstheme="majorBidi"/>
                <w:sz w:val="20"/>
                <w:szCs w:val="20"/>
              </w:rPr>
            </w:pPr>
            <w:r w:rsidRPr="00840F11">
              <w:rPr>
                <w:rFonts w:asciiTheme="majorBidi" w:hAnsiTheme="majorBidi" w:cstheme="majorBidi"/>
                <w:sz w:val="20"/>
                <w:szCs w:val="20"/>
              </w:rPr>
              <w:t>Interactive communication</w:t>
            </w:r>
          </w:p>
        </w:tc>
        <w:tc>
          <w:tcPr>
            <w:tcW w:w="4950" w:type="dxa"/>
          </w:tcPr>
          <w:p w14:paraId="2092C2B0" w14:textId="77777777" w:rsidR="00E87BA5" w:rsidRPr="00840F11" w:rsidRDefault="00E87BA5" w:rsidP="008D789D">
            <w:pPr>
              <w:autoSpaceDE w:val="0"/>
              <w:autoSpaceDN w:val="0"/>
              <w:spacing w:line="360" w:lineRule="auto"/>
              <w:ind w:left="72"/>
              <w:rPr>
                <w:rFonts w:asciiTheme="majorBidi" w:hAnsiTheme="majorBidi" w:cstheme="majorBidi"/>
                <w:sz w:val="20"/>
                <w:szCs w:val="20"/>
              </w:rPr>
            </w:pPr>
            <w:r w:rsidRPr="00840F11">
              <w:rPr>
                <w:rFonts w:asciiTheme="majorBidi" w:hAnsiTheme="majorBidi" w:cstheme="majorBidi"/>
                <w:sz w:val="20"/>
                <w:szCs w:val="20"/>
              </w:rPr>
              <w:t>Jayawickrama et al., 2017; Chao et al., 2017; Hwang and Min, (2013)</w:t>
            </w:r>
          </w:p>
        </w:tc>
      </w:tr>
      <w:tr w:rsidR="00E87BA5" w:rsidRPr="00840F11" w14:paraId="590E3812" w14:textId="77777777" w:rsidTr="008D789D">
        <w:trPr>
          <w:trHeight w:val="447"/>
        </w:trPr>
        <w:tc>
          <w:tcPr>
            <w:tcW w:w="3690" w:type="dxa"/>
          </w:tcPr>
          <w:p w14:paraId="7019273A" w14:textId="77777777" w:rsidR="00E87BA5" w:rsidRPr="00840F11" w:rsidRDefault="00E87BA5" w:rsidP="008D789D">
            <w:pPr>
              <w:autoSpaceDE w:val="0"/>
              <w:autoSpaceDN w:val="0"/>
              <w:spacing w:line="360" w:lineRule="auto"/>
              <w:ind w:left="72"/>
              <w:rPr>
                <w:rFonts w:asciiTheme="majorBidi" w:hAnsiTheme="majorBidi" w:cstheme="majorBidi"/>
                <w:sz w:val="20"/>
                <w:szCs w:val="20"/>
              </w:rPr>
            </w:pPr>
            <w:r w:rsidRPr="00840F11">
              <w:rPr>
                <w:rFonts w:asciiTheme="majorBidi" w:hAnsiTheme="majorBidi" w:cstheme="majorBidi"/>
                <w:sz w:val="20"/>
                <w:szCs w:val="20"/>
              </w:rPr>
              <w:t>Post ERP success</w:t>
            </w:r>
          </w:p>
        </w:tc>
        <w:tc>
          <w:tcPr>
            <w:tcW w:w="4950" w:type="dxa"/>
          </w:tcPr>
          <w:p w14:paraId="1002DE13" w14:textId="77777777" w:rsidR="00E87BA5" w:rsidRPr="00840F11" w:rsidRDefault="00E87BA5" w:rsidP="008D789D">
            <w:pPr>
              <w:autoSpaceDE w:val="0"/>
              <w:autoSpaceDN w:val="0"/>
              <w:spacing w:line="360" w:lineRule="auto"/>
              <w:ind w:left="72"/>
              <w:rPr>
                <w:rFonts w:asciiTheme="majorBidi" w:hAnsiTheme="majorBidi" w:cstheme="majorBidi"/>
                <w:sz w:val="20"/>
                <w:szCs w:val="20"/>
              </w:rPr>
            </w:pPr>
            <w:r w:rsidRPr="00840F11">
              <w:rPr>
                <w:color w:val="000000" w:themeColor="text1"/>
                <w:sz w:val="20"/>
                <w:szCs w:val="20"/>
                <w:shd w:val="clear" w:color="auto" w:fill="FFFFFF"/>
              </w:rPr>
              <w:t>Kale et al., (2010)</w:t>
            </w:r>
          </w:p>
        </w:tc>
      </w:tr>
      <w:tr w:rsidR="00E87BA5" w:rsidRPr="00840F11" w14:paraId="376ACEE8" w14:textId="77777777" w:rsidTr="008D789D">
        <w:trPr>
          <w:trHeight w:val="447"/>
        </w:trPr>
        <w:tc>
          <w:tcPr>
            <w:tcW w:w="3690" w:type="dxa"/>
            <w:tcBorders>
              <w:bottom w:val="single" w:sz="12" w:space="0" w:color="auto"/>
            </w:tcBorders>
          </w:tcPr>
          <w:p w14:paraId="1189FB16" w14:textId="77777777" w:rsidR="00E87BA5" w:rsidRPr="00840F11" w:rsidRDefault="00E87BA5" w:rsidP="008D789D">
            <w:pPr>
              <w:autoSpaceDE w:val="0"/>
              <w:autoSpaceDN w:val="0"/>
              <w:spacing w:line="360" w:lineRule="auto"/>
              <w:ind w:left="72"/>
              <w:rPr>
                <w:rFonts w:asciiTheme="majorBidi" w:hAnsiTheme="majorBidi" w:cstheme="majorBidi"/>
                <w:sz w:val="20"/>
                <w:szCs w:val="20"/>
              </w:rPr>
            </w:pPr>
            <w:r w:rsidRPr="00840F11">
              <w:rPr>
                <w:rFonts w:asciiTheme="majorBidi" w:hAnsiTheme="majorBidi" w:cstheme="majorBidi"/>
                <w:sz w:val="20"/>
                <w:szCs w:val="20"/>
              </w:rPr>
              <w:t>Digital government excellence</w:t>
            </w:r>
          </w:p>
        </w:tc>
        <w:tc>
          <w:tcPr>
            <w:tcW w:w="4950" w:type="dxa"/>
            <w:tcBorders>
              <w:bottom w:val="single" w:sz="12" w:space="0" w:color="auto"/>
            </w:tcBorders>
          </w:tcPr>
          <w:p w14:paraId="757227B9" w14:textId="77777777" w:rsidR="00E87BA5" w:rsidRPr="00840F11" w:rsidRDefault="00E87BA5" w:rsidP="008D789D">
            <w:pPr>
              <w:autoSpaceDE w:val="0"/>
              <w:autoSpaceDN w:val="0"/>
              <w:spacing w:line="360" w:lineRule="auto"/>
              <w:ind w:left="72"/>
              <w:rPr>
                <w:rFonts w:asciiTheme="majorBidi" w:hAnsiTheme="majorBidi" w:cstheme="majorBidi"/>
                <w:sz w:val="20"/>
                <w:szCs w:val="20"/>
              </w:rPr>
            </w:pPr>
            <w:r w:rsidRPr="00840F11">
              <w:rPr>
                <w:rFonts w:asciiTheme="majorBidi" w:hAnsiTheme="majorBidi" w:cstheme="majorBidi"/>
                <w:sz w:val="20"/>
                <w:szCs w:val="20"/>
              </w:rPr>
              <w:t>Kale et al., (2010)</w:t>
            </w:r>
          </w:p>
        </w:tc>
      </w:tr>
    </w:tbl>
    <w:p w14:paraId="179066F0" w14:textId="77777777" w:rsidR="00E87BA5" w:rsidRPr="00BC764D" w:rsidRDefault="00E87BA5" w:rsidP="00E87BA5">
      <w:pPr>
        <w:rPr>
          <w:lang w:bidi="en-US"/>
        </w:rPr>
      </w:pPr>
    </w:p>
    <w:p w14:paraId="19C9B1B3" w14:textId="77777777" w:rsidR="00E87BA5" w:rsidRPr="002B58FC" w:rsidRDefault="00E87BA5" w:rsidP="00E87BA5">
      <w:pPr>
        <w:rPr>
          <w:rFonts w:asciiTheme="majorBidi" w:hAnsiTheme="majorBidi" w:cstheme="majorBidi"/>
          <w:color w:val="000000" w:themeColor="text1"/>
        </w:rPr>
      </w:pPr>
    </w:p>
    <w:p w14:paraId="6F81F86E" w14:textId="5F983543" w:rsidR="00F11C7C" w:rsidRPr="00BA55E1" w:rsidRDefault="00F11C7C" w:rsidP="006630DA">
      <w:pPr>
        <w:spacing w:after="160" w:line="259" w:lineRule="auto"/>
        <w:rPr>
          <w:rFonts w:asciiTheme="minorHAnsi" w:hAnsiTheme="minorHAnsi" w:cstheme="minorHAnsi"/>
          <w:color w:val="000000" w:themeColor="text1"/>
          <w:sz w:val="22"/>
          <w:szCs w:val="22"/>
          <w:shd w:val="clear" w:color="auto" w:fill="FFFFFF"/>
        </w:rPr>
      </w:pPr>
    </w:p>
    <w:sectPr w:rsidR="00F11C7C" w:rsidRPr="00BA55E1" w:rsidSect="008D56A8">
      <w:pgSz w:w="12240" w:h="15840"/>
      <w:pgMar w:top="1797" w:right="2160" w:bottom="1797" w:left="2160" w:header="446" w:footer="547"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3FFBCB" w16cid:durableId="2219BA6C"/>
  <w16cid:commentId w16cid:paraId="0EF30D44" w16cid:durableId="2219BB51"/>
  <w16cid:commentId w16cid:paraId="32E9B85A" w16cid:durableId="2210E170"/>
  <w16cid:commentId w16cid:paraId="1C5CBB9C" w16cid:durableId="2219BA6E"/>
  <w16cid:commentId w16cid:paraId="5A092891" w16cid:durableId="2219BC1F"/>
  <w16cid:commentId w16cid:paraId="7150F397" w16cid:durableId="2211FD21"/>
  <w16cid:commentId w16cid:paraId="66E48E0E" w16cid:durableId="2219BA70"/>
  <w16cid:commentId w16cid:paraId="037F6C3A" w16cid:durableId="2219BC77"/>
  <w16cid:commentId w16cid:paraId="57F46EE2" w16cid:durableId="2211FD68"/>
  <w16cid:commentId w16cid:paraId="1B3C80BD" w16cid:durableId="2211FD98"/>
  <w16cid:commentId w16cid:paraId="4E0089E9" w16cid:durableId="2212004D"/>
  <w16cid:commentId w16cid:paraId="42DD8D58" w16cid:durableId="2219BA74"/>
  <w16cid:commentId w16cid:paraId="289AEA61" w16cid:durableId="2219BCA0"/>
  <w16cid:commentId w16cid:paraId="3AA69FD3" w16cid:durableId="221206A9"/>
  <w16cid:commentId w16cid:paraId="288F9584" w16cid:durableId="2219BA76"/>
  <w16cid:commentId w16cid:paraId="1EDEF3FB" w16cid:durableId="2219BCEC"/>
  <w16cid:commentId w16cid:paraId="1E26677C" w16cid:durableId="2212073D"/>
  <w16cid:commentId w16cid:paraId="4679A005" w16cid:durableId="2219BA78"/>
  <w16cid:commentId w16cid:paraId="1BFD2270" w16cid:durableId="2219BCF4"/>
  <w16cid:commentId w16cid:paraId="18A876B8" w16cid:durableId="22120797"/>
  <w16cid:commentId w16cid:paraId="040867CA" w16cid:durableId="2219BA7A"/>
  <w16cid:commentId w16cid:paraId="2F679CDE" w16cid:durableId="2219BD02"/>
  <w16cid:commentId w16cid:paraId="26DCE1D7" w16cid:durableId="221211B0"/>
  <w16cid:commentId w16cid:paraId="02E2BB04" w16cid:durableId="2219BA7C"/>
  <w16cid:commentId w16cid:paraId="7470BD87" w16cid:durableId="2219BD95"/>
  <w16cid:commentId w16cid:paraId="40170827" w16cid:durableId="22122559"/>
  <w16cid:commentId w16cid:paraId="43A798BC" w16cid:durableId="22137811"/>
  <w16cid:commentId w16cid:paraId="6C5D6562" w16cid:durableId="2219BA7F"/>
  <w16cid:commentId w16cid:paraId="4F4F09A3" w16cid:durableId="2219BDB3"/>
  <w16cid:commentId w16cid:paraId="7D656CD8" w16cid:durableId="2214A3B1"/>
  <w16cid:commentId w16cid:paraId="5E739515" w16cid:durableId="2219BA81"/>
  <w16cid:commentId w16cid:paraId="682900BA" w16cid:durableId="2219BDC3"/>
  <w16cid:commentId w16cid:paraId="1C498C44" w16cid:durableId="2214A4EE"/>
  <w16cid:commentId w16cid:paraId="67262CFF" w16cid:durableId="2219BA83"/>
  <w16cid:commentId w16cid:paraId="35474F53" w16cid:durableId="2219BDD1"/>
  <w16cid:commentId w16cid:paraId="6B408ED9" w16cid:durableId="221485F5"/>
  <w16cid:commentId w16cid:paraId="71943874" w16cid:durableId="2219BA85"/>
  <w16cid:commentId w16cid:paraId="3C15BDD0" w16cid:durableId="2219BDEE"/>
  <w16cid:commentId w16cid:paraId="1D387045" w16cid:durableId="221486C2"/>
  <w16cid:commentId w16cid:paraId="3453E2F4" w16cid:durableId="2219BA87"/>
  <w16cid:commentId w16cid:paraId="0E3D272A" w16cid:durableId="2219BE74"/>
  <w16cid:commentId w16cid:paraId="361D8E60" w16cid:durableId="22148ACD"/>
  <w16cid:commentId w16cid:paraId="065EAB46" w16cid:durableId="2219BA89"/>
  <w16cid:commentId w16cid:paraId="06C44D07" w16cid:durableId="2219BF11"/>
  <w16cid:commentId w16cid:paraId="57411DB9" w16cid:durableId="2214A528"/>
  <w16cid:commentId w16cid:paraId="421FA13C" w16cid:durableId="2219BA8B"/>
  <w16cid:commentId w16cid:paraId="73ECE1D3" w16cid:durableId="2219BF7B"/>
  <w16cid:commentId w16cid:paraId="0F53770A" w16cid:durableId="22148E6B"/>
  <w16cid:commentId w16cid:paraId="51A5060C" w16cid:durableId="2219BA8D"/>
  <w16cid:commentId w16cid:paraId="406D0CF8" w16cid:durableId="2219BF86"/>
  <w16cid:commentId w16cid:paraId="51196318" w16cid:durableId="2214A544"/>
  <w16cid:commentId w16cid:paraId="055E64D7" w16cid:durableId="2219BA8F"/>
  <w16cid:commentId w16cid:paraId="119B1422" w16cid:durableId="2219BFBB"/>
  <w16cid:commentId w16cid:paraId="6187F2E4" w16cid:durableId="2214A589"/>
  <w16cid:commentId w16cid:paraId="03311D79" w16cid:durableId="2219BA91"/>
  <w16cid:commentId w16cid:paraId="2421B75E" w16cid:durableId="2219BFC2"/>
  <w16cid:commentId w16cid:paraId="62C30BAA" w16cid:durableId="221499EC"/>
  <w16cid:commentId w16cid:paraId="08ADA5D3" w16cid:durableId="2219BA93"/>
  <w16cid:commentId w16cid:paraId="2116CF3F" w16cid:durableId="2219BFD2"/>
  <w16cid:commentId w16cid:paraId="34E0DFA9" w16cid:durableId="22149A6E"/>
  <w16cid:commentId w16cid:paraId="2116D8FE" w16cid:durableId="2219BA95"/>
  <w16cid:commentId w16cid:paraId="07A0E1AD" w16cid:durableId="2219C012"/>
  <w16cid:commentId w16cid:paraId="2BFD353B" w16cid:durableId="22149F7D"/>
  <w16cid:commentId w16cid:paraId="3A9DA526" w16cid:durableId="2219BA97"/>
  <w16cid:commentId w16cid:paraId="00923894" w16cid:durableId="2219C03C"/>
  <w16cid:commentId w16cid:paraId="448E47F8" w16cid:durableId="2214A942"/>
  <w16cid:commentId w16cid:paraId="6D51A759" w16cid:durableId="2219BA99"/>
  <w16cid:commentId w16cid:paraId="52FDDEE6" w16cid:durableId="2219C0AF"/>
  <w16cid:commentId w16cid:paraId="6B113F2A" w16cid:durableId="2214A9DC"/>
  <w16cid:commentId w16cid:paraId="0AD6E38B" w16cid:durableId="2219BA9B"/>
  <w16cid:commentId w16cid:paraId="2D0D420E" w16cid:durableId="2219C0CC"/>
  <w16cid:commentId w16cid:paraId="7F5726E1" w16cid:durableId="2214A740"/>
  <w16cid:commentId w16cid:paraId="40FB3627" w16cid:durableId="2219BA9D"/>
  <w16cid:commentId w16cid:paraId="5BF15815" w16cid:durableId="2219C145"/>
  <w16cid:commentId w16cid:paraId="0FFF3F57" w16cid:durableId="2214A797"/>
  <w16cid:commentId w16cid:paraId="3753FCB8" w16cid:durableId="2219BA9F"/>
  <w16cid:commentId w16cid:paraId="41F0F976" w16cid:durableId="2219C14A"/>
  <w16cid:commentId w16cid:paraId="2DADA357" w16cid:durableId="2214B986"/>
  <w16cid:commentId w16cid:paraId="35B13439" w16cid:durableId="2219BAA1"/>
  <w16cid:commentId w16cid:paraId="1CBED485" w16cid:durableId="2219C1DC"/>
  <w16cid:commentId w16cid:paraId="208E25EA" w16cid:durableId="2214B5D0"/>
  <w16cid:commentId w16cid:paraId="51186D98" w16cid:durableId="2219BAA3"/>
  <w16cid:commentId w16cid:paraId="5A6DBC92" w16cid:durableId="2219C1CF"/>
  <w16cid:commentId w16cid:paraId="66B6581E" w16cid:durableId="2214A5BE"/>
  <w16cid:commentId w16cid:paraId="1B511DBA" w16cid:durableId="2219BAA5"/>
  <w16cid:commentId w16cid:paraId="5F6AAC97" w16cid:durableId="2219C1FA"/>
  <w16cid:commentId w16cid:paraId="64246114" w16cid:durableId="2214A5CD"/>
  <w16cid:commentId w16cid:paraId="57684300" w16cid:durableId="2219BAA7"/>
  <w16cid:commentId w16cid:paraId="621E7B67" w16cid:durableId="2219C204"/>
  <w16cid:commentId w16cid:paraId="773333DB" w16cid:durableId="2214C20C"/>
  <w16cid:commentId w16cid:paraId="70B43A96" w16cid:durableId="2219BAA9"/>
  <w16cid:commentId w16cid:paraId="13CD4C14" w16cid:durableId="2219C242"/>
  <w16cid:commentId w16cid:paraId="31FBF872" w16cid:durableId="2214A5E1"/>
  <w16cid:commentId w16cid:paraId="1ABFED03" w16cid:durableId="2219BAAB"/>
  <w16cid:commentId w16cid:paraId="6430D82E" w16cid:durableId="2219C274"/>
  <w16cid:commentId w16cid:paraId="56AEBD13" w16cid:durableId="2214A5E6"/>
  <w16cid:commentId w16cid:paraId="54F92E5B" w16cid:durableId="2219BAAD"/>
  <w16cid:commentId w16cid:paraId="5AEE4BF7" w16cid:durableId="2219C279"/>
  <w16cid:commentId w16cid:paraId="43D05164" w16cid:durableId="2214C49E"/>
  <w16cid:commentId w16cid:paraId="1233161B" w16cid:durableId="2214C4A9"/>
  <w16cid:commentId w16cid:paraId="4CC32BA4" w16cid:durableId="2214A5FA"/>
  <w16cid:commentId w16cid:paraId="3B0C64A2" w16cid:durableId="2214C62B"/>
  <w16cid:commentId w16cid:paraId="02B0D3A7" w16cid:durableId="2214C637"/>
  <w16cid:commentId w16cid:paraId="625CD26C" w16cid:durableId="2214A607"/>
  <w16cid:commentId w16cid:paraId="085674A7" w16cid:durableId="2214C958"/>
  <w16cid:commentId w16cid:paraId="7F4BD3F7" w16cid:durableId="2214A610"/>
  <w16cid:commentId w16cid:paraId="37554B9B" w16cid:durableId="2214CBCB"/>
  <w16cid:commentId w16cid:paraId="21D134C2" w16cid:durableId="2214A617"/>
  <w16cid:commentId w16cid:paraId="0D547A13" w16cid:durableId="2214B11F"/>
  <w16cid:commentId w16cid:paraId="75B055EF" w16cid:durableId="2219BAB9"/>
  <w16cid:commentId w16cid:paraId="51030934" w16cid:durableId="2219C28D"/>
  <w16cid:commentId w16cid:paraId="103F9773" w16cid:durableId="2214CE3E"/>
  <w16cid:commentId w16cid:paraId="685E36A0" w16cid:durableId="2214B14A"/>
  <w16cid:commentId w16cid:paraId="6EBF4A25" w16cid:durableId="2219C299"/>
  <w16cid:commentId w16cid:paraId="31FB5048" w16cid:durableId="2215D6DA"/>
  <w16cid:commentId w16cid:paraId="76A7D1E3" w16cid:durableId="2219BABD"/>
  <w16cid:commentId w16cid:paraId="1B950F51" w16cid:durableId="2219C2B5"/>
  <w16cid:commentId w16cid:paraId="7C1D71DD" w16cid:durableId="2215D907"/>
  <w16cid:commentId w16cid:paraId="47992EFC" w16cid:durableId="2219BABF"/>
  <w16cid:commentId w16cid:paraId="6A10AE8D" w16cid:durableId="2219C2BA"/>
  <w16cid:commentId w16cid:paraId="3F90B8B8" w16cid:durableId="2215EAA8"/>
  <w16cid:commentId w16cid:paraId="0D29DA21" w16cid:durableId="2219BAC1"/>
  <w16cid:commentId w16cid:paraId="039126FA" w16cid:durableId="2219C2C3"/>
  <w16cid:commentId w16cid:paraId="45D04C33" w16cid:durableId="2215F838"/>
  <w16cid:commentId w16cid:paraId="46D03479" w16cid:durableId="2219BAC3"/>
  <w16cid:commentId w16cid:paraId="0F09B92B" w16cid:durableId="2219C2DC"/>
  <w16cid:commentId w16cid:paraId="76F5363C" w16cid:durableId="2219C31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4C104" w14:textId="77777777" w:rsidR="000D1F09" w:rsidRDefault="000D1F09" w:rsidP="00431499">
      <w:r>
        <w:separator/>
      </w:r>
    </w:p>
  </w:endnote>
  <w:endnote w:type="continuationSeparator" w:id="0">
    <w:p w14:paraId="7B3F271F" w14:textId="77777777" w:rsidR="000D1F09" w:rsidRDefault="000D1F09" w:rsidP="00431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3" w:usb1="00000000" w:usb2="00000000" w:usb3="00000000" w:csb0="00000021" w:csb1="00000000"/>
  </w:font>
  <w:font w:name="Malgun Gothic">
    <w:panose1 w:val="020B0503020000020004"/>
    <w:charset w:val="81"/>
    <w:family w:val="swiss"/>
    <w:pitch w:val="variable"/>
    <w:sig w:usb0="9000002F" w:usb1="29D77CFB" w:usb2="00000012" w:usb3="00000000" w:csb0="00080001" w:csb1="00000000"/>
  </w:font>
  <w:font w:name="TimesNewRomanPS-BoldMT">
    <w:altName w:val="Times New Roman"/>
    <w:charset w:val="00"/>
    <w:family w:val="auto"/>
    <w:pitch w:val="variable"/>
    <w:sig w:usb0="00000000" w:usb1="C0007841" w:usb2="00000009" w:usb3="00000000" w:csb0="000001FF" w:csb1="00000000"/>
  </w:font>
  <w:font w:name="TimesNewRomanPS-ItalicMT">
    <w:altName w:val="MS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7737511"/>
      <w:docPartObj>
        <w:docPartGallery w:val="Page Numbers (Bottom of Page)"/>
        <w:docPartUnique/>
      </w:docPartObj>
    </w:sdtPr>
    <w:sdtEndPr>
      <w:rPr>
        <w:noProof/>
      </w:rPr>
    </w:sdtEndPr>
    <w:sdtContent>
      <w:p w14:paraId="581C24B1" w14:textId="3D1F203F" w:rsidR="00817E4A" w:rsidRDefault="00817E4A">
        <w:pPr>
          <w:pStyle w:val="Footer"/>
          <w:jc w:val="right"/>
        </w:pPr>
        <w:r>
          <w:fldChar w:fldCharType="begin"/>
        </w:r>
        <w:r>
          <w:instrText xml:space="preserve"> PAGE   \* MERGEFORMAT </w:instrText>
        </w:r>
        <w:r>
          <w:fldChar w:fldCharType="separate"/>
        </w:r>
        <w:r w:rsidR="00A35818">
          <w:rPr>
            <w:noProof/>
          </w:rPr>
          <w:t>i</w:t>
        </w:r>
        <w:r>
          <w:rPr>
            <w:noProof/>
          </w:rPr>
          <w:fldChar w:fldCharType="end"/>
        </w:r>
      </w:p>
    </w:sdtContent>
  </w:sdt>
  <w:p w14:paraId="4AB87E41" w14:textId="77777777" w:rsidR="00817E4A" w:rsidRDefault="00817E4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568832"/>
      <w:docPartObj>
        <w:docPartGallery w:val="Page Numbers (Bottom of Page)"/>
        <w:docPartUnique/>
      </w:docPartObj>
    </w:sdtPr>
    <w:sdtEndPr>
      <w:rPr>
        <w:noProof/>
      </w:rPr>
    </w:sdtEndPr>
    <w:sdtContent>
      <w:p w14:paraId="380D0A61" w14:textId="321935B4" w:rsidR="00817E4A" w:rsidRDefault="00817E4A">
        <w:pPr>
          <w:pStyle w:val="Footer"/>
          <w:jc w:val="right"/>
        </w:pPr>
        <w:r>
          <w:fldChar w:fldCharType="begin"/>
        </w:r>
        <w:r>
          <w:instrText xml:space="preserve"> PAGE   \* MERGEFORMAT </w:instrText>
        </w:r>
        <w:r>
          <w:fldChar w:fldCharType="separate"/>
        </w:r>
        <w:r w:rsidR="00A35818">
          <w:rPr>
            <w:noProof/>
          </w:rPr>
          <w:t>22</w:t>
        </w:r>
        <w:r>
          <w:rPr>
            <w:noProof/>
          </w:rPr>
          <w:fldChar w:fldCharType="end"/>
        </w:r>
      </w:p>
    </w:sdtContent>
  </w:sdt>
  <w:p w14:paraId="226FAAE7" w14:textId="77777777" w:rsidR="00817E4A" w:rsidRDefault="00817E4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2018884"/>
      <w:docPartObj>
        <w:docPartGallery w:val="Page Numbers (Bottom of Page)"/>
        <w:docPartUnique/>
      </w:docPartObj>
    </w:sdtPr>
    <w:sdtEndPr>
      <w:rPr>
        <w:noProof/>
      </w:rPr>
    </w:sdtEndPr>
    <w:sdtContent>
      <w:p w14:paraId="5A768D05" w14:textId="48B93215" w:rsidR="00817E4A" w:rsidRDefault="00817E4A">
        <w:pPr>
          <w:pStyle w:val="Footer"/>
          <w:jc w:val="right"/>
        </w:pPr>
        <w:r>
          <w:fldChar w:fldCharType="begin"/>
        </w:r>
        <w:r>
          <w:instrText xml:space="preserve"> PAGE   \* MERGEFORMAT </w:instrText>
        </w:r>
        <w:r>
          <w:fldChar w:fldCharType="separate"/>
        </w:r>
        <w:r w:rsidR="003F4D50">
          <w:rPr>
            <w:noProof/>
          </w:rPr>
          <w:t>187</w:t>
        </w:r>
        <w:r>
          <w:rPr>
            <w:noProof/>
          </w:rPr>
          <w:fldChar w:fldCharType="end"/>
        </w:r>
      </w:p>
    </w:sdtContent>
  </w:sdt>
  <w:p w14:paraId="110CF161" w14:textId="77777777" w:rsidR="00817E4A" w:rsidRDefault="00817E4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BD01D8" w14:textId="77777777" w:rsidR="000D1F09" w:rsidRDefault="000D1F09" w:rsidP="00431499">
      <w:r>
        <w:separator/>
      </w:r>
    </w:p>
  </w:footnote>
  <w:footnote w:type="continuationSeparator" w:id="0">
    <w:p w14:paraId="4DE73320" w14:textId="77777777" w:rsidR="000D1F09" w:rsidRDefault="000D1F09" w:rsidP="004314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8656739"/>
      <w:docPartObj>
        <w:docPartGallery w:val="Page Numbers (Top of Page)"/>
        <w:docPartUnique/>
      </w:docPartObj>
    </w:sdtPr>
    <w:sdtEndPr>
      <w:rPr>
        <w:noProof/>
      </w:rPr>
    </w:sdtEndPr>
    <w:sdtContent>
      <w:p w14:paraId="0891665D" w14:textId="233236A3" w:rsidR="00817E4A" w:rsidRDefault="00817E4A" w:rsidP="00DA086E">
        <w:pPr>
          <w:pStyle w:val="Header"/>
          <w:jc w:val="right"/>
          <w:rPr>
            <w:noProof/>
          </w:rPr>
        </w:pPr>
        <w:r>
          <w:rPr>
            <w:rFonts w:asciiTheme="majorBidi" w:hAnsiTheme="majorBidi" w:cstheme="majorBidi"/>
          </w:rPr>
          <w:t xml:space="preserve"> </w:t>
        </w:r>
      </w:p>
      <w:p w14:paraId="4D10C112" w14:textId="77777777" w:rsidR="00817E4A" w:rsidRPr="00BB0C1B" w:rsidRDefault="00817E4A" w:rsidP="009F03F0">
        <w:pPr>
          <w:pStyle w:val="Header"/>
          <w:rPr>
            <w:rFonts w:asciiTheme="majorBidi" w:hAnsiTheme="majorBidi" w:cstheme="majorBidi"/>
          </w:rPr>
        </w:pPr>
      </w:p>
      <w:p w14:paraId="16CBADBA" w14:textId="77777777" w:rsidR="00817E4A" w:rsidRDefault="000D1F09" w:rsidP="009F03F0">
        <w:pPr>
          <w:pStyle w:val="Header"/>
          <w:jc w:val="right"/>
        </w:pP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6160974"/>
      <w:docPartObj>
        <w:docPartGallery w:val="Page Numbers (Top of Page)"/>
        <w:docPartUnique/>
      </w:docPartObj>
    </w:sdtPr>
    <w:sdtEndPr>
      <w:rPr>
        <w:noProof/>
      </w:rPr>
    </w:sdtEndPr>
    <w:sdtContent>
      <w:p w14:paraId="571D1DE6" w14:textId="77777777" w:rsidR="00817E4A" w:rsidRDefault="00817E4A">
        <w:pPr>
          <w:pStyle w:val="Header"/>
          <w:jc w:val="right"/>
        </w:pPr>
      </w:p>
      <w:p w14:paraId="1310D47A" w14:textId="31F78C1A" w:rsidR="00817E4A" w:rsidRDefault="00817E4A" w:rsidP="009F03F0">
        <w:pPr>
          <w:pStyle w:val="Header"/>
          <w:rPr>
            <w:noProof/>
          </w:rPr>
        </w:pPr>
        <w:r w:rsidRPr="00BB0C1B">
          <w:rPr>
            <w:rFonts w:asciiTheme="majorBidi" w:hAnsiTheme="majorBidi" w:cstheme="majorBidi"/>
          </w:rPr>
          <w:t>POST ERP</w:t>
        </w:r>
        <w:r>
          <w:rPr>
            <w:rFonts w:asciiTheme="majorBidi" w:hAnsiTheme="majorBidi" w:cstheme="majorBidi"/>
          </w:rPr>
          <w:t>’</w:t>
        </w:r>
        <w:r w:rsidRPr="00BB0C1B">
          <w:rPr>
            <w:rFonts w:asciiTheme="majorBidi" w:hAnsiTheme="majorBidi" w:cstheme="majorBidi"/>
          </w:rPr>
          <w:t>S AND DIGITAL GOVERNMENT TRANSFORMATION</w:t>
        </w:r>
        <w:r>
          <w:rPr>
            <w:rFonts w:asciiTheme="majorBidi" w:hAnsiTheme="majorBidi" w:cstheme="majorBidi"/>
          </w:rPr>
          <w:t xml:space="preserve">                              </w:t>
        </w:r>
      </w:p>
      <w:p w14:paraId="07B41095" w14:textId="77777777" w:rsidR="00817E4A" w:rsidRPr="00BB0C1B" w:rsidRDefault="00817E4A" w:rsidP="009F03F0">
        <w:pPr>
          <w:pStyle w:val="Header"/>
          <w:rPr>
            <w:rFonts w:asciiTheme="majorBidi" w:hAnsiTheme="majorBidi" w:cstheme="majorBidi"/>
          </w:rPr>
        </w:pPr>
      </w:p>
      <w:p w14:paraId="21ECE9D0" w14:textId="77777777" w:rsidR="00817E4A" w:rsidRDefault="000D1F09" w:rsidP="009F03F0">
        <w:pPr>
          <w:pStyle w:val="Header"/>
          <w:jc w:val="right"/>
        </w:pP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16FB8"/>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0E2432F0"/>
    <w:multiLevelType w:val="multilevel"/>
    <w:tmpl w:val="E3860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0A12C2"/>
    <w:multiLevelType w:val="hybridMultilevel"/>
    <w:tmpl w:val="92962A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09E34D7"/>
    <w:multiLevelType w:val="multilevel"/>
    <w:tmpl w:val="57A242B0"/>
    <w:lvl w:ilvl="0">
      <w:start w:val="1"/>
      <w:numFmt w:val="decimal"/>
      <w:lvlText w:val="%1."/>
      <w:lvlJc w:val="left"/>
      <w:pPr>
        <w:ind w:left="1530" w:hanging="360"/>
      </w:pPr>
    </w:lvl>
    <w:lvl w:ilvl="1">
      <w:start w:val="1"/>
      <w:numFmt w:val="decimal"/>
      <w:isLgl/>
      <w:lvlText w:val="%1.%2"/>
      <w:lvlJc w:val="left"/>
      <w:pPr>
        <w:ind w:left="1530" w:hanging="36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610" w:hanging="1440"/>
      </w:pPr>
      <w:rPr>
        <w:rFonts w:hint="default"/>
      </w:rPr>
    </w:lvl>
    <w:lvl w:ilvl="8">
      <w:start w:val="1"/>
      <w:numFmt w:val="decimal"/>
      <w:isLgl/>
      <w:lvlText w:val="%1.%2.%3.%4.%5.%6.%7.%8.%9"/>
      <w:lvlJc w:val="left"/>
      <w:pPr>
        <w:ind w:left="2970" w:hanging="1800"/>
      </w:pPr>
      <w:rPr>
        <w:rFonts w:hint="default"/>
      </w:rPr>
    </w:lvl>
  </w:abstractNum>
  <w:abstractNum w:abstractNumId="4" w15:restartNumberingAfterBreak="0">
    <w:nsid w:val="10D02DF9"/>
    <w:multiLevelType w:val="multilevel"/>
    <w:tmpl w:val="B6929658"/>
    <w:lvl w:ilvl="0">
      <w:start w:val="5"/>
      <w:numFmt w:val="decimal"/>
      <w:lvlText w:val="%1"/>
      <w:lvlJc w:val="left"/>
      <w:pPr>
        <w:ind w:left="420" w:hanging="420"/>
      </w:pPr>
      <w:rPr>
        <w:rFonts w:hint="default"/>
      </w:rPr>
    </w:lvl>
    <w:lvl w:ilvl="1">
      <w:start w:val="10"/>
      <w:numFmt w:val="decimal"/>
      <w:pStyle w:val="Heading2"/>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55D409E"/>
    <w:multiLevelType w:val="multilevel"/>
    <w:tmpl w:val="482888B8"/>
    <w:lvl w:ilvl="0">
      <w:start w:val="1"/>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6" w15:restartNumberingAfterBreak="0">
    <w:nsid w:val="16F1516C"/>
    <w:multiLevelType w:val="hybridMultilevel"/>
    <w:tmpl w:val="D5B2B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0C4761"/>
    <w:multiLevelType w:val="multilevel"/>
    <w:tmpl w:val="F30242C6"/>
    <w:lvl w:ilvl="0">
      <w:start w:val="1"/>
      <w:numFmt w:val="decimal"/>
      <w:lvlText w:val="%1."/>
      <w:lvlJc w:val="left"/>
      <w:pPr>
        <w:ind w:left="720" w:hanging="360"/>
      </w:pPr>
      <w:rPr>
        <w:rFonts w:hint="default"/>
      </w:rPr>
    </w:lvl>
    <w:lvl w:ilvl="1">
      <w:start w:val="2"/>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8" w15:restartNumberingAfterBreak="0">
    <w:nsid w:val="23EB2E01"/>
    <w:multiLevelType w:val="multilevel"/>
    <w:tmpl w:val="B782693C"/>
    <w:lvl w:ilvl="0">
      <w:start w:val="1"/>
      <w:numFmt w:val="bullet"/>
      <w:lvlText w:val=""/>
      <w:lvlJc w:val="left"/>
      <w:pPr>
        <w:ind w:left="720" w:hanging="360"/>
      </w:pPr>
      <w:rPr>
        <w:rFonts w:ascii="Symbol" w:hAnsi="Symbol" w:hint="default"/>
      </w:rPr>
    </w:lvl>
    <w:lvl w:ilvl="1">
      <w:start w:val="2"/>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9" w15:restartNumberingAfterBreak="0">
    <w:nsid w:val="2EF65EC9"/>
    <w:multiLevelType w:val="multilevel"/>
    <w:tmpl w:val="B782693C"/>
    <w:lvl w:ilvl="0">
      <w:start w:val="1"/>
      <w:numFmt w:val="bullet"/>
      <w:lvlText w:val=""/>
      <w:lvlJc w:val="left"/>
      <w:pPr>
        <w:ind w:left="720" w:hanging="360"/>
      </w:pPr>
      <w:rPr>
        <w:rFonts w:ascii="Symbol" w:hAnsi="Symbol" w:hint="default"/>
      </w:rPr>
    </w:lvl>
    <w:lvl w:ilvl="1">
      <w:start w:val="2"/>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10" w15:restartNumberingAfterBreak="0">
    <w:nsid w:val="32A361E9"/>
    <w:multiLevelType w:val="multilevel"/>
    <w:tmpl w:val="B782693C"/>
    <w:lvl w:ilvl="0">
      <w:start w:val="1"/>
      <w:numFmt w:val="bullet"/>
      <w:lvlText w:val=""/>
      <w:lvlJc w:val="left"/>
      <w:pPr>
        <w:ind w:left="720" w:hanging="360"/>
      </w:pPr>
      <w:rPr>
        <w:rFonts w:ascii="Symbol" w:hAnsi="Symbol" w:hint="default"/>
      </w:rPr>
    </w:lvl>
    <w:lvl w:ilvl="1">
      <w:start w:val="2"/>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11" w15:restartNumberingAfterBreak="0">
    <w:nsid w:val="344F665B"/>
    <w:multiLevelType w:val="hybridMultilevel"/>
    <w:tmpl w:val="F1D2CC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B419DA"/>
    <w:multiLevelType w:val="hybridMultilevel"/>
    <w:tmpl w:val="D6A4D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2653E9"/>
    <w:multiLevelType w:val="multilevel"/>
    <w:tmpl w:val="B782693C"/>
    <w:lvl w:ilvl="0">
      <w:start w:val="1"/>
      <w:numFmt w:val="bullet"/>
      <w:lvlText w:val=""/>
      <w:lvlJc w:val="left"/>
      <w:pPr>
        <w:ind w:left="720" w:hanging="360"/>
      </w:pPr>
      <w:rPr>
        <w:rFonts w:ascii="Symbol" w:hAnsi="Symbol" w:hint="default"/>
      </w:rPr>
    </w:lvl>
    <w:lvl w:ilvl="1">
      <w:start w:val="2"/>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14" w15:restartNumberingAfterBreak="0">
    <w:nsid w:val="412E3B23"/>
    <w:multiLevelType w:val="multilevel"/>
    <w:tmpl w:val="B782693C"/>
    <w:lvl w:ilvl="0">
      <w:start w:val="1"/>
      <w:numFmt w:val="bullet"/>
      <w:lvlText w:val=""/>
      <w:lvlJc w:val="left"/>
      <w:pPr>
        <w:ind w:left="720" w:hanging="360"/>
      </w:pPr>
      <w:rPr>
        <w:rFonts w:ascii="Symbol" w:hAnsi="Symbol" w:hint="default"/>
      </w:rPr>
    </w:lvl>
    <w:lvl w:ilvl="1">
      <w:start w:val="2"/>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15" w15:restartNumberingAfterBreak="0">
    <w:nsid w:val="456A4675"/>
    <w:multiLevelType w:val="multilevel"/>
    <w:tmpl w:val="7FFC56C4"/>
    <w:lvl w:ilvl="0">
      <w:start w:val="1"/>
      <w:numFmt w:val="decimal"/>
      <w:lvlText w:val="%1"/>
      <w:lvlJc w:val="left"/>
      <w:pPr>
        <w:ind w:left="432" w:hanging="432"/>
      </w:pPr>
      <w:rPr>
        <w:rFonts w:hint="default"/>
        <w:sz w:val="32"/>
        <w:szCs w:val="3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color w:val="auto"/>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4AC40024"/>
    <w:multiLevelType w:val="hybridMultilevel"/>
    <w:tmpl w:val="6AA81BCA"/>
    <w:lvl w:ilvl="0" w:tplc="9DC64D3C">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7" w15:restartNumberingAfterBreak="0">
    <w:nsid w:val="50371DCD"/>
    <w:multiLevelType w:val="multilevel"/>
    <w:tmpl w:val="8FEE198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3F13FAF"/>
    <w:multiLevelType w:val="multilevel"/>
    <w:tmpl w:val="B782693C"/>
    <w:lvl w:ilvl="0">
      <w:start w:val="1"/>
      <w:numFmt w:val="bullet"/>
      <w:lvlText w:val=""/>
      <w:lvlJc w:val="left"/>
      <w:pPr>
        <w:ind w:left="720" w:hanging="360"/>
      </w:pPr>
      <w:rPr>
        <w:rFonts w:ascii="Symbol" w:hAnsi="Symbol" w:hint="default"/>
      </w:rPr>
    </w:lvl>
    <w:lvl w:ilvl="1">
      <w:start w:val="2"/>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num w:numId="1">
    <w:abstractNumId w:val="15"/>
  </w:num>
  <w:num w:numId="2">
    <w:abstractNumId w:val="17"/>
  </w:num>
  <w:num w:numId="3">
    <w:abstractNumId w:val="0"/>
  </w:num>
  <w:num w:numId="4">
    <w:abstractNumId w:val="5"/>
  </w:num>
  <w:num w:numId="5">
    <w:abstractNumId w:val="3"/>
  </w:num>
  <w:num w:numId="6">
    <w:abstractNumId w:val="12"/>
  </w:num>
  <w:num w:numId="7">
    <w:abstractNumId w:val="1"/>
  </w:num>
  <w:num w:numId="8">
    <w:abstractNumId w:val="4"/>
  </w:num>
  <w:num w:numId="9">
    <w:abstractNumId w:val="16"/>
  </w:num>
  <w:num w:numId="10">
    <w:abstractNumId w:val="2"/>
  </w:num>
  <w:num w:numId="11">
    <w:abstractNumId w:val="7"/>
  </w:num>
  <w:num w:numId="12">
    <w:abstractNumId w:val="6"/>
  </w:num>
  <w:num w:numId="13">
    <w:abstractNumId w:val="11"/>
  </w:num>
  <w:num w:numId="14">
    <w:abstractNumId w:val="9"/>
  </w:num>
  <w:num w:numId="15">
    <w:abstractNumId w:val="8"/>
  </w:num>
  <w:num w:numId="16">
    <w:abstractNumId w:val="10"/>
  </w:num>
  <w:num w:numId="17">
    <w:abstractNumId w:val="18"/>
  </w:num>
  <w:num w:numId="18">
    <w:abstractNumId w:val="13"/>
  </w:num>
  <w:num w:numId="1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22"/>
    <w:rsid w:val="000002EB"/>
    <w:rsid w:val="00000920"/>
    <w:rsid w:val="0000119C"/>
    <w:rsid w:val="000015A4"/>
    <w:rsid w:val="00001B57"/>
    <w:rsid w:val="00001F7C"/>
    <w:rsid w:val="00002794"/>
    <w:rsid w:val="00002909"/>
    <w:rsid w:val="00003370"/>
    <w:rsid w:val="00003479"/>
    <w:rsid w:val="0000355D"/>
    <w:rsid w:val="0000385D"/>
    <w:rsid w:val="000039B7"/>
    <w:rsid w:val="00003E9D"/>
    <w:rsid w:val="00004170"/>
    <w:rsid w:val="00005594"/>
    <w:rsid w:val="00005C19"/>
    <w:rsid w:val="00005DF8"/>
    <w:rsid w:val="00006158"/>
    <w:rsid w:val="000062B3"/>
    <w:rsid w:val="000063FD"/>
    <w:rsid w:val="0000771D"/>
    <w:rsid w:val="00007956"/>
    <w:rsid w:val="00007A45"/>
    <w:rsid w:val="00007BC9"/>
    <w:rsid w:val="00010E74"/>
    <w:rsid w:val="00010FF4"/>
    <w:rsid w:val="000112C4"/>
    <w:rsid w:val="00011368"/>
    <w:rsid w:val="0001154A"/>
    <w:rsid w:val="00011566"/>
    <w:rsid w:val="00011A2A"/>
    <w:rsid w:val="00011DD5"/>
    <w:rsid w:val="00012357"/>
    <w:rsid w:val="00012451"/>
    <w:rsid w:val="00012470"/>
    <w:rsid w:val="000129E0"/>
    <w:rsid w:val="00012B4B"/>
    <w:rsid w:val="00012FAC"/>
    <w:rsid w:val="000132B0"/>
    <w:rsid w:val="000134EB"/>
    <w:rsid w:val="00014C4B"/>
    <w:rsid w:val="00015715"/>
    <w:rsid w:val="000163E5"/>
    <w:rsid w:val="000167CB"/>
    <w:rsid w:val="00017942"/>
    <w:rsid w:val="00017E47"/>
    <w:rsid w:val="00017ED9"/>
    <w:rsid w:val="0002045F"/>
    <w:rsid w:val="00020673"/>
    <w:rsid w:val="00020834"/>
    <w:rsid w:val="00020D43"/>
    <w:rsid w:val="00021600"/>
    <w:rsid w:val="00021E5D"/>
    <w:rsid w:val="00021E98"/>
    <w:rsid w:val="0002238C"/>
    <w:rsid w:val="000227C4"/>
    <w:rsid w:val="0002296F"/>
    <w:rsid w:val="00022C99"/>
    <w:rsid w:val="00022D77"/>
    <w:rsid w:val="000237DC"/>
    <w:rsid w:val="00023969"/>
    <w:rsid w:val="00024053"/>
    <w:rsid w:val="00024628"/>
    <w:rsid w:val="0002468A"/>
    <w:rsid w:val="000246D3"/>
    <w:rsid w:val="00024712"/>
    <w:rsid w:val="000252A3"/>
    <w:rsid w:val="00025856"/>
    <w:rsid w:val="00025A66"/>
    <w:rsid w:val="00025D09"/>
    <w:rsid w:val="00025EC7"/>
    <w:rsid w:val="000266C5"/>
    <w:rsid w:val="00026820"/>
    <w:rsid w:val="00026BE9"/>
    <w:rsid w:val="00026D30"/>
    <w:rsid w:val="000276CE"/>
    <w:rsid w:val="00030261"/>
    <w:rsid w:val="00030C0D"/>
    <w:rsid w:val="00030FE7"/>
    <w:rsid w:val="00031406"/>
    <w:rsid w:val="0003175F"/>
    <w:rsid w:val="00031C0C"/>
    <w:rsid w:val="00031EC4"/>
    <w:rsid w:val="00031F33"/>
    <w:rsid w:val="00032D08"/>
    <w:rsid w:val="00033063"/>
    <w:rsid w:val="000331B5"/>
    <w:rsid w:val="000333DC"/>
    <w:rsid w:val="000334D4"/>
    <w:rsid w:val="000337CA"/>
    <w:rsid w:val="00033937"/>
    <w:rsid w:val="00033A42"/>
    <w:rsid w:val="00033CAA"/>
    <w:rsid w:val="000341C9"/>
    <w:rsid w:val="000348D0"/>
    <w:rsid w:val="00034D38"/>
    <w:rsid w:val="000351FC"/>
    <w:rsid w:val="0003532A"/>
    <w:rsid w:val="00035F2E"/>
    <w:rsid w:val="000360AA"/>
    <w:rsid w:val="00036588"/>
    <w:rsid w:val="00036E7E"/>
    <w:rsid w:val="00037112"/>
    <w:rsid w:val="00037279"/>
    <w:rsid w:val="0003756D"/>
    <w:rsid w:val="000376D7"/>
    <w:rsid w:val="00037851"/>
    <w:rsid w:val="00037A1F"/>
    <w:rsid w:val="00037C6D"/>
    <w:rsid w:val="0004031B"/>
    <w:rsid w:val="0004094C"/>
    <w:rsid w:val="00040A6E"/>
    <w:rsid w:val="00040C67"/>
    <w:rsid w:val="00040D45"/>
    <w:rsid w:val="00040F4B"/>
    <w:rsid w:val="00041491"/>
    <w:rsid w:val="00041506"/>
    <w:rsid w:val="00041AB9"/>
    <w:rsid w:val="00042543"/>
    <w:rsid w:val="000434E5"/>
    <w:rsid w:val="00043BB6"/>
    <w:rsid w:val="00043F19"/>
    <w:rsid w:val="0004420F"/>
    <w:rsid w:val="00044437"/>
    <w:rsid w:val="00044737"/>
    <w:rsid w:val="00044959"/>
    <w:rsid w:val="00044CB9"/>
    <w:rsid w:val="00044EF6"/>
    <w:rsid w:val="00045629"/>
    <w:rsid w:val="000458F7"/>
    <w:rsid w:val="00045A00"/>
    <w:rsid w:val="00045FA7"/>
    <w:rsid w:val="000460CF"/>
    <w:rsid w:val="0004657C"/>
    <w:rsid w:val="000468DB"/>
    <w:rsid w:val="0004706C"/>
    <w:rsid w:val="00047390"/>
    <w:rsid w:val="00047432"/>
    <w:rsid w:val="000501C8"/>
    <w:rsid w:val="0005035C"/>
    <w:rsid w:val="000505E3"/>
    <w:rsid w:val="0005111C"/>
    <w:rsid w:val="0005149F"/>
    <w:rsid w:val="000514B5"/>
    <w:rsid w:val="00051672"/>
    <w:rsid w:val="000519F4"/>
    <w:rsid w:val="00051C78"/>
    <w:rsid w:val="00051FCB"/>
    <w:rsid w:val="000524D0"/>
    <w:rsid w:val="00052893"/>
    <w:rsid w:val="00052AD7"/>
    <w:rsid w:val="00053594"/>
    <w:rsid w:val="000538CD"/>
    <w:rsid w:val="000539A7"/>
    <w:rsid w:val="00053E8C"/>
    <w:rsid w:val="00054736"/>
    <w:rsid w:val="00054853"/>
    <w:rsid w:val="0005487D"/>
    <w:rsid w:val="00055686"/>
    <w:rsid w:val="000557FE"/>
    <w:rsid w:val="00055AB5"/>
    <w:rsid w:val="00055C80"/>
    <w:rsid w:val="00055D3A"/>
    <w:rsid w:val="00055D82"/>
    <w:rsid w:val="00056458"/>
    <w:rsid w:val="000564E0"/>
    <w:rsid w:val="0005666B"/>
    <w:rsid w:val="0005670C"/>
    <w:rsid w:val="000568A0"/>
    <w:rsid w:val="000573C9"/>
    <w:rsid w:val="00057989"/>
    <w:rsid w:val="00057AEF"/>
    <w:rsid w:val="00057D2B"/>
    <w:rsid w:val="00060425"/>
    <w:rsid w:val="00060F8C"/>
    <w:rsid w:val="00061195"/>
    <w:rsid w:val="000618E3"/>
    <w:rsid w:val="00061BD0"/>
    <w:rsid w:val="000626B6"/>
    <w:rsid w:val="00062823"/>
    <w:rsid w:val="00062AD9"/>
    <w:rsid w:val="00062EFC"/>
    <w:rsid w:val="00063409"/>
    <w:rsid w:val="00063D81"/>
    <w:rsid w:val="00063DBD"/>
    <w:rsid w:val="0006433A"/>
    <w:rsid w:val="000647E6"/>
    <w:rsid w:val="000648C9"/>
    <w:rsid w:val="00064A89"/>
    <w:rsid w:val="00064BB3"/>
    <w:rsid w:val="00064C0C"/>
    <w:rsid w:val="00064DEF"/>
    <w:rsid w:val="00065095"/>
    <w:rsid w:val="00065540"/>
    <w:rsid w:val="00066309"/>
    <w:rsid w:val="000668CA"/>
    <w:rsid w:val="000668D1"/>
    <w:rsid w:val="00066E82"/>
    <w:rsid w:val="00066F96"/>
    <w:rsid w:val="00067DE4"/>
    <w:rsid w:val="0007012A"/>
    <w:rsid w:val="000710C7"/>
    <w:rsid w:val="00072FA1"/>
    <w:rsid w:val="00073071"/>
    <w:rsid w:val="0007337D"/>
    <w:rsid w:val="00073CF0"/>
    <w:rsid w:val="000741A9"/>
    <w:rsid w:val="000757B2"/>
    <w:rsid w:val="00075AAC"/>
    <w:rsid w:val="0007662E"/>
    <w:rsid w:val="00076852"/>
    <w:rsid w:val="00076B67"/>
    <w:rsid w:val="00076EE7"/>
    <w:rsid w:val="0007758C"/>
    <w:rsid w:val="000775CC"/>
    <w:rsid w:val="00077B77"/>
    <w:rsid w:val="00077D05"/>
    <w:rsid w:val="0008096A"/>
    <w:rsid w:val="00080AF8"/>
    <w:rsid w:val="00080BBC"/>
    <w:rsid w:val="0008182A"/>
    <w:rsid w:val="000818C7"/>
    <w:rsid w:val="000822C5"/>
    <w:rsid w:val="000831D2"/>
    <w:rsid w:val="000833FC"/>
    <w:rsid w:val="00083431"/>
    <w:rsid w:val="00083661"/>
    <w:rsid w:val="0008388F"/>
    <w:rsid w:val="00084398"/>
    <w:rsid w:val="00085177"/>
    <w:rsid w:val="0008597A"/>
    <w:rsid w:val="00085B5F"/>
    <w:rsid w:val="000863BA"/>
    <w:rsid w:val="0008659E"/>
    <w:rsid w:val="000868B9"/>
    <w:rsid w:val="00086EBF"/>
    <w:rsid w:val="000877B0"/>
    <w:rsid w:val="00087897"/>
    <w:rsid w:val="0009020B"/>
    <w:rsid w:val="00090727"/>
    <w:rsid w:val="00090C08"/>
    <w:rsid w:val="00090D8A"/>
    <w:rsid w:val="000914AA"/>
    <w:rsid w:val="00091BF7"/>
    <w:rsid w:val="00091F8E"/>
    <w:rsid w:val="000920A0"/>
    <w:rsid w:val="00093058"/>
    <w:rsid w:val="0009371A"/>
    <w:rsid w:val="00093CE9"/>
    <w:rsid w:val="00094520"/>
    <w:rsid w:val="0009481E"/>
    <w:rsid w:val="00094E68"/>
    <w:rsid w:val="00095000"/>
    <w:rsid w:val="0009529A"/>
    <w:rsid w:val="0009551D"/>
    <w:rsid w:val="00096C5B"/>
    <w:rsid w:val="00096EBF"/>
    <w:rsid w:val="00097848"/>
    <w:rsid w:val="00097FDA"/>
    <w:rsid w:val="000A0258"/>
    <w:rsid w:val="000A07BE"/>
    <w:rsid w:val="000A0983"/>
    <w:rsid w:val="000A0CA6"/>
    <w:rsid w:val="000A1456"/>
    <w:rsid w:val="000A1837"/>
    <w:rsid w:val="000A185E"/>
    <w:rsid w:val="000A2295"/>
    <w:rsid w:val="000A2732"/>
    <w:rsid w:val="000A3522"/>
    <w:rsid w:val="000A372A"/>
    <w:rsid w:val="000A39AF"/>
    <w:rsid w:val="000A3B02"/>
    <w:rsid w:val="000A418F"/>
    <w:rsid w:val="000A4807"/>
    <w:rsid w:val="000A4B70"/>
    <w:rsid w:val="000A4C4A"/>
    <w:rsid w:val="000A4CE3"/>
    <w:rsid w:val="000A508B"/>
    <w:rsid w:val="000A52DB"/>
    <w:rsid w:val="000A5586"/>
    <w:rsid w:val="000A5D93"/>
    <w:rsid w:val="000A64A4"/>
    <w:rsid w:val="000A6878"/>
    <w:rsid w:val="000A6ACC"/>
    <w:rsid w:val="000A6F2B"/>
    <w:rsid w:val="000A75AA"/>
    <w:rsid w:val="000A78CE"/>
    <w:rsid w:val="000A7A75"/>
    <w:rsid w:val="000A7B34"/>
    <w:rsid w:val="000B0C59"/>
    <w:rsid w:val="000B1C12"/>
    <w:rsid w:val="000B1DAA"/>
    <w:rsid w:val="000B1E8A"/>
    <w:rsid w:val="000B2755"/>
    <w:rsid w:val="000B2A5D"/>
    <w:rsid w:val="000B2B75"/>
    <w:rsid w:val="000B2DA6"/>
    <w:rsid w:val="000B31F6"/>
    <w:rsid w:val="000B3798"/>
    <w:rsid w:val="000B40DF"/>
    <w:rsid w:val="000B437E"/>
    <w:rsid w:val="000B4489"/>
    <w:rsid w:val="000B44AA"/>
    <w:rsid w:val="000B4875"/>
    <w:rsid w:val="000B4A1A"/>
    <w:rsid w:val="000B50BF"/>
    <w:rsid w:val="000B52B0"/>
    <w:rsid w:val="000B557E"/>
    <w:rsid w:val="000B5795"/>
    <w:rsid w:val="000B5AE1"/>
    <w:rsid w:val="000B5B96"/>
    <w:rsid w:val="000B5DBB"/>
    <w:rsid w:val="000B5FC4"/>
    <w:rsid w:val="000B6CDA"/>
    <w:rsid w:val="000B71D2"/>
    <w:rsid w:val="000B728D"/>
    <w:rsid w:val="000B7D60"/>
    <w:rsid w:val="000C0590"/>
    <w:rsid w:val="000C0A46"/>
    <w:rsid w:val="000C0D52"/>
    <w:rsid w:val="000C1032"/>
    <w:rsid w:val="000C1525"/>
    <w:rsid w:val="000C25D4"/>
    <w:rsid w:val="000C26F7"/>
    <w:rsid w:val="000C34CF"/>
    <w:rsid w:val="000C36F4"/>
    <w:rsid w:val="000C370A"/>
    <w:rsid w:val="000C3D8A"/>
    <w:rsid w:val="000C4762"/>
    <w:rsid w:val="000C4A4B"/>
    <w:rsid w:val="000C4AC9"/>
    <w:rsid w:val="000C50AA"/>
    <w:rsid w:val="000C5403"/>
    <w:rsid w:val="000C549E"/>
    <w:rsid w:val="000C5728"/>
    <w:rsid w:val="000C57E6"/>
    <w:rsid w:val="000C67BF"/>
    <w:rsid w:val="000C6849"/>
    <w:rsid w:val="000C69F8"/>
    <w:rsid w:val="000C6B08"/>
    <w:rsid w:val="000C6FA3"/>
    <w:rsid w:val="000C78A3"/>
    <w:rsid w:val="000D026E"/>
    <w:rsid w:val="000D02A5"/>
    <w:rsid w:val="000D02E8"/>
    <w:rsid w:val="000D0C83"/>
    <w:rsid w:val="000D1056"/>
    <w:rsid w:val="000D1239"/>
    <w:rsid w:val="000D1796"/>
    <w:rsid w:val="000D181F"/>
    <w:rsid w:val="000D1CE1"/>
    <w:rsid w:val="000D1F09"/>
    <w:rsid w:val="000D20FB"/>
    <w:rsid w:val="000D21B3"/>
    <w:rsid w:val="000D2211"/>
    <w:rsid w:val="000D2C32"/>
    <w:rsid w:val="000D3A11"/>
    <w:rsid w:val="000D3A23"/>
    <w:rsid w:val="000D3FC1"/>
    <w:rsid w:val="000D403A"/>
    <w:rsid w:val="000D45EB"/>
    <w:rsid w:val="000D47EE"/>
    <w:rsid w:val="000D4948"/>
    <w:rsid w:val="000D49C6"/>
    <w:rsid w:val="000D4A20"/>
    <w:rsid w:val="000D53F5"/>
    <w:rsid w:val="000D6AF5"/>
    <w:rsid w:val="000D6CF7"/>
    <w:rsid w:val="000D70B6"/>
    <w:rsid w:val="000D7354"/>
    <w:rsid w:val="000D7924"/>
    <w:rsid w:val="000D7929"/>
    <w:rsid w:val="000D79A0"/>
    <w:rsid w:val="000D7FD0"/>
    <w:rsid w:val="000E0485"/>
    <w:rsid w:val="000E089A"/>
    <w:rsid w:val="000E0D6D"/>
    <w:rsid w:val="000E137B"/>
    <w:rsid w:val="000E1424"/>
    <w:rsid w:val="000E177C"/>
    <w:rsid w:val="000E1D49"/>
    <w:rsid w:val="000E21A1"/>
    <w:rsid w:val="000E232E"/>
    <w:rsid w:val="000E240D"/>
    <w:rsid w:val="000E2731"/>
    <w:rsid w:val="000E2C9C"/>
    <w:rsid w:val="000E447B"/>
    <w:rsid w:val="000E4762"/>
    <w:rsid w:val="000E5247"/>
    <w:rsid w:val="000E57F0"/>
    <w:rsid w:val="000E5D5D"/>
    <w:rsid w:val="000E5F9C"/>
    <w:rsid w:val="000E6843"/>
    <w:rsid w:val="000E75DF"/>
    <w:rsid w:val="000E75E3"/>
    <w:rsid w:val="000E7ADF"/>
    <w:rsid w:val="000F019D"/>
    <w:rsid w:val="000F08D7"/>
    <w:rsid w:val="000F0E87"/>
    <w:rsid w:val="000F152C"/>
    <w:rsid w:val="000F1D3A"/>
    <w:rsid w:val="000F1F91"/>
    <w:rsid w:val="000F21E2"/>
    <w:rsid w:val="000F26B0"/>
    <w:rsid w:val="000F2730"/>
    <w:rsid w:val="000F27AE"/>
    <w:rsid w:val="000F2B8E"/>
    <w:rsid w:val="000F2FD3"/>
    <w:rsid w:val="000F3031"/>
    <w:rsid w:val="000F38A1"/>
    <w:rsid w:val="000F3BFC"/>
    <w:rsid w:val="000F457D"/>
    <w:rsid w:val="000F5292"/>
    <w:rsid w:val="000F53CE"/>
    <w:rsid w:val="000F56D4"/>
    <w:rsid w:val="000F5775"/>
    <w:rsid w:val="000F62ED"/>
    <w:rsid w:val="000F6BBC"/>
    <w:rsid w:val="000F6D60"/>
    <w:rsid w:val="000F733C"/>
    <w:rsid w:val="000F76DC"/>
    <w:rsid w:val="000F7985"/>
    <w:rsid w:val="000F7B8E"/>
    <w:rsid w:val="000F7CA9"/>
    <w:rsid w:val="000F7D36"/>
    <w:rsid w:val="00100F59"/>
    <w:rsid w:val="00101AED"/>
    <w:rsid w:val="00102BF8"/>
    <w:rsid w:val="00103143"/>
    <w:rsid w:val="00103729"/>
    <w:rsid w:val="00103E21"/>
    <w:rsid w:val="001040F5"/>
    <w:rsid w:val="0010440D"/>
    <w:rsid w:val="00104672"/>
    <w:rsid w:val="00104813"/>
    <w:rsid w:val="001049E7"/>
    <w:rsid w:val="00105902"/>
    <w:rsid w:val="00105BC6"/>
    <w:rsid w:val="00105DD4"/>
    <w:rsid w:val="00106024"/>
    <w:rsid w:val="00106BB3"/>
    <w:rsid w:val="001073FF"/>
    <w:rsid w:val="00107B8B"/>
    <w:rsid w:val="00107BF4"/>
    <w:rsid w:val="0011036C"/>
    <w:rsid w:val="00110847"/>
    <w:rsid w:val="00110F0F"/>
    <w:rsid w:val="001115D5"/>
    <w:rsid w:val="001115EC"/>
    <w:rsid w:val="00111F44"/>
    <w:rsid w:val="001121DB"/>
    <w:rsid w:val="00112568"/>
    <w:rsid w:val="00112BD6"/>
    <w:rsid w:val="00112D87"/>
    <w:rsid w:val="00113FFE"/>
    <w:rsid w:val="0011404C"/>
    <w:rsid w:val="00114135"/>
    <w:rsid w:val="001146A6"/>
    <w:rsid w:val="00114F80"/>
    <w:rsid w:val="00115954"/>
    <w:rsid w:val="00115B94"/>
    <w:rsid w:val="00116280"/>
    <w:rsid w:val="00116612"/>
    <w:rsid w:val="00116A7E"/>
    <w:rsid w:val="00116C00"/>
    <w:rsid w:val="00117ECA"/>
    <w:rsid w:val="001201F5"/>
    <w:rsid w:val="0012055C"/>
    <w:rsid w:val="00120683"/>
    <w:rsid w:val="00120EA2"/>
    <w:rsid w:val="001210F3"/>
    <w:rsid w:val="00121320"/>
    <w:rsid w:val="00121614"/>
    <w:rsid w:val="0012206A"/>
    <w:rsid w:val="00122DCE"/>
    <w:rsid w:val="00123213"/>
    <w:rsid w:val="001233CE"/>
    <w:rsid w:val="001240F3"/>
    <w:rsid w:val="001246C5"/>
    <w:rsid w:val="00124C92"/>
    <w:rsid w:val="00124CE0"/>
    <w:rsid w:val="00125036"/>
    <w:rsid w:val="001250DD"/>
    <w:rsid w:val="0012518C"/>
    <w:rsid w:val="00125264"/>
    <w:rsid w:val="001253CA"/>
    <w:rsid w:val="0012575F"/>
    <w:rsid w:val="00125892"/>
    <w:rsid w:val="001267A7"/>
    <w:rsid w:val="00126F76"/>
    <w:rsid w:val="00127A76"/>
    <w:rsid w:val="00127BB0"/>
    <w:rsid w:val="00127CCD"/>
    <w:rsid w:val="001301EA"/>
    <w:rsid w:val="0013065F"/>
    <w:rsid w:val="0013088E"/>
    <w:rsid w:val="00130E2B"/>
    <w:rsid w:val="00130E84"/>
    <w:rsid w:val="0013127D"/>
    <w:rsid w:val="001312C9"/>
    <w:rsid w:val="00131853"/>
    <w:rsid w:val="00131EAD"/>
    <w:rsid w:val="00132478"/>
    <w:rsid w:val="0013265C"/>
    <w:rsid w:val="00133085"/>
    <w:rsid w:val="00133212"/>
    <w:rsid w:val="001333F5"/>
    <w:rsid w:val="00133E48"/>
    <w:rsid w:val="00133EC7"/>
    <w:rsid w:val="00134160"/>
    <w:rsid w:val="00134C06"/>
    <w:rsid w:val="00134F93"/>
    <w:rsid w:val="001355A6"/>
    <w:rsid w:val="00136486"/>
    <w:rsid w:val="001367CD"/>
    <w:rsid w:val="001369A2"/>
    <w:rsid w:val="0013705F"/>
    <w:rsid w:val="0013723E"/>
    <w:rsid w:val="001375CB"/>
    <w:rsid w:val="0013760E"/>
    <w:rsid w:val="00137BBE"/>
    <w:rsid w:val="00137BDA"/>
    <w:rsid w:val="00137F4C"/>
    <w:rsid w:val="00140260"/>
    <w:rsid w:val="00140593"/>
    <w:rsid w:val="0014139D"/>
    <w:rsid w:val="00141526"/>
    <w:rsid w:val="00141B55"/>
    <w:rsid w:val="001428A0"/>
    <w:rsid w:val="00142E1E"/>
    <w:rsid w:val="00142ED0"/>
    <w:rsid w:val="001437BA"/>
    <w:rsid w:val="001438BA"/>
    <w:rsid w:val="001440A8"/>
    <w:rsid w:val="00144363"/>
    <w:rsid w:val="0014454D"/>
    <w:rsid w:val="00144EA4"/>
    <w:rsid w:val="0014688D"/>
    <w:rsid w:val="00146918"/>
    <w:rsid w:val="001470AC"/>
    <w:rsid w:val="00147362"/>
    <w:rsid w:val="00150832"/>
    <w:rsid w:val="00150C14"/>
    <w:rsid w:val="00150F90"/>
    <w:rsid w:val="0015103F"/>
    <w:rsid w:val="00151543"/>
    <w:rsid w:val="00152372"/>
    <w:rsid w:val="00152456"/>
    <w:rsid w:val="001528EC"/>
    <w:rsid w:val="00153558"/>
    <w:rsid w:val="00154313"/>
    <w:rsid w:val="00154845"/>
    <w:rsid w:val="00154B1D"/>
    <w:rsid w:val="00155279"/>
    <w:rsid w:val="00156273"/>
    <w:rsid w:val="001564CE"/>
    <w:rsid w:val="001564DB"/>
    <w:rsid w:val="00157AAB"/>
    <w:rsid w:val="00157B24"/>
    <w:rsid w:val="00160148"/>
    <w:rsid w:val="001611A0"/>
    <w:rsid w:val="00161512"/>
    <w:rsid w:val="00161B49"/>
    <w:rsid w:val="001622DA"/>
    <w:rsid w:val="001623FB"/>
    <w:rsid w:val="001633C4"/>
    <w:rsid w:val="001637E6"/>
    <w:rsid w:val="0016380E"/>
    <w:rsid w:val="0016385A"/>
    <w:rsid w:val="00163C47"/>
    <w:rsid w:val="001643F8"/>
    <w:rsid w:val="00164502"/>
    <w:rsid w:val="00164BA8"/>
    <w:rsid w:val="00164E52"/>
    <w:rsid w:val="00165199"/>
    <w:rsid w:val="0016521D"/>
    <w:rsid w:val="001655D0"/>
    <w:rsid w:val="00165710"/>
    <w:rsid w:val="00165944"/>
    <w:rsid w:val="00165C8F"/>
    <w:rsid w:val="00166BA6"/>
    <w:rsid w:val="00166C87"/>
    <w:rsid w:val="001670E2"/>
    <w:rsid w:val="00167B12"/>
    <w:rsid w:val="00170486"/>
    <w:rsid w:val="001704BC"/>
    <w:rsid w:val="00170DB2"/>
    <w:rsid w:val="0017105C"/>
    <w:rsid w:val="00171270"/>
    <w:rsid w:val="001713D5"/>
    <w:rsid w:val="00171742"/>
    <w:rsid w:val="00171AFA"/>
    <w:rsid w:val="0017216C"/>
    <w:rsid w:val="00172301"/>
    <w:rsid w:val="001729BF"/>
    <w:rsid w:val="00172D8D"/>
    <w:rsid w:val="00173149"/>
    <w:rsid w:val="00173C1D"/>
    <w:rsid w:val="0017409F"/>
    <w:rsid w:val="001741C8"/>
    <w:rsid w:val="0017517C"/>
    <w:rsid w:val="0017551F"/>
    <w:rsid w:val="00175581"/>
    <w:rsid w:val="00175C21"/>
    <w:rsid w:val="0017689A"/>
    <w:rsid w:val="001773C6"/>
    <w:rsid w:val="0017789B"/>
    <w:rsid w:val="00177DEF"/>
    <w:rsid w:val="00177F59"/>
    <w:rsid w:val="001801B2"/>
    <w:rsid w:val="001801FB"/>
    <w:rsid w:val="001803F1"/>
    <w:rsid w:val="001804A1"/>
    <w:rsid w:val="00180523"/>
    <w:rsid w:val="00180802"/>
    <w:rsid w:val="001808F9"/>
    <w:rsid w:val="00180AE5"/>
    <w:rsid w:val="00180ECA"/>
    <w:rsid w:val="00181639"/>
    <w:rsid w:val="001823A9"/>
    <w:rsid w:val="0018336F"/>
    <w:rsid w:val="001834A0"/>
    <w:rsid w:val="001837BC"/>
    <w:rsid w:val="00183C03"/>
    <w:rsid w:val="00183D85"/>
    <w:rsid w:val="00184196"/>
    <w:rsid w:val="001842D7"/>
    <w:rsid w:val="0018495E"/>
    <w:rsid w:val="00184FFB"/>
    <w:rsid w:val="001859FE"/>
    <w:rsid w:val="00186106"/>
    <w:rsid w:val="0018647A"/>
    <w:rsid w:val="00186623"/>
    <w:rsid w:val="00186723"/>
    <w:rsid w:val="00187886"/>
    <w:rsid w:val="001878A9"/>
    <w:rsid w:val="00187B91"/>
    <w:rsid w:val="0019011B"/>
    <w:rsid w:val="00190ABF"/>
    <w:rsid w:val="00191091"/>
    <w:rsid w:val="00191975"/>
    <w:rsid w:val="00191B35"/>
    <w:rsid w:val="00192A41"/>
    <w:rsid w:val="00192C5B"/>
    <w:rsid w:val="00193045"/>
    <w:rsid w:val="00193C90"/>
    <w:rsid w:val="0019447C"/>
    <w:rsid w:val="00194965"/>
    <w:rsid w:val="00195A2C"/>
    <w:rsid w:val="0019612D"/>
    <w:rsid w:val="00196225"/>
    <w:rsid w:val="00196992"/>
    <w:rsid w:val="00197014"/>
    <w:rsid w:val="0019731A"/>
    <w:rsid w:val="001975A7"/>
    <w:rsid w:val="00197739"/>
    <w:rsid w:val="001A0293"/>
    <w:rsid w:val="001A03C8"/>
    <w:rsid w:val="001A0791"/>
    <w:rsid w:val="001A0ADA"/>
    <w:rsid w:val="001A0DFC"/>
    <w:rsid w:val="001A0E08"/>
    <w:rsid w:val="001A172E"/>
    <w:rsid w:val="001A1E44"/>
    <w:rsid w:val="001A22AD"/>
    <w:rsid w:val="001A29D4"/>
    <w:rsid w:val="001A2D58"/>
    <w:rsid w:val="001A3705"/>
    <w:rsid w:val="001A3A5B"/>
    <w:rsid w:val="001A3BC4"/>
    <w:rsid w:val="001A3F82"/>
    <w:rsid w:val="001A4910"/>
    <w:rsid w:val="001A4F42"/>
    <w:rsid w:val="001A5068"/>
    <w:rsid w:val="001A5551"/>
    <w:rsid w:val="001A5C35"/>
    <w:rsid w:val="001A5D9F"/>
    <w:rsid w:val="001A607E"/>
    <w:rsid w:val="001A6110"/>
    <w:rsid w:val="001A6475"/>
    <w:rsid w:val="001A6881"/>
    <w:rsid w:val="001A68C0"/>
    <w:rsid w:val="001A6A11"/>
    <w:rsid w:val="001A7196"/>
    <w:rsid w:val="001A725F"/>
    <w:rsid w:val="001A7B3E"/>
    <w:rsid w:val="001A7F70"/>
    <w:rsid w:val="001B01E2"/>
    <w:rsid w:val="001B0DB1"/>
    <w:rsid w:val="001B12AE"/>
    <w:rsid w:val="001B1D7A"/>
    <w:rsid w:val="001B1F4D"/>
    <w:rsid w:val="001B22A0"/>
    <w:rsid w:val="001B2636"/>
    <w:rsid w:val="001B28F0"/>
    <w:rsid w:val="001B2A4B"/>
    <w:rsid w:val="001B2CA1"/>
    <w:rsid w:val="001B37C8"/>
    <w:rsid w:val="001B40A5"/>
    <w:rsid w:val="001B48D2"/>
    <w:rsid w:val="001B4B0A"/>
    <w:rsid w:val="001B4DA7"/>
    <w:rsid w:val="001B4E2F"/>
    <w:rsid w:val="001B53DD"/>
    <w:rsid w:val="001B5918"/>
    <w:rsid w:val="001B5C98"/>
    <w:rsid w:val="001B60C5"/>
    <w:rsid w:val="001B61B7"/>
    <w:rsid w:val="001B6303"/>
    <w:rsid w:val="001B669B"/>
    <w:rsid w:val="001B6881"/>
    <w:rsid w:val="001B6BA7"/>
    <w:rsid w:val="001B6E9D"/>
    <w:rsid w:val="001B716E"/>
    <w:rsid w:val="001B77B8"/>
    <w:rsid w:val="001C05CE"/>
    <w:rsid w:val="001C0622"/>
    <w:rsid w:val="001C0642"/>
    <w:rsid w:val="001C087A"/>
    <w:rsid w:val="001C0965"/>
    <w:rsid w:val="001C0CCD"/>
    <w:rsid w:val="001C0D39"/>
    <w:rsid w:val="001C0DE6"/>
    <w:rsid w:val="001C10F2"/>
    <w:rsid w:val="001C1D93"/>
    <w:rsid w:val="001C21CF"/>
    <w:rsid w:val="001C21D4"/>
    <w:rsid w:val="001C29CB"/>
    <w:rsid w:val="001C2BCA"/>
    <w:rsid w:val="001C3771"/>
    <w:rsid w:val="001C3A9B"/>
    <w:rsid w:val="001C3D0D"/>
    <w:rsid w:val="001C40DF"/>
    <w:rsid w:val="001C4400"/>
    <w:rsid w:val="001C4C41"/>
    <w:rsid w:val="001C519A"/>
    <w:rsid w:val="001C52C3"/>
    <w:rsid w:val="001C563C"/>
    <w:rsid w:val="001C57CE"/>
    <w:rsid w:val="001C5A1F"/>
    <w:rsid w:val="001C5F1D"/>
    <w:rsid w:val="001C6023"/>
    <w:rsid w:val="001C6482"/>
    <w:rsid w:val="001C66D2"/>
    <w:rsid w:val="001C6E33"/>
    <w:rsid w:val="001C75A4"/>
    <w:rsid w:val="001D015F"/>
    <w:rsid w:val="001D040F"/>
    <w:rsid w:val="001D055A"/>
    <w:rsid w:val="001D0603"/>
    <w:rsid w:val="001D0A36"/>
    <w:rsid w:val="001D1110"/>
    <w:rsid w:val="001D1C07"/>
    <w:rsid w:val="001D24D3"/>
    <w:rsid w:val="001D35FB"/>
    <w:rsid w:val="001D3BCF"/>
    <w:rsid w:val="001D3CBA"/>
    <w:rsid w:val="001D3DC2"/>
    <w:rsid w:val="001D45FC"/>
    <w:rsid w:val="001D4CE2"/>
    <w:rsid w:val="001D4E5E"/>
    <w:rsid w:val="001D4F2E"/>
    <w:rsid w:val="001D57F0"/>
    <w:rsid w:val="001D67D5"/>
    <w:rsid w:val="001D696D"/>
    <w:rsid w:val="001D7139"/>
    <w:rsid w:val="001E00E6"/>
    <w:rsid w:val="001E06A9"/>
    <w:rsid w:val="001E0934"/>
    <w:rsid w:val="001E0D99"/>
    <w:rsid w:val="001E0F85"/>
    <w:rsid w:val="001E10AE"/>
    <w:rsid w:val="001E131D"/>
    <w:rsid w:val="001E1384"/>
    <w:rsid w:val="001E1AD7"/>
    <w:rsid w:val="001E20FE"/>
    <w:rsid w:val="001E229D"/>
    <w:rsid w:val="001E25F6"/>
    <w:rsid w:val="001E361E"/>
    <w:rsid w:val="001E4609"/>
    <w:rsid w:val="001E4743"/>
    <w:rsid w:val="001E4855"/>
    <w:rsid w:val="001E534C"/>
    <w:rsid w:val="001E56A0"/>
    <w:rsid w:val="001E56A3"/>
    <w:rsid w:val="001E5B30"/>
    <w:rsid w:val="001E5F41"/>
    <w:rsid w:val="001E6A47"/>
    <w:rsid w:val="001E6AA2"/>
    <w:rsid w:val="001E6CA3"/>
    <w:rsid w:val="001E7111"/>
    <w:rsid w:val="001E755C"/>
    <w:rsid w:val="001E7897"/>
    <w:rsid w:val="001E7A35"/>
    <w:rsid w:val="001E7F78"/>
    <w:rsid w:val="001F0566"/>
    <w:rsid w:val="001F0687"/>
    <w:rsid w:val="001F0AE6"/>
    <w:rsid w:val="001F1471"/>
    <w:rsid w:val="001F1AC5"/>
    <w:rsid w:val="001F207C"/>
    <w:rsid w:val="001F222B"/>
    <w:rsid w:val="001F2475"/>
    <w:rsid w:val="001F2B2C"/>
    <w:rsid w:val="001F2B96"/>
    <w:rsid w:val="001F2F4D"/>
    <w:rsid w:val="001F3766"/>
    <w:rsid w:val="001F3C11"/>
    <w:rsid w:val="001F3C74"/>
    <w:rsid w:val="001F410B"/>
    <w:rsid w:val="001F4B6C"/>
    <w:rsid w:val="001F4BFE"/>
    <w:rsid w:val="001F4C54"/>
    <w:rsid w:val="001F5061"/>
    <w:rsid w:val="001F55D5"/>
    <w:rsid w:val="001F5D79"/>
    <w:rsid w:val="001F6218"/>
    <w:rsid w:val="001F670C"/>
    <w:rsid w:val="001F68CD"/>
    <w:rsid w:val="001F75AC"/>
    <w:rsid w:val="001F7D33"/>
    <w:rsid w:val="00200867"/>
    <w:rsid w:val="002009C5"/>
    <w:rsid w:val="00201542"/>
    <w:rsid w:val="00201A38"/>
    <w:rsid w:val="00201A9E"/>
    <w:rsid w:val="00201BBB"/>
    <w:rsid w:val="00202758"/>
    <w:rsid w:val="002027FF"/>
    <w:rsid w:val="002032E2"/>
    <w:rsid w:val="00203829"/>
    <w:rsid w:val="00203901"/>
    <w:rsid w:val="00204792"/>
    <w:rsid w:val="002048F8"/>
    <w:rsid w:val="00204E1F"/>
    <w:rsid w:val="002051A5"/>
    <w:rsid w:val="00205216"/>
    <w:rsid w:val="00205232"/>
    <w:rsid w:val="00205447"/>
    <w:rsid w:val="00205621"/>
    <w:rsid w:val="00205F26"/>
    <w:rsid w:val="00206082"/>
    <w:rsid w:val="002069A6"/>
    <w:rsid w:val="00207083"/>
    <w:rsid w:val="002070CB"/>
    <w:rsid w:val="00207FB4"/>
    <w:rsid w:val="00210B61"/>
    <w:rsid w:val="00211505"/>
    <w:rsid w:val="00211821"/>
    <w:rsid w:val="002129F4"/>
    <w:rsid w:val="002130C7"/>
    <w:rsid w:val="0021365E"/>
    <w:rsid w:val="00213B1F"/>
    <w:rsid w:val="00214BC5"/>
    <w:rsid w:val="0021596A"/>
    <w:rsid w:val="00215B65"/>
    <w:rsid w:val="00215DDA"/>
    <w:rsid w:val="00215E00"/>
    <w:rsid w:val="002160F8"/>
    <w:rsid w:val="00216137"/>
    <w:rsid w:val="00216349"/>
    <w:rsid w:val="0021669A"/>
    <w:rsid w:val="0021701F"/>
    <w:rsid w:val="00217280"/>
    <w:rsid w:val="00217799"/>
    <w:rsid w:val="00217A6A"/>
    <w:rsid w:val="00217CDE"/>
    <w:rsid w:val="002200FE"/>
    <w:rsid w:val="002209F8"/>
    <w:rsid w:val="00220D8A"/>
    <w:rsid w:val="00221186"/>
    <w:rsid w:val="00221292"/>
    <w:rsid w:val="002217C1"/>
    <w:rsid w:val="00222585"/>
    <w:rsid w:val="002228F4"/>
    <w:rsid w:val="002231D5"/>
    <w:rsid w:val="0022334A"/>
    <w:rsid w:val="002247BE"/>
    <w:rsid w:val="00224877"/>
    <w:rsid w:val="002248BC"/>
    <w:rsid w:val="00225253"/>
    <w:rsid w:val="00225791"/>
    <w:rsid w:val="002258BE"/>
    <w:rsid w:val="00226075"/>
    <w:rsid w:val="00226204"/>
    <w:rsid w:val="002265CD"/>
    <w:rsid w:val="002267AB"/>
    <w:rsid w:val="0023043C"/>
    <w:rsid w:val="002308D3"/>
    <w:rsid w:val="002311F3"/>
    <w:rsid w:val="00231858"/>
    <w:rsid w:val="00231B5E"/>
    <w:rsid w:val="002320AD"/>
    <w:rsid w:val="002320DE"/>
    <w:rsid w:val="0023228E"/>
    <w:rsid w:val="00232719"/>
    <w:rsid w:val="00232976"/>
    <w:rsid w:val="002336D1"/>
    <w:rsid w:val="00233E94"/>
    <w:rsid w:val="002348C4"/>
    <w:rsid w:val="002353B7"/>
    <w:rsid w:val="00235577"/>
    <w:rsid w:val="002358A6"/>
    <w:rsid w:val="00235ED2"/>
    <w:rsid w:val="0023609B"/>
    <w:rsid w:val="0023633F"/>
    <w:rsid w:val="00237864"/>
    <w:rsid w:val="00237940"/>
    <w:rsid w:val="002404BB"/>
    <w:rsid w:val="002404E2"/>
    <w:rsid w:val="00240D3A"/>
    <w:rsid w:val="00241288"/>
    <w:rsid w:val="00241AE2"/>
    <w:rsid w:val="002423CD"/>
    <w:rsid w:val="00242532"/>
    <w:rsid w:val="00242799"/>
    <w:rsid w:val="00242992"/>
    <w:rsid w:val="00242D37"/>
    <w:rsid w:val="00242DE5"/>
    <w:rsid w:val="00242FE2"/>
    <w:rsid w:val="00243F4E"/>
    <w:rsid w:val="00244926"/>
    <w:rsid w:val="00244BC9"/>
    <w:rsid w:val="00244D46"/>
    <w:rsid w:val="00245016"/>
    <w:rsid w:val="00245032"/>
    <w:rsid w:val="00245223"/>
    <w:rsid w:val="00245696"/>
    <w:rsid w:val="0024583E"/>
    <w:rsid w:val="00245856"/>
    <w:rsid w:val="00245B04"/>
    <w:rsid w:val="00245BA7"/>
    <w:rsid w:val="00245BDD"/>
    <w:rsid w:val="00245F79"/>
    <w:rsid w:val="00245FCA"/>
    <w:rsid w:val="002461F4"/>
    <w:rsid w:val="0024650C"/>
    <w:rsid w:val="00246867"/>
    <w:rsid w:val="00246914"/>
    <w:rsid w:val="0024696A"/>
    <w:rsid w:val="00246985"/>
    <w:rsid w:val="00246C63"/>
    <w:rsid w:val="00246DC5"/>
    <w:rsid w:val="00250726"/>
    <w:rsid w:val="0025078F"/>
    <w:rsid w:val="002507C1"/>
    <w:rsid w:val="002508DA"/>
    <w:rsid w:val="002518B8"/>
    <w:rsid w:val="00251F7E"/>
    <w:rsid w:val="002522AB"/>
    <w:rsid w:val="002525BD"/>
    <w:rsid w:val="0025287A"/>
    <w:rsid w:val="00252880"/>
    <w:rsid w:val="00253BFE"/>
    <w:rsid w:val="00253E92"/>
    <w:rsid w:val="00254144"/>
    <w:rsid w:val="0025449B"/>
    <w:rsid w:val="00254CEE"/>
    <w:rsid w:val="002552EE"/>
    <w:rsid w:val="00255871"/>
    <w:rsid w:val="00255FDC"/>
    <w:rsid w:val="00255FEA"/>
    <w:rsid w:val="002564DA"/>
    <w:rsid w:val="002565B1"/>
    <w:rsid w:val="002571C7"/>
    <w:rsid w:val="0025775C"/>
    <w:rsid w:val="00257D8F"/>
    <w:rsid w:val="00257E32"/>
    <w:rsid w:val="00260295"/>
    <w:rsid w:val="00260DC7"/>
    <w:rsid w:val="00260E74"/>
    <w:rsid w:val="0026108B"/>
    <w:rsid w:val="00261143"/>
    <w:rsid w:val="002613B1"/>
    <w:rsid w:val="002613BD"/>
    <w:rsid w:val="002618D7"/>
    <w:rsid w:val="002619CE"/>
    <w:rsid w:val="00261AF7"/>
    <w:rsid w:val="002626AC"/>
    <w:rsid w:val="00262E43"/>
    <w:rsid w:val="00262E84"/>
    <w:rsid w:val="002632B2"/>
    <w:rsid w:val="002639A8"/>
    <w:rsid w:val="00263CB0"/>
    <w:rsid w:val="00264200"/>
    <w:rsid w:val="00264297"/>
    <w:rsid w:val="00264381"/>
    <w:rsid w:val="00264BF5"/>
    <w:rsid w:val="00264EF4"/>
    <w:rsid w:val="00265382"/>
    <w:rsid w:val="00266A3A"/>
    <w:rsid w:val="00266B37"/>
    <w:rsid w:val="002677B0"/>
    <w:rsid w:val="00270A4B"/>
    <w:rsid w:val="00270DBB"/>
    <w:rsid w:val="0027138B"/>
    <w:rsid w:val="00271DE0"/>
    <w:rsid w:val="00272351"/>
    <w:rsid w:val="00272489"/>
    <w:rsid w:val="00272496"/>
    <w:rsid w:val="00272E4B"/>
    <w:rsid w:val="00272F86"/>
    <w:rsid w:val="0027316E"/>
    <w:rsid w:val="00273249"/>
    <w:rsid w:val="00273289"/>
    <w:rsid w:val="00273DEB"/>
    <w:rsid w:val="00273EE4"/>
    <w:rsid w:val="0027423D"/>
    <w:rsid w:val="00274487"/>
    <w:rsid w:val="00274870"/>
    <w:rsid w:val="00274E53"/>
    <w:rsid w:val="00275368"/>
    <w:rsid w:val="0027549E"/>
    <w:rsid w:val="002758EB"/>
    <w:rsid w:val="002759D0"/>
    <w:rsid w:val="002762A4"/>
    <w:rsid w:val="002765CF"/>
    <w:rsid w:val="00276A22"/>
    <w:rsid w:val="0027719C"/>
    <w:rsid w:val="00277838"/>
    <w:rsid w:val="00277CA1"/>
    <w:rsid w:val="00280303"/>
    <w:rsid w:val="002805B7"/>
    <w:rsid w:val="0028073A"/>
    <w:rsid w:val="00280925"/>
    <w:rsid w:val="00280F32"/>
    <w:rsid w:val="00280FEB"/>
    <w:rsid w:val="00281BC2"/>
    <w:rsid w:val="00281BF1"/>
    <w:rsid w:val="00282093"/>
    <w:rsid w:val="0028251D"/>
    <w:rsid w:val="00282F6A"/>
    <w:rsid w:val="00283186"/>
    <w:rsid w:val="002831ED"/>
    <w:rsid w:val="002836E4"/>
    <w:rsid w:val="00283C91"/>
    <w:rsid w:val="00283DF2"/>
    <w:rsid w:val="00284366"/>
    <w:rsid w:val="0028452D"/>
    <w:rsid w:val="002846E0"/>
    <w:rsid w:val="002847C5"/>
    <w:rsid w:val="00284E42"/>
    <w:rsid w:val="00284FC8"/>
    <w:rsid w:val="0028534E"/>
    <w:rsid w:val="00285954"/>
    <w:rsid w:val="00285995"/>
    <w:rsid w:val="0028602F"/>
    <w:rsid w:val="00286EF9"/>
    <w:rsid w:val="002873BF"/>
    <w:rsid w:val="00287CF6"/>
    <w:rsid w:val="00290C5D"/>
    <w:rsid w:val="00290E22"/>
    <w:rsid w:val="00290FB1"/>
    <w:rsid w:val="0029139A"/>
    <w:rsid w:val="00291E5C"/>
    <w:rsid w:val="0029255B"/>
    <w:rsid w:val="00293A95"/>
    <w:rsid w:val="00293B7A"/>
    <w:rsid w:val="00293D9C"/>
    <w:rsid w:val="00294432"/>
    <w:rsid w:val="00294766"/>
    <w:rsid w:val="00294A78"/>
    <w:rsid w:val="00294B62"/>
    <w:rsid w:val="00294CDC"/>
    <w:rsid w:val="00295B46"/>
    <w:rsid w:val="00295F43"/>
    <w:rsid w:val="0029641F"/>
    <w:rsid w:val="00296765"/>
    <w:rsid w:val="0029681F"/>
    <w:rsid w:val="00296F82"/>
    <w:rsid w:val="00297FAC"/>
    <w:rsid w:val="002A027A"/>
    <w:rsid w:val="002A0574"/>
    <w:rsid w:val="002A1DB0"/>
    <w:rsid w:val="002A2837"/>
    <w:rsid w:val="002A2EAB"/>
    <w:rsid w:val="002A3653"/>
    <w:rsid w:val="002A3A1F"/>
    <w:rsid w:val="002A3DBB"/>
    <w:rsid w:val="002A3E04"/>
    <w:rsid w:val="002A4174"/>
    <w:rsid w:val="002A423F"/>
    <w:rsid w:val="002A44FE"/>
    <w:rsid w:val="002A4C4E"/>
    <w:rsid w:val="002A56F1"/>
    <w:rsid w:val="002A583A"/>
    <w:rsid w:val="002A5A75"/>
    <w:rsid w:val="002A5C6E"/>
    <w:rsid w:val="002A5CDE"/>
    <w:rsid w:val="002A603F"/>
    <w:rsid w:val="002A622C"/>
    <w:rsid w:val="002A6AD3"/>
    <w:rsid w:val="002A6C93"/>
    <w:rsid w:val="002A6ECC"/>
    <w:rsid w:val="002A6FF3"/>
    <w:rsid w:val="002A7878"/>
    <w:rsid w:val="002B0362"/>
    <w:rsid w:val="002B0854"/>
    <w:rsid w:val="002B0F5D"/>
    <w:rsid w:val="002B15EC"/>
    <w:rsid w:val="002B181B"/>
    <w:rsid w:val="002B20F6"/>
    <w:rsid w:val="002B2C41"/>
    <w:rsid w:val="002B2D8B"/>
    <w:rsid w:val="002B2F08"/>
    <w:rsid w:val="002B323B"/>
    <w:rsid w:val="002B3E90"/>
    <w:rsid w:val="002B42B2"/>
    <w:rsid w:val="002B4E82"/>
    <w:rsid w:val="002B51EC"/>
    <w:rsid w:val="002B5848"/>
    <w:rsid w:val="002B58FC"/>
    <w:rsid w:val="002B5D35"/>
    <w:rsid w:val="002B640F"/>
    <w:rsid w:val="002B6B27"/>
    <w:rsid w:val="002B6C39"/>
    <w:rsid w:val="002B6EC2"/>
    <w:rsid w:val="002B73D6"/>
    <w:rsid w:val="002B777A"/>
    <w:rsid w:val="002B7792"/>
    <w:rsid w:val="002B795C"/>
    <w:rsid w:val="002C049A"/>
    <w:rsid w:val="002C0A06"/>
    <w:rsid w:val="002C0B02"/>
    <w:rsid w:val="002C14F4"/>
    <w:rsid w:val="002C1B0E"/>
    <w:rsid w:val="002C1E8A"/>
    <w:rsid w:val="002C230F"/>
    <w:rsid w:val="002C2456"/>
    <w:rsid w:val="002C26E0"/>
    <w:rsid w:val="002C2BFB"/>
    <w:rsid w:val="002C3029"/>
    <w:rsid w:val="002C339B"/>
    <w:rsid w:val="002C372F"/>
    <w:rsid w:val="002C3BAD"/>
    <w:rsid w:val="002C3D56"/>
    <w:rsid w:val="002C4277"/>
    <w:rsid w:val="002C56BE"/>
    <w:rsid w:val="002C58D6"/>
    <w:rsid w:val="002C635B"/>
    <w:rsid w:val="002C6A21"/>
    <w:rsid w:val="002C6F74"/>
    <w:rsid w:val="002C70DF"/>
    <w:rsid w:val="002C7891"/>
    <w:rsid w:val="002C7AB1"/>
    <w:rsid w:val="002C7ECE"/>
    <w:rsid w:val="002D083F"/>
    <w:rsid w:val="002D0CE3"/>
    <w:rsid w:val="002D1605"/>
    <w:rsid w:val="002D1DCE"/>
    <w:rsid w:val="002D2201"/>
    <w:rsid w:val="002D25B9"/>
    <w:rsid w:val="002D2639"/>
    <w:rsid w:val="002D26D0"/>
    <w:rsid w:val="002D28C7"/>
    <w:rsid w:val="002D3300"/>
    <w:rsid w:val="002D3C12"/>
    <w:rsid w:val="002D3F08"/>
    <w:rsid w:val="002D4273"/>
    <w:rsid w:val="002D49A5"/>
    <w:rsid w:val="002D49C6"/>
    <w:rsid w:val="002D583E"/>
    <w:rsid w:val="002D5886"/>
    <w:rsid w:val="002D596F"/>
    <w:rsid w:val="002D5B6F"/>
    <w:rsid w:val="002D68C7"/>
    <w:rsid w:val="002D6EBB"/>
    <w:rsid w:val="002D7155"/>
    <w:rsid w:val="002D780B"/>
    <w:rsid w:val="002D7943"/>
    <w:rsid w:val="002D7F76"/>
    <w:rsid w:val="002E08ED"/>
    <w:rsid w:val="002E0B98"/>
    <w:rsid w:val="002E121B"/>
    <w:rsid w:val="002E1279"/>
    <w:rsid w:val="002E1A97"/>
    <w:rsid w:val="002E1C53"/>
    <w:rsid w:val="002E1D51"/>
    <w:rsid w:val="002E1D85"/>
    <w:rsid w:val="002E2324"/>
    <w:rsid w:val="002E269E"/>
    <w:rsid w:val="002E2A8B"/>
    <w:rsid w:val="002E2BE1"/>
    <w:rsid w:val="002E3258"/>
    <w:rsid w:val="002E3987"/>
    <w:rsid w:val="002E4228"/>
    <w:rsid w:val="002E42A4"/>
    <w:rsid w:val="002E4B51"/>
    <w:rsid w:val="002E583B"/>
    <w:rsid w:val="002E5A4E"/>
    <w:rsid w:val="002E5C54"/>
    <w:rsid w:val="002E5E33"/>
    <w:rsid w:val="002E6113"/>
    <w:rsid w:val="002E62C4"/>
    <w:rsid w:val="002E6BE9"/>
    <w:rsid w:val="002E6C3E"/>
    <w:rsid w:val="002E6DB7"/>
    <w:rsid w:val="002E7FC9"/>
    <w:rsid w:val="002F062A"/>
    <w:rsid w:val="002F0644"/>
    <w:rsid w:val="002F07D9"/>
    <w:rsid w:val="002F0D1D"/>
    <w:rsid w:val="002F0E95"/>
    <w:rsid w:val="002F0EE8"/>
    <w:rsid w:val="002F14C5"/>
    <w:rsid w:val="002F18AF"/>
    <w:rsid w:val="002F18C4"/>
    <w:rsid w:val="002F1A35"/>
    <w:rsid w:val="002F1AD9"/>
    <w:rsid w:val="002F1BD5"/>
    <w:rsid w:val="002F201A"/>
    <w:rsid w:val="002F22B6"/>
    <w:rsid w:val="002F245F"/>
    <w:rsid w:val="002F258D"/>
    <w:rsid w:val="002F2917"/>
    <w:rsid w:val="002F2B63"/>
    <w:rsid w:val="002F2DBC"/>
    <w:rsid w:val="002F3249"/>
    <w:rsid w:val="002F3698"/>
    <w:rsid w:val="002F3715"/>
    <w:rsid w:val="002F405F"/>
    <w:rsid w:val="002F4104"/>
    <w:rsid w:val="002F4466"/>
    <w:rsid w:val="002F46CB"/>
    <w:rsid w:val="002F4D57"/>
    <w:rsid w:val="002F4DB2"/>
    <w:rsid w:val="002F58EC"/>
    <w:rsid w:val="002F5AEF"/>
    <w:rsid w:val="002F5DAF"/>
    <w:rsid w:val="002F6284"/>
    <w:rsid w:val="002F629C"/>
    <w:rsid w:val="002F64D5"/>
    <w:rsid w:val="002F698F"/>
    <w:rsid w:val="002F6CAE"/>
    <w:rsid w:val="002F6D0D"/>
    <w:rsid w:val="002F6D41"/>
    <w:rsid w:val="002F6F8B"/>
    <w:rsid w:val="002F73F5"/>
    <w:rsid w:val="002F7416"/>
    <w:rsid w:val="002F7471"/>
    <w:rsid w:val="002F75C8"/>
    <w:rsid w:val="002F76A7"/>
    <w:rsid w:val="002F7700"/>
    <w:rsid w:val="002F7A2D"/>
    <w:rsid w:val="002F7A93"/>
    <w:rsid w:val="00300001"/>
    <w:rsid w:val="00300402"/>
    <w:rsid w:val="003009A4"/>
    <w:rsid w:val="00301D4D"/>
    <w:rsid w:val="00301EBF"/>
    <w:rsid w:val="0030208E"/>
    <w:rsid w:val="0030292A"/>
    <w:rsid w:val="00302CE1"/>
    <w:rsid w:val="00303893"/>
    <w:rsid w:val="00304033"/>
    <w:rsid w:val="003042F0"/>
    <w:rsid w:val="00304C25"/>
    <w:rsid w:val="00304D8E"/>
    <w:rsid w:val="0030535F"/>
    <w:rsid w:val="00305728"/>
    <w:rsid w:val="0030577B"/>
    <w:rsid w:val="003057E4"/>
    <w:rsid w:val="003057F6"/>
    <w:rsid w:val="00305838"/>
    <w:rsid w:val="003058CF"/>
    <w:rsid w:val="00305ABF"/>
    <w:rsid w:val="003060F1"/>
    <w:rsid w:val="00307055"/>
    <w:rsid w:val="00307345"/>
    <w:rsid w:val="0030759D"/>
    <w:rsid w:val="003100D9"/>
    <w:rsid w:val="00310370"/>
    <w:rsid w:val="00310433"/>
    <w:rsid w:val="0031079E"/>
    <w:rsid w:val="00310919"/>
    <w:rsid w:val="00310A6A"/>
    <w:rsid w:val="00310B11"/>
    <w:rsid w:val="003115A2"/>
    <w:rsid w:val="003116EF"/>
    <w:rsid w:val="003118E7"/>
    <w:rsid w:val="00312007"/>
    <w:rsid w:val="0031227B"/>
    <w:rsid w:val="00312E47"/>
    <w:rsid w:val="0031303D"/>
    <w:rsid w:val="00313638"/>
    <w:rsid w:val="00313B87"/>
    <w:rsid w:val="00314066"/>
    <w:rsid w:val="003153C5"/>
    <w:rsid w:val="003158AE"/>
    <w:rsid w:val="00316265"/>
    <w:rsid w:val="00317156"/>
    <w:rsid w:val="00317416"/>
    <w:rsid w:val="00320075"/>
    <w:rsid w:val="0032117D"/>
    <w:rsid w:val="0032164E"/>
    <w:rsid w:val="00321E4A"/>
    <w:rsid w:val="00321F67"/>
    <w:rsid w:val="003222D4"/>
    <w:rsid w:val="003223FF"/>
    <w:rsid w:val="0032247B"/>
    <w:rsid w:val="00322BC1"/>
    <w:rsid w:val="0032301F"/>
    <w:rsid w:val="00323247"/>
    <w:rsid w:val="0032374F"/>
    <w:rsid w:val="00324688"/>
    <w:rsid w:val="00324C4F"/>
    <w:rsid w:val="00324D4A"/>
    <w:rsid w:val="003252D8"/>
    <w:rsid w:val="003255B6"/>
    <w:rsid w:val="003259A1"/>
    <w:rsid w:val="00325B2E"/>
    <w:rsid w:val="00326DEC"/>
    <w:rsid w:val="003276FF"/>
    <w:rsid w:val="00327EA2"/>
    <w:rsid w:val="0033091E"/>
    <w:rsid w:val="00330A8F"/>
    <w:rsid w:val="0033107E"/>
    <w:rsid w:val="00331151"/>
    <w:rsid w:val="0033115C"/>
    <w:rsid w:val="00331E7B"/>
    <w:rsid w:val="003324D3"/>
    <w:rsid w:val="003327EB"/>
    <w:rsid w:val="0033290B"/>
    <w:rsid w:val="00333265"/>
    <w:rsid w:val="003333D9"/>
    <w:rsid w:val="00333D26"/>
    <w:rsid w:val="003342B6"/>
    <w:rsid w:val="00334688"/>
    <w:rsid w:val="00334AE7"/>
    <w:rsid w:val="00334CA7"/>
    <w:rsid w:val="0033545A"/>
    <w:rsid w:val="003357DC"/>
    <w:rsid w:val="00335D72"/>
    <w:rsid w:val="0033621B"/>
    <w:rsid w:val="0033656B"/>
    <w:rsid w:val="003369B7"/>
    <w:rsid w:val="00337A23"/>
    <w:rsid w:val="00337A64"/>
    <w:rsid w:val="0034045E"/>
    <w:rsid w:val="00340D05"/>
    <w:rsid w:val="00341478"/>
    <w:rsid w:val="003418D7"/>
    <w:rsid w:val="003421F7"/>
    <w:rsid w:val="00342622"/>
    <w:rsid w:val="00343043"/>
    <w:rsid w:val="00343BF3"/>
    <w:rsid w:val="0034443C"/>
    <w:rsid w:val="00344C57"/>
    <w:rsid w:val="0034524A"/>
    <w:rsid w:val="00345294"/>
    <w:rsid w:val="00345E86"/>
    <w:rsid w:val="0034659E"/>
    <w:rsid w:val="0034689F"/>
    <w:rsid w:val="00346A98"/>
    <w:rsid w:val="00346ADB"/>
    <w:rsid w:val="003473C8"/>
    <w:rsid w:val="003477C4"/>
    <w:rsid w:val="003500E7"/>
    <w:rsid w:val="00350248"/>
    <w:rsid w:val="00350ADE"/>
    <w:rsid w:val="00350D67"/>
    <w:rsid w:val="00350E10"/>
    <w:rsid w:val="00351087"/>
    <w:rsid w:val="00351881"/>
    <w:rsid w:val="00352172"/>
    <w:rsid w:val="00352708"/>
    <w:rsid w:val="00352C36"/>
    <w:rsid w:val="00352F2A"/>
    <w:rsid w:val="0035300C"/>
    <w:rsid w:val="00353D19"/>
    <w:rsid w:val="00353EBF"/>
    <w:rsid w:val="003540DC"/>
    <w:rsid w:val="0035513A"/>
    <w:rsid w:val="00355185"/>
    <w:rsid w:val="0035548C"/>
    <w:rsid w:val="00355885"/>
    <w:rsid w:val="00355B14"/>
    <w:rsid w:val="00355D9E"/>
    <w:rsid w:val="003561E6"/>
    <w:rsid w:val="00356CBD"/>
    <w:rsid w:val="00356F15"/>
    <w:rsid w:val="003577C5"/>
    <w:rsid w:val="003579CD"/>
    <w:rsid w:val="00357F4C"/>
    <w:rsid w:val="003600E8"/>
    <w:rsid w:val="0036080B"/>
    <w:rsid w:val="00360C04"/>
    <w:rsid w:val="00361096"/>
    <w:rsid w:val="003614D6"/>
    <w:rsid w:val="00361D46"/>
    <w:rsid w:val="00361DFD"/>
    <w:rsid w:val="00361E41"/>
    <w:rsid w:val="00362475"/>
    <w:rsid w:val="00362481"/>
    <w:rsid w:val="00362A6F"/>
    <w:rsid w:val="00363195"/>
    <w:rsid w:val="00363D7C"/>
    <w:rsid w:val="00363DE9"/>
    <w:rsid w:val="00364167"/>
    <w:rsid w:val="00364CCF"/>
    <w:rsid w:val="003657AF"/>
    <w:rsid w:val="00365AC3"/>
    <w:rsid w:val="00365C01"/>
    <w:rsid w:val="00365CB6"/>
    <w:rsid w:val="003667C4"/>
    <w:rsid w:val="00366E19"/>
    <w:rsid w:val="00366EF5"/>
    <w:rsid w:val="00367160"/>
    <w:rsid w:val="003675AC"/>
    <w:rsid w:val="003676BD"/>
    <w:rsid w:val="00367889"/>
    <w:rsid w:val="003702C8"/>
    <w:rsid w:val="00370454"/>
    <w:rsid w:val="00370ABC"/>
    <w:rsid w:val="00370BE4"/>
    <w:rsid w:val="003710A2"/>
    <w:rsid w:val="003711F4"/>
    <w:rsid w:val="00371B07"/>
    <w:rsid w:val="0037249D"/>
    <w:rsid w:val="00372865"/>
    <w:rsid w:val="00372D28"/>
    <w:rsid w:val="003730FE"/>
    <w:rsid w:val="003738B1"/>
    <w:rsid w:val="00373937"/>
    <w:rsid w:val="00373AE3"/>
    <w:rsid w:val="00373DA9"/>
    <w:rsid w:val="00373FD6"/>
    <w:rsid w:val="00374441"/>
    <w:rsid w:val="00374C44"/>
    <w:rsid w:val="0037559D"/>
    <w:rsid w:val="00375905"/>
    <w:rsid w:val="00375CBA"/>
    <w:rsid w:val="00375D27"/>
    <w:rsid w:val="00375FE9"/>
    <w:rsid w:val="003763EA"/>
    <w:rsid w:val="003769C2"/>
    <w:rsid w:val="00376DD7"/>
    <w:rsid w:val="00377210"/>
    <w:rsid w:val="00377908"/>
    <w:rsid w:val="00377B1C"/>
    <w:rsid w:val="00377B2F"/>
    <w:rsid w:val="00380274"/>
    <w:rsid w:val="003806E3"/>
    <w:rsid w:val="00381279"/>
    <w:rsid w:val="00381837"/>
    <w:rsid w:val="00384351"/>
    <w:rsid w:val="003849BC"/>
    <w:rsid w:val="00384B88"/>
    <w:rsid w:val="00385155"/>
    <w:rsid w:val="00385591"/>
    <w:rsid w:val="00385A01"/>
    <w:rsid w:val="00385BB8"/>
    <w:rsid w:val="00385DF2"/>
    <w:rsid w:val="0038670F"/>
    <w:rsid w:val="00386857"/>
    <w:rsid w:val="00386F9B"/>
    <w:rsid w:val="00387269"/>
    <w:rsid w:val="00387300"/>
    <w:rsid w:val="003879F4"/>
    <w:rsid w:val="00387AA9"/>
    <w:rsid w:val="00387E45"/>
    <w:rsid w:val="00390481"/>
    <w:rsid w:val="0039055A"/>
    <w:rsid w:val="0039156C"/>
    <w:rsid w:val="003916C7"/>
    <w:rsid w:val="003917DE"/>
    <w:rsid w:val="00391B2F"/>
    <w:rsid w:val="00392147"/>
    <w:rsid w:val="003923E7"/>
    <w:rsid w:val="0039320A"/>
    <w:rsid w:val="0039342A"/>
    <w:rsid w:val="00393ADC"/>
    <w:rsid w:val="00393F1D"/>
    <w:rsid w:val="0039400B"/>
    <w:rsid w:val="0039468E"/>
    <w:rsid w:val="00394EC0"/>
    <w:rsid w:val="00394F35"/>
    <w:rsid w:val="0039502F"/>
    <w:rsid w:val="003950B2"/>
    <w:rsid w:val="0039524A"/>
    <w:rsid w:val="00395750"/>
    <w:rsid w:val="00395BD8"/>
    <w:rsid w:val="00396562"/>
    <w:rsid w:val="00396BF9"/>
    <w:rsid w:val="00396D35"/>
    <w:rsid w:val="00397422"/>
    <w:rsid w:val="003976F1"/>
    <w:rsid w:val="00397A7C"/>
    <w:rsid w:val="003A0621"/>
    <w:rsid w:val="003A0857"/>
    <w:rsid w:val="003A0AF6"/>
    <w:rsid w:val="003A0B0F"/>
    <w:rsid w:val="003A0EE3"/>
    <w:rsid w:val="003A17F9"/>
    <w:rsid w:val="003A181E"/>
    <w:rsid w:val="003A2877"/>
    <w:rsid w:val="003A2CF6"/>
    <w:rsid w:val="003A2E4C"/>
    <w:rsid w:val="003A2EB0"/>
    <w:rsid w:val="003A3189"/>
    <w:rsid w:val="003A3BA6"/>
    <w:rsid w:val="003A4EB3"/>
    <w:rsid w:val="003A4F0E"/>
    <w:rsid w:val="003A51FA"/>
    <w:rsid w:val="003A5679"/>
    <w:rsid w:val="003A611C"/>
    <w:rsid w:val="003A6355"/>
    <w:rsid w:val="003A717F"/>
    <w:rsid w:val="003B0071"/>
    <w:rsid w:val="003B034F"/>
    <w:rsid w:val="003B0A6A"/>
    <w:rsid w:val="003B0D2D"/>
    <w:rsid w:val="003B10D2"/>
    <w:rsid w:val="003B1255"/>
    <w:rsid w:val="003B12DF"/>
    <w:rsid w:val="003B139F"/>
    <w:rsid w:val="003B14A5"/>
    <w:rsid w:val="003B16E3"/>
    <w:rsid w:val="003B18CE"/>
    <w:rsid w:val="003B1901"/>
    <w:rsid w:val="003B2241"/>
    <w:rsid w:val="003B2DE5"/>
    <w:rsid w:val="003B3854"/>
    <w:rsid w:val="003B3C6E"/>
    <w:rsid w:val="003B4160"/>
    <w:rsid w:val="003B45B8"/>
    <w:rsid w:val="003B49EF"/>
    <w:rsid w:val="003B510B"/>
    <w:rsid w:val="003B53DD"/>
    <w:rsid w:val="003B54B8"/>
    <w:rsid w:val="003B58ED"/>
    <w:rsid w:val="003B5963"/>
    <w:rsid w:val="003B5BAE"/>
    <w:rsid w:val="003B5CB1"/>
    <w:rsid w:val="003B5F62"/>
    <w:rsid w:val="003B61A3"/>
    <w:rsid w:val="003B640E"/>
    <w:rsid w:val="003B6732"/>
    <w:rsid w:val="003B6AA8"/>
    <w:rsid w:val="003B6B1D"/>
    <w:rsid w:val="003B6B7B"/>
    <w:rsid w:val="003B7733"/>
    <w:rsid w:val="003C048E"/>
    <w:rsid w:val="003C07CF"/>
    <w:rsid w:val="003C21E6"/>
    <w:rsid w:val="003C2536"/>
    <w:rsid w:val="003C2BC7"/>
    <w:rsid w:val="003C2C34"/>
    <w:rsid w:val="003C2DD0"/>
    <w:rsid w:val="003C30A0"/>
    <w:rsid w:val="003C3373"/>
    <w:rsid w:val="003C3402"/>
    <w:rsid w:val="003C3C66"/>
    <w:rsid w:val="003C4140"/>
    <w:rsid w:val="003C489D"/>
    <w:rsid w:val="003C4ED4"/>
    <w:rsid w:val="003C592A"/>
    <w:rsid w:val="003C5A14"/>
    <w:rsid w:val="003C6521"/>
    <w:rsid w:val="003C6673"/>
    <w:rsid w:val="003C6CC5"/>
    <w:rsid w:val="003C6D7B"/>
    <w:rsid w:val="003C70E3"/>
    <w:rsid w:val="003C72C1"/>
    <w:rsid w:val="003C7632"/>
    <w:rsid w:val="003C7787"/>
    <w:rsid w:val="003C7D20"/>
    <w:rsid w:val="003D0343"/>
    <w:rsid w:val="003D071F"/>
    <w:rsid w:val="003D0E38"/>
    <w:rsid w:val="003D13E1"/>
    <w:rsid w:val="003D1C76"/>
    <w:rsid w:val="003D1D38"/>
    <w:rsid w:val="003D26F7"/>
    <w:rsid w:val="003D2F5C"/>
    <w:rsid w:val="003D3BCA"/>
    <w:rsid w:val="003D4027"/>
    <w:rsid w:val="003D4189"/>
    <w:rsid w:val="003D449B"/>
    <w:rsid w:val="003D497F"/>
    <w:rsid w:val="003D4F11"/>
    <w:rsid w:val="003D5283"/>
    <w:rsid w:val="003D5355"/>
    <w:rsid w:val="003D56E1"/>
    <w:rsid w:val="003D56F3"/>
    <w:rsid w:val="003D5899"/>
    <w:rsid w:val="003D6459"/>
    <w:rsid w:val="003D658C"/>
    <w:rsid w:val="003D6777"/>
    <w:rsid w:val="003D6893"/>
    <w:rsid w:val="003D70AC"/>
    <w:rsid w:val="003D7A55"/>
    <w:rsid w:val="003D7AE1"/>
    <w:rsid w:val="003D7BBC"/>
    <w:rsid w:val="003D7D0A"/>
    <w:rsid w:val="003D7FD7"/>
    <w:rsid w:val="003E0285"/>
    <w:rsid w:val="003E0B02"/>
    <w:rsid w:val="003E0D01"/>
    <w:rsid w:val="003E0D0C"/>
    <w:rsid w:val="003E1451"/>
    <w:rsid w:val="003E14BA"/>
    <w:rsid w:val="003E201C"/>
    <w:rsid w:val="003E2715"/>
    <w:rsid w:val="003E298A"/>
    <w:rsid w:val="003E2CBE"/>
    <w:rsid w:val="003E3708"/>
    <w:rsid w:val="003E4050"/>
    <w:rsid w:val="003E4B15"/>
    <w:rsid w:val="003E4FA1"/>
    <w:rsid w:val="003E50BC"/>
    <w:rsid w:val="003E5652"/>
    <w:rsid w:val="003E5ACF"/>
    <w:rsid w:val="003E6A14"/>
    <w:rsid w:val="003E6BF5"/>
    <w:rsid w:val="003E6F25"/>
    <w:rsid w:val="003E6F65"/>
    <w:rsid w:val="003E6FBE"/>
    <w:rsid w:val="003E7756"/>
    <w:rsid w:val="003E7FD8"/>
    <w:rsid w:val="003F00C0"/>
    <w:rsid w:val="003F0FBF"/>
    <w:rsid w:val="003F16FA"/>
    <w:rsid w:val="003F1AA1"/>
    <w:rsid w:val="003F1CCA"/>
    <w:rsid w:val="003F1CF3"/>
    <w:rsid w:val="003F1EE9"/>
    <w:rsid w:val="003F24F2"/>
    <w:rsid w:val="003F2538"/>
    <w:rsid w:val="003F3A15"/>
    <w:rsid w:val="003F3B9F"/>
    <w:rsid w:val="003F4987"/>
    <w:rsid w:val="003F4D50"/>
    <w:rsid w:val="003F5550"/>
    <w:rsid w:val="003F5819"/>
    <w:rsid w:val="003F5FC2"/>
    <w:rsid w:val="003F6179"/>
    <w:rsid w:val="003F62D9"/>
    <w:rsid w:val="003F65D4"/>
    <w:rsid w:val="003F676A"/>
    <w:rsid w:val="003F692D"/>
    <w:rsid w:val="003F6C11"/>
    <w:rsid w:val="003F73D3"/>
    <w:rsid w:val="003F745C"/>
    <w:rsid w:val="003F7A93"/>
    <w:rsid w:val="003F7C5F"/>
    <w:rsid w:val="003F7EEA"/>
    <w:rsid w:val="004005F7"/>
    <w:rsid w:val="0040082E"/>
    <w:rsid w:val="00400B65"/>
    <w:rsid w:val="00401A52"/>
    <w:rsid w:val="00401B51"/>
    <w:rsid w:val="004028A7"/>
    <w:rsid w:val="00403E9F"/>
    <w:rsid w:val="00404C79"/>
    <w:rsid w:val="00405160"/>
    <w:rsid w:val="00405744"/>
    <w:rsid w:val="004064B7"/>
    <w:rsid w:val="004066D1"/>
    <w:rsid w:val="004069B8"/>
    <w:rsid w:val="00406F53"/>
    <w:rsid w:val="00407448"/>
    <w:rsid w:val="004078B2"/>
    <w:rsid w:val="00407AAF"/>
    <w:rsid w:val="00407BDC"/>
    <w:rsid w:val="004107CA"/>
    <w:rsid w:val="00410B16"/>
    <w:rsid w:val="00410E68"/>
    <w:rsid w:val="00411601"/>
    <w:rsid w:val="0041160C"/>
    <w:rsid w:val="00411675"/>
    <w:rsid w:val="00411C9A"/>
    <w:rsid w:val="004121A8"/>
    <w:rsid w:val="00412A30"/>
    <w:rsid w:val="00412E7A"/>
    <w:rsid w:val="00412F09"/>
    <w:rsid w:val="00413B3E"/>
    <w:rsid w:val="00413E7C"/>
    <w:rsid w:val="0041417D"/>
    <w:rsid w:val="00414A50"/>
    <w:rsid w:val="00414C19"/>
    <w:rsid w:val="00414FEA"/>
    <w:rsid w:val="0041559E"/>
    <w:rsid w:val="00415E40"/>
    <w:rsid w:val="004161EC"/>
    <w:rsid w:val="00416614"/>
    <w:rsid w:val="00416C13"/>
    <w:rsid w:val="00416DBE"/>
    <w:rsid w:val="00417824"/>
    <w:rsid w:val="00417A99"/>
    <w:rsid w:val="00417BC4"/>
    <w:rsid w:val="0042054A"/>
    <w:rsid w:val="00420B64"/>
    <w:rsid w:val="00420BCF"/>
    <w:rsid w:val="00421485"/>
    <w:rsid w:val="004214F5"/>
    <w:rsid w:val="00421F61"/>
    <w:rsid w:val="00421F76"/>
    <w:rsid w:val="00422562"/>
    <w:rsid w:val="004231CD"/>
    <w:rsid w:val="00423CCB"/>
    <w:rsid w:val="00423D79"/>
    <w:rsid w:val="00424844"/>
    <w:rsid w:val="004269FA"/>
    <w:rsid w:val="00426BF3"/>
    <w:rsid w:val="00426DA9"/>
    <w:rsid w:val="00426FA4"/>
    <w:rsid w:val="00427052"/>
    <w:rsid w:val="00427379"/>
    <w:rsid w:val="00427400"/>
    <w:rsid w:val="004275A6"/>
    <w:rsid w:val="0042783D"/>
    <w:rsid w:val="00427958"/>
    <w:rsid w:val="00427D7B"/>
    <w:rsid w:val="00427DD6"/>
    <w:rsid w:val="00427DE4"/>
    <w:rsid w:val="00430505"/>
    <w:rsid w:val="00430A18"/>
    <w:rsid w:val="00430C4A"/>
    <w:rsid w:val="00431027"/>
    <w:rsid w:val="00431499"/>
    <w:rsid w:val="004316F0"/>
    <w:rsid w:val="00431A69"/>
    <w:rsid w:val="00431D75"/>
    <w:rsid w:val="00431FCA"/>
    <w:rsid w:val="004321F1"/>
    <w:rsid w:val="004327D0"/>
    <w:rsid w:val="00432B9D"/>
    <w:rsid w:val="00432D15"/>
    <w:rsid w:val="00432FE9"/>
    <w:rsid w:val="0043318E"/>
    <w:rsid w:val="004339EF"/>
    <w:rsid w:val="00434488"/>
    <w:rsid w:val="0043467F"/>
    <w:rsid w:val="0043476E"/>
    <w:rsid w:val="00434E0C"/>
    <w:rsid w:val="00435E65"/>
    <w:rsid w:val="00435E97"/>
    <w:rsid w:val="004360F2"/>
    <w:rsid w:val="004364A3"/>
    <w:rsid w:val="0043652C"/>
    <w:rsid w:val="00436C1B"/>
    <w:rsid w:val="004370AF"/>
    <w:rsid w:val="00437201"/>
    <w:rsid w:val="004372D9"/>
    <w:rsid w:val="00437921"/>
    <w:rsid w:val="00440021"/>
    <w:rsid w:val="004407F9"/>
    <w:rsid w:val="00440DA7"/>
    <w:rsid w:val="00441028"/>
    <w:rsid w:val="00441492"/>
    <w:rsid w:val="00441540"/>
    <w:rsid w:val="00441F33"/>
    <w:rsid w:val="00442209"/>
    <w:rsid w:val="00442500"/>
    <w:rsid w:val="0044253A"/>
    <w:rsid w:val="00442A6B"/>
    <w:rsid w:val="00442A87"/>
    <w:rsid w:val="00442ABB"/>
    <w:rsid w:val="00442BFC"/>
    <w:rsid w:val="00443178"/>
    <w:rsid w:val="00443864"/>
    <w:rsid w:val="00443B34"/>
    <w:rsid w:val="00444546"/>
    <w:rsid w:val="004447B0"/>
    <w:rsid w:val="00444D68"/>
    <w:rsid w:val="00444E2D"/>
    <w:rsid w:val="00445231"/>
    <w:rsid w:val="00445933"/>
    <w:rsid w:val="00445EB9"/>
    <w:rsid w:val="004460C0"/>
    <w:rsid w:val="0044656A"/>
    <w:rsid w:val="004465E6"/>
    <w:rsid w:val="0044676C"/>
    <w:rsid w:val="00446C09"/>
    <w:rsid w:val="00446CFA"/>
    <w:rsid w:val="004478CC"/>
    <w:rsid w:val="00447E69"/>
    <w:rsid w:val="00450382"/>
    <w:rsid w:val="0045109E"/>
    <w:rsid w:val="00451920"/>
    <w:rsid w:val="0045192E"/>
    <w:rsid w:val="00451AE6"/>
    <w:rsid w:val="0045263F"/>
    <w:rsid w:val="004530EF"/>
    <w:rsid w:val="004535E3"/>
    <w:rsid w:val="00454194"/>
    <w:rsid w:val="004543AC"/>
    <w:rsid w:val="00454B5F"/>
    <w:rsid w:val="00455533"/>
    <w:rsid w:val="00455577"/>
    <w:rsid w:val="00455BC9"/>
    <w:rsid w:val="0045615B"/>
    <w:rsid w:val="0045663B"/>
    <w:rsid w:val="004566B1"/>
    <w:rsid w:val="00456BD4"/>
    <w:rsid w:val="0045738C"/>
    <w:rsid w:val="00457868"/>
    <w:rsid w:val="00457961"/>
    <w:rsid w:val="00457CDD"/>
    <w:rsid w:val="00457D6C"/>
    <w:rsid w:val="00457EE9"/>
    <w:rsid w:val="00460016"/>
    <w:rsid w:val="00460424"/>
    <w:rsid w:val="004605F1"/>
    <w:rsid w:val="00460AFC"/>
    <w:rsid w:val="00460CF9"/>
    <w:rsid w:val="00460F0D"/>
    <w:rsid w:val="0046140C"/>
    <w:rsid w:val="0046181C"/>
    <w:rsid w:val="00461F2F"/>
    <w:rsid w:val="004621D4"/>
    <w:rsid w:val="00462ADA"/>
    <w:rsid w:val="00462D81"/>
    <w:rsid w:val="004634DE"/>
    <w:rsid w:val="00463E6A"/>
    <w:rsid w:val="00463FF0"/>
    <w:rsid w:val="00464108"/>
    <w:rsid w:val="0046507D"/>
    <w:rsid w:val="00465758"/>
    <w:rsid w:val="00465A4D"/>
    <w:rsid w:val="004663DC"/>
    <w:rsid w:val="0046659F"/>
    <w:rsid w:val="00466A46"/>
    <w:rsid w:val="0046740C"/>
    <w:rsid w:val="00467496"/>
    <w:rsid w:val="004702E2"/>
    <w:rsid w:val="004708EF"/>
    <w:rsid w:val="00470B8A"/>
    <w:rsid w:val="0047105B"/>
    <w:rsid w:val="00471496"/>
    <w:rsid w:val="0047169A"/>
    <w:rsid w:val="00471D2B"/>
    <w:rsid w:val="00472352"/>
    <w:rsid w:val="00472C49"/>
    <w:rsid w:val="00473083"/>
    <w:rsid w:val="0047324C"/>
    <w:rsid w:val="00473489"/>
    <w:rsid w:val="004738EB"/>
    <w:rsid w:val="00473ADC"/>
    <w:rsid w:val="004740E5"/>
    <w:rsid w:val="00474C45"/>
    <w:rsid w:val="00474CD6"/>
    <w:rsid w:val="004751BB"/>
    <w:rsid w:val="00475A74"/>
    <w:rsid w:val="00475C80"/>
    <w:rsid w:val="00475CA0"/>
    <w:rsid w:val="00475CD1"/>
    <w:rsid w:val="00475D57"/>
    <w:rsid w:val="00475F2A"/>
    <w:rsid w:val="004802EE"/>
    <w:rsid w:val="004803FA"/>
    <w:rsid w:val="004804F8"/>
    <w:rsid w:val="00480D71"/>
    <w:rsid w:val="00480D9E"/>
    <w:rsid w:val="00480F0D"/>
    <w:rsid w:val="00481C9C"/>
    <w:rsid w:val="00481D7D"/>
    <w:rsid w:val="004828B9"/>
    <w:rsid w:val="00482CCE"/>
    <w:rsid w:val="00482EDC"/>
    <w:rsid w:val="00482FDD"/>
    <w:rsid w:val="00483505"/>
    <w:rsid w:val="00483DC5"/>
    <w:rsid w:val="00483E3E"/>
    <w:rsid w:val="00483FDA"/>
    <w:rsid w:val="0048418E"/>
    <w:rsid w:val="00484A1D"/>
    <w:rsid w:val="004850C6"/>
    <w:rsid w:val="00485715"/>
    <w:rsid w:val="00485776"/>
    <w:rsid w:val="004857A6"/>
    <w:rsid w:val="004861A9"/>
    <w:rsid w:val="00486BFD"/>
    <w:rsid w:val="00486DB5"/>
    <w:rsid w:val="004872FB"/>
    <w:rsid w:val="00487499"/>
    <w:rsid w:val="0049080A"/>
    <w:rsid w:val="00491044"/>
    <w:rsid w:val="00491070"/>
    <w:rsid w:val="00491BC0"/>
    <w:rsid w:val="00491DF1"/>
    <w:rsid w:val="00492595"/>
    <w:rsid w:val="004928DF"/>
    <w:rsid w:val="00492D33"/>
    <w:rsid w:val="00493035"/>
    <w:rsid w:val="0049305B"/>
    <w:rsid w:val="00493F25"/>
    <w:rsid w:val="004942F0"/>
    <w:rsid w:val="0049484E"/>
    <w:rsid w:val="00494BE9"/>
    <w:rsid w:val="00494C29"/>
    <w:rsid w:val="0049558F"/>
    <w:rsid w:val="0049577D"/>
    <w:rsid w:val="00495945"/>
    <w:rsid w:val="00495B86"/>
    <w:rsid w:val="0049641D"/>
    <w:rsid w:val="00496732"/>
    <w:rsid w:val="00496A1E"/>
    <w:rsid w:val="00497CCA"/>
    <w:rsid w:val="00497CCD"/>
    <w:rsid w:val="00497CEA"/>
    <w:rsid w:val="00497F40"/>
    <w:rsid w:val="00497FA1"/>
    <w:rsid w:val="004A101F"/>
    <w:rsid w:val="004A116F"/>
    <w:rsid w:val="004A12DC"/>
    <w:rsid w:val="004A1A2F"/>
    <w:rsid w:val="004A1BBE"/>
    <w:rsid w:val="004A1CCD"/>
    <w:rsid w:val="004A2274"/>
    <w:rsid w:val="004A2724"/>
    <w:rsid w:val="004A2CE7"/>
    <w:rsid w:val="004A2D5B"/>
    <w:rsid w:val="004A314A"/>
    <w:rsid w:val="004A4255"/>
    <w:rsid w:val="004A461C"/>
    <w:rsid w:val="004A4CDD"/>
    <w:rsid w:val="004A5041"/>
    <w:rsid w:val="004A5100"/>
    <w:rsid w:val="004A5183"/>
    <w:rsid w:val="004A5A69"/>
    <w:rsid w:val="004A6221"/>
    <w:rsid w:val="004A67E0"/>
    <w:rsid w:val="004A6F70"/>
    <w:rsid w:val="004A7469"/>
    <w:rsid w:val="004A7DA8"/>
    <w:rsid w:val="004B0131"/>
    <w:rsid w:val="004B0189"/>
    <w:rsid w:val="004B03DE"/>
    <w:rsid w:val="004B072F"/>
    <w:rsid w:val="004B10A9"/>
    <w:rsid w:val="004B16F0"/>
    <w:rsid w:val="004B17E3"/>
    <w:rsid w:val="004B18D9"/>
    <w:rsid w:val="004B200F"/>
    <w:rsid w:val="004B2076"/>
    <w:rsid w:val="004B2266"/>
    <w:rsid w:val="004B24DD"/>
    <w:rsid w:val="004B2880"/>
    <w:rsid w:val="004B2E7C"/>
    <w:rsid w:val="004B47C1"/>
    <w:rsid w:val="004B52F9"/>
    <w:rsid w:val="004B53F2"/>
    <w:rsid w:val="004B554B"/>
    <w:rsid w:val="004B5754"/>
    <w:rsid w:val="004B5E13"/>
    <w:rsid w:val="004B63E5"/>
    <w:rsid w:val="004B6739"/>
    <w:rsid w:val="004B6A01"/>
    <w:rsid w:val="004B7264"/>
    <w:rsid w:val="004B748F"/>
    <w:rsid w:val="004B761C"/>
    <w:rsid w:val="004B776C"/>
    <w:rsid w:val="004B7A89"/>
    <w:rsid w:val="004B7D16"/>
    <w:rsid w:val="004C0005"/>
    <w:rsid w:val="004C0375"/>
    <w:rsid w:val="004C0808"/>
    <w:rsid w:val="004C0997"/>
    <w:rsid w:val="004C09C3"/>
    <w:rsid w:val="004C17B6"/>
    <w:rsid w:val="004C1B08"/>
    <w:rsid w:val="004C2F13"/>
    <w:rsid w:val="004C3BB3"/>
    <w:rsid w:val="004C3F33"/>
    <w:rsid w:val="004C44E4"/>
    <w:rsid w:val="004C47F6"/>
    <w:rsid w:val="004C4A5B"/>
    <w:rsid w:val="004C4D11"/>
    <w:rsid w:val="004C4F75"/>
    <w:rsid w:val="004C5741"/>
    <w:rsid w:val="004C594C"/>
    <w:rsid w:val="004C5A6F"/>
    <w:rsid w:val="004C5C9B"/>
    <w:rsid w:val="004C64D0"/>
    <w:rsid w:val="004C68BD"/>
    <w:rsid w:val="004C6B3C"/>
    <w:rsid w:val="004C7064"/>
    <w:rsid w:val="004C75A9"/>
    <w:rsid w:val="004C7684"/>
    <w:rsid w:val="004C7B74"/>
    <w:rsid w:val="004C7E38"/>
    <w:rsid w:val="004D0054"/>
    <w:rsid w:val="004D01E4"/>
    <w:rsid w:val="004D0B01"/>
    <w:rsid w:val="004D0B7B"/>
    <w:rsid w:val="004D125F"/>
    <w:rsid w:val="004D13B3"/>
    <w:rsid w:val="004D1611"/>
    <w:rsid w:val="004D1B31"/>
    <w:rsid w:val="004D1D67"/>
    <w:rsid w:val="004D1E21"/>
    <w:rsid w:val="004D217E"/>
    <w:rsid w:val="004D2306"/>
    <w:rsid w:val="004D262E"/>
    <w:rsid w:val="004D2D42"/>
    <w:rsid w:val="004D30F4"/>
    <w:rsid w:val="004D3344"/>
    <w:rsid w:val="004D341E"/>
    <w:rsid w:val="004D3709"/>
    <w:rsid w:val="004D4087"/>
    <w:rsid w:val="004D4656"/>
    <w:rsid w:val="004D48B1"/>
    <w:rsid w:val="004D49DD"/>
    <w:rsid w:val="004D500D"/>
    <w:rsid w:val="004D5596"/>
    <w:rsid w:val="004D7370"/>
    <w:rsid w:val="004D7804"/>
    <w:rsid w:val="004D7CF9"/>
    <w:rsid w:val="004E0412"/>
    <w:rsid w:val="004E079E"/>
    <w:rsid w:val="004E0B6A"/>
    <w:rsid w:val="004E140F"/>
    <w:rsid w:val="004E1935"/>
    <w:rsid w:val="004E1E89"/>
    <w:rsid w:val="004E2138"/>
    <w:rsid w:val="004E2E2E"/>
    <w:rsid w:val="004E308A"/>
    <w:rsid w:val="004E4154"/>
    <w:rsid w:val="004E46EE"/>
    <w:rsid w:val="004E4A5A"/>
    <w:rsid w:val="004E526E"/>
    <w:rsid w:val="004E5522"/>
    <w:rsid w:val="004E59BA"/>
    <w:rsid w:val="004E5DA1"/>
    <w:rsid w:val="004E5F65"/>
    <w:rsid w:val="004E5FBA"/>
    <w:rsid w:val="004E61A1"/>
    <w:rsid w:val="004E6325"/>
    <w:rsid w:val="004E64F5"/>
    <w:rsid w:val="004E6D58"/>
    <w:rsid w:val="004E77DA"/>
    <w:rsid w:val="004F00B3"/>
    <w:rsid w:val="004F0122"/>
    <w:rsid w:val="004F05FD"/>
    <w:rsid w:val="004F0B94"/>
    <w:rsid w:val="004F21A0"/>
    <w:rsid w:val="004F29F5"/>
    <w:rsid w:val="004F30A2"/>
    <w:rsid w:val="004F37A6"/>
    <w:rsid w:val="004F3CFC"/>
    <w:rsid w:val="004F3F64"/>
    <w:rsid w:val="004F4711"/>
    <w:rsid w:val="004F48AA"/>
    <w:rsid w:val="004F5382"/>
    <w:rsid w:val="004F5845"/>
    <w:rsid w:val="004F59E6"/>
    <w:rsid w:val="004F5AB9"/>
    <w:rsid w:val="004F5B3D"/>
    <w:rsid w:val="004F6119"/>
    <w:rsid w:val="004F6681"/>
    <w:rsid w:val="004F711C"/>
    <w:rsid w:val="004F729E"/>
    <w:rsid w:val="004F7404"/>
    <w:rsid w:val="004F7A8A"/>
    <w:rsid w:val="004F7E8B"/>
    <w:rsid w:val="005005AF"/>
    <w:rsid w:val="00500E90"/>
    <w:rsid w:val="005015DA"/>
    <w:rsid w:val="00501CC6"/>
    <w:rsid w:val="00501DCC"/>
    <w:rsid w:val="00502561"/>
    <w:rsid w:val="00502E1B"/>
    <w:rsid w:val="0050376C"/>
    <w:rsid w:val="00503979"/>
    <w:rsid w:val="00503A92"/>
    <w:rsid w:val="00503EE2"/>
    <w:rsid w:val="0050404D"/>
    <w:rsid w:val="005040BB"/>
    <w:rsid w:val="00504151"/>
    <w:rsid w:val="00504454"/>
    <w:rsid w:val="00504525"/>
    <w:rsid w:val="005046F4"/>
    <w:rsid w:val="00505039"/>
    <w:rsid w:val="005053A9"/>
    <w:rsid w:val="00505505"/>
    <w:rsid w:val="00505642"/>
    <w:rsid w:val="005056FC"/>
    <w:rsid w:val="0050665E"/>
    <w:rsid w:val="00506BCA"/>
    <w:rsid w:val="00507728"/>
    <w:rsid w:val="00510D62"/>
    <w:rsid w:val="00512D6C"/>
    <w:rsid w:val="00512D78"/>
    <w:rsid w:val="00512DFF"/>
    <w:rsid w:val="00513258"/>
    <w:rsid w:val="0051366C"/>
    <w:rsid w:val="00513AB8"/>
    <w:rsid w:val="00514270"/>
    <w:rsid w:val="005142A0"/>
    <w:rsid w:val="00514BF7"/>
    <w:rsid w:val="0051500C"/>
    <w:rsid w:val="00515B0A"/>
    <w:rsid w:val="00515C32"/>
    <w:rsid w:val="00515F44"/>
    <w:rsid w:val="0051605E"/>
    <w:rsid w:val="00516F78"/>
    <w:rsid w:val="0052081F"/>
    <w:rsid w:val="00520D12"/>
    <w:rsid w:val="00521375"/>
    <w:rsid w:val="00521984"/>
    <w:rsid w:val="00522020"/>
    <w:rsid w:val="00522C63"/>
    <w:rsid w:val="00522E57"/>
    <w:rsid w:val="0052384D"/>
    <w:rsid w:val="00523EFD"/>
    <w:rsid w:val="005245FA"/>
    <w:rsid w:val="00524EDB"/>
    <w:rsid w:val="005252B2"/>
    <w:rsid w:val="00525AA9"/>
    <w:rsid w:val="00525BE3"/>
    <w:rsid w:val="00525C29"/>
    <w:rsid w:val="005269E4"/>
    <w:rsid w:val="00526F2D"/>
    <w:rsid w:val="005271FB"/>
    <w:rsid w:val="00527507"/>
    <w:rsid w:val="00527582"/>
    <w:rsid w:val="0052785A"/>
    <w:rsid w:val="00527972"/>
    <w:rsid w:val="00527C73"/>
    <w:rsid w:val="005302CB"/>
    <w:rsid w:val="00530717"/>
    <w:rsid w:val="00530CF3"/>
    <w:rsid w:val="00530D31"/>
    <w:rsid w:val="005314D9"/>
    <w:rsid w:val="00531E98"/>
    <w:rsid w:val="00532172"/>
    <w:rsid w:val="00532715"/>
    <w:rsid w:val="00532984"/>
    <w:rsid w:val="005332FE"/>
    <w:rsid w:val="00533710"/>
    <w:rsid w:val="005340CB"/>
    <w:rsid w:val="00534DE2"/>
    <w:rsid w:val="00535167"/>
    <w:rsid w:val="00535697"/>
    <w:rsid w:val="00535ECF"/>
    <w:rsid w:val="005362E0"/>
    <w:rsid w:val="005369E7"/>
    <w:rsid w:val="005370CD"/>
    <w:rsid w:val="00537FFB"/>
    <w:rsid w:val="005409A4"/>
    <w:rsid w:val="005409CD"/>
    <w:rsid w:val="005410DE"/>
    <w:rsid w:val="005412B8"/>
    <w:rsid w:val="00541BDC"/>
    <w:rsid w:val="00541CBC"/>
    <w:rsid w:val="005420FF"/>
    <w:rsid w:val="00542464"/>
    <w:rsid w:val="00542500"/>
    <w:rsid w:val="00542541"/>
    <w:rsid w:val="005425E6"/>
    <w:rsid w:val="005426BF"/>
    <w:rsid w:val="00543360"/>
    <w:rsid w:val="00543672"/>
    <w:rsid w:val="00543A1D"/>
    <w:rsid w:val="00543FF6"/>
    <w:rsid w:val="0054406D"/>
    <w:rsid w:val="00544BBC"/>
    <w:rsid w:val="00544BD4"/>
    <w:rsid w:val="00544D70"/>
    <w:rsid w:val="005456EB"/>
    <w:rsid w:val="00545AEA"/>
    <w:rsid w:val="00545B93"/>
    <w:rsid w:val="00545F74"/>
    <w:rsid w:val="00545F75"/>
    <w:rsid w:val="00546571"/>
    <w:rsid w:val="0054698D"/>
    <w:rsid w:val="00546E09"/>
    <w:rsid w:val="005479D7"/>
    <w:rsid w:val="00550FEB"/>
    <w:rsid w:val="00551720"/>
    <w:rsid w:val="00553B65"/>
    <w:rsid w:val="00553E1A"/>
    <w:rsid w:val="0055466A"/>
    <w:rsid w:val="00554CA5"/>
    <w:rsid w:val="005551AF"/>
    <w:rsid w:val="005553B5"/>
    <w:rsid w:val="00556069"/>
    <w:rsid w:val="00556151"/>
    <w:rsid w:val="00556481"/>
    <w:rsid w:val="0055672B"/>
    <w:rsid w:val="005567FA"/>
    <w:rsid w:val="00556834"/>
    <w:rsid w:val="00556EDE"/>
    <w:rsid w:val="00556F9D"/>
    <w:rsid w:val="00557BB1"/>
    <w:rsid w:val="00557C4C"/>
    <w:rsid w:val="00557F71"/>
    <w:rsid w:val="005603BB"/>
    <w:rsid w:val="00560AB6"/>
    <w:rsid w:val="00560DA8"/>
    <w:rsid w:val="00560DF1"/>
    <w:rsid w:val="0056155B"/>
    <w:rsid w:val="00561A8E"/>
    <w:rsid w:val="00561D91"/>
    <w:rsid w:val="005622EF"/>
    <w:rsid w:val="0056250E"/>
    <w:rsid w:val="005626E5"/>
    <w:rsid w:val="00563E67"/>
    <w:rsid w:val="00564750"/>
    <w:rsid w:val="0056501F"/>
    <w:rsid w:val="005652A9"/>
    <w:rsid w:val="0056531C"/>
    <w:rsid w:val="005658B4"/>
    <w:rsid w:val="005658D2"/>
    <w:rsid w:val="00567017"/>
    <w:rsid w:val="00567CA8"/>
    <w:rsid w:val="00570B7A"/>
    <w:rsid w:val="00570E2B"/>
    <w:rsid w:val="0057170E"/>
    <w:rsid w:val="00571CD5"/>
    <w:rsid w:val="00571F10"/>
    <w:rsid w:val="005723F7"/>
    <w:rsid w:val="00572A6F"/>
    <w:rsid w:val="0057382C"/>
    <w:rsid w:val="00573DCB"/>
    <w:rsid w:val="00574BBB"/>
    <w:rsid w:val="00574FB9"/>
    <w:rsid w:val="00576075"/>
    <w:rsid w:val="0057618D"/>
    <w:rsid w:val="00576579"/>
    <w:rsid w:val="00576FF1"/>
    <w:rsid w:val="005775B4"/>
    <w:rsid w:val="005801F3"/>
    <w:rsid w:val="005803C9"/>
    <w:rsid w:val="00580587"/>
    <w:rsid w:val="00580B51"/>
    <w:rsid w:val="005814C9"/>
    <w:rsid w:val="005816AC"/>
    <w:rsid w:val="00581E43"/>
    <w:rsid w:val="00581F98"/>
    <w:rsid w:val="005820D1"/>
    <w:rsid w:val="005823A9"/>
    <w:rsid w:val="00582981"/>
    <w:rsid w:val="0058336A"/>
    <w:rsid w:val="00583481"/>
    <w:rsid w:val="005834D8"/>
    <w:rsid w:val="00583B63"/>
    <w:rsid w:val="005845C0"/>
    <w:rsid w:val="005852C8"/>
    <w:rsid w:val="005854FC"/>
    <w:rsid w:val="00585EE0"/>
    <w:rsid w:val="0058622A"/>
    <w:rsid w:val="00586659"/>
    <w:rsid w:val="00586837"/>
    <w:rsid w:val="00586AFE"/>
    <w:rsid w:val="00587E7B"/>
    <w:rsid w:val="005906F6"/>
    <w:rsid w:val="00590E11"/>
    <w:rsid w:val="00590F95"/>
    <w:rsid w:val="0059134F"/>
    <w:rsid w:val="00591364"/>
    <w:rsid w:val="00591589"/>
    <w:rsid w:val="005917E1"/>
    <w:rsid w:val="005923F2"/>
    <w:rsid w:val="0059264D"/>
    <w:rsid w:val="00592B85"/>
    <w:rsid w:val="00592C3A"/>
    <w:rsid w:val="0059439F"/>
    <w:rsid w:val="00594667"/>
    <w:rsid w:val="00594C1B"/>
    <w:rsid w:val="00594C49"/>
    <w:rsid w:val="00594C59"/>
    <w:rsid w:val="00595079"/>
    <w:rsid w:val="00595181"/>
    <w:rsid w:val="00595444"/>
    <w:rsid w:val="005957B9"/>
    <w:rsid w:val="00595C47"/>
    <w:rsid w:val="00596F56"/>
    <w:rsid w:val="005972C8"/>
    <w:rsid w:val="005972E2"/>
    <w:rsid w:val="00597380"/>
    <w:rsid w:val="00597811"/>
    <w:rsid w:val="005A069A"/>
    <w:rsid w:val="005A0C98"/>
    <w:rsid w:val="005A0D63"/>
    <w:rsid w:val="005A1431"/>
    <w:rsid w:val="005A15BB"/>
    <w:rsid w:val="005A1CF1"/>
    <w:rsid w:val="005A212F"/>
    <w:rsid w:val="005A245F"/>
    <w:rsid w:val="005A253A"/>
    <w:rsid w:val="005A2821"/>
    <w:rsid w:val="005A2F31"/>
    <w:rsid w:val="005A3123"/>
    <w:rsid w:val="005A3CD7"/>
    <w:rsid w:val="005A42BC"/>
    <w:rsid w:val="005A4C3B"/>
    <w:rsid w:val="005A4E75"/>
    <w:rsid w:val="005A5657"/>
    <w:rsid w:val="005A59E8"/>
    <w:rsid w:val="005A59FA"/>
    <w:rsid w:val="005A68F5"/>
    <w:rsid w:val="005A6F5C"/>
    <w:rsid w:val="005A7CA8"/>
    <w:rsid w:val="005B050F"/>
    <w:rsid w:val="005B05B4"/>
    <w:rsid w:val="005B05FA"/>
    <w:rsid w:val="005B07A5"/>
    <w:rsid w:val="005B1710"/>
    <w:rsid w:val="005B1C88"/>
    <w:rsid w:val="005B1D5E"/>
    <w:rsid w:val="005B1F4A"/>
    <w:rsid w:val="005B218A"/>
    <w:rsid w:val="005B2CF1"/>
    <w:rsid w:val="005B2DEF"/>
    <w:rsid w:val="005B305F"/>
    <w:rsid w:val="005B3558"/>
    <w:rsid w:val="005B3E32"/>
    <w:rsid w:val="005B41E2"/>
    <w:rsid w:val="005B4921"/>
    <w:rsid w:val="005B5356"/>
    <w:rsid w:val="005B55FE"/>
    <w:rsid w:val="005B5E88"/>
    <w:rsid w:val="005B63AD"/>
    <w:rsid w:val="005B66F7"/>
    <w:rsid w:val="005B6A85"/>
    <w:rsid w:val="005B7FBF"/>
    <w:rsid w:val="005C03C0"/>
    <w:rsid w:val="005C1479"/>
    <w:rsid w:val="005C1703"/>
    <w:rsid w:val="005C187F"/>
    <w:rsid w:val="005C290A"/>
    <w:rsid w:val="005C2ED3"/>
    <w:rsid w:val="005C3056"/>
    <w:rsid w:val="005C3B52"/>
    <w:rsid w:val="005C4088"/>
    <w:rsid w:val="005C40CE"/>
    <w:rsid w:val="005C5153"/>
    <w:rsid w:val="005C5615"/>
    <w:rsid w:val="005C57EE"/>
    <w:rsid w:val="005C5ACF"/>
    <w:rsid w:val="005C64EE"/>
    <w:rsid w:val="005C6585"/>
    <w:rsid w:val="005C6959"/>
    <w:rsid w:val="005C7282"/>
    <w:rsid w:val="005C7543"/>
    <w:rsid w:val="005C768F"/>
    <w:rsid w:val="005C7AF0"/>
    <w:rsid w:val="005C7C00"/>
    <w:rsid w:val="005C7E3B"/>
    <w:rsid w:val="005C7ECF"/>
    <w:rsid w:val="005C7F09"/>
    <w:rsid w:val="005D0AE6"/>
    <w:rsid w:val="005D1874"/>
    <w:rsid w:val="005D2F3C"/>
    <w:rsid w:val="005D3B16"/>
    <w:rsid w:val="005D3D6F"/>
    <w:rsid w:val="005D3DC8"/>
    <w:rsid w:val="005D4104"/>
    <w:rsid w:val="005D41BD"/>
    <w:rsid w:val="005D4437"/>
    <w:rsid w:val="005D4F48"/>
    <w:rsid w:val="005D520F"/>
    <w:rsid w:val="005D529F"/>
    <w:rsid w:val="005D59AC"/>
    <w:rsid w:val="005D5F1F"/>
    <w:rsid w:val="005D6EA7"/>
    <w:rsid w:val="005D6F82"/>
    <w:rsid w:val="005D7956"/>
    <w:rsid w:val="005D7CAB"/>
    <w:rsid w:val="005E02FD"/>
    <w:rsid w:val="005E10EF"/>
    <w:rsid w:val="005E1322"/>
    <w:rsid w:val="005E2012"/>
    <w:rsid w:val="005E2794"/>
    <w:rsid w:val="005E2B6C"/>
    <w:rsid w:val="005E3199"/>
    <w:rsid w:val="005E332F"/>
    <w:rsid w:val="005E3DA0"/>
    <w:rsid w:val="005E4787"/>
    <w:rsid w:val="005E49C9"/>
    <w:rsid w:val="005E53CF"/>
    <w:rsid w:val="005E5982"/>
    <w:rsid w:val="005E6100"/>
    <w:rsid w:val="005E6448"/>
    <w:rsid w:val="005E6718"/>
    <w:rsid w:val="005E6C2B"/>
    <w:rsid w:val="005E6D2A"/>
    <w:rsid w:val="005E6F2C"/>
    <w:rsid w:val="005E6F52"/>
    <w:rsid w:val="005E7069"/>
    <w:rsid w:val="005E721B"/>
    <w:rsid w:val="005E7231"/>
    <w:rsid w:val="005E78A3"/>
    <w:rsid w:val="005E7A6B"/>
    <w:rsid w:val="005F0087"/>
    <w:rsid w:val="005F0E61"/>
    <w:rsid w:val="005F1256"/>
    <w:rsid w:val="005F1734"/>
    <w:rsid w:val="005F1BFD"/>
    <w:rsid w:val="005F1DDA"/>
    <w:rsid w:val="005F23AA"/>
    <w:rsid w:val="005F29B5"/>
    <w:rsid w:val="005F32C3"/>
    <w:rsid w:val="005F33E1"/>
    <w:rsid w:val="005F353B"/>
    <w:rsid w:val="005F3E4F"/>
    <w:rsid w:val="005F4CA3"/>
    <w:rsid w:val="005F4F47"/>
    <w:rsid w:val="005F52C0"/>
    <w:rsid w:val="005F5DF4"/>
    <w:rsid w:val="005F609B"/>
    <w:rsid w:val="005F61F8"/>
    <w:rsid w:val="005F6430"/>
    <w:rsid w:val="005F6DD1"/>
    <w:rsid w:val="005F7032"/>
    <w:rsid w:val="005F7612"/>
    <w:rsid w:val="005F7B6B"/>
    <w:rsid w:val="005F7BF4"/>
    <w:rsid w:val="005F7C8C"/>
    <w:rsid w:val="005F7DA6"/>
    <w:rsid w:val="00600415"/>
    <w:rsid w:val="006004BB"/>
    <w:rsid w:val="0060150C"/>
    <w:rsid w:val="00601740"/>
    <w:rsid w:val="00601A38"/>
    <w:rsid w:val="00602198"/>
    <w:rsid w:val="00602DDD"/>
    <w:rsid w:val="0060304C"/>
    <w:rsid w:val="006031C4"/>
    <w:rsid w:val="00603521"/>
    <w:rsid w:val="006043F6"/>
    <w:rsid w:val="00604487"/>
    <w:rsid w:val="00604AE0"/>
    <w:rsid w:val="00604DE1"/>
    <w:rsid w:val="00605409"/>
    <w:rsid w:val="00605890"/>
    <w:rsid w:val="00605892"/>
    <w:rsid w:val="006059F0"/>
    <w:rsid w:val="00605A86"/>
    <w:rsid w:val="00605E5C"/>
    <w:rsid w:val="00606410"/>
    <w:rsid w:val="00606412"/>
    <w:rsid w:val="00606C60"/>
    <w:rsid w:val="006074EF"/>
    <w:rsid w:val="00607EB7"/>
    <w:rsid w:val="00610226"/>
    <w:rsid w:val="006104CA"/>
    <w:rsid w:val="00610693"/>
    <w:rsid w:val="00611496"/>
    <w:rsid w:val="00611C0A"/>
    <w:rsid w:val="00612017"/>
    <w:rsid w:val="0061245B"/>
    <w:rsid w:val="00612721"/>
    <w:rsid w:val="00612D90"/>
    <w:rsid w:val="006133DA"/>
    <w:rsid w:val="0061345B"/>
    <w:rsid w:val="00613DC8"/>
    <w:rsid w:val="00614342"/>
    <w:rsid w:val="0061483A"/>
    <w:rsid w:val="00614EE9"/>
    <w:rsid w:val="00615286"/>
    <w:rsid w:val="006163BE"/>
    <w:rsid w:val="00616407"/>
    <w:rsid w:val="006167B6"/>
    <w:rsid w:val="0061692E"/>
    <w:rsid w:val="0061745E"/>
    <w:rsid w:val="006174E1"/>
    <w:rsid w:val="006175C3"/>
    <w:rsid w:val="00617B62"/>
    <w:rsid w:val="00617BFD"/>
    <w:rsid w:val="00620040"/>
    <w:rsid w:val="006202DF"/>
    <w:rsid w:val="00620356"/>
    <w:rsid w:val="00620686"/>
    <w:rsid w:val="00621457"/>
    <w:rsid w:val="00621B05"/>
    <w:rsid w:val="00622224"/>
    <w:rsid w:val="00622733"/>
    <w:rsid w:val="0062289C"/>
    <w:rsid w:val="0062295D"/>
    <w:rsid w:val="00622B94"/>
    <w:rsid w:val="0062303D"/>
    <w:rsid w:val="006235C6"/>
    <w:rsid w:val="006241A7"/>
    <w:rsid w:val="006241FF"/>
    <w:rsid w:val="006246C7"/>
    <w:rsid w:val="00624B5C"/>
    <w:rsid w:val="00624D59"/>
    <w:rsid w:val="006250D9"/>
    <w:rsid w:val="00625494"/>
    <w:rsid w:val="00625C12"/>
    <w:rsid w:val="00625F91"/>
    <w:rsid w:val="00626068"/>
    <w:rsid w:val="006266B3"/>
    <w:rsid w:val="0062673F"/>
    <w:rsid w:val="00626A2E"/>
    <w:rsid w:val="0062751D"/>
    <w:rsid w:val="006277F6"/>
    <w:rsid w:val="006278FC"/>
    <w:rsid w:val="00627C87"/>
    <w:rsid w:val="006304D8"/>
    <w:rsid w:val="0063079F"/>
    <w:rsid w:val="00630820"/>
    <w:rsid w:val="00630ECC"/>
    <w:rsid w:val="00631245"/>
    <w:rsid w:val="006314A8"/>
    <w:rsid w:val="00631C47"/>
    <w:rsid w:val="0063298C"/>
    <w:rsid w:val="00633610"/>
    <w:rsid w:val="00633BC4"/>
    <w:rsid w:val="00633D93"/>
    <w:rsid w:val="006342B0"/>
    <w:rsid w:val="0063444A"/>
    <w:rsid w:val="00634726"/>
    <w:rsid w:val="00634BD9"/>
    <w:rsid w:val="00635096"/>
    <w:rsid w:val="00635DE9"/>
    <w:rsid w:val="00636365"/>
    <w:rsid w:val="006366D0"/>
    <w:rsid w:val="00636B8C"/>
    <w:rsid w:val="00636F20"/>
    <w:rsid w:val="00640188"/>
    <w:rsid w:val="0064050F"/>
    <w:rsid w:val="00640782"/>
    <w:rsid w:val="00640FC0"/>
    <w:rsid w:val="00641262"/>
    <w:rsid w:val="00641419"/>
    <w:rsid w:val="00641530"/>
    <w:rsid w:val="0064180A"/>
    <w:rsid w:val="00641A2B"/>
    <w:rsid w:val="00641C18"/>
    <w:rsid w:val="00641E67"/>
    <w:rsid w:val="00642AE2"/>
    <w:rsid w:val="00642F9E"/>
    <w:rsid w:val="00643C01"/>
    <w:rsid w:val="00644091"/>
    <w:rsid w:val="006442A6"/>
    <w:rsid w:val="00644AB1"/>
    <w:rsid w:val="0064518C"/>
    <w:rsid w:val="006452EB"/>
    <w:rsid w:val="006456C0"/>
    <w:rsid w:val="00645B67"/>
    <w:rsid w:val="00646185"/>
    <w:rsid w:val="006461AC"/>
    <w:rsid w:val="006462A5"/>
    <w:rsid w:val="00646339"/>
    <w:rsid w:val="00646E03"/>
    <w:rsid w:val="00647503"/>
    <w:rsid w:val="00647BB8"/>
    <w:rsid w:val="00647D87"/>
    <w:rsid w:val="00647EFB"/>
    <w:rsid w:val="00647FFC"/>
    <w:rsid w:val="00650004"/>
    <w:rsid w:val="0065002C"/>
    <w:rsid w:val="0065027F"/>
    <w:rsid w:val="006502C0"/>
    <w:rsid w:val="006508DE"/>
    <w:rsid w:val="00650C4D"/>
    <w:rsid w:val="00650D88"/>
    <w:rsid w:val="00650D9D"/>
    <w:rsid w:val="00650F3A"/>
    <w:rsid w:val="0065159B"/>
    <w:rsid w:val="006518ED"/>
    <w:rsid w:val="00651D55"/>
    <w:rsid w:val="006521B3"/>
    <w:rsid w:val="00652B1F"/>
    <w:rsid w:val="00652DE4"/>
    <w:rsid w:val="00652F6A"/>
    <w:rsid w:val="00653256"/>
    <w:rsid w:val="006539CF"/>
    <w:rsid w:val="0065411D"/>
    <w:rsid w:val="00654636"/>
    <w:rsid w:val="0065474A"/>
    <w:rsid w:val="00654908"/>
    <w:rsid w:val="00654C11"/>
    <w:rsid w:val="00654C90"/>
    <w:rsid w:val="00654E41"/>
    <w:rsid w:val="0065506E"/>
    <w:rsid w:val="006555F3"/>
    <w:rsid w:val="00656151"/>
    <w:rsid w:val="006562E0"/>
    <w:rsid w:val="00656998"/>
    <w:rsid w:val="00657027"/>
    <w:rsid w:val="006570FD"/>
    <w:rsid w:val="006573CB"/>
    <w:rsid w:val="006573D1"/>
    <w:rsid w:val="00657682"/>
    <w:rsid w:val="006576EA"/>
    <w:rsid w:val="00657AAB"/>
    <w:rsid w:val="00660D9D"/>
    <w:rsid w:val="00661138"/>
    <w:rsid w:val="0066126C"/>
    <w:rsid w:val="00661653"/>
    <w:rsid w:val="0066167E"/>
    <w:rsid w:val="00661955"/>
    <w:rsid w:val="00661E0F"/>
    <w:rsid w:val="00661E11"/>
    <w:rsid w:val="0066210A"/>
    <w:rsid w:val="0066223F"/>
    <w:rsid w:val="006629FD"/>
    <w:rsid w:val="00662F9A"/>
    <w:rsid w:val="006630DA"/>
    <w:rsid w:val="0066324C"/>
    <w:rsid w:val="006634C6"/>
    <w:rsid w:val="00663B86"/>
    <w:rsid w:val="0066448C"/>
    <w:rsid w:val="006644FC"/>
    <w:rsid w:val="006649D3"/>
    <w:rsid w:val="00665039"/>
    <w:rsid w:val="0066635A"/>
    <w:rsid w:val="006664FB"/>
    <w:rsid w:val="006669E5"/>
    <w:rsid w:val="00667D50"/>
    <w:rsid w:val="00667F6D"/>
    <w:rsid w:val="0067036B"/>
    <w:rsid w:val="006706E0"/>
    <w:rsid w:val="00670D4E"/>
    <w:rsid w:val="006713CB"/>
    <w:rsid w:val="006714B9"/>
    <w:rsid w:val="00671671"/>
    <w:rsid w:val="006717F9"/>
    <w:rsid w:val="00672400"/>
    <w:rsid w:val="00672843"/>
    <w:rsid w:val="00672C47"/>
    <w:rsid w:val="00673499"/>
    <w:rsid w:val="006742BD"/>
    <w:rsid w:val="006742E3"/>
    <w:rsid w:val="006742ED"/>
    <w:rsid w:val="006743C9"/>
    <w:rsid w:val="00674853"/>
    <w:rsid w:val="006749BD"/>
    <w:rsid w:val="006752B5"/>
    <w:rsid w:val="00675308"/>
    <w:rsid w:val="006755B1"/>
    <w:rsid w:val="00675C44"/>
    <w:rsid w:val="00675E9B"/>
    <w:rsid w:val="00676771"/>
    <w:rsid w:val="0067718A"/>
    <w:rsid w:val="00677257"/>
    <w:rsid w:val="006772B9"/>
    <w:rsid w:val="006778C9"/>
    <w:rsid w:val="00677A59"/>
    <w:rsid w:val="00677C1B"/>
    <w:rsid w:val="00677D3B"/>
    <w:rsid w:val="00677D82"/>
    <w:rsid w:val="00677E98"/>
    <w:rsid w:val="00680351"/>
    <w:rsid w:val="0068043D"/>
    <w:rsid w:val="006812A4"/>
    <w:rsid w:val="00682233"/>
    <w:rsid w:val="00682790"/>
    <w:rsid w:val="0068288F"/>
    <w:rsid w:val="0068291F"/>
    <w:rsid w:val="00682C03"/>
    <w:rsid w:val="0068302F"/>
    <w:rsid w:val="00683427"/>
    <w:rsid w:val="00684101"/>
    <w:rsid w:val="0068430B"/>
    <w:rsid w:val="00684653"/>
    <w:rsid w:val="0068476E"/>
    <w:rsid w:val="00685829"/>
    <w:rsid w:val="00685BE2"/>
    <w:rsid w:val="00685DBA"/>
    <w:rsid w:val="006866C9"/>
    <w:rsid w:val="00686745"/>
    <w:rsid w:val="00686843"/>
    <w:rsid w:val="00686C57"/>
    <w:rsid w:val="006875C7"/>
    <w:rsid w:val="00687813"/>
    <w:rsid w:val="00687B8C"/>
    <w:rsid w:val="00687C1F"/>
    <w:rsid w:val="0069058E"/>
    <w:rsid w:val="006905D4"/>
    <w:rsid w:val="00690C1A"/>
    <w:rsid w:val="00690D97"/>
    <w:rsid w:val="00691D42"/>
    <w:rsid w:val="00691DC7"/>
    <w:rsid w:val="0069268E"/>
    <w:rsid w:val="006928E2"/>
    <w:rsid w:val="006930AB"/>
    <w:rsid w:val="006931F1"/>
    <w:rsid w:val="0069377F"/>
    <w:rsid w:val="0069423B"/>
    <w:rsid w:val="00694974"/>
    <w:rsid w:val="0069578B"/>
    <w:rsid w:val="006957A7"/>
    <w:rsid w:val="00695834"/>
    <w:rsid w:val="00695F40"/>
    <w:rsid w:val="006967BE"/>
    <w:rsid w:val="00697979"/>
    <w:rsid w:val="006A0828"/>
    <w:rsid w:val="006A0BAE"/>
    <w:rsid w:val="006A0BC9"/>
    <w:rsid w:val="006A1065"/>
    <w:rsid w:val="006A1527"/>
    <w:rsid w:val="006A1694"/>
    <w:rsid w:val="006A1E45"/>
    <w:rsid w:val="006A24E0"/>
    <w:rsid w:val="006A2C50"/>
    <w:rsid w:val="006A33CD"/>
    <w:rsid w:val="006A3F52"/>
    <w:rsid w:val="006A4575"/>
    <w:rsid w:val="006A49A9"/>
    <w:rsid w:val="006A4B16"/>
    <w:rsid w:val="006A528C"/>
    <w:rsid w:val="006A565F"/>
    <w:rsid w:val="006A5B73"/>
    <w:rsid w:val="006A5F1F"/>
    <w:rsid w:val="006A650B"/>
    <w:rsid w:val="006A688E"/>
    <w:rsid w:val="006A6DB3"/>
    <w:rsid w:val="006A6DD0"/>
    <w:rsid w:val="006A7267"/>
    <w:rsid w:val="006A7BA8"/>
    <w:rsid w:val="006B0356"/>
    <w:rsid w:val="006B03DD"/>
    <w:rsid w:val="006B0B31"/>
    <w:rsid w:val="006B0CA0"/>
    <w:rsid w:val="006B0F81"/>
    <w:rsid w:val="006B1488"/>
    <w:rsid w:val="006B1A84"/>
    <w:rsid w:val="006B1F0C"/>
    <w:rsid w:val="006B229B"/>
    <w:rsid w:val="006B3583"/>
    <w:rsid w:val="006B41C3"/>
    <w:rsid w:val="006B423A"/>
    <w:rsid w:val="006B496A"/>
    <w:rsid w:val="006B51DB"/>
    <w:rsid w:val="006B549E"/>
    <w:rsid w:val="006B582F"/>
    <w:rsid w:val="006B6124"/>
    <w:rsid w:val="006B6383"/>
    <w:rsid w:val="006B7C8F"/>
    <w:rsid w:val="006C019B"/>
    <w:rsid w:val="006C0989"/>
    <w:rsid w:val="006C1037"/>
    <w:rsid w:val="006C12B3"/>
    <w:rsid w:val="006C1457"/>
    <w:rsid w:val="006C20D7"/>
    <w:rsid w:val="006C30DF"/>
    <w:rsid w:val="006C3195"/>
    <w:rsid w:val="006C36A9"/>
    <w:rsid w:val="006C3A4F"/>
    <w:rsid w:val="006C3AD7"/>
    <w:rsid w:val="006C4985"/>
    <w:rsid w:val="006C500E"/>
    <w:rsid w:val="006C5029"/>
    <w:rsid w:val="006C52E5"/>
    <w:rsid w:val="006C5441"/>
    <w:rsid w:val="006C5949"/>
    <w:rsid w:val="006C6255"/>
    <w:rsid w:val="006C651A"/>
    <w:rsid w:val="006C6798"/>
    <w:rsid w:val="006C751E"/>
    <w:rsid w:val="006C7573"/>
    <w:rsid w:val="006C7A66"/>
    <w:rsid w:val="006C7CBC"/>
    <w:rsid w:val="006D0041"/>
    <w:rsid w:val="006D006E"/>
    <w:rsid w:val="006D06A9"/>
    <w:rsid w:val="006D12C7"/>
    <w:rsid w:val="006D1967"/>
    <w:rsid w:val="006D19F7"/>
    <w:rsid w:val="006D27D5"/>
    <w:rsid w:val="006D2D9B"/>
    <w:rsid w:val="006D3368"/>
    <w:rsid w:val="006D34F4"/>
    <w:rsid w:val="006D3610"/>
    <w:rsid w:val="006D42C6"/>
    <w:rsid w:val="006D44CD"/>
    <w:rsid w:val="006D4986"/>
    <w:rsid w:val="006D4AAF"/>
    <w:rsid w:val="006D4C21"/>
    <w:rsid w:val="006D54A6"/>
    <w:rsid w:val="006D59AD"/>
    <w:rsid w:val="006D65D8"/>
    <w:rsid w:val="006D6F7B"/>
    <w:rsid w:val="006D7B94"/>
    <w:rsid w:val="006D7EAC"/>
    <w:rsid w:val="006E0724"/>
    <w:rsid w:val="006E0728"/>
    <w:rsid w:val="006E08FA"/>
    <w:rsid w:val="006E0966"/>
    <w:rsid w:val="006E0FA2"/>
    <w:rsid w:val="006E148A"/>
    <w:rsid w:val="006E1A23"/>
    <w:rsid w:val="006E1D07"/>
    <w:rsid w:val="006E217C"/>
    <w:rsid w:val="006E229D"/>
    <w:rsid w:val="006E2489"/>
    <w:rsid w:val="006E27BB"/>
    <w:rsid w:val="006E2C0E"/>
    <w:rsid w:val="006E2C20"/>
    <w:rsid w:val="006E3384"/>
    <w:rsid w:val="006E362F"/>
    <w:rsid w:val="006E3BA6"/>
    <w:rsid w:val="006E469A"/>
    <w:rsid w:val="006E47CC"/>
    <w:rsid w:val="006E4890"/>
    <w:rsid w:val="006E4AD5"/>
    <w:rsid w:val="006E505D"/>
    <w:rsid w:val="006E5720"/>
    <w:rsid w:val="006E619B"/>
    <w:rsid w:val="006E6F9C"/>
    <w:rsid w:val="006E6FAA"/>
    <w:rsid w:val="006E6FD4"/>
    <w:rsid w:val="006E7BE6"/>
    <w:rsid w:val="006E7D86"/>
    <w:rsid w:val="006F1320"/>
    <w:rsid w:val="006F1EB5"/>
    <w:rsid w:val="006F2643"/>
    <w:rsid w:val="006F272B"/>
    <w:rsid w:val="006F2AFD"/>
    <w:rsid w:val="006F3604"/>
    <w:rsid w:val="006F3715"/>
    <w:rsid w:val="006F3CE9"/>
    <w:rsid w:val="006F4EBC"/>
    <w:rsid w:val="006F536F"/>
    <w:rsid w:val="006F54CC"/>
    <w:rsid w:val="006F54FB"/>
    <w:rsid w:val="006F55A8"/>
    <w:rsid w:val="006F5C48"/>
    <w:rsid w:val="006F6447"/>
    <w:rsid w:val="006F7627"/>
    <w:rsid w:val="006F7BC0"/>
    <w:rsid w:val="006F7ECB"/>
    <w:rsid w:val="006F7FDD"/>
    <w:rsid w:val="007005E2"/>
    <w:rsid w:val="00700613"/>
    <w:rsid w:val="007009DE"/>
    <w:rsid w:val="00701BF0"/>
    <w:rsid w:val="00702438"/>
    <w:rsid w:val="00702829"/>
    <w:rsid w:val="0070302B"/>
    <w:rsid w:val="0070336F"/>
    <w:rsid w:val="00703B4C"/>
    <w:rsid w:val="00703F56"/>
    <w:rsid w:val="0070482C"/>
    <w:rsid w:val="00704A38"/>
    <w:rsid w:val="007051B3"/>
    <w:rsid w:val="007056F9"/>
    <w:rsid w:val="007057F8"/>
    <w:rsid w:val="00705D00"/>
    <w:rsid w:val="00705D4D"/>
    <w:rsid w:val="0070647E"/>
    <w:rsid w:val="0070659F"/>
    <w:rsid w:val="00706AB3"/>
    <w:rsid w:val="00706AC8"/>
    <w:rsid w:val="0070768C"/>
    <w:rsid w:val="00707C50"/>
    <w:rsid w:val="00710AFB"/>
    <w:rsid w:val="0071113C"/>
    <w:rsid w:val="00711FD8"/>
    <w:rsid w:val="007127EC"/>
    <w:rsid w:val="007129A7"/>
    <w:rsid w:val="007129B8"/>
    <w:rsid w:val="00712C17"/>
    <w:rsid w:val="00712C52"/>
    <w:rsid w:val="007132BC"/>
    <w:rsid w:val="0071378D"/>
    <w:rsid w:val="00713A5E"/>
    <w:rsid w:val="00714262"/>
    <w:rsid w:val="0071433C"/>
    <w:rsid w:val="0071440F"/>
    <w:rsid w:val="00714504"/>
    <w:rsid w:val="00714F3F"/>
    <w:rsid w:val="0071504C"/>
    <w:rsid w:val="007169AA"/>
    <w:rsid w:val="00716EA5"/>
    <w:rsid w:val="007173A3"/>
    <w:rsid w:val="007176B5"/>
    <w:rsid w:val="00717D06"/>
    <w:rsid w:val="0072091A"/>
    <w:rsid w:val="0072093E"/>
    <w:rsid w:val="00720CE1"/>
    <w:rsid w:val="00720D45"/>
    <w:rsid w:val="00721057"/>
    <w:rsid w:val="0072118B"/>
    <w:rsid w:val="007215E2"/>
    <w:rsid w:val="007222A6"/>
    <w:rsid w:val="0072251E"/>
    <w:rsid w:val="00722B70"/>
    <w:rsid w:val="00722D60"/>
    <w:rsid w:val="00723A12"/>
    <w:rsid w:val="00723C2A"/>
    <w:rsid w:val="00723C64"/>
    <w:rsid w:val="00723D5D"/>
    <w:rsid w:val="00724000"/>
    <w:rsid w:val="007242BF"/>
    <w:rsid w:val="00724DFD"/>
    <w:rsid w:val="00725018"/>
    <w:rsid w:val="0072538C"/>
    <w:rsid w:val="0072555B"/>
    <w:rsid w:val="0072666C"/>
    <w:rsid w:val="0072677F"/>
    <w:rsid w:val="00727031"/>
    <w:rsid w:val="00727E5F"/>
    <w:rsid w:val="007303FD"/>
    <w:rsid w:val="0073071B"/>
    <w:rsid w:val="00730743"/>
    <w:rsid w:val="0073104F"/>
    <w:rsid w:val="00731402"/>
    <w:rsid w:val="00731B47"/>
    <w:rsid w:val="00732098"/>
    <w:rsid w:val="007320F9"/>
    <w:rsid w:val="007325CE"/>
    <w:rsid w:val="00732C10"/>
    <w:rsid w:val="00732C5A"/>
    <w:rsid w:val="007330B9"/>
    <w:rsid w:val="00733158"/>
    <w:rsid w:val="00734028"/>
    <w:rsid w:val="007344BC"/>
    <w:rsid w:val="007345E0"/>
    <w:rsid w:val="00734AC1"/>
    <w:rsid w:val="00734BBF"/>
    <w:rsid w:val="00734E4C"/>
    <w:rsid w:val="00735141"/>
    <w:rsid w:val="0073527C"/>
    <w:rsid w:val="00735302"/>
    <w:rsid w:val="0073539F"/>
    <w:rsid w:val="00736257"/>
    <w:rsid w:val="00736BB8"/>
    <w:rsid w:val="00736D97"/>
    <w:rsid w:val="00736DD1"/>
    <w:rsid w:val="00736F6B"/>
    <w:rsid w:val="00737103"/>
    <w:rsid w:val="0073725F"/>
    <w:rsid w:val="0073730C"/>
    <w:rsid w:val="00737506"/>
    <w:rsid w:val="00737D74"/>
    <w:rsid w:val="00740383"/>
    <w:rsid w:val="007403AE"/>
    <w:rsid w:val="00740718"/>
    <w:rsid w:val="007411CD"/>
    <w:rsid w:val="0074170D"/>
    <w:rsid w:val="00741774"/>
    <w:rsid w:val="007419D3"/>
    <w:rsid w:val="00742329"/>
    <w:rsid w:val="007423BD"/>
    <w:rsid w:val="007423FD"/>
    <w:rsid w:val="007428D1"/>
    <w:rsid w:val="00742D89"/>
    <w:rsid w:val="007434E3"/>
    <w:rsid w:val="00743D93"/>
    <w:rsid w:val="0074403B"/>
    <w:rsid w:val="0074444D"/>
    <w:rsid w:val="0074475F"/>
    <w:rsid w:val="007449FC"/>
    <w:rsid w:val="00744B1E"/>
    <w:rsid w:val="00744BCB"/>
    <w:rsid w:val="00744C5B"/>
    <w:rsid w:val="00745326"/>
    <w:rsid w:val="00745548"/>
    <w:rsid w:val="00746F65"/>
    <w:rsid w:val="00747C8F"/>
    <w:rsid w:val="00750089"/>
    <w:rsid w:val="00750599"/>
    <w:rsid w:val="007507E7"/>
    <w:rsid w:val="0075090B"/>
    <w:rsid w:val="007512B1"/>
    <w:rsid w:val="00751765"/>
    <w:rsid w:val="00751DA2"/>
    <w:rsid w:val="00751E07"/>
    <w:rsid w:val="00752078"/>
    <w:rsid w:val="007525A0"/>
    <w:rsid w:val="00752A0D"/>
    <w:rsid w:val="00752A29"/>
    <w:rsid w:val="00752AB7"/>
    <w:rsid w:val="00752D8A"/>
    <w:rsid w:val="00752D8C"/>
    <w:rsid w:val="00752EBB"/>
    <w:rsid w:val="00753326"/>
    <w:rsid w:val="007533A1"/>
    <w:rsid w:val="007538CE"/>
    <w:rsid w:val="00753E99"/>
    <w:rsid w:val="00754105"/>
    <w:rsid w:val="0075419C"/>
    <w:rsid w:val="00754350"/>
    <w:rsid w:val="00754377"/>
    <w:rsid w:val="007544D5"/>
    <w:rsid w:val="0075491C"/>
    <w:rsid w:val="00754A8F"/>
    <w:rsid w:val="00754CAB"/>
    <w:rsid w:val="00755332"/>
    <w:rsid w:val="007555AF"/>
    <w:rsid w:val="00755650"/>
    <w:rsid w:val="00755DD1"/>
    <w:rsid w:val="00755DDF"/>
    <w:rsid w:val="0075664B"/>
    <w:rsid w:val="00756916"/>
    <w:rsid w:val="00756C3A"/>
    <w:rsid w:val="00756E18"/>
    <w:rsid w:val="00757038"/>
    <w:rsid w:val="00760109"/>
    <w:rsid w:val="00760170"/>
    <w:rsid w:val="00760475"/>
    <w:rsid w:val="00760F3A"/>
    <w:rsid w:val="007610E4"/>
    <w:rsid w:val="00761799"/>
    <w:rsid w:val="00761FBC"/>
    <w:rsid w:val="00761FEC"/>
    <w:rsid w:val="00762118"/>
    <w:rsid w:val="0076235C"/>
    <w:rsid w:val="00762438"/>
    <w:rsid w:val="007624B9"/>
    <w:rsid w:val="007626C9"/>
    <w:rsid w:val="00762B07"/>
    <w:rsid w:val="00762E93"/>
    <w:rsid w:val="0076356D"/>
    <w:rsid w:val="00763742"/>
    <w:rsid w:val="00763932"/>
    <w:rsid w:val="00763E00"/>
    <w:rsid w:val="00763E9B"/>
    <w:rsid w:val="00764415"/>
    <w:rsid w:val="0076462F"/>
    <w:rsid w:val="007655DD"/>
    <w:rsid w:val="007662C6"/>
    <w:rsid w:val="0076698A"/>
    <w:rsid w:val="00766CE7"/>
    <w:rsid w:val="0077010F"/>
    <w:rsid w:val="0077014B"/>
    <w:rsid w:val="00770FD2"/>
    <w:rsid w:val="00771391"/>
    <w:rsid w:val="007715A0"/>
    <w:rsid w:val="00771ADE"/>
    <w:rsid w:val="00771D4A"/>
    <w:rsid w:val="00771E87"/>
    <w:rsid w:val="00772063"/>
    <w:rsid w:val="00772385"/>
    <w:rsid w:val="00772F38"/>
    <w:rsid w:val="00773204"/>
    <w:rsid w:val="00773478"/>
    <w:rsid w:val="00773DB7"/>
    <w:rsid w:val="00774066"/>
    <w:rsid w:val="00774719"/>
    <w:rsid w:val="00774811"/>
    <w:rsid w:val="00775044"/>
    <w:rsid w:val="007751BE"/>
    <w:rsid w:val="00775814"/>
    <w:rsid w:val="00775B62"/>
    <w:rsid w:val="00775F92"/>
    <w:rsid w:val="00776153"/>
    <w:rsid w:val="00776378"/>
    <w:rsid w:val="007766A5"/>
    <w:rsid w:val="00776757"/>
    <w:rsid w:val="007767FA"/>
    <w:rsid w:val="00776C2B"/>
    <w:rsid w:val="00776D6B"/>
    <w:rsid w:val="007771C0"/>
    <w:rsid w:val="007772FB"/>
    <w:rsid w:val="007778AE"/>
    <w:rsid w:val="00780961"/>
    <w:rsid w:val="007815EF"/>
    <w:rsid w:val="00781C76"/>
    <w:rsid w:val="00782848"/>
    <w:rsid w:val="00782EEA"/>
    <w:rsid w:val="00783F2F"/>
    <w:rsid w:val="00783F5A"/>
    <w:rsid w:val="00784C07"/>
    <w:rsid w:val="0078521A"/>
    <w:rsid w:val="00785C75"/>
    <w:rsid w:val="00785E94"/>
    <w:rsid w:val="0078601F"/>
    <w:rsid w:val="00786041"/>
    <w:rsid w:val="007860BE"/>
    <w:rsid w:val="00786267"/>
    <w:rsid w:val="00786673"/>
    <w:rsid w:val="00787516"/>
    <w:rsid w:val="0078755A"/>
    <w:rsid w:val="007878FD"/>
    <w:rsid w:val="00790726"/>
    <w:rsid w:val="00790D1B"/>
    <w:rsid w:val="0079107D"/>
    <w:rsid w:val="00791B3C"/>
    <w:rsid w:val="00792230"/>
    <w:rsid w:val="00792864"/>
    <w:rsid w:val="00792BC4"/>
    <w:rsid w:val="00792F83"/>
    <w:rsid w:val="00793BB7"/>
    <w:rsid w:val="00793BD8"/>
    <w:rsid w:val="007942D8"/>
    <w:rsid w:val="007943B3"/>
    <w:rsid w:val="00794A5E"/>
    <w:rsid w:val="00794EB0"/>
    <w:rsid w:val="00794F8A"/>
    <w:rsid w:val="007950C5"/>
    <w:rsid w:val="00795134"/>
    <w:rsid w:val="007955DA"/>
    <w:rsid w:val="00795B23"/>
    <w:rsid w:val="00795B41"/>
    <w:rsid w:val="00796118"/>
    <w:rsid w:val="007965E9"/>
    <w:rsid w:val="00797078"/>
    <w:rsid w:val="00797EA4"/>
    <w:rsid w:val="007A0072"/>
    <w:rsid w:val="007A0CA8"/>
    <w:rsid w:val="007A1026"/>
    <w:rsid w:val="007A16CE"/>
    <w:rsid w:val="007A20D8"/>
    <w:rsid w:val="007A28A7"/>
    <w:rsid w:val="007A2AA9"/>
    <w:rsid w:val="007A2AB1"/>
    <w:rsid w:val="007A2B8E"/>
    <w:rsid w:val="007A3B6A"/>
    <w:rsid w:val="007A4657"/>
    <w:rsid w:val="007A4967"/>
    <w:rsid w:val="007A520F"/>
    <w:rsid w:val="007A54D5"/>
    <w:rsid w:val="007A5D3B"/>
    <w:rsid w:val="007A6AEA"/>
    <w:rsid w:val="007A700E"/>
    <w:rsid w:val="007A70E3"/>
    <w:rsid w:val="007A7FD9"/>
    <w:rsid w:val="007B0F40"/>
    <w:rsid w:val="007B1545"/>
    <w:rsid w:val="007B187F"/>
    <w:rsid w:val="007B1C8C"/>
    <w:rsid w:val="007B22A0"/>
    <w:rsid w:val="007B2DD8"/>
    <w:rsid w:val="007B3683"/>
    <w:rsid w:val="007B3794"/>
    <w:rsid w:val="007B3A93"/>
    <w:rsid w:val="007B3D03"/>
    <w:rsid w:val="007B40DB"/>
    <w:rsid w:val="007B4129"/>
    <w:rsid w:val="007B4684"/>
    <w:rsid w:val="007B4BE5"/>
    <w:rsid w:val="007B4FE6"/>
    <w:rsid w:val="007B5161"/>
    <w:rsid w:val="007B5347"/>
    <w:rsid w:val="007B6121"/>
    <w:rsid w:val="007B6471"/>
    <w:rsid w:val="007B6562"/>
    <w:rsid w:val="007B6F2F"/>
    <w:rsid w:val="007B71BA"/>
    <w:rsid w:val="007B73F9"/>
    <w:rsid w:val="007B7575"/>
    <w:rsid w:val="007B7673"/>
    <w:rsid w:val="007B77FF"/>
    <w:rsid w:val="007B7952"/>
    <w:rsid w:val="007C00B4"/>
    <w:rsid w:val="007C0608"/>
    <w:rsid w:val="007C1C80"/>
    <w:rsid w:val="007C2087"/>
    <w:rsid w:val="007C2842"/>
    <w:rsid w:val="007C2C1C"/>
    <w:rsid w:val="007C34A3"/>
    <w:rsid w:val="007C3530"/>
    <w:rsid w:val="007C3557"/>
    <w:rsid w:val="007C37A2"/>
    <w:rsid w:val="007C5254"/>
    <w:rsid w:val="007C58DA"/>
    <w:rsid w:val="007C58FE"/>
    <w:rsid w:val="007C5991"/>
    <w:rsid w:val="007C62D7"/>
    <w:rsid w:val="007C66D5"/>
    <w:rsid w:val="007C6B36"/>
    <w:rsid w:val="007C6BAF"/>
    <w:rsid w:val="007C6C8D"/>
    <w:rsid w:val="007C6EFA"/>
    <w:rsid w:val="007C7372"/>
    <w:rsid w:val="007C7904"/>
    <w:rsid w:val="007C7A42"/>
    <w:rsid w:val="007D0B04"/>
    <w:rsid w:val="007D0C93"/>
    <w:rsid w:val="007D1419"/>
    <w:rsid w:val="007D17CE"/>
    <w:rsid w:val="007D184A"/>
    <w:rsid w:val="007D241E"/>
    <w:rsid w:val="007D24C1"/>
    <w:rsid w:val="007D27BA"/>
    <w:rsid w:val="007D2A3B"/>
    <w:rsid w:val="007D32FE"/>
    <w:rsid w:val="007D3DA0"/>
    <w:rsid w:val="007D3E13"/>
    <w:rsid w:val="007D424B"/>
    <w:rsid w:val="007D49DF"/>
    <w:rsid w:val="007D49F1"/>
    <w:rsid w:val="007D5172"/>
    <w:rsid w:val="007D5366"/>
    <w:rsid w:val="007D549C"/>
    <w:rsid w:val="007D5799"/>
    <w:rsid w:val="007D6556"/>
    <w:rsid w:val="007D6790"/>
    <w:rsid w:val="007D67B9"/>
    <w:rsid w:val="007D68A4"/>
    <w:rsid w:val="007D79AA"/>
    <w:rsid w:val="007E0ECF"/>
    <w:rsid w:val="007E1066"/>
    <w:rsid w:val="007E1D36"/>
    <w:rsid w:val="007E1D67"/>
    <w:rsid w:val="007E1D7C"/>
    <w:rsid w:val="007E2544"/>
    <w:rsid w:val="007E2DFE"/>
    <w:rsid w:val="007E30E4"/>
    <w:rsid w:val="007E36E6"/>
    <w:rsid w:val="007E3A88"/>
    <w:rsid w:val="007E3BBC"/>
    <w:rsid w:val="007E3FB0"/>
    <w:rsid w:val="007E3FD0"/>
    <w:rsid w:val="007E4A00"/>
    <w:rsid w:val="007E55DD"/>
    <w:rsid w:val="007E5E5E"/>
    <w:rsid w:val="007E5EF4"/>
    <w:rsid w:val="007E7190"/>
    <w:rsid w:val="007E769D"/>
    <w:rsid w:val="007E77B2"/>
    <w:rsid w:val="007E7976"/>
    <w:rsid w:val="007E7A31"/>
    <w:rsid w:val="007E7DDD"/>
    <w:rsid w:val="007E7E18"/>
    <w:rsid w:val="007F0023"/>
    <w:rsid w:val="007F0037"/>
    <w:rsid w:val="007F0099"/>
    <w:rsid w:val="007F028A"/>
    <w:rsid w:val="007F0330"/>
    <w:rsid w:val="007F03D1"/>
    <w:rsid w:val="007F0FEB"/>
    <w:rsid w:val="007F130B"/>
    <w:rsid w:val="007F13B8"/>
    <w:rsid w:val="007F13FC"/>
    <w:rsid w:val="007F1C05"/>
    <w:rsid w:val="007F22F6"/>
    <w:rsid w:val="007F2524"/>
    <w:rsid w:val="007F285B"/>
    <w:rsid w:val="007F2E85"/>
    <w:rsid w:val="007F3A25"/>
    <w:rsid w:val="007F3E61"/>
    <w:rsid w:val="007F40EE"/>
    <w:rsid w:val="007F4410"/>
    <w:rsid w:val="007F4F41"/>
    <w:rsid w:val="007F564E"/>
    <w:rsid w:val="007F5AA4"/>
    <w:rsid w:val="007F651A"/>
    <w:rsid w:val="008002A9"/>
    <w:rsid w:val="00801041"/>
    <w:rsid w:val="0080107B"/>
    <w:rsid w:val="008010F4"/>
    <w:rsid w:val="00801133"/>
    <w:rsid w:val="00801850"/>
    <w:rsid w:val="00801C11"/>
    <w:rsid w:val="00802A7F"/>
    <w:rsid w:val="0080321A"/>
    <w:rsid w:val="00803F54"/>
    <w:rsid w:val="00804057"/>
    <w:rsid w:val="00804820"/>
    <w:rsid w:val="008049BB"/>
    <w:rsid w:val="008050E4"/>
    <w:rsid w:val="00805251"/>
    <w:rsid w:val="00805254"/>
    <w:rsid w:val="00805336"/>
    <w:rsid w:val="00805876"/>
    <w:rsid w:val="00805B66"/>
    <w:rsid w:val="00806406"/>
    <w:rsid w:val="00806C14"/>
    <w:rsid w:val="00806DD7"/>
    <w:rsid w:val="00806EA5"/>
    <w:rsid w:val="00810841"/>
    <w:rsid w:val="008110DB"/>
    <w:rsid w:val="008123F9"/>
    <w:rsid w:val="008125D9"/>
    <w:rsid w:val="00812603"/>
    <w:rsid w:val="00812674"/>
    <w:rsid w:val="00812A10"/>
    <w:rsid w:val="00812DD3"/>
    <w:rsid w:val="00813021"/>
    <w:rsid w:val="00813354"/>
    <w:rsid w:val="0081335B"/>
    <w:rsid w:val="00813394"/>
    <w:rsid w:val="00813412"/>
    <w:rsid w:val="008136D2"/>
    <w:rsid w:val="00813A28"/>
    <w:rsid w:val="00813BE8"/>
    <w:rsid w:val="00813CAD"/>
    <w:rsid w:val="00814453"/>
    <w:rsid w:val="00814F08"/>
    <w:rsid w:val="00815737"/>
    <w:rsid w:val="00815E64"/>
    <w:rsid w:val="00816092"/>
    <w:rsid w:val="00816BE0"/>
    <w:rsid w:val="00817BB8"/>
    <w:rsid w:val="00817CC2"/>
    <w:rsid w:val="00817DA6"/>
    <w:rsid w:val="00817DDD"/>
    <w:rsid w:val="00817E4A"/>
    <w:rsid w:val="008201A3"/>
    <w:rsid w:val="0082103F"/>
    <w:rsid w:val="008215D6"/>
    <w:rsid w:val="00821719"/>
    <w:rsid w:val="00822394"/>
    <w:rsid w:val="008223F4"/>
    <w:rsid w:val="00822642"/>
    <w:rsid w:val="00822687"/>
    <w:rsid w:val="0082305D"/>
    <w:rsid w:val="008235EA"/>
    <w:rsid w:val="00823D4E"/>
    <w:rsid w:val="00823ED8"/>
    <w:rsid w:val="0082434F"/>
    <w:rsid w:val="008245D8"/>
    <w:rsid w:val="008246A4"/>
    <w:rsid w:val="008255E0"/>
    <w:rsid w:val="00825F02"/>
    <w:rsid w:val="00826045"/>
    <w:rsid w:val="008269F6"/>
    <w:rsid w:val="00827276"/>
    <w:rsid w:val="0082770F"/>
    <w:rsid w:val="00827769"/>
    <w:rsid w:val="00827CF9"/>
    <w:rsid w:val="00830C6A"/>
    <w:rsid w:val="00831084"/>
    <w:rsid w:val="0083199A"/>
    <w:rsid w:val="00831DC1"/>
    <w:rsid w:val="00832239"/>
    <w:rsid w:val="0083225D"/>
    <w:rsid w:val="008324B5"/>
    <w:rsid w:val="008327CD"/>
    <w:rsid w:val="0083298E"/>
    <w:rsid w:val="00833165"/>
    <w:rsid w:val="00833D4D"/>
    <w:rsid w:val="00833F80"/>
    <w:rsid w:val="0083469E"/>
    <w:rsid w:val="00834DFE"/>
    <w:rsid w:val="008352BA"/>
    <w:rsid w:val="00835383"/>
    <w:rsid w:val="0083575D"/>
    <w:rsid w:val="008361AA"/>
    <w:rsid w:val="00837088"/>
    <w:rsid w:val="00837733"/>
    <w:rsid w:val="00837AD1"/>
    <w:rsid w:val="00837B5B"/>
    <w:rsid w:val="0084006E"/>
    <w:rsid w:val="00840A56"/>
    <w:rsid w:val="00840C51"/>
    <w:rsid w:val="00840D47"/>
    <w:rsid w:val="00840F11"/>
    <w:rsid w:val="008412BB"/>
    <w:rsid w:val="00842003"/>
    <w:rsid w:val="008423F9"/>
    <w:rsid w:val="00842511"/>
    <w:rsid w:val="00842B25"/>
    <w:rsid w:val="008434F1"/>
    <w:rsid w:val="00843825"/>
    <w:rsid w:val="00843843"/>
    <w:rsid w:val="0084399B"/>
    <w:rsid w:val="00843ADE"/>
    <w:rsid w:val="00843D84"/>
    <w:rsid w:val="0084406C"/>
    <w:rsid w:val="008455E5"/>
    <w:rsid w:val="00845CC3"/>
    <w:rsid w:val="00845D6C"/>
    <w:rsid w:val="00845F1A"/>
    <w:rsid w:val="008461C8"/>
    <w:rsid w:val="00846219"/>
    <w:rsid w:val="00846567"/>
    <w:rsid w:val="00847308"/>
    <w:rsid w:val="008474D8"/>
    <w:rsid w:val="00847E5B"/>
    <w:rsid w:val="00850E70"/>
    <w:rsid w:val="00851294"/>
    <w:rsid w:val="008512F2"/>
    <w:rsid w:val="0085134F"/>
    <w:rsid w:val="0085139E"/>
    <w:rsid w:val="00851B8F"/>
    <w:rsid w:val="00852035"/>
    <w:rsid w:val="008526AE"/>
    <w:rsid w:val="00853F26"/>
    <w:rsid w:val="008542E4"/>
    <w:rsid w:val="00854617"/>
    <w:rsid w:val="0085471B"/>
    <w:rsid w:val="00855633"/>
    <w:rsid w:val="00855EA3"/>
    <w:rsid w:val="00855F81"/>
    <w:rsid w:val="0085684C"/>
    <w:rsid w:val="008568C7"/>
    <w:rsid w:val="00856940"/>
    <w:rsid w:val="00856ED9"/>
    <w:rsid w:val="008572DE"/>
    <w:rsid w:val="0085747B"/>
    <w:rsid w:val="0085764C"/>
    <w:rsid w:val="00857818"/>
    <w:rsid w:val="00857C6B"/>
    <w:rsid w:val="00860A66"/>
    <w:rsid w:val="008614D3"/>
    <w:rsid w:val="0086152C"/>
    <w:rsid w:val="00861613"/>
    <w:rsid w:val="00861736"/>
    <w:rsid w:val="00861DAD"/>
    <w:rsid w:val="00861FEA"/>
    <w:rsid w:val="008620D4"/>
    <w:rsid w:val="0086248D"/>
    <w:rsid w:val="0086269C"/>
    <w:rsid w:val="00862709"/>
    <w:rsid w:val="008629CD"/>
    <w:rsid w:val="00862AA7"/>
    <w:rsid w:val="00862D0D"/>
    <w:rsid w:val="008631C3"/>
    <w:rsid w:val="00863337"/>
    <w:rsid w:val="008635BE"/>
    <w:rsid w:val="00863AF6"/>
    <w:rsid w:val="00864448"/>
    <w:rsid w:val="008644A6"/>
    <w:rsid w:val="008645B6"/>
    <w:rsid w:val="00864788"/>
    <w:rsid w:val="00865761"/>
    <w:rsid w:val="00865B4C"/>
    <w:rsid w:val="00865CCC"/>
    <w:rsid w:val="0086601D"/>
    <w:rsid w:val="00866204"/>
    <w:rsid w:val="00866780"/>
    <w:rsid w:val="0086766D"/>
    <w:rsid w:val="0086783F"/>
    <w:rsid w:val="00867A91"/>
    <w:rsid w:val="00867B80"/>
    <w:rsid w:val="0087080B"/>
    <w:rsid w:val="00870941"/>
    <w:rsid w:val="00870F21"/>
    <w:rsid w:val="008714C3"/>
    <w:rsid w:val="00871D5D"/>
    <w:rsid w:val="00872104"/>
    <w:rsid w:val="00872631"/>
    <w:rsid w:val="0087265B"/>
    <w:rsid w:val="00872839"/>
    <w:rsid w:val="00872C07"/>
    <w:rsid w:val="00872C64"/>
    <w:rsid w:val="00872E0F"/>
    <w:rsid w:val="00872E54"/>
    <w:rsid w:val="00872FD2"/>
    <w:rsid w:val="00873BC8"/>
    <w:rsid w:val="00873DE6"/>
    <w:rsid w:val="00875675"/>
    <w:rsid w:val="00875737"/>
    <w:rsid w:val="0087689D"/>
    <w:rsid w:val="0087693F"/>
    <w:rsid w:val="00876C48"/>
    <w:rsid w:val="00876C59"/>
    <w:rsid w:val="00877017"/>
    <w:rsid w:val="0087743F"/>
    <w:rsid w:val="00877492"/>
    <w:rsid w:val="00877850"/>
    <w:rsid w:val="00877C83"/>
    <w:rsid w:val="008801E0"/>
    <w:rsid w:val="0088076A"/>
    <w:rsid w:val="0088080E"/>
    <w:rsid w:val="0088172F"/>
    <w:rsid w:val="00881B1E"/>
    <w:rsid w:val="008824BE"/>
    <w:rsid w:val="00882672"/>
    <w:rsid w:val="00882942"/>
    <w:rsid w:val="00882A6B"/>
    <w:rsid w:val="00883461"/>
    <w:rsid w:val="00883B70"/>
    <w:rsid w:val="0088471F"/>
    <w:rsid w:val="0088495A"/>
    <w:rsid w:val="008849E6"/>
    <w:rsid w:val="00885505"/>
    <w:rsid w:val="00885853"/>
    <w:rsid w:val="00885987"/>
    <w:rsid w:val="008861D4"/>
    <w:rsid w:val="00886792"/>
    <w:rsid w:val="0088775E"/>
    <w:rsid w:val="00887D78"/>
    <w:rsid w:val="00887DA1"/>
    <w:rsid w:val="00887E23"/>
    <w:rsid w:val="00887FEC"/>
    <w:rsid w:val="008900C5"/>
    <w:rsid w:val="00890261"/>
    <w:rsid w:val="00890A8E"/>
    <w:rsid w:val="00890B69"/>
    <w:rsid w:val="00890C20"/>
    <w:rsid w:val="00890DEE"/>
    <w:rsid w:val="00891490"/>
    <w:rsid w:val="00891647"/>
    <w:rsid w:val="00891D95"/>
    <w:rsid w:val="008924FB"/>
    <w:rsid w:val="00892787"/>
    <w:rsid w:val="0089335D"/>
    <w:rsid w:val="00893489"/>
    <w:rsid w:val="008934B3"/>
    <w:rsid w:val="008935D8"/>
    <w:rsid w:val="00894242"/>
    <w:rsid w:val="00894567"/>
    <w:rsid w:val="0089539C"/>
    <w:rsid w:val="008958D0"/>
    <w:rsid w:val="00895B9B"/>
    <w:rsid w:val="00895D1F"/>
    <w:rsid w:val="00896078"/>
    <w:rsid w:val="00896291"/>
    <w:rsid w:val="00896525"/>
    <w:rsid w:val="0089690E"/>
    <w:rsid w:val="00897437"/>
    <w:rsid w:val="00897A6B"/>
    <w:rsid w:val="00897DE3"/>
    <w:rsid w:val="008A026E"/>
    <w:rsid w:val="008A0622"/>
    <w:rsid w:val="008A10B9"/>
    <w:rsid w:val="008A13C4"/>
    <w:rsid w:val="008A28BB"/>
    <w:rsid w:val="008A2BCB"/>
    <w:rsid w:val="008A2D5F"/>
    <w:rsid w:val="008A4840"/>
    <w:rsid w:val="008A490D"/>
    <w:rsid w:val="008A4E4D"/>
    <w:rsid w:val="008A51B1"/>
    <w:rsid w:val="008A5771"/>
    <w:rsid w:val="008A597B"/>
    <w:rsid w:val="008A5B33"/>
    <w:rsid w:val="008A6E62"/>
    <w:rsid w:val="008A6EFA"/>
    <w:rsid w:val="008A71DB"/>
    <w:rsid w:val="008A7530"/>
    <w:rsid w:val="008A7ADB"/>
    <w:rsid w:val="008A7F7B"/>
    <w:rsid w:val="008B122D"/>
    <w:rsid w:val="008B157D"/>
    <w:rsid w:val="008B2257"/>
    <w:rsid w:val="008B280A"/>
    <w:rsid w:val="008B28DD"/>
    <w:rsid w:val="008B31E2"/>
    <w:rsid w:val="008B3546"/>
    <w:rsid w:val="008B3C67"/>
    <w:rsid w:val="008B3D68"/>
    <w:rsid w:val="008B3F33"/>
    <w:rsid w:val="008B5349"/>
    <w:rsid w:val="008B544A"/>
    <w:rsid w:val="008B565B"/>
    <w:rsid w:val="008B5CA0"/>
    <w:rsid w:val="008B5CF7"/>
    <w:rsid w:val="008B5F17"/>
    <w:rsid w:val="008B60CF"/>
    <w:rsid w:val="008B62E6"/>
    <w:rsid w:val="008B73A1"/>
    <w:rsid w:val="008C0124"/>
    <w:rsid w:val="008C01F3"/>
    <w:rsid w:val="008C03D9"/>
    <w:rsid w:val="008C0681"/>
    <w:rsid w:val="008C0A9A"/>
    <w:rsid w:val="008C1039"/>
    <w:rsid w:val="008C1808"/>
    <w:rsid w:val="008C189F"/>
    <w:rsid w:val="008C1BE1"/>
    <w:rsid w:val="008C1C8A"/>
    <w:rsid w:val="008C2BDE"/>
    <w:rsid w:val="008C349A"/>
    <w:rsid w:val="008C39B0"/>
    <w:rsid w:val="008C405F"/>
    <w:rsid w:val="008C41F8"/>
    <w:rsid w:val="008C41FB"/>
    <w:rsid w:val="008C494F"/>
    <w:rsid w:val="008C4B53"/>
    <w:rsid w:val="008C5572"/>
    <w:rsid w:val="008C5843"/>
    <w:rsid w:val="008C6509"/>
    <w:rsid w:val="008C6AC6"/>
    <w:rsid w:val="008C7024"/>
    <w:rsid w:val="008C7145"/>
    <w:rsid w:val="008D0339"/>
    <w:rsid w:val="008D06AC"/>
    <w:rsid w:val="008D06AD"/>
    <w:rsid w:val="008D0939"/>
    <w:rsid w:val="008D169C"/>
    <w:rsid w:val="008D1757"/>
    <w:rsid w:val="008D2371"/>
    <w:rsid w:val="008D28A8"/>
    <w:rsid w:val="008D2DE2"/>
    <w:rsid w:val="008D32FC"/>
    <w:rsid w:val="008D3E27"/>
    <w:rsid w:val="008D447B"/>
    <w:rsid w:val="008D4F34"/>
    <w:rsid w:val="008D53CA"/>
    <w:rsid w:val="008D56A8"/>
    <w:rsid w:val="008D5838"/>
    <w:rsid w:val="008D5990"/>
    <w:rsid w:val="008D5BEC"/>
    <w:rsid w:val="008D6259"/>
    <w:rsid w:val="008D6CBA"/>
    <w:rsid w:val="008D6F38"/>
    <w:rsid w:val="008D706F"/>
    <w:rsid w:val="008D789D"/>
    <w:rsid w:val="008E0360"/>
    <w:rsid w:val="008E0826"/>
    <w:rsid w:val="008E0939"/>
    <w:rsid w:val="008E0A77"/>
    <w:rsid w:val="008E1A0D"/>
    <w:rsid w:val="008E3021"/>
    <w:rsid w:val="008E39B4"/>
    <w:rsid w:val="008E3E80"/>
    <w:rsid w:val="008E4CA7"/>
    <w:rsid w:val="008E4DB0"/>
    <w:rsid w:val="008E50AB"/>
    <w:rsid w:val="008E5D49"/>
    <w:rsid w:val="008E5F4E"/>
    <w:rsid w:val="008E61FB"/>
    <w:rsid w:val="008E6478"/>
    <w:rsid w:val="008E744C"/>
    <w:rsid w:val="008E79ED"/>
    <w:rsid w:val="008E7ACD"/>
    <w:rsid w:val="008E7E16"/>
    <w:rsid w:val="008E7FF5"/>
    <w:rsid w:val="008F025E"/>
    <w:rsid w:val="008F09BD"/>
    <w:rsid w:val="008F0CAE"/>
    <w:rsid w:val="008F1448"/>
    <w:rsid w:val="008F18D8"/>
    <w:rsid w:val="008F22B5"/>
    <w:rsid w:val="008F235D"/>
    <w:rsid w:val="008F26DF"/>
    <w:rsid w:val="008F29DD"/>
    <w:rsid w:val="008F30D5"/>
    <w:rsid w:val="008F419A"/>
    <w:rsid w:val="008F542A"/>
    <w:rsid w:val="008F6545"/>
    <w:rsid w:val="008F6744"/>
    <w:rsid w:val="008F68AD"/>
    <w:rsid w:val="008F6B9E"/>
    <w:rsid w:val="008F6CD2"/>
    <w:rsid w:val="008F6D51"/>
    <w:rsid w:val="008F72CD"/>
    <w:rsid w:val="008F78EF"/>
    <w:rsid w:val="00900BCB"/>
    <w:rsid w:val="009010D8"/>
    <w:rsid w:val="009012DD"/>
    <w:rsid w:val="00901748"/>
    <w:rsid w:val="0090220C"/>
    <w:rsid w:val="00902390"/>
    <w:rsid w:val="009029BF"/>
    <w:rsid w:val="00902FD0"/>
    <w:rsid w:val="00904830"/>
    <w:rsid w:val="00904C1B"/>
    <w:rsid w:val="00904F75"/>
    <w:rsid w:val="009051DB"/>
    <w:rsid w:val="009058FE"/>
    <w:rsid w:val="00905A4B"/>
    <w:rsid w:val="00905F85"/>
    <w:rsid w:val="00905F99"/>
    <w:rsid w:val="009063CE"/>
    <w:rsid w:val="00906960"/>
    <w:rsid w:val="0090697E"/>
    <w:rsid w:val="00906AE5"/>
    <w:rsid w:val="00906E24"/>
    <w:rsid w:val="009075EF"/>
    <w:rsid w:val="00907AD2"/>
    <w:rsid w:val="00907D04"/>
    <w:rsid w:val="00910236"/>
    <w:rsid w:val="0091047B"/>
    <w:rsid w:val="009105DC"/>
    <w:rsid w:val="00910673"/>
    <w:rsid w:val="009108D0"/>
    <w:rsid w:val="00910B94"/>
    <w:rsid w:val="00911107"/>
    <w:rsid w:val="00911705"/>
    <w:rsid w:val="009119EF"/>
    <w:rsid w:val="00911CB9"/>
    <w:rsid w:val="00911F52"/>
    <w:rsid w:val="009123A4"/>
    <w:rsid w:val="009123B8"/>
    <w:rsid w:val="00912C71"/>
    <w:rsid w:val="00912C93"/>
    <w:rsid w:val="00913401"/>
    <w:rsid w:val="00913FBC"/>
    <w:rsid w:val="00914CD5"/>
    <w:rsid w:val="00914DAA"/>
    <w:rsid w:val="00914F34"/>
    <w:rsid w:val="00915348"/>
    <w:rsid w:val="00915956"/>
    <w:rsid w:val="00916441"/>
    <w:rsid w:val="00916624"/>
    <w:rsid w:val="0091665B"/>
    <w:rsid w:val="009166C2"/>
    <w:rsid w:val="00917F96"/>
    <w:rsid w:val="00921B3A"/>
    <w:rsid w:val="00921E5C"/>
    <w:rsid w:val="009229AF"/>
    <w:rsid w:val="00923F15"/>
    <w:rsid w:val="00924BA3"/>
    <w:rsid w:val="00925723"/>
    <w:rsid w:val="00925818"/>
    <w:rsid w:val="00925921"/>
    <w:rsid w:val="00925ADE"/>
    <w:rsid w:val="00925DF8"/>
    <w:rsid w:val="00925E86"/>
    <w:rsid w:val="00926A9B"/>
    <w:rsid w:val="00926FFF"/>
    <w:rsid w:val="0092708F"/>
    <w:rsid w:val="00927579"/>
    <w:rsid w:val="00927B2B"/>
    <w:rsid w:val="0093023A"/>
    <w:rsid w:val="00930321"/>
    <w:rsid w:val="009303F0"/>
    <w:rsid w:val="00930722"/>
    <w:rsid w:val="00930D88"/>
    <w:rsid w:val="009316E1"/>
    <w:rsid w:val="00932A7B"/>
    <w:rsid w:val="00932B8E"/>
    <w:rsid w:val="009339E6"/>
    <w:rsid w:val="00933EC8"/>
    <w:rsid w:val="00934591"/>
    <w:rsid w:val="0093482D"/>
    <w:rsid w:val="00935998"/>
    <w:rsid w:val="00935EFD"/>
    <w:rsid w:val="00935F3B"/>
    <w:rsid w:val="00936D8F"/>
    <w:rsid w:val="00936DF4"/>
    <w:rsid w:val="00937626"/>
    <w:rsid w:val="00937643"/>
    <w:rsid w:val="0093777E"/>
    <w:rsid w:val="0093793B"/>
    <w:rsid w:val="00937FAA"/>
    <w:rsid w:val="00940302"/>
    <w:rsid w:val="00940B35"/>
    <w:rsid w:val="0094100A"/>
    <w:rsid w:val="0094180C"/>
    <w:rsid w:val="0094190B"/>
    <w:rsid w:val="00942013"/>
    <w:rsid w:val="009430FD"/>
    <w:rsid w:val="009431BE"/>
    <w:rsid w:val="009438D9"/>
    <w:rsid w:val="00943944"/>
    <w:rsid w:val="009442DD"/>
    <w:rsid w:val="009448DB"/>
    <w:rsid w:val="00944B6E"/>
    <w:rsid w:val="00944FF4"/>
    <w:rsid w:val="009453A2"/>
    <w:rsid w:val="0094557B"/>
    <w:rsid w:val="009456E8"/>
    <w:rsid w:val="009457ED"/>
    <w:rsid w:val="0094629D"/>
    <w:rsid w:val="009462DE"/>
    <w:rsid w:val="0094635A"/>
    <w:rsid w:val="0094716E"/>
    <w:rsid w:val="00947925"/>
    <w:rsid w:val="00947E8D"/>
    <w:rsid w:val="009500AE"/>
    <w:rsid w:val="00950B48"/>
    <w:rsid w:val="00950EED"/>
    <w:rsid w:val="009514F9"/>
    <w:rsid w:val="009518D7"/>
    <w:rsid w:val="009521B2"/>
    <w:rsid w:val="00952555"/>
    <w:rsid w:val="00952970"/>
    <w:rsid w:val="009530B8"/>
    <w:rsid w:val="00953473"/>
    <w:rsid w:val="0095384A"/>
    <w:rsid w:val="00953BE3"/>
    <w:rsid w:val="009545E5"/>
    <w:rsid w:val="0095469F"/>
    <w:rsid w:val="00954AAA"/>
    <w:rsid w:val="00954CF0"/>
    <w:rsid w:val="009553BF"/>
    <w:rsid w:val="00955473"/>
    <w:rsid w:val="009555B2"/>
    <w:rsid w:val="00955689"/>
    <w:rsid w:val="00955D89"/>
    <w:rsid w:val="00956347"/>
    <w:rsid w:val="00956608"/>
    <w:rsid w:val="00956898"/>
    <w:rsid w:val="0095692D"/>
    <w:rsid w:val="0095706D"/>
    <w:rsid w:val="009570EA"/>
    <w:rsid w:val="00960228"/>
    <w:rsid w:val="00960C40"/>
    <w:rsid w:val="00960D5A"/>
    <w:rsid w:val="009614F6"/>
    <w:rsid w:val="00961937"/>
    <w:rsid w:val="00962010"/>
    <w:rsid w:val="0096259E"/>
    <w:rsid w:val="009631C5"/>
    <w:rsid w:val="0096323B"/>
    <w:rsid w:val="009639B3"/>
    <w:rsid w:val="00964971"/>
    <w:rsid w:val="009649A6"/>
    <w:rsid w:val="00965219"/>
    <w:rsid w:val="00965526"/>
    <w:rsid w:val="009656EB"/>
    <w:rsid w:val="009657A9"/>
    <w:rsid w:val="00965E3B"/>
    <w:rsid w:val="00966850"/>
    <w:rsid w:val="00966AB1"/>
    <w:rsid w:val="0096754C"/>
    <w:rsid w:val="00970015"/>
    <w:rsid w:val="00970295"/>
    <w:rsid w:val="00970443"/>
    <w:rsid w:val="00971008"/>
    <w:rsid w:val="00971104"/>
    <w:rsid w:val="00971CE7"/>
    <w:rsid w:val="00971FD4"/>
    <w:rsid w:val="009724E1"/>
    <w:rsid w:val="0097260F"/>
    <w:rsid w:val="00972904"/>
    <w:rsid w:val="00972AA7"/>
    <w:rsid w:val="009731FE"/>
    <w:rsid w:val="00973BEF"/>
    <w:rsid w:val="00973FDB"/>
    <w:rsid w:val="00974196"/>
    <w:rsid w:val="009743CA"/>
    <w:rsid w:val="00974830"/>
    <w:rsid w:val="00974E40"/>
    <w:rsid w:val="0097562F"/>
    <w:rsid w:val="009757A9"/>
    <w:rsid w:val="00975C7B"/>
    <w:rsid w:val="009763A9"/>
    <w:rsid w:val="00976553"/>
    <w:rsid w:val="0097658E"/>
    <w:rsid w:val="0097695B"/>
    <w:rsid w:val="0097736D"/>
    <w:rsid w:val="009773A4"/>
    <w:rsid w:val="00977B1F"/>
    <w:rsid w:val="009804D7"/>
    <w:rsid w:val="00980518"/>
    <w:rsid w:val="009813FC"/>
    <w:rsid w:val="0098188D"/>
    <w:rsid w:val="00981B03"/>
    <w:rsid w:val="00981BAB"/>
    <w:rsid w:val="0098226D"/>
    <w:rsid w:val="009827BF"/>
    <w:rsid w:val="00982871"/>
    <w:rsid w:val="00982E74"/>
    <w:rsid w:val="009835B0"/>
    <w:rsid w:val="00983998"/>
    <w:rsid w:val="009847F2"/>
    <w:rsid w:val="00984907"/>
    <w:rsid w:val="00984D12"/>
    <w:rsid w:val="009854BC"/>
    <w:rsid w:val="009865EB"/>
    <w:rsid w:val="00987306"/>
    <w:rsid w:val="009878A7"/>
    <w:rsid w:val="00987E74"/>
    <w:rsid w:val="00987EBF"/>
    <w:rsid w:val="00990631"/>
    <w:rsid w:val="009907CB"/>
    <w:rsid w:val="00990BD5"/>
    <w:rsid w:val="00990CD8"/>
    <w:rsid w:val="00991079"/>
    <w:rsid w:val="0099197B"/>
    <w:rsid w:val="00991D64"/>
    <w:rsid w:val="00991D90"/>
    <w:rsid w:val="00991DC8"/>
    <w:rsid w:val="00992AD1"/>
    <w:rsid w:val="009932E7"/>
    <w:rsid w:val="00993C84"/>
    <w:rsid w:val="00994321"/>
    <w:rsid w:val="0099437D"/>
    <w:rsid w:val="0099473C"/>
    <w:rsid w:val="00994D80"/>
    <w:rsid w:val="00995769"/>
    <w:rsid w:val="00995940"/>
    <w:rsid w:val="00995DBF"/>
    <w:rsid w:val="009960B0"/>
    <w:rsid w:val="00996B20"/>
    <w:rsid w:val="00996D1E"/>
    <w:rsid w:val="009972EB"/>
    <w:rsid w:val="009A0043"/>
    <w:rsid w:val="009A007A"/>
    <w:rsid w:val="009A100D"/>
    <w:rsid w:val="009A1150"/>
    <w:rsid w:val="009A225A"/>
    <w:rsid w:val="009A2FB8"/>
    <w:rsid w:val="009A38C0"/>
    <w:rsid w:val="009A3A21"/>
    <w:rsid w:val="009A3C0C"/>
    <w:rsid w:val="009A3EF5"/>
    <w:rsid w:val="009A499A"/>
    <w:rsid w:val="009A5374"/>
    <w:rsid w:val="009A5561"/>
    <w:rsid w:val="009A55EB"/>
    <w:rsid w:val="009A56BB"/>
    <w:rsid w:val="009A5919"/>
    <w:rsid w:val="009A5CE4"/>
    <w:rsid w:val="009A5DA8"/>
    <w:rsid w:val="009A6A77"/>
    <w:rsid w:val="009A7174"/>
    <w:rsid w:val="009A7A17"/>
    <w:rsid w:val="009A7E5F"/>
    <w:rsid w:val="009B0843"/>
    <w:rsid w:val="009B0DB0"/>
    <w:rsid w:val="009B18F3"/>
    <w:rsid w:val="009B1DEC"/>
    <w:rsid w:val="009B1E95"/>
    <w:rsid w:val="009B2936"/>
    <w:rsid w:val="009B2C1F"/>
    <w:rsid w:val="009B2CB8"/>
    <w:rsid w:val="009B2E0D"/>
    <w:rsid w:val="009B3D37"/>
    <w:rsid w:val="009B4145"/>
    <w:rsid w:val="009B5221"/>
    <w:rsid w:val="009B529D"/>
    <w:rsid w:val="009B565F"/>
    <w:rsid w:val="009B60F1"/>
    <w:rsid w:val="009B6671"/>
    <w:rsid w:val="009B749B"/>
    <w:rsid w:val="009B775E"/>
    <w:rsid w:val="009B7ACE"/>
    <w:rsid w:val="009B7FA4"/>
    <w:rsid w:val="009C0683"/>
    <w:rsid w:val="009C0DD8"/>
    <w:rsid w:val="009C0F04"/>
    <w:rsid w:val="009C1371"/>
    <w:rsid w:val="009C1519"/>
    <w:rsid w:val="009C152B"/>
    <w:rsid w:val="009C1FA4"/>
    <w:rsid w:val="009C2559"/>
    <w:rsid w:val="009C2A7A"/>
    <w:rsid w:val="009C2B35"/>
    <w:rsid w:val="009C3007"/>
    <w:rsid w:val="009C3049"/>
    <w:rsid w:val="009C320D"/>
    <w:rsid w:val="009C3508"/>
    <w:rsid w:val="009C3B14"/>
    <w:rsid w:val="009C4096"/>
    <w:rsid w:val="009C4386"/>
    <w:rsid w:val="009C4F45"/>
    <w:rsid w:val="009C565A"/>
    <w:rsid w:val="009C5886"/>
    <w:rsid w:val="009C5BC0"/>
    <w:rsid w:val="009C5C79"/>
    <w:rsid w:val="009C6BC5"/>
    <w:rsid w:val="009C6F5B"/>
    <w:rsid w:val="009C7145"/>
    <w:rsid w:val="009C736E"/>
    <w:rsid w:val="009C7543"/>
    <w:rsid w:val="009C7759"/>
    <w:rsid w:val="009C7AC3"/>
    <w:rsid w:val="009C7F2E"/>
    <w:rsid w:val="009D13E5"/>
    <w:rsid w:val="009D1691"/>
    <w:rsid w:val="009D1E88"/>
    <w:rsid w:val="009D20DD"/>
    <w:rsid w:val="009D2180"/>
    <w:rsid w:val="009D224F"/>
    <w:rsid w:val="009D30DC"/>
    <w:rsid w:val="009D3268"/>
    <w:rsid w:val="009D3CAD"/>
    <w:rsid w:val="009D40FF"/>
    <w:rsid w:val="009D4607"/>
    <w:rsid w:val="009D4828"/>
    <w:rsid w:val="009D51B9"/>
    <w:rsid w:val="009D550F"/>
    <w:rsid w:val="009D5CF5"/>
    <w:rsid w:val="009D6737"/>
    <w:rsid w:val="009D6CB6"/>
    <w:rsid w:val="009D6DAB"/>
    <w:rsid w:val="009D70D7"/>
    <w:rsid w:val="009D73D7"/>
    <w:rsid w:val="009D774E"/>
    <w:rsid w:val="009D7941"/>
    <w:rsid w:val="009D7C74"/>
    <w:rsid w:val="009E0943"/>
    <w:rsid w:val="009E0A08"/>
    <w:rsid w:val="009E1159"/>
    <w:rsid w:val="009E191F"/>
    <w:rsid w:val="009E1B60"/>
    <w:rsid w:val="009E1E46"/>
    <w:rsid w:val="009E1E9C"/>
    <w:rsid w:val="009E21E5"/>
    <w:rsid w:val="009E303F"/>
    <w:rsid w:val="009E32A5"/>
    <w:rsid w:val="009E35FE"/>
    <w:rsid w:val="009E3AE7"/>
    <w:rsid w:val="009E400A"/>
    <w:rsid w:val="009E47CC"/>
    <w:rsid w:val="009E4BF2"/>
    <w:rsid w:val="009E4C36"/>
    <w:rsid w:val="009E4D24"/>
    <w:rsid w:val="009E51D9"/>
    <w:rsid w:val="009E5B9D"/>
    <w:rsid w:val="009E6302"/>
    <w:rsid w:val="009E645A"/>
    <w:rsid w:val="009E6EB5"/>
    <w:rsid w:val="009E7182"/>
    <w:rsid w:val="009E7252"/>
    <w:rsid w:val="009F03F0"/>
    <w:rsid w:val="009F04B8"/>
    <w:rsid w:val="009F0556"/>
    <w:rsid w:val="009F05D7"/>
    <w:rsid w:val="009F0BCD"/>
    <w:rsid w:val="009F0F9F"/>
    <w:rsid w:val="009F102C"/>
    <w:rsid w:val="009F1073"/>
    <w:rsid w:val="009F216C"/>
    <w:rsid w:val="009F2884"/>
    <w:rsid w:val="009F3183"/>
    <w:rsid w:val="009F3190"/>
    <w:rsid w:val="009F33D6"/>
    <w:rsid w:val="009F3761"/>
    <w:rsid w:val="009F3F40"/>
    <w:rsid w:val="009F4DE0"/>
    <w:rsid w:val="009F4F36"/>
    <w:rsid w:val="009F4F99"/>
    <w:rsid w:val="009F5902"/>
    <w:rsid w:val="009F6000"/>
    <w:rsid w:val="009F6791"/>
    <w:rsid w:val="009F6F92"/>
    <w:rsid w:val="009F7312"/>
    <w:rsid w:val="009F7603"/>
    <w:rsid w:val="009F79E3"/>
    <w:rsid w:val="009F7BB6"/>
    <w:rsid w:val="009F7C6A"/>
    <w:rsid w:val="009F7F12"/>
    <w:rsid w:val="00A00655"/>
    <w:rsid w:val="00A0073B"/>
    <w:rsid w:val="00A00EAE"/>
    <w:rsid w:val="00A00F36"/>
    <w:rsid w:val="00A0105E"/>
    <w:rsid w:val="00A015EC"/>
    <w:rsid w:val="00A017C4"/>
    <w:rsid w:val="00A01B23"/>
    <w:rsid w:val="00A02287"/>
    <w:rsid w:val="00A02A99"/>
    <w:rsid w:val="00A02AB1"/>
    <w:rsid w:val="00A02C7E"/>
    <w:rsid w:val="00A02F27"/>
    <w:rsid w:val="00A0347D"/>
    <w:rsid w:val="00A034AD"/>
    <w:rsid w:val="00A0378B"/>
    <w:rsid w:val="00A038B0"/>
    <w:rsid w:val="00A03A9C"/>
    <w:rsid w:val="00A03EB8"/>
    <w:rsid w:val="00A05068"/>
    <w:rsid w:val="00A051D3"/>
    <w:rsid w:val="00A055F2"/>
    <w:rsid w:val="00A05848"/>
    <w:rsid w:val="00A05DF2"/>
    <w:rsid w:val="00A06D00"/>
    <w:rsid w:val="00A07645"/>
    <w:rsid w:val="00A07991"/>
    <w:rsid w:val="00A07AD1"/>
    <w:rsid w:val="00A07E7B"/>
    <w:rsid w:val="00A10013"/>
    <w:rsid w:val="00A106AB"/>
    <w:rsid w:val="00A10A8C"/>
    <w:rsid w:val="00A10FE8"/>
    <w:rsid w:val="00A11B0F"/>
    <w:rsid w:val="00A11B72"/>
    <w:rsid w:val="00A12345"/>
    <w:rsid w:val="00A12D9F"/>
    <w:rsid w:val="00A13438"/>
    <w:rsid w:val="00A138F7"/>
    <w:rsid w:val="00A13900"/>
    <w:rsid w:val="00A13ACD"/>
    <w:rsid w:val="00A13C6C"/>
    <w:rsid w:val="00A1408D"/>
    <w:rsid w:val="00A1432A"/>
    <w:rsid w:val="00A14355"/>
    <w:rsid w:val="00A148E6"/>
    <w:rsid w:val="00A14F06"/>
    <w:rsid w:val="00A1524A"/>
    <w:rsid w:val="00A158C2"/>
    <w:rsid w:val="00A15AE3"/>
    <w:rsid w:val="00A15CA5"/>
    <w:rsid w:val="00A15CBB"/>
    <w:rsid w:val="00A15D5E"/>
    <w:rsid w:val="00A15E82"/>
    <w:rsid w:val="00A160C0"/>
    <w:rsid w:val="00A16195"/>
    <w:rsid w:val="00A16AC2"/>
    <w:rsid w:val="00A16B17"/>
    <w:rsid w:val="00A16D48"/>
    <w:rsid w:val="00A173EE"/>
    <w:rsid w:val="00A176C6"/>
    <w:rsid w:val="00A17C5B"/>
    <w:rsid w:val="00A2039E"/>
    <w:rsid w:val="00A20937"/>
    <w:rsid w:val="00A20952"/>
    <w:rsid w:val="00A20BFD"/>
    <w:rsid w:val="00A21981"/>
    <w:rsid w:val="00A2280C"/>
    <w:rsid w:val="00A22D04"/>
    <w:rsid w:val="00A23416"/>
    <w:rsid w:val="00A237F9"/>
    <w:rsid w:val="00A2398E"/>
    <w:rsid w:val="00A24040"/>
    <w:rsid w:val="00A2417D"/>
    <w:rsid w:val="00A2470C"/>
    <w:rsid w:val="00A24899"/>
    <w:rsid w:val="00A24FAE"/>
    <w:rsid w:val="00A25031"/>
    <w:rsid w:val="00A2518F"/>
    <w:rsid w:val="00A252F8"/>
    <w:rsid w:val="00A25777"/>
    <w:rsid w:val="00A2586C"/>
    <w:rsid w:val="00A25BC5"/>
    <w:rsid w:val="00A25C61"/>
    <w:rsid w:val="00A25C7B"/>
    <w:rsid w:val="00A25C88"/>
    <w:rsid w:val="00A25FDA"/>
    <w:rsid w:val="00A2618D"/>
    <w:rsid w:val="00A26C43"/>
    <w:rsid w:val="00A2733F"/>
    <w:rsid w:val="00A27412"/>
    <w:rsid w:val="00A27617"/>
    <w:rsid w:val="00A2774B"/>
    <w:rsid w:val="00A27BD1"/>
    <w:rsid w:val="00A30BA1"/>
    <w:rsid w:val="00A31471"/>
    <w:rsid w:val="00A31950"/>
    <w:rsid w:val="00A31C80"/>
    <w:rsid w:val="00A321C6"/>
    <w:rsid w:val="00A32C76"/>
    <w:rsid w:val="00A33972"/>
    <w:rsid w:val="00A340D2"/>
    <w:rsid w:val="00A34DD9"/>
    <w:rsid w:val="00A35818"/>
    <w:rsid w:val="00A35EB3"/>
    <w:rsid w:val="00A36578"/>
    <w:rsid w:val="00A379D3"/>
    <w:rsid w:val="00A37FAE"/>
    <w:rsid w:val="00A37FBC"/>
    <w:rsid w:val="00A401CB"/>
    <w:rsid w:val="00A40327"/>
    <w:rsid w:val="00A405E1"/>
    <w:rsid w:val="00A40C72"/>
    <w:rsid w:val="00A4110B"/>
    <w:rsid w:val="00A412E9"/>
    <w:rsid w:val="00A420D4"/>
    <w:rsid w:val="00A422F1"/>
    <w:rsid w:val="00A4230F"/>
    <w:rsid w:val="00A423FE"/>
    <w:rsid w:val="00A428E0"/>
    <w:rsid w:val="00A42C23"/>
    <w:rsid w:val="00A42DE9"/>
    <w:rsid w:val="00A43859"/>
    <w:rsid w:val="00A43B33"/>
    <w:rsid w:val="00A43C3B"/>
    <w:rsid w:val="00A43DA2"/>
    <w:rsid w:val="00A43DDE"/>
    <w:rsid w:val="00A44260"/>
    <w:rsid w:val="00A4427C"/>
    <w:rsid w:val="00A4488E"/>
    <w:rsid w:val="00A44EE9"/>
    <w:rsid w:val="00A45263"/>
    <w:rsid w:val="00A45423"/>
    <w:rsid w:val="00A4544A"/>
    <w:rsid w:val="00A45969"/>
    <w:rsid w:val="00A45B0B"/>
    <w:rsid w:val="00A45D0A"/>
    <w:rsid w:val="00A45F0E"/>
    <w:rsid w:val="00A461C8"/>
    <w:rsid w:val="00A4642B"/>
    <w:rsid w:val="00A464BF"/>
    <w:rsid w:val="00A46BE6"/>
    <w:rsid w:val="00A46F3C"/>
    <w:rsid w:val="00A47267"/>
    <w:rsid w:val="00A4786A"/>
    <w:rsid w:val="00A47D2C"/>
    <w:rsid w:val="00A47F2F"/>
    <w:rsid w:val="00A5048C"/>
    <w:rsid w:val="00A50934"/>
    <w:rsid w:val="00A50C32"/>
    <w:rsid w:val="00A51EAD"/>
    <w:rsid w:val="00A51F56"/>
    <w:rsid w:val="00A5222A"/>
    <w:rsid w:val="00A5247B"/>
    <w:rsid w:val="00A5249D"/>
    <w:rsid w:val="00A52518"/>
    <w:rsid w:val="00A52764"/>
    <w:rsid w:val="00A52D4A"/>
    <w:rsid w:val="00A52EF3"/>
    <w:rsid w:val="00A53598"/>
    <w:rsid w:val="00A5363D"/>
    <w:rsid w:val="00A54B03"/>
    <w:rsid w:val="00A54D81"/>
    <w:rsid w:val="00A56181"/>
    <w:rsid w:val="00A562A9"/>
    <w:rsid w:val="00A57BE5"/>
    <w:rsid w:val="00A57BEF"/>
    <w:rsid w:val="00A60482"/>
    <w:rsid w:val="00A60E41"/>
    <w:rsid w:val="00A6144D"/>
    <w:rsid w:val="00A61732"/>
    <w:rsid w:val="00A62C68"/>
    <w:rsid w:val="00A63359"/>
    <w:rsid w:val="00A63C53"/>
    <w:rsid w:val="00A64475"/>
    <w:rsid w:val="00A658EB"/>
    <w:rsid w:val="00A65A68"/>
    <w:rsid w:val="00A65F3A"/>
    <w:rsid w:val="00A66067"/>
    <w:rsid w:val="00A66837"/>
    <w:rsid w:val="00A66A04"/>
    <w:rsid w:val="00A67402"/>
    <w:rsid w:val="00A674E3"/>
    <w:rsid w:val="00A67D20"/>
    <w:rsid w:val="00A67EFB"/>
    <w:rsid w:val="00A7094A"/>
    <w:rsid w:val="00A71046"/>
    <w:rsid w:val="00A710DF"/>
    <w:rsid w:val="00A71645"/>
    <w:rsid w:val="00A71CF3"/>
    <w:rsid w:val="00A720A7"/>
    <w:rsid w:val="00A72696"/>
    <w:rsid w:val="00A727FB"/>
    <w:rsid w:val="00A730DD"/>
    <w:rsid w:val="00A73C18"/>
    <w:rsid w:val="00A73FF1"/>
    <w:rsid w:val="00A74010"/>
    <w:rsid w:val="00A7437D"/>
    <w:rsid w:val="00A74624"/>
    <w:rsid w:val="00A74F06"/>
    <w:rsid w:val="00A7551C"/>
    <w:rsid w:val="00A7574C"/>
    <w:rsid w:val="00A75A88"/>
    <w:rsid w:val="00A75B9B"/>
    <w:rsid w:val="00A760A4"/>
    <w:rsid w:val="00A76E6C"/>
    <w:rsid w:val="00A774BF"/>
    <w:rsid w:val="00A7758E"/>
    <w:rsid w:val="00A77F9C"/>
    <w:rsid w:val="00A801A5"/>
    <w:rsid w:val="00A8033D"/>
    <w:rsid w:val="00A8037A"/>
    <w:rsid w:val="00A80AFF"/>
    <w:rsid w:val="00A81364"/>
    <w:rsid w:val="00A815A1"/>
    <w:rsid w:val="00A81BDA"/>
    <w:rsid w:val="00A821F4"/>
    <w:rsid w:val="00A83064"/>
    <w:rsid w:val="00A83153"/>
    <w:rsid w:val="00A832DD"/>
    <w:rsid w:val="00A83569"/>
    <w:rsid w:val="00A836EE"/>
    <w:rsid w:val="00A83854"/>
    <w:rsid w:val="00A83891"/>
    <w:rsid w:val="00A84DAA"/>
    <w:rsid w:val="00A850F3"/>
    <w:rsid w:val="00A852FD"/>
    <w:rsid w:val="00A85C16"/>
    <w:rsid w:val="00A874DD"/>
    <w:rsid w:val="00A876BF"/>
    <w:rsid w:val="00A876D5"/>
    <w:rsid w:val="00A9085F"/>
    <w:rsid w:val="00A90AE9"/>
    <w:rsid w:val="00A90B0B"/>
    <w:rsid w:val="00A91021"/>
    <w:rsid w:val="00A91408"/>
    <w:rsid w:val="00A91EA1"/>
    <w:rsid w:val="00A92278"/>
    <w:rsid w:val="00A924BE"/>
    <w:rsid w:val="00A93073"/>
    <w:rsid w:val="00A9404D"/>
    <w:rsid w:val="00A940A8"/>
    <w:rsid w:val="00A94171"/>
    <w:rsid w:val="00A94F3C"/>
    <w:rsid w:val="00A9505A"/>
    <w:rsid w:val="00A95376"/>
    <w:rsid w:val="00A95DBA"/>
    <w:rsid w:val="00A96CD9"/>
    <w:rsid w:val="00A972E1"/>
    <w:rsid w:val="00A974A0"/>
    <w:rsid w:val="00A97745"/>
    <w:rsid w:val="00A97852"/>
    <w:rsid w:val="00A978B9"/>
    <w:rsid w:val="00A97968"/>
    <w:rsid w:val="00A97D22"/>
    <w:rsid w:val="00AA0139"/>
    <w:rsid w:val="00AA04DD"/>
    <w:rsid w:val="00AA0567"/>
    <w:rsid w:val="00AA1827"/>
    <w:rsid w:val="00AA1D50"/>
    <w:rsid w:val="00AA235D"/>
    <w:rsid w:val="00AA280D"/>
    <w:rsid w:val="00AA2CF1"/>
    <w:rsid w:val="00AA3988"/>
    <w:rsid w:val="00AA3B90"/>
    <w:rsid w:val="00AA3E94"/>
    <w:rsid w:val="00AA3F5F"/>
    <w:rsid w:val="00AA47A7"/>
    <w:rsid w:val="00AA4C98"/>
    <w:rsid w:val="00AA570E"/>
    <w:rsid w:val="00AA57C9"/>
    <w:rsid w:val="00AA58B3"/>
    <w:rsid w:val="00AA5A30"/>
    <w:rsid w:val="00AA5AA5"/>
    <w:rsid w:val="00AA5CFB"/>
    <w:rsid w:val="00AA6425"/>
    <w:rsid w:val="00AA64F7"/>
    <w:rsid w:val="00AA68F2"/>
    <w:rsid w:val="00AA69A5"/>
    <w:rsid w:val="00AA6C33"/>
    <w:rsid w:val="00AA6ED2"/>
    <w:rsid w:val="00AA6F91"/>
    <w:rsid w:val="00AA73B1"/>
    <w:rsid w:val="00AA73D9"/>
    <w:rsid w:val="00AA764B"/>
    <w:rsid w:val="00AB0241"/>
    <w:rsid w:val="00AB0753"/>
    <w:rsid w:val="00AB0874"/>
    <w:rsid w:val="00AB0C36"/>
    <w:rsid w:val="00AB23C7"/>
    <w:rsid w:val="00AB24AD"/>
    <w:rsid w:val="00AB27F6"/>
    <w:rsid w:val="00AB2ACD"/>
    <w:rsid w:val="00AB2F4E"/>
    <w:rsid w:val="00AB2FC8"/>
    <w:rsid w:val="00AB3A91"/>
    <w:rsid w:val="00AB3B61"/>
    <w:rsid w:val="00AB3FAA"/>
    <w:rsid w:val="00AB428E"/>
    <w:rsid w:val="00AB57A3"/>
    <w:rsid w:val="00AB6681"/>
    <w:rsid w:val="00AB66A3"/>
    <w:rsid w:val="00AB6935"/>
    <w:rsid w:val="00AB6AEA"/>
    <w:rsid w:val="00AB71AE"/>
    <w:rsid w:val="00AB74FE"/>
    <w:rsid w:val="00AB787C"/>
    <w:rsid w:val="00AB7B83"/>
    <w:rsid w:val="00AB7BB8"/>
    <w:rsid w:val="00AB7F0E"/>
    <w:rsid w:val="00AC07FE"/>
    <w:rsid w:val="00AC170A"/>
    <w:rsid w:val="00AC1822"/>
    <w:rsid w:val="00AC1AFD"/>
    <w:rsid w:val="00AC1C52"/>
    <w:rsid w:val="00AC211C"/>
    <w:rsid w:val="00AC32D8"/>
    <w:rsid w:val="00AC3B24"/>
    <w:rsid w:val="00AC3C09"/>
    <w:rsid w:val="00AC3C99"/>
    <w:rsid w:val="00AC3DC8"/>
    <w:rsid w:val="00AC4305"/>
    <w:rsid w:val="00AC508B"/>
    <w:rsid w:val="00AC5262"/>
    <w:rsid w:val="00AC53C7"/>
    <w:rsid w:val="00AC57E0"/>
    <w:rsid w:val="00AC6AE4"/>
    <w:rsid w:val="00AC6B8E"/>
    <w:rsid w:val="00AC6D9A"/>
    <w:rsid w:val="00AC7414"/>
    <w:rsid w:val="00AC7982"/>
    <w:rsid w:val="00AC7DF0"/>
    <w:rsid w:val="00AD0C31"/>
    <w:rsid w:val="00AD1A26"/>
    <w:rsid w:val="00AD1A2A"/>
    <w:rsid w:val="00AD1C3E"/>
    <w:rsid w:val="00AD1D87"/>
    <w:rsid w:val="00AD31D7"/>
    <w:rsid w:val="00AD3412"/>
    <w:rsid w:val="00AD398F"/>
    <w:rsid w:val="00AD4155"/>
    <w:rsid w:val="00AD44A3"/>
    <w:rsid w:val="00AD4770"/>
    <w:rsid w:val="00AD4987"/>
    <w:rsid w:val="00AD525F"/>
    <w:rsid w:val="00AD5284"/>
    <w:rsid w:val="00AD5F8C"/>
    <w:rsid w:val="00AD620C"/>
    <w:rsid w:val="00AD66DA"/>
    <w:rsid w:val="00AD6C26"/>
    <w:rsid w:val="00AD6C2B"/>
    <w:rsid w:val="00AD75F5"/>
    <w:rsid w:val="00AD7870"/>
    <w:rsid w:val="00AD7DB1"/>
    <w:rsid w:val="00AE00AE"/>
    <w:rsid w:val="00AE00C9"/>
    <w:rsid w:val="00AE161A"/>
    <w:rsid w:val="00AE161B"/>
    <w:rsid w:val="00AE202E"/>
    <w:rsid w:val="00AE5999"/>
    <w:rsid w:val="00AE6150"/>
    <w:rsid w:val="00AE61E1"/>
    <w:rsid w:val="00AE628B"/>
    <w:rsid w:val="00AE6620"/>
    <w:rsid w:val="00AE676F"/>
    <w:rsid w:val="00AE69A3"/>
    <w:rsid w:val="00AE69CC"/>
    <w:rsid w:val="00AE758B"/>
    <w:rsid w:val="00AE7776"/>
    <w:rsid w:val="00AE78E3"/>
    <w:rsid w:val="00AE7C9A"/>
    <w:rsid w:val="00AF126E"/>
    <w:rsid w:val="00AF1CE6"/>
    <w:rsid w:val="00AF36B5"/>
    <w:rsid w:val="00AF3B6E"/>
    <w:rsid w:val="00AF3C26"/>
    <w:rsid w:val="00AF4072"/>
    <w:rsid w:val="00AF462A"/>
    <w:rsid w:val="00AF56FC"/>
    <w:rsid w:val="00AF5CA1"/>
    <w:rsid w:val="00AF67E2"/>
    <w:rsid w:val="00AF6A36"/>
    <w:rsid w:val="00AF709D"/>
    <w:rsid w:val="00AF72D6"/>
    <w:rsid w:val="00AF7720"/>
    <w:rsid w:val="00AF7B56"/>
    <w:rsid w:val="00AF7EB3"/>
    <w:rsid w:val="00B00A24"/>
    <w:rsid w:val="00B00C6B"/>
    <w:rsid w:val="00B00EE2"/>
    <w:rsid w:val="00B01375"/>
    <w:rsid w:val="00B014A0"/>
    <w:rsid w:val="00B014FB"/>
    <w:rsid w:val="00B015E7"/>
    <w:rsid w:val="00B0262F"/>
    <w:rsid w:val="00B0328A"/>
    <w:rsid w:val="00B033AA"/>
    <w:rsid w:val="00B04030"/>
    <w:rsid w:val="00B04B57"/>
    <w:rsid w:val="00B04C8C"/>
    <w:rsid w:val="00B053A5"/>
    <w:rsid w:val="00B053E4"/>
    <w:rsid w:val="00B057F7"/>
    <w:rsid w:val="00B05B52"/>
    <w:rsid w:val="00B0693B"/>
    <w:rsid w:val="00B06A9F"/>
    <w:rsid w:val="00B07569"/>
    <w:rsid w:val="00B10CC9"/>
    <w:rsid w:val="00B10F2B"/>
    <w:rsid w:val="00B11246"/>
    <w:rsid w:val="00B11737"/>
    <w:rsid w:val="00B12082"/>
    <w:rsid w:val="00B120A1"/>
    <w:rsid w:val="00B1229F"/>
    <w:rsid w:val="00B12587"/>
    <w:rsid w:val="00B126D8"/>
    <w:rsid w:val="00B12734"/>
    <w:rsid w:val="00B12D60"/>
    <w:rsid w:val="00B13646"/>
    <w:rsid w:val="00B13CCD"/>
    <w:rsid w:val="00B13EF7"/>
    <w:rsid w:val="00B14202"/>
    <w:rsid w:val="00B146CF"/>
    <w:rsid w:val="00B14AD1"/>
    <w:rsid w:val="00B14F46"/>
    <w:rsid w:val="00B15056"/>
    <w:rsid w:val="00B15806"/>
    <w:rsid w:val="00B15B72"/>
    <w:rsid w:val="00B15FD1"/>
    <w:rsid w:val="00B16503"/>
    <w:rsid w:val="00B16E97"/>
    <w:rsid w:val="00B17399"/>
    <w:rsid w:val="00B17848"/>
    <w:rsid w:val="00B17940"/>
    <w:rsid w:val="00B17B31"/>
    <w:rsid w:val="00B2005A"/>
    <w:rsid w:val="00B203FA"/>
    <w:rsid w:val="00B2077B"/>
    <w:rsid w:val="00B20DD0"/>
    <w:rsid w:val="00B20E5A"/>
    <w:rsid w:val="00B211A4"/>
    <w:rsid w:val="00B2191F"/>
    <w:rsid w:val="00B22565"/>
    <w:rsid w:val="00B226C4"/>
    <w:rsid w:val="00B226F3"/>
    <w:rsid w:val="00B226FE"/>
    <w:rsid w:val="00B22875"/>
    <w:rsid w:val="00B22DF3"/>
    <w:rsid w:val="00B23DA5"/>
    <w:rsid w:val="00B23EB0"/>
    <w:rsid w:val="00B24013"/>
    <w:rsid w:val="00B24119"/>
    <w:rsid w:val="00B24915"/>
    <w:rsid w:val="00B254E0"/>
    <w:rsid w:val="00B2586E"/>
    <w:rsid w:val="00B25CF0"/>
    <w:rsid w:val="00B266FA"/>
    <w:rsid w:val="00B26EAC"/>
    <w:rsid w:val="00B26ECA"/>
    <w:rsid w:val="00B2713B"/>
    <w:rsid w:val="00B2788C"/>
    <w:rsid w:val="00B3123C"/>
    <w:rsid w:val="00B31D62"/>
    <w:rsid w:val="00B328C7"/>
    <w:rsid w:val="00B32928"/>
    <w:rsid w:val="00B33828"/>
    <w:rsid w:val="00B33B86"/>
    <w:rsid w:val="00B34579"/>
    <w:rsid w:val="00B348CF"/>
    <w:rsid w:val="00B34F33"/>
    <w:rsid w:val="00B357B2"/>
    <w:rsid w:val="00B35889"/>
    <w:rsid w:val="00B35B16"/>
    <w:rsid w:val="00B35BFC"/>
    <w:rsid w:val="00B36175"/>
    <w:rsid w:val="00B366CB"/>
    <w:rsid w:val="00B36995"/>
    <w:rsid w:val="00B37023"/>
    <w:rsid w:val="00B37AC8"/>
    <w:rsid w:val="00B403BD"/>
    <w:rsid w:val="00B40416"/>
    <w:rsid w:val="00B4074E"/>
    <w:rsid w:val="00B40B16"/>
    <w:rsid w:val="00B40BCC"/>
    <w:rsid w:val="00B4161D"/>
    <w:rsid w:val="00B41685"/>
    <w:rsid w:val="00B41773"/>
    <w:rsid w:val="00B417BF"/>
    <w:rsid w:val="00B41CB5"/>
    <w:rsid w:val="00B41EEF"/>
    <w:rsid w:val="00B41F55"/>
    <w:rsid w:val="00B435A4"/>
    <w:rsid w:val="00B43C24"/>
    <w:rsid w:val="00B4449A"/>
    <w:rsid w:val="00B451AB"/>
    <w:rsid w:val="00B46741"/>
    <w:rsid w:val="00B46B17"/>
    <w:rsid w:val="00B46EC1"/>
    <w:rsid w:val="00B47761"/>
    <w:rsid w:val="00B47E9C"/>
    <w:rsid w:val="00B500A7"/>
    <w:rsid w:val="00B508F6"/>
    <w:rsid w:val="00B50927"/>
    <w:rsid w:val="00B513E4"/>
    <w:rsid w:val="00B51ACB"/>
    <w:rsid w:val="00B522D4"/>
    <w:rsid w:val="00B53E6F"/>
    <w:rsid w:val="00B5401F"/>
    <w:rsid w:val="00B5419F"/>
    <w:rsid w:val="00B542DB"/>
    <w:rsid w:val="00B54C5F"/>
    <w:rsid w:val="00B5600A"/>
    <w:rsid w:val="00B560F3"/>
    <w:rsid w:val="00B564A0"/>
    <w:rsid w:val="00B567D3"/>
    <w:rsid w:val="00B56ACC"/>
    <w:rsid w:val="00B56C25"/>
    <w:rsid w:val="00B56E1B"/>
    <w:rsid w:val="00B5721D"/>
    <w:rsid w:val="00B57FDE"/>
    <w:rsid w:val="00B601F6"/>
    <w:rsid w:val="00B603ED"/>
    <w:rsid w:val="00B60C73"/>
    <w:rsid w:val="00B61395"/>
    <w:rsid w:val="00B61AB0"/>
    <w:rsid w:val="00B61E7C"/>
    <w:rsid w:val="00B632EA"/>
    <w:rsid w:val="00B63429"/>
    <w:rsid w:val="00B636BB"/>
    <w:rsid w:val="00B638D1"/>
    <w:rsid w:val="00B63B45"/>
    <w:rsid w:val="00B63E7B"/>
    <w:rsid w:val="00B6468A"/>
    <w:rsid w:val="00B64740"/>
    <w:rsid w:val="00B65420"/>
    <w:rsid w:val="00B658E5"/>
    <w:rsid w:val="00B6591A"/>
    <w:rsid w:val="00B65CA9"/>
    <w:rsid w:val="00B66892"/>
    <w:rsid w:val="00B66EBA"/>
    <w:rsid w:val="00B670E1"/>
    <w:rsid w:val="00B670F4"/>
    <w:rsid w:val="00B67669"/>
    <w:rsid w:val="00B67785"/>
    <w:rsid w:val="00B67B45"/>
    <w:rsid w:val="00B67E99"/>
    <w:rsid w:val="00B70895"/>
    <w:rsid w:val="00B708A5"/>
    <w:rsid w:val="00B7134A"/>
    <w:rsid w:val="00B71E0A"/>
    <w:rsid w:val="00B72BB7"/>
    <w:rsid w:val="00B74650"/>
    <w:rsid w:val="00B751EA"/>
    <w:rsid w:val="00B756DB"/>
    <w:rsid w:val="00B75B06"/>
    <w:rsid w:val="00B75CBB"/>
    <w:rsid w:val="00B75FFC"/>
    <w:rsid w:val="00B76877"/>
    <w:rsid w:val="00B76C43"/>
    <w:rsid w:val="00B775F4"/>
    <w:rsid w:val="00B778A9"/>
    <w:rsid w:val="00B77931"/>
    <w:rsid w:val="00B7797F"/>
    <w:rsid w:val="00B802D8"/>
    <w:rsid w:val="00B80974"/>
    <w:rsid w:val="00B81505"/>
    <w:rsid w:val="00B81DB7"/>
    <w:rsid w:val="00B8220C"/>
    <w:rsid w:val="00B8244B"/>
    <w:rsid w:val="00B824A4"/>
    <w:rsid w:val="00B82531"/>
    <w:rsid w:val="00B83373"/>
    <w:rsid w:val="00B83C51"/>
    <w:rsid w:val="00B83D45"/>
    <w:rsid w:val="00B83F38"/>
    <w:rsid w:val="00B840DE"/>
    <w:rsid w:val="00B8410C"/>
    <w:rsid w:val="00B84666"/>
    <w:rsid w:val="00B84C04"/>
    <w:rsid w:val="00B84EE7"/>
    <w:rsid w:val="00B850A9"/>
    <w:rsid w:val="00B8528D"/>
    <w:rsid w:val="00B8602F"/>
    <w:rsid w:val="00B8650B"/>
    <w:rsid w:val="00B86877"/>
    <w:rsid w:val="00B8715A"/>
    <w:rsid w:val="00B873AC"/>
    <w:rsid w:val="00B876A1"/>
    <w:rsid w:val="00B87848"/>
    <w:rsid w:val="00B87902"/>
    <w:rsid w:val="00B87C37"/>
    <w:rsid w:val="00B90034"/>
    <w:rsid w:val="00B90191"/>
    <w:rsid w:val="00B91116"/>
    <w:rsid w:val="00B91785"/>
    <w:rsid w:val="00B91AFE"/>
    <w:rsid w:val="00B9203D"/>
    <w:rsid w:val="00B921E9"/>
    <w:rsid w:val="00B925B7"/>
    <w:rsid w:val="00B927AD"/>
    <w:rsid w:val="00B92849"/>
    <w:rsid w:val="00B92CC1"/>
    <w:rsid w:val="00B93955"/>
    <w:rsid w:val="00B93A10"/>
    <w:rsid w:val="00B93B38"/>
    <w:rsid w:val="00B94316"/>
    <w:rsid w:val="00B94830"/>
    <w:rsid w:val="00B948C2"/>
    <w:rsid w:val="00B9490E"/>
    <w:rsid w:val="00B94CCE"/>
    <w:rsid w:val="00B94D9D"/>
    <w:rsid w:val="00B9500F"/>
    <w:rsid w:val="00B9544B"/>
    <w:rsid w:val="00B95EA9"/>
    <w:rsid w:val="00B962A0"/>
    <w:rsid w:val="00B96DC9"/>
    <w:rsid w:val="00B973CD"/>
    <w:rsid w:val="00B973FC"/>
    <w:rsid w:val="00B977AD"/>
    <w:rsid w:val="00B9796B"/>
    <w:rsid w:val="00B979F8"/>
    <w:rsid w:val="00B97ABE"/>
    <w:rsid w:val="00BA0B03"/>
    <w:rsid w:val="00BA0BA4"/>
    <w:rsid w:val="00BA16B4"/>
    <w:rsid w:val="00BA1716"/>
    <w:rsid w:val="00BA1729"/>
    <w:rsid w:val="00BA1A31"/>
    <w:rsid w:val="00BA326C"/>
    <w:rsid w:val="00BA329F"/>
    <w:rsid w:val="00BA336B"/>
    <w:rsid w:val="00BA36D7"/>
    <w:rsid w:val="00BA3AEC"/>
    <w:rsid w:val="00BA3E0D"/>
    <w:rsid w:val="00BA3EB0"/>
    <w:rsid w:val="00BA4101"/>
    <w:rsid w:val="00BA47FD"/>
    <w:rsid w:val="00BA50D7"/>
    <w:rsid w:val="00BA55E1"/>
    <w:rsid w:val="00BA6455"/>
    <w:rsid w:val="00BA64A8"/>
    <w:rsid w:val="00BA6E46"/>
    <w:rsid w:val="00BA6EC9"/>
    <w:rsid w:val="00BA7D5E"/>
    <w:rsid w:val="00BB05CA"/>
    <w:rsid w:val="00BB08A8"/>
    <w:rsid w:val="00BB0C1B"/>
    <w:rsid w:val="00BB0D3D"/>
    <w:rsid w:val="00BB13EA"/>
    <w:rsid w:val="00BB18B2"/>
    <w:rsid w:val="00BB1C81"/>
    <w:rsid w:val="00BB2977"/>
    <w:rsid w:val="00BB2A94"/>
    <w:rsid w:val="00BB2C9D"/>
    <w:rsid w:val="00BB394B"/>
    <w:rsid w:val="00BB3FB6"/>
    <w:rsid w:val="00BB418D"/>
    <w:rsid w:val="00BB44E0"/>
    <w:rsid w:val="00BB52C5"/>
    <w:rsid w:val="00BB5452"/>
    <w:rsid w:val="00BB5722"/>
    <w:rsid w:val="00BB6FB3"/>
    <w:rsid w:val="00BB7660"/>
    <w:rsid w:val="00BB7E93"/>
    <w:rsid w:val="00BC0C45"/>
    <w:rsid w:val="00BC0CCF"/>
    <w:rsid w:val="00BC0ED5"/>
    <w:rsid w:val="00BC11A0"/>
    <w:rsid w:val="00BC13D0"/>
    <w:rsid w:val="00BC18AB"/>
    <w:rsid w:val="00BC1D12"/>
    <w:rsid w:val="00BC1F54"/>
    <w:rsid w:val="00BC20F3"/>
    <w:rsid w:val="00BC471A"/>
    <w:rsid w:val="00BC4C61"/>
    <w:rsid w:val="00BC4D55"/>
    <w:rsid w:val="00BC4E07"/>
    <w:rsid w:val="00BC5382"/>
    <w:rsid w:val="00BC5FC8"/>
    <w:rsid w:val="00BC627A"/>
    <w:rsid w:val="00BC6EE0"/>
    <w:rsid w:val="00BC710E"/>
    <w:rsid w:val="00BC7286"/>
    <w:rsid w:val="00BC7526"/>
    <w:rsid w:val="00BC764D"/>
    <w:rsid w:val="00BC7A4D"/>
    <w:rsid w:val="00BD00E2"/>
    <w:rsid w:val="00BD0BAA"/>
    <w:rsid w:val="00BD0E57"/>
    <w:rsid w:val="00BD0F3E"/>
    <w:rsid w:val="00BD0F5E"/>
    <w:rsid w:val="00BD10D3"/>
    <w:rsid w:val="00BD1917"/>
    <w:rsid w:val="00BD1A83"/>
    <w:rsid w:val="00BD1ED7"/>
    <w:rsid w:val="00BD20CC"/>
    <w:rsid w:val="00BD29B1"/>
    <w:rsid w:val="00BD2EAB"/>
    <w:rsid w:val="00BD2F1A"/>
    <w:rsid w:val="00BD3154"/>
    <w:rsid w:val="00BD3528"/>
    <w:rsid w:val="00BD35BF"/>
    <w:rsid w:val="00BD3796"/>
    <w:rsid w:val="00BD3BF9"/>
    <w:rsid w:val="00BD3DE8"/>
    <w:rsid w:val="00BD43CF"/>
    <w:rsid w:val="00BD46B7"/>
    <w:rsid w:val="00BD4D6A"/>
    <w:rsid w:val="00BD509F"/>
    <w:rsid w:val="00BD58E9"/>
    <w:rsid w:val="00BD5FAB"/>
    <w:rsid w:val="00BD6426"/>
    <w:rsid w:val="00BD68C7"/>
    <w:rsid w:val="00BD6C1C"/>
    <w:rsid w:val="00BD6D26"/>
    <w:rsid w:val="00BD6F40"/>
    <w:rsid w:val="00BD72A1"/>
    <w:rsid w:val="00BD7C43"/>
    <w:rsid w:val="00BE025B"/>
    <w:rsid w:val="00BE02C0"/>
    <w:rsid w:val="00BE02E2"/>
    <w:rsid w:val="00BE0A08"/>
    <w:rsid w:val="00BE0A15"/>
    <w:rsid w:val="00BE1A50"/>
    <w:rsid w:val="00BE1E75"/>
    <w:rsid w:val="00BE2046"/>
    <w:rsid w:val="00BE2173"/>
    <w:rsid w:val="00BE21D8"/>
    <w:rsid w:val="00BE27B9"/>
    <w:rsid w:val="00BE292A"/>
    <w:rsid w:val="00BE304F"/>
    <w:rsid w:val="00BE3A2D"/>
    <w:rsid w:val="00BE3DDD"/>
    <w:rsid w:val="00BE3EC3"/>
    <w:rsid w:val="00BE4878"/>
    <w:rsid w:val="00BE4BA4"/>
    <w:rsid w:val="00BE5653"/>
    <w:rsid w:val="00BE5C33"/>
    <w:rsid w:val="00BE5CC5"/>
    <w:rsid w:val="00BE5E05"/>
    <w:rsid w:val="00BE6073"/>
    <w:rsid w:val="00BE6281"/>
    <w:rsid w:val="00BE631B"/>
    <w:rsid w:val="00BE656B"/>
    <w:rsid w:val="00BE7A93"/>
    <w:rsid w:val="00BF01DF"/>
    <w:rsid w:val="00BF03A6"/>
    <w:rsid w:val="00BF0692"/>
    <w:rsid w:val="00BF0FC9"/>
    <w:rsid w:val="00BF12C7"/>
    <w:rsid w:val="00BF14C7"/>
    <w:rsid w:val="00BF228F"/>
    <w:rsid w:val="00BF2364"/>
    <w:rsid w:val="00BF2501"/>
    <w:rsid w:val="00BF2608"/>
    <w:rsid w:val="00BF2A6E"/>
    <w:rsid w:val="00BF45C5"/>
    <w:rsid w:val="00BF4A59"/>
    <w:rsid w:val="00BF4E07"/>
    <w:rsid w:val="00BF55E8"/>
    <w:rsid w:val="00BF56FF"/>
    <w:rsid w:val="00BF5DE0"/>
    <w:rsid w:val="00BF65D2"/>
    <w:rsid w:val="00BF66E4"/>
    <w:rsid w:val="00BF6716"/>
    <w:rsid w:val="00BF6ABA"/>
    <w:rsid w:val="00BF6ACD"/>
    <w:rsid w:val="00BF7401"/>
    <w:rsid w:val="00C00A53"/>
    <w:rsid w:val="00C00DA2"/>
    <w:rsid w:val="00C00FAC"/>
    <w:rsid w:val="00C0146E"/>
    <w:rsid w:val="00C01680"/>
    <w:rsid w:val="00C016F3"/>
    <w:rsid w:val="00C01D33"/>
    <w:rsid w:val="00C02081"/>
    <w:rsid w:val="00C0252A"/>
    <w:rsid w:val="00C02AF7"/>
    <w:rsid w:val="00C033E4"/>
    <w:rsid w:val="00C03B13"/>
    <w:rsid w:val="00C03FDC"/>
    <w:rsid w:val="00C0480D"/>
    <w:rsid w:val="00C04D0B"/>
    <w:rsid w:val="00C060A5"/>
    <w:rsid w:val="00C06376"/>
    <w:rsid w:val="00C07654"/>
    <w:rsid w:val="00C07A17"/>
    <w:rsid w:val="00C07C86"/>
    <w:rsid w:val="00C101F5"/>
    <w:rsid w:val="00C1034C"/>
    <w:rsid w:val="00C10D74"/>
    <w:rsid w:val="00C1163B"/>
    <w:rsid w:val="00C11661"/>
    <w:rsid w:val="00C11DF6"/>
    <w:rsid w:val="00C120D6"/>
    <w:rsid w:val="00C1271A"/>
    <w:rsid w:val="00C1285C"/>
    <w:rsid w:val="00C128FD"/>
    <w:rsid w:val="00C1295F"/>
    <w:rsid w:val="00C12B2A"/>
    <w:rsid w:val="00C13865"/>
    <w:rsid w:val="00C13913"/>
    <w:rsid w:val="00C13D26"/>
    <w:rsid w:val="00C14943"/>
    <w:rsid w:val="00C14984"/>
    <w:rsid w:val="00C149A8"/>
    <w:rsid w:val="00C14C69"/>
    <w:rsid w:val="00C1542E"/>
    <w:rsid w:val="00C15C71"/>
    <w:rsid w:val="00C1761E"/>
    <w:rsid w:val="00C17CBD"/>
    <w:rsid w:val="00C2013F"/>
    <w:rsid w:val="00C201B5"/>
    <w:rsid w:val="00C20B18"/>
    <w:rsid w:val="00C20ECC"/>
    <w:rsid w:val="00C211F8"/>
    <w:rsid w:val="00C21B35"/>
    <w:rsid w:val="00C21EAF"/>
    <w:rsid w:val="00C22888"/>
    <w:rsid w:val="00C230B3"/>
    <w:rsid w:val="00C2361C"/>
    <w:rsid w:val="00C23AE3"/>
    <w:rsid w:val="00C23D0E"/>
    <w:rsid w:val="00C23FEF"/>
    <w:rsid w:val="00C24047"/>
    <w:rsid w:val="00C2430B"/>
    <w:rsid w:val="00C2516C"/>
    <w:rsid w:val="00C254CF"/>
    <w:rsid w:val="00C25808"/>
    <w:rsid w:val="00C26000"/>
    <w:rsid w:val="00C26BD3"/>
    <w:rsid w:val="00C26D94"/>
    <w:rsid w:val="00C26DD1"/>
    <w:rsid w:val="00C27124"/>
    <w:rsid w:val="00C27609"/>
    <w:rsid w:val="00C30CD9"/>
    <w:rsid w:val="00C30D94"/>
    <w:rsid w:val="00C30DF6"/>
    <w:rsid w:val="00C30E24"/>
    <w:rsid w:val="00C312BB"/>
    <w:rsid w:val="00C313FE"/>
    <w:rsid w:val="00C319D2"/>
    <w:rsid w:val="00C31ADB"/>
    <w:rsid w:val="00C322BE"/>
    <w:rsid w:val="00C32DF9"/>
    <w:rsid w:val="00C33074"/>
    <w:rsid w:val="00C334EB"/>
    <w:rsid w:val="00C33FAD"/>
    <w:rsid w:val="00C3441C"/>
    <w:rsid w:val="00C3447E"/>
    <w:rsid w:val="00C34534"/>
    <w:rsid w:val="00C3486D"/>
    <w:rsid w:val="00C35171"/>
    <w:rsid w:val="00C35482"/>
    <w:rsid w:val="00C356A4"/>
    <w:rsid w:val="00C35B17"/>
    <w:rsid w:val="00C35BCD"/>
    <w:rsid w:val="00C35C18"/>
    <w:rsid w:val="00C35FE1"/>
    <w:rsid w:val="00C36512"/>
    <w:rsid w:val="00C36952"/>
    <w:rsid w:val="00C369C8"/>
    <w:rsid w:val="00C36ADE"/>
    <w:rsid w:val="00C36FFC"/>
    <w:rsid w:val="00C377D7"/>
    <w:rsid w:val="00C37F3F"/>
    <w:rsid w:val="00C40478"/>
    <w:rsid w:val="00C40F11"/>
    <w:rsid w:val="00C41529"/>
    <w:rsid w:val="00C41D93"/>
    <w:rsid w:val="00C4330D"/>
    <w:rsid w:val="00C442F7"/>
    <w:rsid w:val="00C44D52"/>
    <w:rsid w:val="00C450DE"/>
    <w:rsid w:val="00C4544E"/>
    <w:rsid w:val="00C45A6B"/>
    <w:rsid w:val="00C45CBD"/>
    <w:rsid w:val="00C45DB3"/>
    <w:rsid w:val="00C45DF6"/>
    <w:rsid w:val="00C45F4A"/>
    <w:rsid w:val="00C46663"/>
    <w:rsid w:val="00C46681"/>
    <w:rsid w:val="00C46821"/>
    <w:rsid w:val="00C4691D"/>
    <w:rsid w:val="00C4714B"/>
    <w:rsid w:val="00C479A2"/>
    <w:rsid w:val="00C47D68"/>
    <w:rsid w:val="00C47E4D"/>
    <w:rsid w:val="00C50947"/>
    <w:rsid w:val="00C5099B"/>
    <w:rsid w:val="00C50D9D"/>
    <w:rsid w:val="00C50F04"/>
    <w:rsid w:val="00C512F4"/>
    <w:rsid w:val="00C5166C"/>
    <w:rsid w:val="00C51C37"/>
    <w:rsid w:val="00C52982"/>
    <w:rsid w:val="00C52B1D"/>
    <w:rsid w:val="00C52DCB"/>
    <w:rsid w:val="00C534F5"/>
    <w:rsid w:val="00C53642"/>
    <w:rsid w:val="00C53990"/>
    <w:rsid w:val="00C53CA2"/>
    <w:rsid w:val="00C53FE2"/>
    <w:rsid w:val="00C5431E"/>
    <w:rsid w:val="00C54893"/>
    <w:rsid w:val="00C54A09"/>
    <w:rsid w:val="00C54FE8"/>
    <w:rsid w:val="00C55083"/>
    <w:rsid w:val="00C55951"/>
    <w:rsid w:val="00C55F90"/>
    <w:rsid w:val="00C562D1"/>
    <w:rsid w:val="00C562F2"/>
    <w:rsid w:val="00C56872"/>
    <w:rsid w:val="00C5697F"/>
    <w:rsid w:val="00C56A4B"/>
    <w:rsid w:val="00C57995"/>
    <w:rsid w:val="00C57B5C"/>
    <w:rsid w:val="00C57EAB"/>
    <w:rsid w:val="00C610D3"/>
    <w:rsid w:val="00C61255"/>
    <w:rsid w:val="00C61E09"/>
    <w:rsid w:val="00C61E68"/>
    <w:rsid w:val="00C6256C"/>
    <w:rsid w:val="00C6282C"/>
    <w:rsid w:val="00C62A29"/>
    <w:rsid w:val="00C633DB"/>
    <w:rsid w:val="00C63653"/>
    <w:rsid w:val="00C63D5E"/>
    <w:rsid w:val="00C64052"/>
    <w:rsid w:val="00C6529E"/>
    <w:rsid w:val="00C65B62"/>
    <w:rsid w:val="00C65CAC"/>
    <w:rsid w:val="00C65EC3"/>
    <w:rsid w:val="00C66111"/>
    <w:rsid w:val="00C6650F"/>
    <w:rsid w:val="00C67292"/>
    <w:rsid w:val="00C675B9"/>
    <w:rsid w:val="00C67ADF"/>
    <w:rsid w:val="00C67CC7"/>
    <w:rsid w:val="00C708D3"/>
    <w:rsid w:val="00C70906"/>
    <w:rsid w:val="00C71289"/>
    <w:rsid w:val="00C71AAF"/>
    <w:rsid w:val="00C71AFD"/>
    <w:rsid w:val="00C71E4E"/>
    <w:rsid w:val="00C724C4"/>
    <w:rsid w:val="00C72617"/>
    <w:rsid w:val="00C72FBE"/>
    <w:rsid w:val="00C7348A"/>
    <w:rsid w:val="00C73C87"/>
    <w:rsid w:val="00C742F6"/>
    <w:rsid w:val="00C74936"/>
    <w:rsid w:val="00C74C19"/>
    <w:rsid w:val="00C75065"/>
    <w:rsid w:val="00C7520A"/>
    <w:rsid w:val="00C753BF"/>
    <w:rsid w:val="00C75487"/>
    <w:rsid w:val="00C75C56"/>
    <w:rsid w:val="00C75C83"/>
    <w:rsid w:val="00C760E3"/>
    <w:rsid w:val="00C7637E"/>
    <w:rsid w:val="00C766BB"/>
    <w:rsid w:val="00C7679A"/>
    <w:rsid w:val="00C768B5"/>
    <w:rsid w:val="00C7690B"/>
    <w:rsid w:val="00C77032"/>
    <w:rsid w:val="00C772FF"/>
    <w:rsid w:val="00C7737E"/>
    <w:rsid w:val="00C77759"/>
    <w:rsid w:val="00C77BD4"/>
    <w:rsid w:val="00C77C18"/>
    <w:rsid w:val="00C77CC9"/>
    <w:rsid w:val="00C77F7A"/>
    <w:rsid w:val="00C802E5"/>
    <w:rsid w:val="00C80BE4"/>
    <w:rsid w:val="00C81B69"/>
    <w:rsid w:val="00C822EE"/>
    <w:rsid w:val="00C82591"/>
    <w:rsid w:val="00C827F2"/>
    <w:rsid w:val="00C82A45"/>
    <w:rsid w:val="00C82EE9"/>
    <w:rsid w:val="00C82EF9"/>
    <w:rsid w:val="00C8333A"/>
    <w:rsid w:val="00C83846"/>
    <w:rsid w:val="00C8411B"/>
    <w:rsid w:val="00C847A9"/>
    <w:rsid w:val="00C849B3"/>
    <w:rsid w:val="00C84CE3"/>
    <w:rsid w:val="00C84DDE"/>
    <w:rsid w:val="00C852D5"/>
    <w:rsid w:val="00C854D3"/>
    <w:rsid w:val="00C87042"/>
    <w:rsid w:val="00C8732F"/>
    <w:rsid w:val="00C87563"/>
    <w:rsid w:val="00C8778C"/>
    <w:rsid w:val="00C87892"/>
    <w:rsid w:val="00C87D76"/>
    <w:rsid w:val="00C87F73"/>
    <w:rsid w:val="00C90A24"/>
    <w:rsid w:val="00C90F92"/>
    <w:rsid w:val="00C91001"/>
    <w:rsid w:val="00C9109E"/>
    <w:rsid w:val="00C9163C"/>
    <w:rsid w:val="00C9188F"/>
    <w:rsid w:val="00C91E7A"/>
    <w:rsid w:val="00C91FBA"/>
    <w:rsid w:val="00C9223A"/>
    <w:rsid w:val="00C9230B"/>
    <w:rsid w:val="00C924F4"/>
    <w:rsid w:val="00C92DA4"/>
    <w:rsid w:val="00C92E24"/>
    <w:rsid w:val="00C9350B"/>
    <w:rsid w:val="00C93EFD"/>
    <w:rsid w:val="00C94876"/>
    <w:rsid w:val="00C949B2"/>
    <w:rsid w:val="00C94F2E"/>
    <w:rsid w:val="00C95CB5"/>
    <w:rsid w:val="00C9622F"/>
    <w:rsid w:val="00C963C1"/>
    <w:rsid w:val="00C9663E"/>
    <w:rsid w:val="00C9669C"/>
    <w:rsid w:val="00C96A69"/>
    <w:rsid w:val="00C97AF2"/>
    <w:rsid w:val="00CA0708"/>
    <w:rsid w:val="00CA0942"/>
    <w:rsid w:val="00CA0994"/>
    <w:rsid w:val="00CA0AD1"/>
    <w:rsid w:val="00CA14F4"/>
    <w:rsid w:val="00CA1D87"/>
    <w:rsid w:val="00CA202B"/>
    <w:rsid w:val="00CA25C2"/>
    <w:rsid w:val="00CA380E"/>
    <w:rsid w:val="00CA3AB4"/>
    <w:rsid w:val="00CA4056"/>
    <w:rsid w:val="00CA4BD6"/>
    <w:rsid w:val="00CA4C37"/>
    <w:rsid w:val="00CA4C50"/>
    <w:rsid w:val="00CA4F59"/>
    <w:rsid w:val="00CA5760"/>
    <w:rsid w:val="00CA5EC8"/>
    <w:rsid w:val="00CA5F23"/>
    <w:rsid w:val="00CA5F97"/>
    <w:rsid w:val="00CA68CA"/>
    <w:rsid w:val="00CA6933"/>
    <w:rsid w:val="00CA739A"/>
    <w:rsid w:val="00CA7411"/>
    <w:rsid w:val="00CA74D3"/>
    <w:rsid w:val="00CB1D63"/>
    <w:rsid w:val="00CB20BA"/>
    <w:rsid w:val="00CB281B"/>
    <w:rsid w:val="00CB2826"/>
    <w:rsid w:val="00CB2A7D"/>
    <w:rsid w:val="00CB2ACD"/>
    <w:rsid w:val="00CB2D7C"/>
    <w:rsid w:val="00CB2E0F"/>
    <w:rsid w:val="00CB3C43"/>
    <w:rsid w:val="00CB40F1"/>
    <w:rsid w:val="00CB45EA"/>
    <w:rsid w:val="00CB4701"/>
    <w:rsid w:val="00CB5128"/>
    <w:rsid w:val="00CB57F3"/>
    <w:rsid w:val="00CB5980"/>
    <w:rsid w:val="00CB6900"/>
    <w:rsid w:val="00CB6A5D"/>
    <w:rsid w:val="00CB7375"/>
    <w:rsid w:val="00CB7C3B"/>
    <w:rsid w:val="00CB7F16"/>
    <w:rsid w:val="00CC00C4"/>
    <w:rsid w:val="00CC0661"/>
    <w:rsid w:val="00CC09D9"/>
    <w:rsid w:val="00CC0ECC"/>
    <w:rsid w:val="00CC1E0A"/>
    <w:rsid w:val="00CC2CC9"/>
    <w:rsid w:val="00CC3264"/>
    <w:rsid w:val="00CC3535"/>
    <w:rsid w:val="00CC3A65"/>
    <w:rsid w:val="00CC3A9C"/>
    <w:rsid w:val="00CC3C57"/>
    <w:rsid w:val="00CC3C74"/>
    <w:rsid w:val="00CC3FAE"/>
    <w:rsid w:val="00CC407B"/>
    <w:rsid w:val="00CC4B62"/>
    <w:rsid w:val="00CC4E7F"/>
    <w:rsid w:val="00CC511A"/>
    <w:rsid w:val="00CC51A6"/>
    <w:rsid w:val="00CC520B"/>
    <w:rsid w:val="00CC5343"/>
    <w:rsid w:val="00CC5998"/>
    <w:rsid w:val="00CC5EC2"/>
    <w:rsid w:val="00CC6136"/>
    <w:rsid w:val="00CC6E2C"/>
    <w:rsid w:val="00CC74F5"/>
    <w:rsid w:val="00CC7509"/>
    <w:rsid w:val="00CC783D"/>
    <w:rsid w:val="00CC788A"/>
    <w:rsid w:val="00CC7E7C"/>
    <w:rsid w:val="00CD0146"/>
    <w:rsid w:val="00CD0434"/>
    <w:rsid w:val="00CD0464"/>
    <w:rsid w:val="00CD074B"/>
    <w:rsid w:val="00CD0C7B"/>
    <w:rsid w:val="00CD0E08"/>
    <w:rsid w:val="00CD0F89"/>
    <w:rsid w:val="00CD10E6"/>
    <w:rsid w:val="00CD1D9D"/>
    <w:rsid w:val="00CD26FD"/>
    <w:rsid w:val="00CD2CCB"/>
    <w:rsid w:val="00CD2F21"/>
    <w:rsid w:val="00CD34B2"/>
    <w:rsid w:val="00CD4087"/>
    <w:rsid w:val="00CD49D4"/>
    <w:rsid w:val="00CD5078"/>
    <w:rsid w:val="00CD52D5"/>
    <w:rsid w:val="00CD53E1"/>
    <w:rsid w:val="00CD5D56"/>
    <w:rsid w:val="00CD621B"/>
    <w:rsid w:val="00CD6297"/>
    <w:rsid w:val="00CD6821"/>
    <w:rsid w:val="00CE0151"/>
    <w:rsid w:val="00CE0466"/>
    <w:rsid w:val="00CE0B40"/>
    <w:rsid w:val="00CE0ECD"/>
    <w:rsid w:val="00CE185C"/>
    <w:rsid w:val="00CE1F34"/>
    <w:rsid w:val="00CE22AB"/>
    <w:rsid w:val="00CE2546"/>
    <w:rsid w:val="00CE3089"/>
    <w:rsid w:val="00CE38FF"/>
    <w:rsid w:val="00CE4236"/>
    <w:rsid w:val="00CE49FE"/>
    <w:rsid w:val="00CE515E"/>
    <w:rsid w:val="00CE5513"/>
    <w:rsid w:val="00CE5626"/>
    <w:rsid w:val="00CE5EA9"/>
    <w:rsid w:val="00CE6FCA"/>
    <w:rsid w:val="00CE712D"/>
    <w:rsid w:val="00CE7336"/>
    <w:rsid w:val="00CE7407"/>
    <w:rsid w:val="00CE74C7"/>
    <w:rsid w:val="00CE764B"/>
    <w:rsid w:val="00CE7737"/>
    <w:rsid w:val="00CE78FE"/>
    <w:rsid w:val="00CE7B67"/>
    <w:rsid w:val="00CF020B"/>
    <w:rsid w:val="00CF0647"/>
    <w:rsid w:val="00CF0C39"/>
    <w:rsid w:val="00CF147E"/>
    <w:rsid w:val="00CF155A"/>
    <w:rsid w:val="00CF1614"/>
    <w:rsid w:val="00CF176F"/>
    <w:rsid w:val="00CF1A5E"/>
    <w:rsid w:val="00CF24AC"/>
    <w:rsid w:val="00CF274C"/>
    <w:rsid w:val="00CF2AE7"/>
    <w:rsid w:val="00CF2DD6"/>
    <w:rsid w:val="00CF2E3B"/>
    <w:rsid w:val="00CF33B0"/>
    <w:rsid w:val="00CF3689"/>
    <w:rsid w:val="00CF46A6"/>
    <w:rsid w:val="00CF58AA"/>
    <w:rsid w:val="00CF59E6"/>
    <w:rsid w:val="00CF5D36"/>
    <w:rsid w:val="00CF5FCE"/>
    <w:rsid w:val="00CF783A"/>
    <w:rsid w:val="00CF7F70"/>
    <w:rsid w:val="00D00175"/>
    <w:rsid w:val="00D001D3"/>
    <w:rsid w:val="00D00686"/>
    <w:rsid w:val="00D0099E"/>
    <w:rsid w:val="00D00A16"/>
    <w:rsid w:val="00D00A44"/>
    <w:rsid w:val="00D01074"/>
    <w:rsid w:val="00D0197C"/>
    <w:rsid w:val="00D01A0F"/>
    <w:rsid w:val="00D01B00"/>
    <w:rsid w:val="00D0263F"/>
    <w:rsid w:val="00D02B91"/>
    <w:rsid w:val="00D034BB"/>
    <w:rsid w:val="00D03B55"/>
    <w:rsid w:val="00D03E94"/>
    <w:rsid w:val="00D04313"/>
    <w:rsid w:val="00D043E9"/>
    <w:rsid w:val="00D0592D"/>
    <w:rsid w:val="00D06C39"/>
    <w:rsid w:val="00D0715A"/>
    <w:rsid w:val="00D07353"/>
    <w:rsid w:val="00D0770B"/>
    <w:rsid w:val="00D079A8"/>
    <w:rsid w:val="00D07DDA"/>
    <w:rsid w:val="00D1051A"/>
    <w:rsid w:val="00D10B98"/>
    <w:rsid w:val="00D10E0F"/>
    <w:rsid w:val="00D11BDB"/>
    <w:rsid w:val="00D11C7A"/>
    <w:rsid w:val="00D11EB1"/>
    <w:rsid w:val="00D12807"/>
    <w:rsid w:val="00D13060"/>
    <w:rsid w:val="00D13D09"/>
    <w:rsid w:val="00D13EBE"/>
    <w:rsid w:val="00D14465"/>
    <w:rsid w:val="00D144E9"/>
    <w:rsid w:val="00D14E20"/>
    <w:rsid w:val="00D156DE"/>
    <w:rsid w:val="00D15BAD"/>
    <w:rsid w:val="00D15C9C"/>
    <w:rsid w:val="00D15D29"/>
    <w:rsid w:val="00D1682F"/>
    <w:rsid w:val="00D17B43"/>
    <w:rsid w:val="00D17BD7"/>
    <w:rsid w:val="00D20ADE"/>
    <w:rsid w:val="00D20B4D"/>
    <w:rsid w:val="00D21C49"/>
    <w:rsid w:val="00D223F7"/>
    <w:rsid w:val="00D22683"/>
    <w:rsid w:val="00D22B7A"/>
    <w:rsid w:val="00D241AD"/>
    <w:rsid w:val="00D2482A"/>
    <w:rsid w:val="00D24C48"/>
    <w:rsid w:val="00D2522C"/>
    <w:rsid w:val="00D25810"/>
    <w:rsid w:val="00D25B07"/>
    <w:rsid w:val="00D265FA"/>
    <w:rsid w:val="00D27D83"/>
    <w:rsid w:val="00D27EFA"/>
    <w:rsid w:val="00D3012B"/>
    <w:rsid w:val="00D303F3"/>
    <w:rsid w:val="00D30642"/>
    <w:rsid w:val="00D306DF"/>
    <w:rsid w:val="00D31CB7"/>
    <w:rsid w:val="00D32B24"/>
    <w:rsid w:val="00D32F07"/>
    <w:rsid w:val="00D33E70"/>
    <w:rsid w:val="00D3435D"/>
    <w:rsid w:val="00D34C2D"/>
    <w:rsid w:val="00D34F39"/>
    <w:rsid w:val="00D35668"/>
    <w:rsid w:val="00D356EB"/>
    <w:rsid w:val="00D35866"/>
    <w:rsid w:val="00D35AA2"/>
    <w:rsid w:val="00D36154"/>
    <w:rsid w:val="00D36201"/>
    <w:rsid w:val="00D36556"/>
    <w:rsid w:val="00D36A3D"/>
    <w:rsid w:val="00D36D3C"/>
    <w:rsid w:val="00D36E2F"/>
    <w:rsid w:val="00D40086"/>
    <w:rsid w:val="00D402FA"/>
    <w:rsid w:val="00D40377"/>
    <w:rsid w:val="00D41F00"/>
    <w:rsid w:val="00D41F37"/>
    <w:rsid w:val="00D422C6"/>
    <w:rsid w:val="00D4257D"/>
    <w:rsid w:val="00D425EC"/>
    <w:rsid w:val="00D42712"/>
    <w:rsid w:val="00D42B1D"/>
    <w:rsid w:val="00D4347F"/>
    <w:rsid w:val="00D43F53"/>
    <w:rsid w:val="00D44304"/>
    <w:rsid w:val="00D443D2"/>
    <w:rsid w:val="00D447E8"/>
    <w:rsid w:val="00D4493A"/>
    <w:rsid w:val="00D44E2F"/>
    <w:rsid w:val="00D44E41"/>
    <w:rsid w:val="00D450CB"/>
    <w:rsid w:val="00D4517B"/>
    <w:rsid w:val="00D4545F"/>
    <w:rsid w:val="00D45CF5"/>
    <w:rsid w:val="00D461F5"/>
    <w:rsid w:val="00D46497"/>
    <w:rsid w:val="00D4649F"/>
    <w:rsid w:val="00D4673F"/>
    <w:rsid w:val="00D468B1"/>
    <w:rsid w:val="00D46EAE"/>
    <w:rsid w:val="00D4709B"/>
    <w:rsid w:val="00D47427"/>
    <w:rsid w:val="00D4746C"/>
    <w:rsid w:val="00D47544"/>
    <w:rsid w:val="00D47AA5"/>
    <w:rsid w:val="00D47F4D"/>
    <w:rsid w:val="00D47F83"/>
    <w:rsid w:val="00D502B1"/>
    <w:rsid w:val="00D507ED"/>
    <w:rsid w:val="00D508BD"/>
    <w:rsid w:val="00D50F3E"/>
    <w:rsid w:val="00D50F88"/>
    <w:rsid w:val="00D52040"/>
    <w:rsid w:val="00D520BF"/>
    <w:rsid w:val="00D52949"/>
    <w:rsid w:val="00D52A44"/>
    <w:rsid w:val="00D53045"/>
    <w:rsid w:val="00D5315F"/>
    <w:rsid w:val="00D53460"/>
    <w:rsid w:val="00D53E7A"/>
    <w:rsid w:val="00D541F7"/>
    <w:rsid w:val="00D54272"/>
    <w:rsid w:val="00D545C5"/>
    <w:rsid w:val="00D553AB"/>
    <w:rsid w:val="00D557E8"/>
    <w:rsid w:val="00D55B72"/>
    <w:rsid w:val="00D55BA2"/>
    <w:rsid w:val="00D55D3A"/>
    <w:rsid w:val="00D560E6"/>
    <w:rsid w:val="00D56366"/>
    <w:rsid w:val="00D5648A"/>
    <w:rsid w:val="00D5667F"/>
    <w:rsid w:val="00D566E1"/>
    <w:rsid w:val="00D571E8"/>
    <w:rsid w:val="00D572E0"/>
    <w:rsid w:val="00D5763F"/>
    <w:rsid w:val="00D57ACB"/>
    <w:rsid w:val="00D57C9B"/>
    <w:rsid w:val="00D60178"/>
    <w:rsid w:val="00D604A7"/>
    <w:rsid w:val="00D6061F"/>
    <w:rsid w:val="00D60C9B"/>
    <w:rsid w:val="00D60CB2"/>
    <w:rsid w:val="00D60FB6"/>
    <w:rsid w:val="00D611AB"/>
    <w:rsid w:val="00D611EC"/>
    <w:rsid w:val="00D613EA"/>
    <w:rsid w:val="00D6159C"/>
    <w:rsid w:val="00D639EA"/>
    <w:rsid w:val="00D63E71"/>
    <w:rsid w:val="00D64437"/>
    <w:rsid w:val="00D64739"/>
    <w:rsid w:val="00D64AAC"/>
    <w:rsid w:val="00D64AE8"/>
    <w:rsid w:val="00D64CAE"/>
    <w:rsid w:val="00D6531D"/>
    <w:rsid w:val="00D65685"/>
    <w:rsid w:val="00D667CD"/>
    <w:rsid w:val="00D66BA1"/>
    <w:rsid w:val="00D66BFE"/>
    <w:rsid w:val="00D66DC0"/>
    <w:rsid w:val="00D67F1E"/>
    <w:rsid w:val="00D70C52"/>
    <w:rsid w:val="00D72222"/>
    <w:rsid w:val="00D72FA9"/>
    <w:rsid w:val="00D73122"/>
    <w:rsid w:val="00D73738"/>
    <w:rsid w:val="00D73BE0"/>
    <w:rsid w:val="00D73CCD"/>
    <w:rsid w:val="00D742F3"/>
    <w:rsid w:val="00D74852"/>
    <w:rsid w:val="00D75300"/>
    <w:rsid w:val="00D757EF"/>
    <w:rsid w:val="00D75841"/>
    <w:rsid w:val="00D759AA"/>
    <w:rsid w:val="00D760AD"/>
    <w:rsid w:val="00D765F7"/>
    <w:rsid w:val="00D7702B"/>
    <w:rsid w:val="00D772C1"/>
    <w:rsid w:val="00D77DC7"/>
    <w:rsid w:val="00D8021C"/>
    <w:rsid w:val="00D805C7"/>
    <w:rsid w:val="00D80BCA"/>
    <w:rsid w:val="00D80E94"/>
    <w:rsid w:val="00D815EB"/>
    <w:rsid w:val="00D82676"/>
    <w:rsid w:val="00D826B6"/>
    <w:rsid w:val="00D82AD2"/>
    <w:rsid w:val="00D83420"/>
    <w:rsid w:val="00D846C3"/>
    <w:rsid w:val="00D846F3"/>
    <w:rsid w:val="00D847F6"/>
    <w:rsid w:val="00D84A81"/>
    <w:rsid w:val="00D84E95"/>
    <w:rsid w:val="00D85571"/>
    <w:rsid w:val="00D85673"/>
    <w:rsid w:val="00D85F54"/>
    <w:rsid w:val="00D85FBD"/>
    <w:rsid w:val="00D86B1A"/>
    <w:rsid w:val="00D87995"/>
    <w:rsid w:val="00D87F45"/>
    <w:rsid w:val="00D901FB"/>
    <w:rsid w:val="00D90494"/>
    <w:rsid w:val="00D906FB"/>
    <w:rsid w:val="00D91C43"/>
    <w:rsid w:val="00D93318"/>
    <w:rsid w:val="00D93B65"/>
    <w:rsid w:val="00D946AC"/>
    <w:rsid w:val="00D9483A"/>
    <w:rsid w:val="00D94A2B"/>
    <w:rsid w:val="00D94E19"/>
    <w:rsid w:val="00D951D7"/>
    <w:rsid w:val="00D952DF"/>
    <w:rsid w:val="00D95912"/>
    <w:rsid w:val="00D95A97"/>
    <w:rsid w:val="00D95F57"/>
    <w:rsid w:val="00D9693B"/>
    <w:rsid w:val="00D96B43"/>
    <w:rsid w:val="00D96E32"/>
    <w:rsid w:val="00D97006"/>
    <w:rsid w:val="00D9755D"/>
    <w:rsid w:val="00DA0299"/>
    <w:rsid w:val="00DA086E"/>
    <w:rsid w:val="00DA09C3"/>
    <w:rsid w:val="00DA0A07"/>
    <w:rsid w:val="00DA0F27"/>
    <w:rsid w:val="00DA1061"/>
    <w:rsid w:val="00DA2C6C"/>
    <w:rsid w:val="00DA2D76"/>
    <w:rsid w:val="00DA3352"/>
    <w:rsid w:val="00DA33EF"/>
    <w:rsid w:val="00DA3940"/>
    <w:rsid w:val="00DA3C9D"/>
    <w:rsid w:val="00DA3E8B"/>
    <w:rsid w:val="00DA4179"/>
    <w:rsid w:val="00DA4276"/>
    <w:rsid w:val="00DA69D5"/>
    <w:rsid w:val="00DA6BEB"/>
    <w:rsid w:val="00DA79F9"/>
    <w:rsid w:val="00DA7A73"/>
    <w:rsid w:val="00DA7A7A"/>
    <w:rsid w:val="00DA7CE9"/>
    <w:rsid w:val="00DB0628"/>
    <w:rsid w:val="00DB0797"/>
    <w:rsid w:val="00DB0AA5"/>
    <w:rsid w:val="00DB0B88"/>
    <w:rsid w:val="00DB0CCF"/>
    <w:rsid w:val="00DB12A5"/>
    <w:rsid w:val="00DB155B"/>
    <w:rsid w:val="00DB1A63"/>
    <w:rsid w:val="00DB1F31"/>
    <w:rsid w:val="00DB21AC"/>
    <w:rsid w:val="00DB26DC"/>
    <w:rsid w:val="00DB351B"/>
    <w:rsid w:val="00DB3777"/>
    <w:rsid w:val="00DB3CAE"/>
    <w:rsid w:val="00DB4387"/>
    <w:rsid w:val="00DB4779"/>
    <w:rsid w:val="00DB5073"/>
    <w:rsid w:val="00DB5144"/>
    <w:rsid w:val="00DB5A1F"/>
    <w:rsid w:val="00DB62A3"/>
    <w:rsid w:val="00DB63D4"/>
    <w:rsid w:val="00DB63DD"/>
    <w:rsid w:val="00DB64E9"/>
    <w:rsid w:val="00DB6652"/>
    <w:rsid w:val="00DB6D41"/>
    <w:rsid w:val="00DB702E"/>
    <w:rsid w:val="00DB7234"/>
    <w:rsid w:val="00DB7557"/>
    <w:rsid w:val="00DC0570"/>
    <w:rsid w:val="00DC0EDD"/>
    <w:rsid w:val="00DC1081"/>
    <w:rsid w:val="00DC12A3"/>
    <w:rsid w:val="00DC1C3E"/>
    <w:rsid w:val="00DC1E49"/>
    <w:rsid w:val="00DC3DA4"/>
    <w:rsid w:val="00DC4091"/>
    <w:rsid w:val="00DC4188"/>
    <w:rsid w:val="00DC435F"/>
    <w:rsid w:val="00DC4AFB"/>
    <w:rsid w:val="00DC4C86"/>
    <w:rsid w:val="00DC5D6E"/>
    <w:rsid w:val="00DC5E1F"/>
    <w:rsid w:val="00DC6E61"/>
    <w:rsid w:val="00DC721A"/>
    <w:rsid w:val="00DD03BE"/>
    <w:rsid w:val="00DD062D"/>
    <w:rsid w:val="00DD06D6"/>
    <w:rsid w:val="00DD117A"/>
    <w:rsid w:val="00DD1FFD"/>
    <w:rsid w:val="00DD24A9"/>
    <w:rsid w:val="00DD38E9"/>
    <w:rsid w:val="00DD39A0"/>
    <w:rsid w:val="00DD3AA6"/>
    <w:rsid w:val="00DD3DC7"/>
    <w:rsid w:val="00DD49C7"/>
    <w:rsid w:val="00DD4F35"/>
    <w:rsid w:val="00DD563C"/>
    <w:rsid w:val="00DD56EF"/>
    <w:rsid w:val="00DD59A7"/>
    <w:rsid w:val="00DD60A8"/>
    <w:rsid w:val="00DD6991"/>
    <w:rsid w:val="00DD6AB9"/>
    <w:rsid w:val="00DD6EB4"/>
    <w:rsid w:val="00DD77FD"/>
    <w:rsid w:val="00DD7A9D"/>
    <w:rsid w:val="00DD7E93"/>
    <w:rsid w:val="00DD7FEE"/>
    <w:rsid w:val="00DE0917"/>
    <w:rsid w:val="00DE0A53"/>
    <w:rsid w:val="00DE0D41"/>
    <w:rsid w:val="00DE1393"/>
    <w:rsid w:val="00DE215A"/>
    <w:rsid w:val="00DE26EF"/>
    <w:rsid w:val="00DE289B"/>
    <w:rsid w:val="00DE29DC"/>
    <w:rsid w:val="00DE3C6E"/>
    <w:rsid w:val="00DE3FAC"/>
    <w:rsid w:val="00DE4238"/>
    <w:rsid w:val="00DE4B4F"/>
    <w:rsid w:val="00DE56E7"/>
    <w:rsid w:val="00DE5CF4"/>
    <w:rsid w:val="00DE5DBE"/>
    <w:rsid w:val="00DE648F"/>
    <w:rsid w:val="00DE70DA"/>
    <w:rsid w:val="00DE776D"/>
    <w:rsid w:val="00DE77CE"/>
    <w:rsid w:val="00DE7B28"/>
    <w:rsid w:val="00DF01A0"/>
    <w:rsid w:val="00DF0440"/>
    <w:rsid w:val="00DF04F0"/>
    <w:rsid w:val="00DF0CB6"/>
    <w:rsid w:val="00DF1046"/>
    <w:rsid w:val="00DF1578"/>
    <w:rsid w:val="00DF1AED"/>
    <w:rsid w:val="00DF22FB"/>
    <w:rsid w:val="00DF27BD"/>
    <w:rsid w:val="00DF28B7"/>
    <w:rsid w:val="00DF2B4F"/>
    <w:rsid w:val="00DF2CA4"/>
    <w:rsid w:val="00DF366C"/>
    <w:rsid w:val="00DF36CF"/>
    <w:rsid w:val="00DF4175"/>
    <w:rsid w:val="00DF425F"/>
    <w:rsid w:val="00DF4454"/>
    <w:rsid w:val="00DF4650"/>
    <w:rsid w:val="00DF48DB"/>
    <w:rsid w:val="00DF4AF1"/>
    <w:rsid w:val="00DF500D"/>
    <w:rsid w:val="00DF5349"/>
    <w:rsid w:val="00DF5ED5"/>
    <w:rsid w:val="00DF60C5"/>
    <w:rsid w:val="00DF6233"/>
    <w:rsid w:val="00DF645C"/>
    <w:rsid w:val="00DF667E"/>
    <w:rsid w:val="00DF6D2F"/>
    <w:rsid w:val="00DF6DFB"/>
    <w:rsid w:val="00DF6F0C"/>
    <w:rsid w:val="00DF71BE"/>
    <w:rsid w:val="00DF731A"/>
    <w:rsid w:val="00DF75F6"/>
    <w:rsid w:val="00DF7A6F"/>
    <w:rsid w:val="00DF7EE3"/>
    <w:rsid w:val="00E00058"/>
    <w:rsid w:val="00E00ACF"/>
    <w:rsid w:val="00E01558"/>
    <w:rsid w:val="00E01A44"/>
    <w:rsid w:val="00E01BEB"/>
    <w:rsid w:val="00E01EAE"/>
    <w:rsid w:val="00E01F70"/>
    <w:rsid w:val="00E022F3"/>
    <w:rsid w:val="00E023AC"/>
    <w:rsid w:val="00E027B4"/>
    <w:rsid w:val="00E02DC1"/>
    <w:rsid w:val="00E0315B"/>
    <w:rsid w:val="00E0319D"/>
    <w:rsid w:val="00E032DF"/>
    <w:rsid w:val="00E03D3B"/>
    <w:rsid w:val="00E03DF0"/>
    <w:rsid w:val="00E04CB2"/>
    <w:rsid w:val="00E04D94"/>
    <w:rsid w:val="00E04E17"/>
    <w:rsid w:val="00E05142"/>
    <w:rsid w:val="00E05235"/>
    <w:rsid w:val="00E0551B"/>
    <w:rsid w:val="00E0600A"/>
    <w:rsid w:val="00E0619C"/>
    <w:rsid w:val="00E061A3"/>
    <w:rsid w:val="00E063B2"/>
    <w:rsid w:val="00E06562"/>
    <w:rsid w:val="00E0659B"/>
    <w:rsid w:val="00E06926"/>
    <w:rsid w:val="00E06AC3"/>
    <w:rsid w:val="00E075C6"/>
    <w:rsid w:val="00E07852"/>
    <w:rsid w:val="00E07933"/>
    <w:rsid w:val="00E07AE6"/>
    <w:rsid w:val="00E10082"/>
    <w:rsid w:val="00E10554"/>
    <w:rsid w:val="00E106D9"/>
    <w:rsid w:val="00E10BC6"/>
    <w:rsid w:val="00E10BDB"/>
    <w:rsid w:val="00E11187"/>
    <w:rsid w:val="00E11736"/>
    <w:rsid w:val="00E12506"/>
    <w:rsid w:val="00E127F1"/>
    <w:rsid w:val="00E12D6F"/>
    <w:rsid w:val="00E12E44"/>
    <w:rsid w:val="00E1408A"/>
    <w:rsid w:val="00E1438D"/>
    <w:rsid w:val="00E14B54"/>
    <w:rsid w:val="00E14D69"/>
    <w:rsid w:val="00E14D6C"/>
    <w:rsid w:val="00E15140"/>
    <w:rsid w:val="00E15158"/>
    <w:rsid w:val="00E151DF"/>
    <w:rsid w:val="00E1560A"/>
    <w:rsid w:val="00E156A6"/>
    <w:rsid w:val="00E1582F"/>
    <w:rsid w:val="00E15886"/>
    <w:rsid w:val="00E15CCF"/>
    <w:rsid w:val="00E15D9E"/>
    <w:rsid w:val="00E15E0D"/>
    <w:rsid w:val="00E15F36"/>
    <w:rsid w:val="00E15F46"/>
    <w:rsid w:val="00E16238"/>
    <w:rsid w:val="00E16491"/>
    <w:rsid w:val="00E164E6"/>
    <w:rsid w:val="00E167DC"/>
    <w:rsid w:val="00E17190"/>
    <w:rsid w:val="00E17F05"/>
    <w:rsid w:val="00E20138"/>
    <w:rsid w:val="00E206BB"/>
    <w:rsid w:val="00E2070F"/>
    <w:rsid w:val="00E20918"/>
    <w:rsid w:val="00E212B2"/>
    <w:rsid w:val="00E21630"/>
    <w:rsid w:val="00E21DDA"/>
    <w:rsid w:val="00E21E46"/>
    <w:rsid w:val="00E21F16"/>
    <w:rsid w:val="00E21FCB"/>
    <w:rsid w:val="00E224CC"/>
    <w:rsid w:val="00E224DD"/>
    <w:rsid w:val="00E22B7C"/>
    <w:rsid w:val="00E22EFE"/>
    <w:rsid w:val="00E22FED"/>
    <w:rsid w:val="00E2329B"/>
    <w:rsid w:val="00E23735"/>
    <w:rsid w:val="00E24FA1"/>
    <w:rsid w:val="00E251EE"/>
    <w:rsid w:val="00E254E9"/>
    <w:rsid w:val="00E258C4"/>
    <w:rsid w:val="00E266CE"/>
    <w:rsid w:val="00E27904"/>
    <w:rsid w:val="00E27DB4"/>
    <w:rsid w:val="00E27FAB"/>
    <w:rsid w:val="00E3020E"/>
    <w:rsid w:val="00E305E6"/>
    <w:rsid w:val="00E30B13"/>
    <w:rsid w:val="00E30D87"/>
    <w:rsid w:val="00E31003"/>
    <w:rsid w:val="00E32467"/>
    <w:rsid w:val="00E324BC"/>
    <w:rsid w:val="00E3278A"/>
    <w:rsid w:val="00E3346B"/>
    <w:rsid w:val="00E335BC"/>
    <w:rsid w:val="00E33BC3"/>
    <w:rsid w:val="00E34C55"/>
    <w:rsid w:val="00E35513"/>
    <w:rsid w:val="00E35D7A"/>
    <w:rsid w:val="00E36422"/>
    <w:rsid w:val="00E36E8D"/>
    <w:rsid w:val="00E374E3"/>
    <w:rsid w:val="00E37504"/>
    <w:rsid w:val="00E405E7"/>
    <w:rsid w:val="00E40B64"/>
    <w:rsid w:val="00E41240"/>
    <w:rsid w:val="00E4209D"/>
    <w:rsid w:val="00E4215B"/>
    <w:rsid w:val="00E426D3"/>
    <w:rsid w:val="00E4282C"/>
    <w:rsid w:val="00E42FEA"/>
    <w:rsid w:val="00E43A66"/>
    <w:rsid w:val="00E43D42"/>
    <w:rsid w:val="00E43DA0"/>
    <w:rsid w:val="00E44582"/>
    <w:rsid w:val="00E451C7"/>
    <w:rsid w:val="00E454CF"/>
    <w:rsid w:val="00E45A68"/>
    <w:rsid w:val="00E46061"/>
    <w:rsid w:val="00E472D0"/>
    <w:rsid w:val="00E475C3"/>
    <w:rsid w:val="00E47EC9"/>
    <w:rsid w:val="00E500F9"/>
    <w:rsid w:val="00E50FB8"/>
    <w:rsid w:val="00E51091"/>
    <w:rsid w:val="00E511BB"/>
    <w:rsid w:val="00E51364"/>
    <w:rsid w:val="00E517DA"/>
    <w:rsid w:val="00E519BB"/>
    <w:rsid w:val="00E52439"/>
    <w:rsid w:val="00E525B7"/>
    <w:rsid w:val="00E52670"/>
    <w:rsid w:val="00E526EF"/>
    <w:rsid w:val="00E52DA2"/>
    <w:rsid w:val="00E52F20"/>
    <w:rsid w:val="00E5336D"/>
    <w:rsid w:val="00E534FD"/>
    <w:rsid w:val="00E544C5"/>
    <w:rsid w:val="00E54575"/>
    <w:rsid w:val="00E547F2"/>
    <w:rsid w:val="00E54D70"/>
    <w:rsid w:val="00E54E8A"/>
    <w:rsid w:val="00E54F99"/>
    <w:rsid w:val="00E55153"/>
    <w:rsid w:val="00E552A9"/>
    <w:rsid w:val="00E553BE"/>
    <w:rsid w:val="00E5568F"/>
    <w:rsid w:val="00E557AE"/>
    <w:rsid w:val="00E558D8"/>
    <w:rsid w:val="00E55C23"/>
    <w:rsid w:val="00E55EA6"/>
    <w:rsid w:val="00E567A6"/>
    <w:rsid w:val="00E56C2C"/>
    <w:rsid w:val="00E576A4"/>
    <w:rsid w:val="00E57C35"/>
    <w:rsid w:val="00E57FC7"/>
    <w:rsid w:val="00E60276"/>
    <w:rsid w:val="00E6059F"/>
    <w:rsid w:val="00E607F2"/>
    <w:rsid w:val="00E60B78"/>
    <w:rsid w:val="00E60BC6"/>
    <w:rsid w:val="00E60F86"/>
    <w:rsid w:val="00E618C8"/>
    <w:rsid w:val="00E619E2"/>
    <w:rsid w:val="00E61D28"/>
    <w:rsid w:val="00E61F3B"/>
    <w:rsid w:val="00E6227A"/>
    <w:rsid w:val="00E62F68"/>
    <w:rsid w:val="00E635E2"/>
    <w:rsid w:val="00E638DF"/>
    <w:rsid w:val="00E64F40"/>
    <w:rsid w:val="00E65180"/>
    <w:rsid w:val="00E65AA6"/>
    <w:rsid w:val="00E65C09"/>
    <w:rsid w:val="00E65D14"/>
    <w:rsid w:val="00E6603C"/>
    <w:rsid w:val="00E66369"/>
    <w:rsid w:val="00E6670E"/>
    <w:rsid w:val="00E66D5D"/>
    <w:rsid w:val="00E66ED2"/>
    <w:rsid w:val="00E6743C"/>
    <w:rsid w:val="00E703FF"/>
    <w:rsid w:val="00E70531"/>
    <w:rsid w:val="00E71488"/>
    <w:rsid w:val="00E716E3"/>
    <w:rsid w:val="00E71785"/>
    <w:rsid w:val="00E717BC"/>
    <w:rsid w:val="00E71A6E"/>
    <w:rsid w:val="00E71C3A"/>
    <w:rsid w:val="00E71FBF"/>
    <w:rsid w:val="00E72C80"/>
    <w:rsid w:val="00E72F10"/>
    <w:rsid w:val="00E73159"/>
    <w:rsid w:val="00E73370"/>
    <w:rsid w:val="00E7396B"/>
    <w:rsid w:val="00E7413A"/>
    <w:rsid w:val="00E74210"/>
    <w:rsid w:val="00E748E6"/>
    <w:rsid w:val="00E74BE3"/>
    <w:rsid w:val="00E74F22"/>
    <w:rsid w:val="00E75253"/>
    <w:rsid w:val="00E753C6"/>
    <w:rsid w:val="00E75901"/>
    <w:rsid w:val="00E76163"/>
    <w:rsid w:val="00E768D0"/>
    <w:rsid w:val="00E76CF6"/>
    <w:rsid w:val="00E76FFB"/>
    <w:rsid w:val="00E80561"/>
    <w:rsid w:val="00E80E31"/>
    <w:rsid w:val="00E810B8"/>
    <w:rsid w:val="00E811C6"/>
    <w:rsid w:val="00E81A57"/>
    <w:rsid w:val="00E81F40"/>
    <w:rsid w:val="00E83151"/>
    <w:rsid w:val="00E831FA"/>
    <w:rsid w:val="00E8426D"/>
    <w:rsid w:val="00E84569"/>
    <w:rsid w:val="00E846D1"/>
    <w:rsid w:val="00E849C5"/>
    <w:rsid w:val="00E85B7C"/>
    <w:rsid w:val="00E86258"/>
    <w:rsid w:val="00E86A6F"/>
    <w:rsid w:val="00E872E0"/>
    <w:rsid w:val="00E874A6"/>
    <w:rsid w:val="00E87BA5"/>
    <w:rsid w:val="00E87CD6"/>
    <w:rsid w:val="00E90065"/>
    <w:rsid w:val="00E904E1"/>
    <w:rsid w:val="00E912B3"/>
    <w:rsid w:val="00E912E9"/>
    <w:rsid w:val="00E913D4"/>
    <w:rsid w:val="00E916D6"/>
    <w:rsid w:val="00E9171E"/>
    <w:rsid w:val="00E9176B"/>
    <w:rsid w:val="00E91B0A"/>
    <w:rsid w:val="00E91D11"/>
    <w:rsid w:val="00E933BB"/>
    <w:rsid w:val="00E93688"/>
    <w:rsid w:val="00E9397C"/>
    <w:rsid w:val="00E93A6D"/>
    <w:rsid w:val="00E93AD8"/>
    <w:rsid w:val="00E93BF6"/>
    <w:rsid w:val="00E94047"/>
    <w:rsid w:val="00E9449A"/>
    <w:rsid w:val="00E94823"/>
    <w:rsid w:val="00E94EE5"/>
    <w:rsid w:val="00E95E45"/>
    <w:rsid w:val="00E9601F"/>
    <w:rsid w:val="00E963E8"/>
    <w:rsid w:val="00E96801"/>
    <w:rsid w:val="00E96B11"/>
    <w:rsid w:val="00E96EBC"/>
    <w:rsid w:val="00E97843"/>
    <w:rsid w:val="00E97B3C"/>
    <w:rsid w:val="00EA0B3D"/>
    <w:rsid w:val="00EA13EE"/>
    <w:rsid w:val="00EA1C17"/>
    <w:rsid w:val="00EA2E51"/>
    <w:rsid w:val="00EA3388"/>
    <w:rsid w:val="00EA349D"/>
    <w:rsid w:val="00EA34C1"/>
    <w:rsid w:val="00EA3569"/>
    <w:rsid w:val="00EA37A0"/>
    <w:rsid w:val="00EA3AAC"/>
    <w:rsid w:val="00EA4239"/>
    <w:rsid w:val="00EA47DE"/>
    <w:rsid w:val="00EA48D8"/>
    <w:rsid w:val="00EA49AE"/>
    <w:rsid w:val="00EA4C25"/>
    <w:rsid w:val="00EA4D97"/>
    <w:rsid w:val="00EA53E4"/>
    <w:rsid w:val="00EA5754"/>
    <w:rsid w:val="00EA5AFA"/>
    <w:rsid w:val="00EA64A0"/>
    <w:rsid w:val="00EA657C"/>
    <w:rsid w:val="00EA7164"/>
    <w:rsid w:val="00EA7468"/>
    <w:rsid w:val="00EA7745"/>
    <w:rsid w:val="00EA7B36"/>
    <w:rsid w:val="00EB0233"/>
    <w:rsid w:val="00EB1329"/>
    <w:rsid w:val="00EB1951"/>
    <w:rsid w:val="00EB1B6B"/>
    <w:rsid w:val="00EB1FDC"/>
    <w:rsid w:val="00EB2525"/>
    <w:rsid w:val="00EB2655"/>
    <w:rsid w:val="00EB26B6"/>
    <w:rsid w:val="00EB2859"/>
    <w:rsid w:val="00EB2B33"/>
    <w:rsid w:val="00EB2BB7"/>
    <w:rsid w:val="00EB2BD8"/>
    <w:rsid w:val="00EB32CB"/>
    <w:rsid w:val="00EB36E2"/>
    <w:rsid w:val="00EB37A6"/>
    <w:rsid w:val="00EB3C91"/>
    <w:rsid w:val="00EB3CBE"/>
    <w:rsid w:val="00EB4491"/>
    <w:rsid w:val="00EB4710"/>
    <w:rsid w:val="00EB4ADC"/>
    <w:rsid w:val="00EB4B55"/>
    <w:rsid w:val="00EB6518"/>
    <w:rsid w:val="00EB72C7"/>
    <w:rsid w:val="00EB7B0E"/>
    <w:rsid w:val="00EB7CDB"/>
    <w:rsid w:val="00EC0901"/>
    <w:rsid w:val="00EC0BC4"/>
    <w:rsid w:val="00EC11E1"/>
    <w:rsid w:val="00EC1B28"/>
    <w:rsid w:val="00EC1E77"/>
    <w:rsid w:val="00EC224C"/>
    <w:rsid w:val="00EC267F"/>
    <w:rsid w:val="00EC27A1"/>
    <w:rsid w:val="00EC2A06"/>
    <w:rsid w:val="00EC2B70"/>
    <w:rsid w:val="00EC2E4C"/>
    <w:rsid w:val="00EC36C9"/>
    <w:rsid w:val="00EC42C1"/>
    <w:rsid w:val="00EC4723"/>
    <w:rsid w:val="00EC4B17"/>
    <w:rsid w:val="00EC4BB4"/>
    <w:rsid w:val="00EC5A11"/>
    <w:rsid w:val="00EC61B9"/>
    <w:rsid w:val="00EC70A1"/>
    <w:rsid w:val="00EC736C"/>
    <w:rsid w:val="00EC7755"/>
    <w:rsid w:val="00EC79B4"/>
    <w:rsid w:val="00ED0134"/>
    <w:rsid w:val="00ED1361"/>
    <w:rsid w:val="00ED14BA"/>
    <w:rsid w:val="00ED1974"/>
    <w:rsid w:val="00ED2000"/>
    <w:rsid w:val="00ED2877"/>
    <w:rsid w:val="00ED28E0"/>
    <w:rsid w:val="00ED29C9"/>
    <w:rsid w:val="00ED34CB"/>
    <w:rsid w:val="00ED39F8"/>
    <w:rsid w:val="00ED3A7B"/>
    <w:rsid w:val="00ED4299"/>
    <w:rsid w:val="00ED496A"/>
    <w:rsid w:val="00ED4FC1"/>
    <w:rsid w:val="00ED5586"/>
    <w:rsid w:val="00ED5F42"/>
    <w:rsid w:val="00ED6186"/>
    <w:rsid w:val="00ED65D9"/>
    <w:rsid w:val="00ED664D"/>
    <w:rsid w:val="00ED6813"/>
    <w:rsid w:val="00ED69D8"/>
    <w:rsid w:val="00ED6C53"/>
    <w:rsid w:val="00ED6CAF"/>
    <w:rsid w:val="00ED7C87"/>
    <w:rsid w:val="00ED7EEC"/>
    <w:rsid w:val="00EE0C02"/>
    <w:rsid w:val="00EE0C7F"/>
    <w:rsid w:val="00EE111A"/>
    <w:rsid w:val="00EE1E3C"/>
    <w:rsid w:val="00EE20E6"/>
    <w:rsid w:val="00EE25AA"/>
    <w:rsid w:val="00EE27E3"/>
    <w:rsid w:val="00EE2E09"/>
    <w:rsid w:val="00EE405F"/>
    <w:rsid w:val="00EE4070"/>
    <w:rsid w:val="00EE416E"/>
    <w:rsid w:val="00EE4488"/>
    <w:rsid w:val="00EE4931"/>
    <w:rsid w:val="00EE523E"/>
    <w:rsid w:val="00EE5354"/>
    <w:rsid w:val="00EE5819"/>
    <w:rsid w:val="00EE5B20"/>
    <w:rsid w:val="00EE5D92"/>
    <w:rsid w:val="00EE5EA7"/>
    <w:rsid w:val="00EE6229"/>
    <w:rsid w:val="00EE7D7D"/>
    <w:rsid w:val="00EE7F90"/>
    <w:rsid w:val="00EF0132"/>
    <w:rsid w:val="00EF0475"/>
    <w:rsid w:val="00EF098D"/>
    <w:rsid w:val="00EF0DCC"/>
    <w:rsid w:val="00EF12E0"/>
    <w:rsid w:val="00EF25F6"/>
    <w:rsid w:val="00EF3380"/>
    <w:rsid w:val="00EF3409"/>
    <w:rsid w:val="00EF41B5"/>
    <w:rsid w:val="00EF48BF"/>
    <w:rsid w:val="00EF5956"/>
    <w:rsid w:val="00EF5D02"/>
    <w:rsid w:val="00EF5FE4"/>
    <w:rsid w:val="00EF607C"/>
    <w:rsid w:val="00EF670F"/>
    <w:rsid w:val="00EF68DD"/>
    <w:rsid w:val="00EF728F"/>
    <w:rsid w:val="00EF7BF5"/>
    <w:rsid w:val="00F000B8"/>
    <w:rsid w:val="00F00158"/>
    <w:rsid w:val="00F02151"/>
    <w:rsid w:val="00F02833"/>
    <w:rsid w:val="00F02B51"/>
    <w:rsid w:val="00F02C07"/>
    <w:rsid w:val="00F03AC5"/>
    <w:rsid w:val="00F03D49"/>
    <w:rsid w:val="00F03EE2"/>
    <w:rsid w:val="00F04098"/>
    <w:rsid w:val="00F049EC"/>
    <w:rsid w:val="00F0514E"/>
    <w:rsid w:val="00F05968"/>
    <w:rsid w:val="00F05A8E"/>
    <w:rsid w:val="00F061AD"/>
    <w:rsid w:val="00F0622C"/>
    <w:rsid w:val="00F0637A"/>
    <w:rsid w:val="00F0699E"/>
    <w:rsid w:val="00F06FB8"/>
    <w:rsid w:val="00F0790C"/>
    <w:rsid w:val="00F07940"/>
    <w:rsid w:val="00F07A35"/>
    <w:rsid w:val="00F07CB2"/>
    <w:rsid w:val="00F1041D"/>
    <w:rsid w:val="00F10DDF"/>
    <w:rsid w:val="00F11C7C"/>
    <w:rsid w:val="00F121E5"/>
    <w:rsid w:val="00F12349"/>
    <w:rsid w:val="00F123A4"/>
    <w:rsid w:val="00F1284E"/>
    <w:rsid w:val="00F137A6"/>
    <w:rsid w:val="00F1381B"/>
    <w:rsid w:val="00F13ABC"/>
    <w:rsid w:val="00F145B4"/>
    <w:rsid w:val="00F147F8"/>
    <w:rsid w:val="00F1493A"/>
    <w:rsid w:val="00F1529B"/>
    <w:rsid w:val="00F154E0"/>
    <w:rsid w:val="00F161BC"/>
    <w:rsid w:val="00F16D6E"/>
    <w:rsid w:val="00F177E1"/>
    <w:rsid w:val="00F17958"/>
    <w:rsid w:val="00F17A82"/>
    <w:rsid w:val="00F17C0A"/>
    <w:rsid w:val="00F20182"/>
    <w:rsid w:val="00F20617"/>
    <w:rsid w:val="00F2066E"/>
    <w:rsid w:val="00F20862"/>
    <w:rsid w:val="00F20936"/>
    <w:rsid w:val="00F20F29"/>
    <w:rsid w:val="00F2101E"/>
    <w:rsid w:val="00F2127B"/>
    <w:rsid w:val="00F21357"/>
    <w:rsid w:val="00F21DF3"/>
    <w:rsid w:val="00F2209D"/>
    <w:rsid w:val="00F2250D"/>
    <w:rsid w:val="00F227A4"/>
    <w:rsid w:val="00F22A40"/>
    <w:rsid w:val="00F22B4E"/>
    <w:rsid w:val="00F22C50"/>
    <w:rsid w:val="00F231A4"/>
    <w:rsid w:val="00F232DF"/>
    <w:rsid w:val="00F234D9"/>
    <w:rsid w:val="00F23547"/>
    <w:rsid w:val="00F23911"/>
    <w:rsid w:val="00F23A1E"/>
    <w:rsid w:val="00F23A97"/>
    <w:rsid w:val="00F23EC8"/>
    <w:rsid w:val="00F23EFC"/>
    <w:rsid w:val="00F23FC0"/>
    <w:rsid w:val="00F23FE3"/>
    <w:rsid w:val="00F249CB"/>
    <w:rsid w:val="00F24F79"/>
    <w:rsid w:val="00F25C9F"/>
    <w:rsid w:val="00F25FDA"/>
    <w:rsid w:val="00F26054"/>
    <w:rsid w:val="00F2627D"/>
    <w:rsid w:val="00F265F7"/>
    <w:rsid w:val="00F26EF0"/>
    <w:rsid w:val="00F271BB"/>
    <w:rsid w:val="00F27745"/>
    <w:rsid w:val="00F27818"/>
    <w:rsid w:val="00F30664"/>
    <w:rsid w:val="00F3189B"/>
    <w:rsid w:val="00F31963"/>
    <w:rsid w:val="00F31ABD"/>
    <w:rsid w:val="00F32648"/>
    <w:rsid w:val="00F328A9"/>
    <w:rsid w:val="00F3308B"/>
    <w:rsid w:val="00F339E1"/>
    <w:rsid w:val="00F33AB7"/>
    <w:rsid w:val="00F33DC4"/>
    <w:rsid w:val="00F34038"/>
    <w:rsid w:val="00F341C3"/>
    <w:rsid w:val="00F3526A"/>
    <w:rsid w:val="00F360FE"/>
    <w:rsid w:val="00F36F24"/>
    <w:rsid w:val="00F373E7"/>
    <w:rsid w:val="00F37F15"/>
    <w:rsid w:val="00F4008D"/>
    <w:rsid w:val="00F40D7C"/>
    <w:rsid w:val="00F40F01"/>
    <w:rsid w:val="00F413C6"/>
    <w:rsid w:val="00F413E7"/>
    <w:rsid w:val="00F41E95"/>
    <w:rsid w:val="00F421A4"/>
    <w:rsid w:val="00F42703"/>
    <w:rsid w:val="00F42AA0"/>
    <w:rsid w:val="00F42CD1"/>
    <w:rsid w:val="00F42E52"/>
    <w:rsid w:val="00F43789"/>
    <w:rsid w:val="00F43F83"/>
    <w:rsid w:val="00F4441F"/>
    <w:rsid w:val="00F446BF"/>
    <w:rsid w:val="00F448C9"/>
    <w:rsid w:val="00F4490B"/>
    <w:rsid w:val="00F4536D"/>
    <w:rsid w:val="00F45697"/>
    <w:rsid w:val="00F45BF0"/>
    <w:rsid w:val="00F4616C"/>
    <w:rsid w:val="00F46BFB"/>
    <w:rsid w:val="00F46E91"/>
    <w:rsid w:val="00F46ED4"/>
    <w:rsid w:val="00F47215"/>
    <w:rsid w:val="00F475A6"/>
    <w:rsid w:val="00F476F2"/>
    <w:rsid w:val="00F47B42"/>
    <w:rsid w:val="00F47FFA"/>
    <w:rsid w:val="00F50454"/>
    <w:rsid w:val="00F5072A"/>
    <w:rsid w:val="00F50EC9"/>
    <w:rsid w:val="00F51085"/>
    <w:rsid w:val="00F5113E"/>
    <w:rsid w:val="00F5129B"/>
    <w:rsid w:val="00F521E8"/>
    <w:rsid w:val="00F522CB"/>
    <w:rsid w:val="00F5230D"/>
    <w:rsid w:val="00F529BB"/>
    <w:rsid w:val="00F52E76"/>
    <w:rsid w:val="00F534D6"/>
    <w:rsid w:val="00F53576"/>
    <w:rsid w:val="00F53A2F"/>
    <w:rsid w:val="00F53C55"/>
    <w:rsid w:val="00F5411A"/>
    <w:rsid w:val="00F54279"/>
    <w:rsid w:val="00F5472F"/>
    <w:rsid w:val="00F5477A"/>
    <w:rsid w:val="00F54AE9"/>
    <w:rsid w:val="00F54B44"/>
    <w:rsid w:val="00F54B5D"/>
    <w:rsid w:val="00F553B7"/>
    <w:rsid w:val="00F554C2"/>
    <w:rsid w:val="00F5592D"/>
    <w:rsid w:val="00F56286"/>
    <w:rsid w:val="00F562F1"/>
    <w:rsid w:val="00F56843"/>
    <w:rsid w:val="00F56953"/>
    <w:rsid w:val="00F56AB0"/>
    <w:rsid w:val="00F56B1E"/>
    <w:rsid w:val="00F56C56"/>
    <w:rsid w:val="00F57380"/>
    <w:rsid w:val="00F5752A"/>
    <w:rsid w:val="00F57D9A"/>
    <w:rsid w:val="00F60392"/>
    <w:rsid w:val="00F608FD"/>
    <w:rsid w:val="00F60974"/>
    <w:rsid w:val="00F61416"/>
    <w:rsid w:val="00F6202A"/>
    <w:rsid w:val="00F6255C"/>
    <w:rsid w:val="00F6284A"/>
    <w:rsid w:val="00F62F29"/>
    <w:rsid w:val="00F63437"/>
    <w:rsid w:val="00F63700"/>
    <w:rsid w:val="00F63960"/>
    <w:rsid w:val="00F63A1F"/>
    <w:rsid w:val="00F64B9E"/>
    <w:rsid w:val="00F652DB"/>
    <w:rsid w:val="00F65A05"/>
    <w:rsid w:val="00F65BBF"/>
    <w:rsid w:val="00F66093"/>
    <w:rsid w:val="00F66335"/>
    <w:rsid w:val="00F664DD"/>
    <w:rsid w:val="00F66D65"/>
    <w:rsid w:val="00F66EB9"/>
    <w:rsid w:val="00F67340"/>
    <w:rsid w:val="00F67698"/>
    <w:rsid w:val="00F700C2"/>
    <w:rsid w:val="00F701F6"/>
    <w:rsid w:val="00F7061A"/>
    <w:rsid w:val="00F720BA"/>
    <w:rsid w:val="00F72334"/>
    <w:rsid w:val="00F724A0"/>
    <w:rsid w:val="00F72D0C"/>
    <w:rsid w:val="00F72D58"/>
    <w:rsid w:val="00F72D6F"/>
    <w:rsid w:val="00F72F93"/>
    <w:rsid w:val="00F7405F"/>
    <w:rsid w:val="00F74217"/>
    <w:rsid w:val="00F74222"/>
    <w:rsid w:val="00F742AC"/>
    <w:rsid w:val="00F745D4"/>
    <w:rsid w:val="00F74885"/>
    <w:rsid w:val="00F75094"/>
    <w:rsid w:val="00F75679"/>
    <w:rsid w:val="00F75F48"/>
    <w:rsid w:val="00F7609A"/>
    <w:rsid w:val="00F77D20"/>
    <w:rsid w:val="00F77FE2"/>
    <w:rsid w:val="00F804A4"/>
    <w:rsid w:val="00F8058A"/>
    <w:rsid w:val="00F80700"/>
    <w:rsid w:val="00F80A71"/>
    <w:rsid w:val="00F80C88"/>
    <w:rsid w:val="00F81821"/>
    <w:rsid w:val="00F8247C"/>
    <w:rsid w:val="00F82A28"/>
    <w:rsid w:val="00F82EF5"/>
    <w:rsid w:val="00F8307C"/>
    <w:rsid w:val="00F83098"/>
    <w:rsid w:val="00F83AC2"/>
    <w:rsid w:val="00F8439A"/>
    <w:rsid w:val="00F8444F"/>
    <w:rsid w:val="00F84493"/>
    <w:rsid w:val="00F84D8B"/>
    <w:rsid w:val="00F84E35"/>
    <w:rsid w:val="00F857EC"/>
    <w:rsid w:val="00F85A70"/>
    <w:rsid w:val="00F85BCE"/>
    <w:rsid w:val="00F8674A"/>
    <w:rsid w:val="00F8696E"/>
    <w:rsid w:val="00F8719A"/>
    <w:rsid w:val="00F8766B"/>
    <w:rsid w:val="00F879FA"/>
    <w:rsid w:val="00F9054B"/>
    <w:rsid w:val="00F909A8"/>
    <w:rsid w:val="00F90AD4"/>
    <w:rsid w:val="00F90D08"/>
    <w:rsid w:val="00F9116C"/>
    <w:rsid w:val="00F91ADC"/>
    <w:rsid w:val="00F925CD"/>
    <w:rsid w:val="00F934FF"/>
    <w:rsid w:val="00F941C1"/>
    <w:rsid w:val="00F9422D"/>
    <w:rsid w:val="00F94A8D"/>
    <w:rsid w:val="00F94E8F"/>
    <w:rsid w:val="00F95171"/>
    <w:rsid w:val="00F95225"/>
    <w:rsid w:val="00F95490"/>
    <w:rsid w:val="00F96767"/>
    <w:rsid w:val="00F96BE4"/>
    <w:rsid w:val="00F97254"/>
    <w:rsid w:val="00F97818"/>
    <w:rsid w:val="00FA0301"/>
    <w:rsid w:val="00FA0480"/>
    <w:rsid w:val="00FA08D6"/>
    <w:rsid w:val="00FA0E71"/>
    <w:rsid w:val="00FA1674"/>
    <w:rsid w:val="00FA2834"/>
    <w:rsid w:val="00FA2C92"/>
    <w:rsid w:val="00FA2DF8"/>
    <w:rsid w:val="00FA30EB"/>
    <w:rsid w:val="00FA31BE"/>
    <w:rsid w:val="00FA33C8"/>
    <w:rsid w:val="00FA3487"/>
    <w:rsid w:val="00FA3958"/>
    <w:rsid w:val="00FA3A42"/>
    <w:rsid w:val="00FA3CDA"/>
    <w:rsid w:val="00FA3FE7"/>
    <w:rsid w:val="00FA4053"/>
    <w:rsid w:val="00FA4E30"/>
    <w:rsid w:val="00FA52E7"/>
    <w:rsid w:val="00FA5471"/>
    <w:rsid w:val="00FA6232"/>
    <w:rsid w:val="00FA65A9"/>
    <w:rsid w:val="00FA669D"/>
    <w:rsid w:val="00FA67C0"/>
    <w:rsid w:val="00FA6A14"/>
    <w:rsid w:val="00FA7B64"/>
    <w:rsid w:val="00FA7D54"/>
    <w:rsid w:val="00FB06D2"/>
    <w:rsid w:val="00FB0CFF"/>
    <w:rsid w:val="00FB0FF4"/>
    <w:rsid w:val="00FB1079"/>
    <w:rsid w:val="00FB11A4"/>
    <w:rsid w:val="00FB15DC"/>
    <w:rsid w:val="00FB1DE7"/>
    <w:rsid w:val="00FB2562"/>
    <w:rsid w:val="00FB2594"/>
    <w:rsid w:val="00FB2830"/>
    <w:rsid w:val="00FB2E3C"/>
    <w:rsid w:val="00FB2EA6"/>
    <w:rsid w:val="00FB30B3"/>
    <w:rsid w:val="00FB31BF"/>
    <w:rsid w:val="00FB3E04"/>
    <w:rsid w:val="00FB4356"/>
    <w:rsid w:val="00FB5292"/>
    <w:rsid w:val="00FB55C1"/>
    <w:rsid w:val="00FB60CF"/>
    <w:rsid w:val="00FB67AF"/>
    <w:rsid w:val="00FB7255"/>
    <w:rsid w:val="00FC00D4"/>
    <w:rsid w:val="00FC092D"/>
    <w:rsid w:val="00FC0956"/>
    <w:rsid w:val="00FC0EA5"/>
    <w:rsid w:val="00FC1792"/>
    <w:rsid w:val="00FC1AA5"/>
    <w:rsid w:val="00FC1B2B"/>
    <w:rsid w:val="00FC1C38"/>
    <w:rsid w:val="00FC1E0D"/>
    <w:rsid w:val="00FC20D5"/>
    <w:rsid w:val="00FC26C9"/>
    <w:rsid w:val="00FC2DF0"/>
    <w:rsid w:val="00FC3505"/>
    <w:rsid w:val="00FC35F1"/>
    <w:rsid w:val="00FC397E"/>
    <w:rsid w:val="00FC3AD3"/>
    <w:rsid w:val="00FC404B"/>
    <w:rsid w:val="00FC4091"/>
    <w:rsid w:val="00FC47C2"/>
    <w:rsid w:val="00FC4CF0"/>
    <w:rsid w:val="00FC5167"/>
    <w:rsid w:val="00FC55F8"/>
    <w:rsid w:val="00FC5636"/>
    <w:rsid w:val="00FC5DDC"/>
    <w:rsid w:val="00FC6420"/>
    <w:rsid w:val="00FC6539"/>
    <w:rsid w:val="00FC66A8"/>
    <w:rsid w:val="00FD04A9"/>
    <w:rsid w:val="00FD0A79"/>
    <w:rsid w:val="00FD2545"/>
    <w:rsid w:val="00FD3275"/>
    <w:rsid w:val="00FD3BD2"/>
    <w:rsid w:val="00FD41F0"/>
    <w:rsid w:val="00FD4308"/>
    <w:rsid w:val="00FD46AF"/>
    <w:rsid w:val="00FD4760"/>
    <w:rsid w:val="00FD4DDB"/>
    <w:rsid w:val="00FD51DC"/>
    <w:rsid w:val="00FD524A"/>
    <w:rsid w:val="00FD54E9"/>
    <w:rsid w:val="00FD5AB1"/>
    <w:rsid w:val="00FD5AF1"/>
    <w:rsid w:val="00FD61AA"/>
    <w:rsid w:val="00FD6814"/>
    <w:rsid w:val="00FD6D05"/>
    <w:rsid w:val="00FD735C"/>
    <w:rsid w:val="00FE0099"/>
    <w:rsid w:val="00FE0875"/>
    <w:rsid w:val="00FE09AD"/>
    <w:rsid w:val="00FE0A2C"/>
    <w:rsid w:val="00FE0F01"/>
    <w:rsid w:val="00FE21BE"/>
    <w:rsid w:val="00FE2C1E"/>
    <w:rsid w:val="00FE3320"/>
    <w:rsid w:val="00FE4285"/>
    <w:rsid w:val="00FE4533"/>
    <w:rsid w:val="00FE4724"/>
    <w:rsid w:val="00FE4B26"/>
    <w:rsid w:val="00FE4B3F"/>
    <w:rsid w:val="00FE50CB"/>
    <w:rsid w:val="00FE5581"/>
    <w:rsid w:val="00FE5844"/>
    <w:rsid w:val="00FE5B7C"/>
    <w:rsid w:val="00FE665C"/>
    <w:rsid w:val="00FE6AC5"/>
    <w:rsid w:val="00FE73CF"/>
    <w:rsid w:val="00FE78F6"/>
    <w:rsid w:val="00FE7D4D"/>
    <w:rsid w:val="00FF0D5B"/>
    <w:rsid w:val="00FF1428"/>
    <w:rsid w:val="00FF1AB0"/>
    <w:rsid w:val="00FF2423"/>
    <w:rsid w:val="00FF24A2"/>
    <w:rsid w:val="00FF253A"/>
    <w:rsid w:val="00FF25EF"/>
    <w:rsid w:val="00FF273C"/>
    <w:rsid w:val="00FF2AAF"/>
    <w:rsid w:val="00FF2BA4"/>
    <w:rsid w:val="00FF2DFB"/>
    <w:rsid w:val="00FF2E70"/>
    <w:rsid w:val="00FF3042"/>
    <w:rsid w:val="00FF30FA"/>
    <w:rsid w:val="00FF3353"/>
    <w:rsid w:val="00FF3775"/>
    <w:rsid w:val="00FF3B6F"/>
    <w:rsid w:val="00FF402D"/>
    <w:rsid w:val="00FF5CB1"/>
    <w:rsid w:val="00FF5D65"/>
    <w:rsid w:val="00FF62C4"/>
    <w:rsid w:val="00FF6DCE"/>
    <w:rsid w:val="00FF6FAF"/>
    <w:rsid w:val="00FF74A2"/>
    <w:rsid w:val="00FF7B7B"/>
    <w:rsid w:val="00FF7D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84C1A7"/>
  <w15:chartTrackingRefBased/>
  <w15:docId w15:val="{5D0B96DB-0683-4FD9-9174-357818584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2E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DC1081"/>
    <w:pPr>
      <w:keepNext/>
      <w:keepLines/>
      <w:spacing w:line="480" w:lineRule="auto"/>
      <w:jc w:val="center"/>
      <w:outlineLvl w:val="0"/>
    </w:pPr>
    <w:rPr>
      <w:rFonts w:asciiTheme="majorBidi" w:hAnsiTheme="majorBidi" w:cstheme="majorBidi"/>
      <w:b/>
      <w:bCs/>
      <w:color w:val="000000" w:themeColor="text1"/>
      <w:lang w:bidi="en-US"/>
    </w:rPr>
  </w:style>
  <w:style w:type="paragraph" w:styleId="Heading2">
    <w:name w:val="heading 2"/>
    <w:basedOn w:val="Normal"/>
    <w:next w:val="Normal"/>
    <w:link w:val="Heading2Char"/>
    <w:uiPriority w:val="9"/>
    <w:unhideWhenUsed/>
    <w:qFormat/>
    <w:rsid w:val="000C34CF"/>
    <w:pPr>
      <w:keepNext/>
      <w:keepLines/>
      <w:numPr>
        <w:ilvl w:val="1"/>
        <w:numId w:val="8"/>
      </w:numPr>
      <w:spacing w:line="480" w:lineRule="auto"/>
      <w:outlineLvl w:val="1"/>
    </w:pPr>
    <w:rPr>
      <w:rFonts w:asciiTheme="majorBidi" w:eastAsiaTheme="majorEastAsia" w:hAnsiTheme="majorBidi" w:cstheme="majorBidi"/>
      <w:b/>
      <w:bCs/>
      <w:szCs w:val="26"/>
    </w:rPr>
  </w:style>
  <w:style w:type="paragraph" w:styleId="Heading3">
    <w:name w:val="heading 3"/>
    <w:basedOn w:val="Normal"/>
    <w:next w:val="Normal"/>
    <w:link w:val="Heading3Char"/>
    <w:uiPriority w:val="9"/>
    <w:unhideWhenUsed/>
    <w:qFormat/>
    <w:rsid w:val="00543A1D"/>
    <w:pPr>
      <w:keepNext/>
      <w:keepLines/>
      <w:spacing w:before="120" w:line="480" w:lineRule="auto"/>
      <w:outlineLvl w:val="2"/>
    </w:pPr>
    <w:rPr>
      <w:rFonts w:eastAsiaTheme="majorEastAsia"/>
      <w:b/>
      <w:bCs/>
      <w:i/>
      <w:iCs/>
      <w:shd w:val="clear" w:color="auto" w:fill="FFFFFF"/>
    </w:rPr>
  </w:style>
  <w:style w:type="paragraph" w:styleId="Heading4">
    <w:name w:val="heading 4"/>
    <w:basedOn w:val="Normal"/>
    <w:next w:val="Normal"/>
    <w:link w:val="Heading4Char"/>
    <w:uiPriority w:val="9"/>
    <w:unhideWhenUsed/>
    <w:qFormat/>
    <w:rsid w:val="001637E6"/>
    <w:pPr>
      <w:shd w:val="clear" w:color="auto" w:fill="FFFFFF" w:themeFill="background1"/>
      <w:spacing w:line="480" w:lineRule="auto"/>
      <w:ind w:firstLine="720"/>
      <w:outlineLvl w:val="3"/>
    </w:pPr>
    <w:rPr>
      <w:rFonts w:asciiTheme="majorBidi" w:hAnsiTheme="majorBidi"/>
      <w:b/>
      <w:bCs/>
      <w:iCs/>
    </w:rPr>
  </w:style>
  <w:style w:type="paragraph" w:styleId="Heading5">
    <w:name w:val="heading 5"/>
    <w:basedOn w:val="Normal"/>
    <w:next w:val="Normal"/>
    <w:link w:val="Heading5Char"/>
    <w:autoRedefine/>
    <w:uiPriority w:val="9"/>
    <w:unhideWhenUsed/>
    <w:qFormat/>
    <w:rsid w:val="00B6468A"/>
    <w:pPr>
      <w:keepNext/>
      <w:keepLines/>
      <w:numPr>
        <w:ilvl w:val="4"/>
        <w:numId w:val="1"/>
      </w:numPr>
      <w:spacing w:before="200"/>
      <w:outlineLvl w:val="4"/>
    </w:pPr>
    <w:rPr>
      <w:rFonts w:asciiTheme="minorHAnsi" w:eastAsiaTheme="majorEastAsia" w:hAnsiTheme="minorHAnsi" w:cstheme="majorBidi"/>
      <w:b/>
    </w:rPr>
  </w:style>
  <w:style w:type="paragraph" w:styleId="Heading6">
    <w:name w:val="heading 6"/>
    <w:basedOn w:val="Normal"/>
    <w:next w:val="Normal"/>
    <w:link w:val="Heading6Char"/>
    <w:uiPriority w:val="9"/>
    <w:unhideWhenUsed/>
    <w:qFormat/>
    <w:rsid w:val="00B6468A"/>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6468A"/>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6468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468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C1081"/>
    <w:rPr>
      <w:rFonts w:asciiTheme="majorBidi" w:eastAsia="Times New Roman" w:hAnsiTheme="majorBidi" w:cstheme="majorBidi"/>
      <w:b/>
      <w:bCs/>
      <w:color w:val="000000" w:themeColor="text1"/>
      <w:sz w:val="24"/>
      <w:szCs w:val="24"/>
      <w:lang w:bidi="en-US"/>
    </w:rPr>
  </w:style>
  <w:style w:type="character" w:customStyle="1" w:styleId="Heading2Char">
    <w:name w:val="Heading 2 Char"/>
    <w:basedOn w:val="DefaultParagraphFont"/>
    <w:link w:val="Heading2"/>
    <w:uiPriority w:val="9"/>
    <w:rsid w:val="000C34CF"/>
    <w:rPr>
      <w:rFonts w:asciiTheme="majorBidi" w:eastAsiaTheme="majorEastAsia" w:hAnsiTheme="majorBidi" w:cstheme="majorBidi"/>
      <w:b/>
      <w:bCs/>
      <w:sz w:val="24"/>
      <w:szCs w:val="26"/>
    </w:rPr>
  </w:style>
  <w:style w:type="character" w:customStyle="1" w:styleId="Heading3Char">
    <w:name w:val="Heading 3 Char"/>
    <w:basedOn w:val="DefaultParagraphFont"/>
    <w:link w:val="Heading3"/>
    <w:uiPriority w:val="9"/>
    <w:rsid w:val="00543A1D"/>
    <w:rPr>
      <w:rFonts w:ascii="Times New Roman" w:eastAsiaTheme="majorEastAsia" w:hAnsi="Times New Roman" w:cs="Times New Roman"/>
      <w:b/>
      <w:bCs/>
      <w:i/>
      <w:iCs/>
      <w:sz w:val="24"/>
      <w:szCs w:val="24"/>
    </w:rPr>
  </w:style>
  <w:style w:type="character" w:customStyle="1" w:styleId="Heading4Char">
    <w:name w:val="Heading 4 Char"/>
    <w:basedOn w:val="DefaultParagraphFont"/>
    <w:link w:val="Heading4"/>
    <w:uiPriority w:val="9"/>
    <w:rsid w:val="001637E6"/>
    <w:rPr>
      <w:rFonts w:asciiTheme="majorBidi" w:eastAsia="Times New Roman" w:hAnsiTheme="majorBidi" w:cs="Times New Roman"/>
      <w:b/>
      <w:bCs/>
      <w:iCs/>
      <w:sz w:val="24"/>
      <w:szCs w:val="24"/>
      <w:shd w:val="clear" w:color="auto" w:fill="FFFFFF" w:themeFill="background1"/>
    </w:rPr>
  </w:style>
  <w:style w:type="character" w:customStyle="1" w:styleId="Heading5Char">
    <w:name w:val="Heading 5 Char"/>
    <w:basedOn w:val="DefaultParagraphFont"/>
    <w:link w:val="Heading5"/>
    <w:uiPriority w:val="9"/>
    <w:rsid w:val="00B6468A"/>
    <w:rPr>
      <w:rFonts w:eastAsiaTheme="majorEastAsia" w:cstheme="majorBidi"/>
      <w:b/>
      <w:sz w:val="24"/>
      <w:szCs w:val="24"/>
    </w:rPr>
  </w:style>
  <w:style w:type="character" w:customStyle="1" w:styleId="Heading6Char">
    <w:name w:val="Heading 6 Char"/>
    <w:basedOn w:val="DefaultParagraphFont"/>
    <w:link w:val="Heading6"/>
    <w:uiPriority w:val="9"/>
    <w:rsid w:val="00B6468A"/>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B6468A"/>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B6468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6468A"/>
    <w:rPr>
      <w:rFonts w:asciiTheme="majorHAnsi" w:eastAsiaTheme="majorEastAsia" w:hAnsiTheme="majorHAnsi" w:cstheme="majorBidi"/>
      <w:i/>
      <w:iCs/>
      <w:color w:val="272727" w:themeColor="text1" w:themeTint="D8"/>
      <w:sz w:val="21"/>
      <w:szCs w:val="21"/>
    </w:rPr>
  </w:style>
  <w:style w:type="character" w:styleId="Hyperlink">
    <w:name w:val="Hyperlink"/>
    <w:uiPriority w:val="99"/>
    <w:rsid w:val="00D72222"/>
    <w:rPr>
      <w:rFonts w:cs="Times New Roman"/>
      <w:color w:val="0000FF"/>
      <w:u w:val="single"/>
    </w:rPr>
  </w:style>
  <w:style w:type="paragraph" w:styleId="TOC1">
    <w:name w:val="toc 1"/>
    <w:basedOn w:val="Normal"/>
    <w:next w:val="Normal"/>
    <w:autoRedefine/>
    <w:uiPriority w:val="39"/>
    <w:rsid w:val="00BD3796"/>
    <w:pPr>
      <w:tabs>
        <w:tab w:val="left" w:pos="709"/>
        <w:tab w:val="right" w:leader="dot" w:pos="9781"/>
      </w:tabs>
      <w:jc w:val="center"/>
    </w:pPr>
    <w:rPr>
      <w:b/>
      <w:bCs/>
    </w:rPr>
  </w:style>
  <w:style w:type="paragraph" w:styleId="TOC2">
    <w:name w:val="toc 2"/>
    <w:basedOn w:val="Normal"/>
    <w:next w:val="Normal"/>
    <w:autoRedefine/>
    <w:uiPriority w:val="39"/>
    <w:rsid w:val="00D72222"/>
    <w:pPr>
      <w:ind w:left="220"/>
    </w:pPr>
  </w:style>
  <w:style w:type="paragraph" w:styleId="TOC3">
    <w:name w:val="toc 3"/>
    <w:basedOn w:val="Normal"/>
    <w:next w:val="Normal"/>
    <w:autoRedefine/>
    <w:uiPriority w:val="39"/>
    <w:unhideWhenUsed/>
    <w:rsid w:val="00EC5A11"/>
    <w:pPr>
      <w:tabs>
        <w:tab w:val="right" w:leader="dot" w:pos="7910"/>
      </w:tabs>
      <w:ind w:left="442"/>
    </w:pPr>
  </w:style>
  <w:style w:type="paragraph" w:styleId="ListParagraph">
    <w:name w:val="List Paragraph"/>
    <w:basedOn w:val="Normal"/>
    <w:uiPriority w:val="34"/>
    <w:qFormat/>
    <w:rsid w:val="00B6468A"/>
    <w:pPr>
      <w:ind w:left="720"/>
      <w:contextualSpacing/>
    </w:pPr>
  </w:style>
  <w:style w:type="paragraph" w:customStyle="1" w:styleId="Default">
    <w:name w:val="Default"/>
    <w:rsid w:val="00D66BFE"/>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B77931"/>
    <w:rPr>
      <w:sz w:val="16"/>
      <w:szCs w:val="16"/>
    </w:rPr>
  </w:style>
  <w:style w:type="paragraph" w:styleId="NormalWeb">
    <w:name w:val="Normal (Web)"/>
    <w:basedOn w:val="Normal"/>
    <w:uiPriority w:val="99"/>
    <w:unhideWhenUsed/>
    <w:rsid w:val="00AD525F"/>
    <w:pPr>
      <w:spacing w:before="100" w:beforeAutospacing="1" w:after="100" w:afterAutospacing="1"/>
    </w:pPr>
  </w:style>
  <w:style w:type="paragraph" w:styleId="Bibliography">
    <w:name w:val="Bibliography"/>
    <w:basedOn w:val="Normal"/>
    <w:next w:val="Normal"/>
    <w:uiPriority w:val="37"/>
    <w:unhideWhenUsed/>
    <w:rsid w:val="00AD525F"/>
    <w:pPr>
      <w:spacing w:after="160" w:line="259" w:lineRule="auto"/>
    </w:pPr>
    <w:rPr>
      <w:rFonts w:asciiTheme="minorHAnsi" w:eastAsiaTheme="minorHAnsi" w:hAnsiTheme="minorHAnsi" w:cstheme="minorBidi"/>
    </w:rPr>
  </w:style>
  <w:style w:type="character" w:customStyle="1" w:styleId="standard-view-style">
    <w:name w:val="standard-view-style"/>
    <w:basedOn w:val="DefaultParagraphFont"/>
    <w:rsid w:val="00AD525F"/>
  </w:style>
  <w:style w:type="character" w:customStyle="1" w:styleId="hit">
    <w:name w:val="hit"/>
    <w:basedOn w:val="DefaultParagraphFont"/>
    <w:rsid w:val="00B92CC1"/>
  </w:style>
  <w:style w:type="paragraph" w:styleId="Header">
    <w:name w:val="header"/>
    <w:basedOn w:val="Normal"/>
    <w:link w:val="HeaderChar"/>
    <w:uiPriority w:val="99"/>
    <w:unhideWhenUsed/>
    <w:rsid w:val="00431499"/>
    <w:pPr>
      <w:tabs>
        <w:tab w:val="center" w:pos="4680"/>
        <w:tab w:val="right" w:pos="9360"/>
      </w:tabs>
    </w:pPr>
  </w:style>
  <w:style w:type="character" w:customStyle="1" w:styleId="HeaderChar">
    <w:name w:val="Header Char"/>
    <w:basedOn w:val="DefaultParagraphFont"/>
    <w:link w:val="Header"/>
    <w:uiPriority w:val="99"/>
    <w:rsid w:val="00431499"/>
    <w:rPr>
      <w:rFonts w:ascii="Calibri" w:eastAsia="PMingLiU" w:hAnsi="Calibri" w:cs="Calibri"/>
    </w:rPr>
  </w:style>
  <w:style w:type="paragraph" w:styleId="Footer">
    <w:name w:val="footer"/>
    <w:basedOn w:val="Normal"/>
    <w:link w:val="FooterChar"/>
    <w:uiPriority w:val="99"/>
    <w:unhideWhenUsed/>
    <w:rsid w:val="00431499"/>
    <w:pPr>
      <w:tabs>
        <w:tab w:val="center" w:pos="4680"/>
        <w:tab w:val="right" w:pos="9360"/>
      </w:tabs>
    </w:pPr>
  </w:style>
  <w:style w:type="character" w:customStyle="1" w:styleId="FooterChar">
    <w:name w:val="Footer Char"/>
    <w:basedOn w:val="DefaultParagraphFont"/>
    <w:link w:val="Footer"/>
    <w:uiPriority w:val="99"/>
    <w:rsid w:val="00431499"/>
    <w:rPr>
      <w:rFonts w:ascii="Calibri" w:eastAsia="PMingLiU" w:hAnsi="Calibri" w:cs="Calibri"/>
    </w:rPr>
  </w:style>
  <w:style w:type="table" w:styleId="TableGrid">
    <w:name w:val="Table Grid"/>
    <w:basedOn w:val="TableNormal"/>
    <w:uiPriority w:val="39"/>
    <w:rsid w:val="00CC3A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D22B7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345E86"/>
    <w:rPr>
      <w:color w:val="954F72" w:themeColor="followedHyperlink"/>
      <w:u w:val="single"/>
    </w:rPr>
  </w:style>
  <w:style w:type="character" w:customStyle="1" w:styleId="UnresolvedMention1">
    <w:name w:val="Unresolved Mention1"/>
    <w:basedOn w:val="DefaultParagraphFont"/>
    <w:uiPriority w:val="99"/>
    <w:semiHidden/>
    <w:unhideWhenUsed/>
    <w:rsid w:val="003E5652"/>
    <w:rPr>
      <w:color w:val="605E5C"/>
      <w:shd w:val="clear" w:color="auto" w:fill="E1DFDD"/>
    </w:rPr>
  </w:style>
  <w:style w:type="paragraph" w:styleId="TOC4">
    <w:name w:val="toc 4"/>
    <w:basedOn w:val="Normal"/>
    <w:next w:val="Normal"/>
    <w:autoRedefine/>
    <w:uiPriority w:val="39"/>
    <w:unhideWhenUsed/>
    <w:rsid w:val="005046F4"/>
    <w:pPr>
      <w:spacing w:after="100"/>
      <w:ind w:left="660"/>
    </w:pPr>
  </w:style>
  <w:style w:type="paragraph" w:styleId="TOC5">
    <w:name w:val="toc 5"/>
    <w:basedOn w:val="Normal"/>
    <w:next w:val="Normal"/>
    <w:autoRedefine/>
    <w:uiPriority w:val="39"/>
    <w:unhideWhenUsed/>
    <w:rsid w:val="005046F4"/>
    <w:pPr>
      <w:spacing w:after="100"/>
      <w:ind w:left="880"/>
    </w:pPr>
  </w:style>
  <w:style w:type="paragraph" w:styleId="BalloonText">
    <w:name w:val="Balloon Text"/>
    <w:basedOn w:val="Normal"/>
    <w:link w:val="BalloonTextChar"/>
    <w:uiPriority w:val="99"/>
    <w:semiHidden/>
    <w:unhideWhenUsed/>
    <w:rsid w:val="001E00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0E6"/>
    <w:rPr>
      <w:rFonts w:ascii="Segoe UI" w:eastAsia="PMingLiU" w:hAnsi="Segoe UI" w:cs="Segoe UI"/>
      <w:sz w:val="18"/>
      <w:szCs w:val="18"/>
    </w:rPr>
  </w:style>
  <w:style w:type="paragraph" w:styleId="Caption">
    <w:name w:val="caption"/>
    <w:basedOn w:val="Normal"/>
    <w:next w:val="Normal"/>
    <w:uiPriority w:val="35"/>
    <w:unhideWhenUsed/>
    <w:qFormat/>
    <w:rsid w:val="00FF273C"/>
    <w:rPr>
      <w:rFonts w:eastAsiaTheme="minorHAnsi"/>
      <w:b/>
      <w:bCs/>
      <w:color w:val="5B9BD5" w:themeColor="accent1"/>
      <w:sz w:val="18"/>
      <w:szCs w:val="18"/>
    </w:rPr>
  </w:style>
  <w:style w:type="character" w:customStyle="1" w:styleId="mw-headline">
    <w:name w:val="mw-headline"/>
    <w:basedOn w:val="DefaultParagraphFont"/>
    <w:rsid w:val="00897A6B"/>
  </w:style>
  <w:style w:type="table" w:styleId="TableGridLight">
    <w:name w:val="Grid Table Light"/>
    <w:basedOn w:val="TableNormal"/>
    <w:uiPriority w:val="40"/>
    <w:rsid w:val="00C509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
    <w:name w:val="bodytext"/>
    <w:basedOn w:val="Normal"/>
    <w:rsid w:val="00E0659B"/>
    <w:pPr>
      <w:spacing w:before="120" w:after="120"/>
      <w:textAlignment w:val="baseline"/>
    </w:pPr>
    <w:rPr>
      <w:rFonts w:ascii="Tahoma" w:hAnsi="Tahoma" w:cs="Tahoma"/>
      <w:color w:val="000000"/>
      <w:sz w:val="20"/>
      <w:szCs w:val="20"/>
    </w:rPr>
  </w:style>
  <w:style w:type="paragraph" w:customStyle="1" w:styleId="list2">
    <w:name w:val="list2"/>
    <w:basedOn w:val="Normal"/>
    <w:rsid w:val="00E0659B"/>
    <w:pPr>
      <w:spacing w:before="60" w:after="60"/>
      <w:ind w:left="567"/>
      <w:textAlignment w:val="baseline"/>
    </w:pPr>
    <w:rPr>
      <w:rFonts w:ascii="Tahoma" w:hAnsi="Tahoma" w:cs="Tahoma"/>
      <w:color w:val="000000"/>
      <w:sz w:val="20"/>
      <w:szCs w:val="20"/>
    </w:rPr>
  </w:style>
  <w:style w:type="character" w:customStyle="1" w:styleId="font-fit-name1">
    <w:name w:val="font-fit-name1"/>
    <w:basedOn w:val="DefaultParagraphFont"/>
    <w:rsid w:val="00E0659B"/>
    <w:rPr>
      <w:rFonts w:ascii="Aharoni" w:hAnsi="Aharoni" w:cs="Aharoni" w:hint="cs"/>
      <w:b/>
      <w:bCs/>
      <w:vanish w:val="0"/>
      <w:webHidden w:val="0"/>
      <w:color w:val="000000"/>
      <w:sz w:val="20"/>
      <w:szCs w:val="20"/>
      <w:vertAlign w:val="baseline"/>
      <w:specVanish w:val="0"/>
    </w:rPr>
  </w:style>
  <w:style w:type="character" w:styleId="Emphasis">
    <w:name w:val="Emphasis"/>
    <w:basedOn w:val="DefaultParagraphFont"/>
    <w:uiPriority w:val="20"/>
    <w:qFormat/>
    <w:rsid w:val="00E0659B"/>
    <w:rPr>
      <w:i/>
      <w:iCs/>
    </w:rPr>
  </w:style>
  <w:style w:type="character" w:customStyle="1" w:styleId="font-text-macro1">
    <w:name w:val="font-text-macro1"/>
    <w:basedOn w:val="DefaultParagraphFont"/>
    <w:rsid w:val="00E0659B"/>
    <w:rPr>
      <w:rFonts w:ascii="Aharoni" w:hAnsi="Aharoni" w:cs="Aharoni" w:hint="cs"/>
      <w:b/>
      <w:bCs/>
      <w:vanish w:val="0"/>
      <w:webHidden w:val="0"/>
      <w:color w:val="000000"/>
      <w:sz w:val="20"/>
      <w:szCs w:val="20"/>
      <w:vertAlign w:val="baseline"/>
      <w:specVanish w:val="0"/>
    </w:rPr>
  </w:style>
  <w:style w:type="paragraph" w:customStyle="1" w:styleId="listbullet">
    <w:name w:val="listbullet"/>
    <w:basedOn w:val="Normal"/>
    <w:rsid w:val="00EE20E6"/>
    <w:pPr>
      <w:spacing w:before="60"/>
      <w:textAlignment w:val="baseline"/>
    </w:pPr>
    <w:rPr>
      <w:rFonts w:ascii="Tahoma" w:hAnsi="Tahoma" w:cs="Tahoma"/>
      <w:color w:val="000000"/>
      <w:sz w:val="20"/>
      <w:szCs w:val="20"/>
    </w:rPr>
  </w:style>
  <w:style w:type="character" w:customStyle="1" w:styleId="font-dollar-name1">
    <w:name w:val="font-dollar-name1"/>
    <w:basedOn w:val="DefaultParagraphFont"/>
    <w:rsid w:val="00EE20E6"/>
    <w:rPr>
      <w:rFonts w:ascii="Aharoni" w:hAnsi="Aharoni" w:cs="Aharoni" w:hint="cs"/>
      <w:b/>
      <w:bCs/>
      <w:vanish w:val="0"/>
      <w:webHidden w:val="0"/>
      <w:color w:val="000000"/>
      <w:sz w:val="20"/>
      <w:szCs w:val="20"/>
      <w:vertAlign w:val="baseline"/>
      <w:specVanish w:val="0"/>
    </w:rPr>
  </w:style>
  <w:style w:type="character" w:styleId="Strong">
    <w:name w:val="Strong"/>
    <w:basedOn w:val="DefaultParagraphFont"/>
    <w:uiPriority w:val="22"/>
    <w:qFormat/>
    <w:rsid w:val="00EE20E6"/>
    <w:rPr>
      <w:b/>
      <w:bCs/>
    </w:rPr>
  </w:style>
  <w:style w:type="paragraph" w:customStyle="1" w:styleId="block-text">
    <w:name w:val="block-text"/>
    <w:basedOn w:val="Normal"/>
    <w:rsid w:val="00EE20E6"/>
    <w:pPr>
      <w:spacing w:before="120" w:after="120"/>
      <w:ind w:left="240"/>
      <w:textAlignment w:val="baseline"/>
    </w:pPr>
    <w:rPr>
      <w:rFonts w:ascii="Arial" w:hAnsi="Arial" w:cs="Arial"/>
      <w:color w:val="000000"/>
      <w:sz w:val="20"/>
      <w:szCs w:val="20"/>
    </w:rPr>
  </w:style>
  <w:style w:type="paragraph" w:styleId="TableofFigures">
    <w:name w:val="table of figures"/>
    <w:basedOn w:val="Normal"/>
    <w:next w:val="Normal"/>
    <w:uiPriority w:val="99"/>
    <w:unhideWhenUsed/>
    <w:rsid w:val="00C46663"/>
    <w:pPr>
      <w:spacing w:before="240" w:after="240"/>
    </w:pPr>
    <w:rPr>
      <w:rFonts w:eastAsiaTheme="minorHAnsi"/>
    </w:rPr>
  </w:style>
  <w:style w:type="table" w:customStyle="1" w:styleId="TableGrid3">
    <w:name w:val="Table Grid3"/>
    <w:basedOn w:val="TableNormal"/>
    <w:next w:val="TableGrid"/>
    <w:uiPriority w:val="39"/>
    <w:rsid w:val="00181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51AE6"/>
    <w:pPr>
      <w:spacing w:before="240" w:line="240" w:lineRule="auto"/>
      <w:outlineLvl w:val="9"/>
    </w:pPr>
    <w:rPr>
      <w:rFonts w:asciiTheme="majorHAnsi" w:eastAsiaTheme="majorEastAsia" w:hAnsiTheme="majorHAnsi"/>
      <w:b w:val="0"/>
      <w:bCs w:val="0"/>
      <w:color w:val="2E74B5" w:themeColor="accent1" w:themeShade="BF"/>
      <w:sz w:val="32"/>
      <w:szCs w:val="32"/>
      <w:lang w:bidi="ar-SA"/>
    </w:rPr>
  </w:style>
  <w:style w:type="paragraph" w:styleId="NoSpacing">
    <w:name w:val="No Spacing"/>
    <w:uiPriority w:val="1"/>
    <w:qFormat/>
    <w:rsid w:val="00D25810"/>
    <w:pPr>
      <w:spacing w:after="0" w:line="240" w:lineRule="auto"/>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semiHidden/>
    <w:rsid w:val="001859FE"/>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1859FE"/>
    <w:rPr>
      <w:sz w:val="20"/>
      <w:szCs w:val="20"/>
    </w:rPr>
  </w:style>
  <w:style w:type="character" w:customStyle="1" w:styleId="CommentSubjectChar">
    <w:name w:val="Comment Subject Char"/>
    <w:basedOn w:val="CommentTextChar"/>
    <w:link w:val="CommentSubject"/>
    <w:uiPriority w:val="99"/>
    <w:semiHidden/>
    <w:rsid w:val="001859FE"/>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1859FE"/>
    <w:rPr>
      <w:b/>
      <w:bCs/>
    </w:rPr>
  </w:style>
  <w:style w:type="character" w:customStyle="1" w:styleId="UnresolvedMention2">
    <w:name w:val="Unresolved Mention2"/>
    <w:basedOn w:val="DefaultParagraphFont"/>
    <w:uiPriority w:val="99"/>
    <w:semiHidden/>
    <w:unhideWhenUsed/>
    <w:rsid w:val="00125264"/>
    <w:rPr>
      <w:color w:val="605E5C"/>
      <w:shd w:val="clear" w:color="auto" w:fill="E1DFDD"/>
    </w:rPr>
  </w:style>
  <w:style w:type="paragraph" w:styleId="Revision">
    <w:name w:val="Revision"/>
    <w:hidden/>
    <w:uiPriority w:val="99"/>
    <w:semiHidden/>
    <w:rsid w:val="00DA4179"/>
    <w:pPr>
      <w:spacing w:after="0" w:line="240" w:lineRule="auto"/>
    </w:pPr>
    <w:rPr>
      <w:rFonts w:ascii="Times New Roman" w:eastAsia="Times New Roman" w:hAnsi="Times New Roman" w:cs="Times New Roman"/>
      <w:sz w:val="24"/>
      <w:szCs w:val="24"/>
    </w:rPr>
  </w:style>
  <w:style w:type="paragraph" w:styleId="TOC6">
    <w:name w:val="toc 6"/>
    <w:basedOn w:val="Normal"/>
    <w:next w:val="Normal"/>
    <w:autoRedefine/>
    <w:uiPriority w:val="39"/>
    <w:unhideWhenUsed/>
    <w:rsid w:val="009C2B35"/>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9C2B35"/>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9C2B35"/>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9C2B35"/>
    <w:pPr>
      <w:spacing w:after="100" w:line="259" w:lineRule="auto"/>
      <w:ind w:left="1760"/>
    </w:pPr>
    <w:rPr>
      <w:rFonts w:asciiTheme="minorHAnsi" w:eastAsiaTheme="minorEastAsia" w:hAnsiTheme="minorHAnsi" w:cstheme="minorBidi"/>
      <w:sz w:val="22"/>
      <w:szCs w:val="22"/>
      <w:lang w:val="en-GB" w:eastAsia="en-GB"/>
    </w:rPr>
  </w:style>
  <w:style w:type="character" w:customStyle="1" w:styleId="UnresolvedMention3">
    <w:name w:val="Unresolved Mention3"/>
    <w:basedOn w:val="DefaultParagraphFont"/>
    <w:uiPriority w:val="99"/>
    <w:semiHidden/>
    <w:unhideWhenUsed/>
    <w:rsid w:val="009C2B35"/>
    <w:rPr>
      <w:color w:val="605E5C"/>
      <w:shd w:val="clear" w:color="auto" w:fill="E1DFDD"/>
    </w:rPr>
  </w:style>
  <w:style w:type="paragraph" w:styleId="EndnoteText">
    <w:name w:val="endnote text"/>
    <w:basedOn w:val="Normal"/>
    <w:link w:val="EndnoteTextChar"/>
    <w:uiPriority w:val="99"/>
    <w:semiHidden/>
    <w:unhideWhenUsed/>
    <w:rsid w:val="00F562F1"/>
    <w:rPr>
      <w:sz w:val="20"/>
      <w:szCs w:val="20"/>
    </w:rPr>
  </w:style>
  <w:style w:type="character" w:customStyle="1" w:styleId="EndnoteTextChar">
    <w:name w:val="Endnote Text Char"/>
    <w:basedOn w:val="DefaultParagraphFont"/>
    <w:link w:val="EndnoteText"/>
    <w:uiPriority w:val="99"/>
    <w:semiHidden/>
    <w:rsid w:val="00F562F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F562F1"/>
    <w:rPr>
      <w:vertAlign w:val="superscript"/>
    </w:rPr>
  </w:style>
  <w:style w:type="character" w:customStyle="1" w:styleId="CommentTextChar1">
    <w:name w:val="Comment Text Char1"/>
    <w:basedOn w:val="DefaultParagraphFont"/>
    <w:uiPriority w:val="99"/>
    <w:semiHidden/>
    <w:rsid w:val="00FC6420"/>
    <w:rPr>
      <w:rFonts w:ascii="Times New Roman" w:eastAsia="Times New Roman" w:hAnsi="Times New Roman" w:cs="Times New Roman"/>
      <w:sz w:val="20"/>
      <w:szCs w:val="20"/>
    </w:rPr>
  </w:style>
  <w:style w:type="character" w:customStyle="1" w:styleId="CommentSubjectChar1">
    <w:name w:val="Comment Subject Char1"/>
    <w:basedOn w:val="CommentTextChar1"/>
    <w:uiPriority w:val="99"/>
    <w:semiHidden/>
    <w:rsid w:val="00FC642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6169">
      <w:bodyDiv w:val="1"/>
      <w:marLeft w:val="0"/>
      <w:marRight w:val="0"/>
      <w:marTop w:val="0"/>
      <w:marBottom w:val="0"/>
      <w:divBdr>
        <w:top w:val="none" w:sz="0" w:space="0" w:color="auto"/>
        <w:left w:val="none" w:sz="0" w:space="0" w:color="auto"/>
        <w:bottom w:val="none" w:sz="0" w:space="0" w:color="auto"/>
        <w:right w:val="none" w:sz="0" w:space="0" w:color="auto"/>
      </w:divBdr>
      <w:divsChild>
        <w:div w:id="242765526">
          <w:marLeft w:val="0"/>
          <w:marRight w:val="0"/>
          <w:marTop w:val="0"/>
          <w:marBottom w:val="0"/>
          <w:divBdr>
            <w:top w:val="none" w:sz="0" w:space="0" w:color="auto"/>
            <w:left w:val="none" w:sz="0" w:space="0" w:color="auto"/>
            <w:bottom w:val="none" w:sz="0" w:space="0" w:color="auto"/>
            <w:right w:val="none" w:sz="0" w:space="0" w:color="auto"/>
          </w:divBdr>
          <w:divsChild>
            <w:div w:id="277495929">
              <w:marLeft w:val="0"/>
              <w:marRight w:val="0"/>
              <w:marTop w:val="0"/>
              <w:marBottom w:val="0"/>
              <w:divBdr>
                <w:top w:val="none" w:sz="0" w:space="0" w:color="auto"/>
                <w:left w:val="none" w:sz="0" w:space="0" w:color="auto"/>
                <w:bottom w:val="none" w:sz="0" w:space="0" w:color="auto"/>
                <w:right w:val="none" w:sz="0" w:space="0" w:color="auto"/>
              </w:divBdr>
              <w:divsChild>
                <w:div w:id="1637681796">
                  <w:marLeft w:val="0"/>
                  <w:marRight w:val="0"/>
                  <w:marTop w:val="0"/>
                  <w:marBottom w:val="0"/>
                  <w:divBdr>
                    <w:top w:val="none" w:sz="0" w:space="0" w:color="auto"/>
                    <w:left w:val="none" w:sz="0" w:space="0" w:color="auto"/>
                    <w:bottom w:val="none" w:sz="0" w:space="0" w:color="auto"/>
                    <w:right w:val="none" w:sz="0" w:space="0" w:color="auto"/>
                  </w:divBdr>
                  <w:divsChild>
                    <w:div w:id="1923755934">
                      <w:marLeft w:val="0"/>
                      <w:marRight w:val="0"/>
                      <w:marTop w:val="0"/>
                      <w:marBottom w:val="0"/>
                      <w:divBdr>
                        <w:top w:val="none" w:sz="0" w:space="0" w:color="auto"/>
                        <w:left w:val="none" w:sz="0" w:space="0" w:color="auto"/>
                        <w:bottom w:val="none" w:sz="0" w:space="0" w:color="auto"/>
                        <w:right w:val="none" w:sz="0" w:space="0" w:color="auto"/>
                      </w:divBdr>
                      <w:divsChild>
                        <w:div w:id="529102965">
                          <w:marLeft w:val="180"/>
                          <w:marRight w:val="240"/>
                          <w:marTop w:val="0"/>
                          <w:marBottom w:val="0"/>
                          <w:divBdr>
                            <w:top w:val="none" w:sz="0" w:space="0" w:color="auto"/>
                            <w:left w:val="none" w:sz="0" w:space="0" w:color="auto"/>
                            <w:bottom w:val="none" w:sz="0" w:space="0" w:color="auto"/>
                            <w:right w:val="none" w:sz="0" w:space="0" w:color="auto"/>
                          </w:divBdr>
                        </w:div>
                        <w:div w:id="1161772960">
                          <w:marLeft w:val="180"/>
                          <w:marRight w:val="0"/>
                          <w:marTop w:val="0"/>
                          <w:marBottom w:val="0"/>
                          <w:divBdr>
                            <w:top w:val="none" w:sz="0" w:space="0" w:color="auto"/>
                            <w:left w:val="none" w:sz="0" w:space="0" w:color="auto"/>
                            <w:bottom w:val="none" w:sz="0" w:space="0" w:color="auto"/>
                            <w:right w:val="none" w:sz="0" w:space="0" w:color="auto"/>
                          </w:divBdr>
                          <w:divsChild>
                            <w:div w:id="154660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5209">
                      <w:marLeft w:val="0"/>
                      <w:marRight w:val="0"/>
                      <w:marTop w:val="0"/>
                      <w:marBottom w:val="0"/>
                      <w:divBdr>
                        <w:top w:val="none" w:sz="0" w:space="0" w:color="auto"/>
                        <w:left w:val="none" w:sz="0" w:space="0" w:color="auto"/>
                        <w:bottom w:val="none" w:sz="0" w:space="0" w:color="auto"/>
                        <w:right w:val="none" w:sz="0" w:space="0" w:color="auto"/>
                      </w:divBdr>
                      <w:divsChild>
                        <w:div w:id="1322732157">
                          <w:marLeft w:val="180"/>
                          <w:marRight w:val="240"/>
                          <w:marTop w:val="0"/>
                          <w:marBottom w:val="0"/>
                          <w:divBdr>
                            <w:top w:val="none" w:sz="0" w:space="0" w:color="auto"/>
                            <w:left w:val="none" w:sz="0" w:space="0" w:color="auto"/>
                            <w:bottom w:val="none" w:sz="0" w:space="0" w:color="auto"/>
                            <w:right w:val="none" w:sz="0" w:space="0" w:color="auto"/>
                          </w:divBdr>
                        </w:div>
                        <w:div w:id="1534684615">
                          <w:marLeft w:val="180"/>
                          <w:marRight w:val="0"/>
                          <w:marTop w:val="0"/>
                          <w:marBottom w:val="0"/>
                          <w:divBdr>
                            <w:top w:val="none" w:sz="0" w:space="0" w:color="auto"/>
                            <w:left w:val="none" w:sz="0" w:space="0" w:color="auto"/>
                            <w:bottom w:val="none" w:sz="0" w:space="0" w:color="auto"/>
                            <w:right w:val="none" w:sz="0" w:space="0" w:color="auto"/>
                          </w:divBdr>
                          <w:divsChild>
                            <w:div w:id="10284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6369">
                      <w:marLeft w:val="0"/>
                      <w:marRight w:val="0"/>
                      <w:marTop w:val="0"/>
                      <w:marBottom w:val="0"/>
                      <w:divBdr>
                        <w:top w:val="none" w:sz="0" w:space="0" w:color="auto"/>
                        <w:left w:val="none" w:sz="0" w:space="0" w:color="auto"/>
                        <w:bottom w:val="none" w:sz="0" w:space="0" w:color="auto"/>
                        <w:right w:val="none" w:sz="0" w:space="0" w:color="auto"/>
                      </w:divBdr>
                      <w:divsChild>
                        <w:div w:id="238640990">
                          <w:marLeft w:val="180"/>
                          <w:marRight w:val="240"/>
                          <w:marTop w:val="0"/>
                          <w:marBottom w:val="0"/>
                          <w:divBdr>
                            <w:top w:val="none" w:sz="0" w:space="0" w:color="auto"/>
                            <w:left w:val="none" w:sz="0" w:space="0" w:color="auto"/>
                            <w:bottom w:val="none" w:sz="0" w:space="0" w:color="auto"/>
                            <w:right w:val="none" w:sz="0" w:space="0" w:color="auto"/>
                          </w:divBdr>
                        </w:div>
                        <w:div w:id="1861044226">
                          <w:marLeft w:val="180"/>
                          <w:marRight w:val="0"/>
                          <w:marTop w:val="0"/>
                          <w:marBottom w:val="0"/>
                          <w:divBdr>
                            <w:top w:val="none" w:sz="0" w:space="0" w:color="auto"/>
                            <w:left w:val="none" w:sz="0" w:space="0" w:color="auto"/>
                            <w:bottom w:val="none" w:sz="0" w:space="0" w:color="auto"/>
                            <w:right w:val="none" w:sz="0" w:space="0" w:color="auto"/>
                          </w:divBdr>
                          <w:divsChild>
                            <w:div w:id="130254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845693">
                      <w:marLeft w:val="0"/>
                      <w:marRight w:val="0"/>
                      <w:marTop w:val="0"/>
                      <w:marBottom w:val="0"/>
                      <w:divBdr>
                        <w:top w:val="none" w:sz="0" w:space="0" w:color="auto"/>
                        <w:left w:val="none" w:sz="0" w:space="0" w:color="auto"/>
                        <w:bottom w:val="none" w:sz="0" w:space="0" w:color="auto"/>
                        <w:right w:val="none" w:sz="0" w:space="0" w:color="auto"/>
                      </w:divBdr>
                      <w:divsChild>
                        <w:div w:id="64571567">
                          <w:marLeft w:val="180"/>
                          <w:marRight w:val="240"/>
                          <w:marTop w:val="0"/>
                          <w:marBottom w:val="0"/>
                          <w:divBdr>
                            <w:top w:val="none" w:sz="0" w:space="0" w:color="auto"/>
                            <w:left w:val="none" w:sz="0" w:space="0" w:color="auto"/>
                            <w:bottom w:val="none" w:sz="0" w:space="0" w:color="auto"/>
                            <w:right w:val="none" w:sz="0" w:space="0" w:color="auto"/>
                          </w:divBdr>
                        </w:div>
                        <w:div w:id="800422743">
                          <w:marLeft w:val="180"/>
                          <w:marRight w:val="0"/>
                          <w:marTop w:val="0"/>
                          <w:marBottom w:val="0"/>
                          <w:divBdr>
                            <w:top w:val="none" w:sz="0" w:space="0" w:color="auto"/>
                            <w:left w:val="none" w:sz="0" w:space="0" w:color="auto"/>
                            <w:bottom w:val="none" w:sz="0" w:space="0" w:color="auto"/>
                            <w:right w:val="none" w:sz="0" w:space="0" w:color="auto"/>
                          </w:divBdr>
                          <w:divsChild>
                            <w:div w:id="182550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04002">
                      <w:marLeft w:val="0"/>
                      <w:marRight w:val="0"/>
                      <w:marTop w:val="0"/>
                      <w:marBottom w:val="0"/>
                      <w:divBdr>
                        <w:top w:val="none" w:sz="0" w:space="0" w:color="auto"/>
                        <w:left w:val="none" w:sz="0" w:space="0" w:color="auto"/>
                        <w:bottom w:val="none" w:sz="0" w:space="0" w:color="auto"/>
                        <w:right w:val="none" w:sz="0" w:space="0" w:color="auto"/>
                      </w:divBdr>
                      <w:divsChild>
                        <w:div w:id="507526945">
                          <w:marLeft w:val="180"/>
                          <w:marRight w:val="240"/>
                          <w:marTop w:val="0"/>
                          <w:marBottom w:val="0"/>
                          <w:divBdr>
                            <w:top w:val="none" w:sz="0" w:space="0" w:color="auto"/>
                            <w:left w:val="none" w:sz="0" w:space="0" w:color="auto"/>
                            <w:bottom w:val="none" w:sz="0" w:space="0" w:color="auto"/>
                            <w:right w:val="none" w:sz="0" w:space="0" w:color="auto"/>
                          </w:divBdr>
                        </w:div>
                        <w:div w:id="2011449865">
                          <w:marLeft w:val="180"/>
                          <w:marRight w:val="0"/>
                          <w:marTop w:val="0"/>
                          <w:marBottom w:val="0"/>
                          <w:divBdr>
                            <w:top w:val="none" w:sz="0" w:space="0" w:color="auto"/>
                            <w:left w:val="none" w:sz="0" w:space="0" w:color="auto"/>
                            <w:bottom w:val="none" w:sz="0" w:space="0" w:color="auto"/>
                            <w:right w:val="none" w:sz="0" w:space="0" w:color="auto"/>
                          </w:divBdr>
                          <w:divsChild>
                            <w:div w:id="212133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36783">
                      <w:marLeft w:val="0"/>
                      <w:marRight w:val="0"/>
                      <w:marTop w:val="0"/>
                      <w:marBottom w:val="0"/>
                      <w:divBdr>
                        <w:top w:val="none" w:sz="0" w:space="0" w:color="auto"/>
                        <w:left w:val="none" w:sz="0" w:space="0" w:color="auto"/>
                        <w:bottom w:val="none" w:sz="0" w:space="0" w:color="auto"/>
                        <w:right w:val="none" w:sz="0" w:space="0" w:color="auto"/>
                      </w:divBdr>
                      <w:divsChild>
                        <w:div w:id="109908218">
                          <w:marLeft w:val="180"/>
                          <w:marRight w:val="240"/>
                          <w:marTop w:val="0"/>
                          <w:marBottom w:val="0"/>
                          <w:divBdr>
                            <w:top w:val="none" w:sz="0" w:space="0" w:color="auto"/>
                            <w:left w:val="none" w:sz="0" w:space="0" w:color="auto"/>
                            <w:bottom w:val="none" w:sz="0" w:space="0" w:color="auto"/>
                            <w:right w:val="none" w:sz="0" w:space="0" w:color="auto"/>
                          </w:divBdr>
                        </w:div>
                        <w:div w:id="660547993">
                          <w:marLeft w:val="180"/>
                          <w:marRight w:val="0"/>
                          <w:marTop w:val="0"/>
                          <w:marBottom w:val="0"/>
                          <w:divBdr>
                            <w:top w:val="none" w:sz="0" w:space="0" w:color="auto"/>
                            <w:left w:val="none" w:sz="0" w:space="0" w:color="auto"/>
                            <w:bottom w:val="none" w:sz="0" w:space="0" w:color="auto"/>
                            <w:right w:val="none" w:sz="0" w:space="0" w:color="auto"/>
                          </w:divBdr>
                          <w:divsChild>
                            <w:div w:id="168023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144364">
                      <w:marLeft w:val="0"/>
                      <w:marRight w:val="0"/>
                      <w:marTop w:val="0"/>
                      <w:marBottom w:val="0"/>
                      <w:divBdr>
                        <w:top w:val="none" w:sz="0" w:space="0" w:color="auto"/>
                        <w:left w:val="none" w:sz="0" w:space="0" w:color="auto"/>
                        <w:bottom w:val="none" w:sz="0" w:space="0" w:color="auto"/>
                        <w:right w:val="none" w:sz="0" w:space="0" w:color="auto"/>
                      </w:divBdr>
                      <w:divsChild>
                        <w:div w:id="782263314">
                          <w:marLeft w:val="180"/>
                          <w:marRight w:val="240"/>
                          <w:marTop w:val="0"/>
                          <w:marBottom w:val="0"/>
                          <w:divBdr>
                            <w:top w:val="none" w:sz="0" w:space="0" w:color="auto"/>
                            <w:left w:val="none" w:sz="0" w:space="0" w:color="auto"/>
                            <w:bottom w:val="none" w:sz="0" w:space="0" w:color="auto"/>
                            <w:right w:val="none" w:sz="0" w:space="0" w:color="auto"/>
                          </w:divBdr>
                        </w:div>
                        <w:div w:id="431635065">
                          <w:marLeft w:val="180"/>
                          <w:marRight w:val="0"/>
                          <w:marTop w:val="0"/>
                          <w:marBottom w:val="0"/>
                          <w:divBdr>
                            <w:top w:val="none" w:sz="0" w:space="0" w:color="auto"/>
                            <w:left w:val="none" w:sz="0" w:space="0" w:color="auto"/>
                            <w:bottom w:val="none" w:sz="0" w:space="0" w:color="auto"/>
                            <w:right w:val="none" w:sz="0" w:space="0" w:color="auto"/>
                          </w:divBdr>
                          <w:divsChild>
                            <w:div w:id="95656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662682">
                      <w:marLeft w:val="0"/>
                      <w:marRight w:val="0"/>
                      <w:marTop w:val="0"/>
                      <w:marBottom w:val="0"/>
                      <w:divBdr>
                        <w:top w:val="none" w:sz="0" w:space="0" w:color="auto"/>
                        <w:left w:val="none" w:sz="0" w:space="0" w:color="auto"/>
                        <w:bottom w:val="none" w:sz="0" w:space="0" w:color="auto"/>
                        <w:right w:val="none" w:sz="0" w:space="0" w:color="auto"/>
                      </w:divBdr>
                      <w:divsChild>
                        <w:div w:id="1208881680">
                          <w:marLeft w:val="180"/>
                          <w:marRight w:val="240"/>
                          <w:marTop w:val="0"/>
                          <w:marBottom w:val="0"/>
                          <w:divBdr>
                            <w:top w:val="none" w:sz="0" w:space="0" w:color="auto"/>
                            <w:left w:val="none" w:sz="0" w:space="0" w:color="auto"/>
                            <w:bottom w:val="none" w:sz="0" w:space="0" w:color="auto"/>
                            <w:right w:val="none" w:sz="0" w:space="0" w:color="auto"/>
                          </w:divBdr>
                        </w:div>
                        <w:div w:id="92290145">
                          <w:marLeft w:val="180"/>
                          <w:marRight w:val="0"/>
                          <w:marTop w:val="0"/>
                          <w:marBottom w:val="0"/>
                          <w:divBdr>
                            <w:top w:val="none" w:sz="0" w:space="0" w:color="auto"/>
                            <w:left w:val="none" w:sz="0" w:space="0" w:color="auto"/>
                            <w:bottom w:val="none" w:sz="0" w:space="0" w:color="auto"/>
                            <w:right w:val="none" w:sz="0" w:space="0" w:color="auto"/>
                          </w:divBdr>
                          <w:divsChild>
                            <w:div w:id="206459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081005">
                      <w:marLeft w:val="0"/>
                      <w:marRight w:val="0"/>
                      <w:marTop w:val="0"/>
                      <w:marBottom w:val="0"/>
                      <w:divBdr>
                        <w:top w:val="none" w:sz="0" w:space="0" w:color="auto"/>
                        <w:left w:val="none" w:sz="0" w:space="0" w:color="auto"/>
                        <w:bottom w:val="none" w:sz="0" w:space="0" w:color="auto"/>
                        <w:right w:val="none" w:sz="0" w:space="0" w:color="auto"/>
                      </w:divBdr>
                      <w:divsChild>
                        <w:div w:id="626355671">
                          <w:marLeft w:val="180"/>
                          <w:marRight w:val="240"/>
                          <w:marTop w:val="0"/>
                          <w:marBottom w:val="0"/>
                          <w:divBdr>
                            <w:top w:val="none" w:sz="0" w:space="0" w:color="auto"/>
                            <w:left w:val="none" w:sz="0" w:space="0" w:color="auto"/>
                            <w:bottom w:val="none" w:sz="0" w:space="0" w:color="auto"/>
                            <w:right w:val="none" w:sz="0" w:space="0" w:color="auto"/>
                          </w:divBdr>
                        </w:div>
                        <w:div w:id="1053962596">
                          <w:marLeft w:val="180"/>
                          <w:marRight w:val="0"/>
                          <w:marTop w:val="0"/>
                          <w:marBottom w:val="0"/>
                          <w:divBdr>
                            <w:top w:val="none" w:sz="0" w:space="0" w:color="auto"/>
                            <w:left w:val="none" w:sz="0" w:space="0" w:color="auto"/>
                            <w:bottom w:val="none" w:sz="0" w:space="0" w:color="auto"/>
                            <w:right w:val="none" w:sz="0" w:space="0" w:color="auto"/>
                          </w:divBdr>
                          <w:divsChild>
                            <w:div w:id="17585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64224">
                      <w:marLeft w:val="0"/>
                      <w:marRight w:val="0"/>
                      <w:marTop w:val="0"/>
                      <w:marBottom w:val="0"/>
                      <w:divBdr>
                        <w:top w:val="none" w:sz="0" w:space="0" w:color="auto"/>
                        <w:left w:val="none" w:sz="0" w:space="0" w:color="auto"/>
                        <w:bottom w:val="none" w:sz="0" w:space="0" w:color="auto"/>
                        <w:right w:val="none" w:sz="0" w:space="0" w:color="auto"/>
                      </w:divBdr>
                      <w:divsChild>
                        <w:div w:id="1945652063">
                          <w:marLeft w:val="180"/>
                          <w:marRight w:val="240"/>
                          <w:marTop w:val="0"/>
                          <w:marBottom w:val="0"/>
                          <w:divBdr>
                            <w:top w:val="none" w:sz="0" w:space="0" w:color="auto"/>
                            <w:left w:val="none" w:sz="0" w:space="0" w:color="auto"/>
                            <w:bottom w:val="none" w:sz="0" w:space="0" w:color="auto"/>
                            <w:right w:val="none" w:sz="0" w:space="0" w:color="auto"/>
                          </w:divBdr>
                        </w:div>
                        <w:div w:id="1102141467">
                          <w:marLeft w:val="180"/>
                          <w:marRight w:val="0"/>
                          <w:marTop w:val="0"/>
                          <w:marBottom w:val="0"/>
                          <w:divBdr>
                            <w:top w:val="none" w:sz="0" w:space="0" w:color="auto"/>
                            <w:left w:val="none" w:sz="0" w:space="0" w:color="auto"/>
                            <w:bottom w:val="none" w:sz="0" w:space="0" w:color="auto"/>
                            <w:right w:val="none" w:sz="0" w:space="0" w:color="auto"/>
                          </w:divBdr>
                          <w:divsChild>
                            <w:div w:id="62084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508021">
                      <w:marLeft w:val="0"/>
                      <w:marRight w:val="0"/>
                      <w:marTop w:val="0"/>
                      <w:marBottom w:val="0"/>
                      <w:divBdr>
                        <w:top w:val="none" w:sz="0" w:space="0" w:color="auto"/>
                        <w:left w:val="none" w:sz="0" w:space="0" w:color="auto"/>
                        <w:bottom w:val="none" w:sz="0" w:space="0" w:color="auto"/>
                        <w:right w:val="none" w:sz="0" w:space="0" w:color="auto"/>
                      </w:divBdr>
                      <w:divsChild>
                        <w:div w:id="1079524463">
                          <w:marLeft w:val="180"/>
                          <w:marRight w:val="240"/>
                          <w:marTop w:val="0"/>
                          <w:marBottom w:val="0"/>
                          <w:divBdr>
                            <w:top w:val="none" w:sz="0" w:space="0" w:color="auto"/>
                            <w:left w:val="none" w:sz="0" w:space="0" w:color="auto"/>
                            <w:bottom w:val="none" w:sz="0" w:space="0" w:color="auto"/>
                            <w:right w:val="none" w:sz="0" w:space="0" w:color="auto"/>
                          </w:divBdr>
                        </w:div>
                        <w:div w:id="880635888">
                          <w:marLeft w:val="180"/>
                          <w:marRight w:val="0"/>
                          <w:marTop w:val="0"/>
                          <w:marBottom w:val="0"/>
                          <w:divBdr>
                            <w:top w:val="none" w:sz="0" w:space="0" w:color="auto"/>
                            <w:left w:val="none" w:sz="0" w:space="0" w:color="auto"/>
                            <w:bottom w:val="none" w:sz="0" w:space="0" w:color="auto"/>
                            <w:right w:val="none" w:sz="0" w:space="0" w:color="auto"/>
                          </w:divBdr>
                          <w:divsChild>
                            <w:div w:id="22908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012111">
                      <w:marLeft w:val="0"/>
                      <w:marRight w:val="0"/>
                      <w:marTop w:val="0"/>
                      <w:marBottom w:val="0"/>
                      <w:divBdr>
                        <w:top w:val="none" w:sz="0" w:space="0" w:color="auto"/>
                        <w:left w:val="none" w:sz="0" w:space="0" w:color="auto"/>
                        <w:bottom w:val="none" w:sz="0" w:space="0" w:color="auto"/>
                        <w:right w:val="none" w:sz="0" w:space="0" w:color="auto"/>
                      </w:divBdr>
                      <w:divsChild>
                        <w:div w:id="966201372">
                          <w:marLeft w:val="180"/>
                          <w:marRight w:val="240"/>
                          <w:marTop w:val="0"/>
                          <w:marBottom w:val="0"/>
                          <w:divBdr>
                            <w:top w:val="none" w:sz="0" w:space="0" w:color="auto"/>
                            <w:left w:val="none" w:sz="0" w:space="0" w:color="auto"/>
                            <w:bottom w:val="none" w:sz="0" w:space="0" w:color="auto"/>
                            <w:right w:val="none" w:sz="0" w:space="0" w:color="auto"/>
                          </w:divBdr>
                        </w:div>
                        <w:div w:id="510264077">
                          <w:marLeft w:val="180"/>
                          <w:marRight w:val="0"/>
                          <w:marTop w:val="0"/>
                          <w:marBottom w:val="0"/>
                          <w:divBdr>
                            <w:top w:val="none" w:sz="0" w:space="0" w:color="auto"/>
                            <w:left w:val="none" w:sz="0" w:space="0" w:color="auto"/>
                            <w:bottom w:val="none" w:sz="0" w:space="0" w:color="auto"/>
                            <w:right w:val="none" w:sz="0" w:space="0" w:color="auto"/>
                          </w:divBdr>
                          <w:divsChild>
                            <w:div w:id="47614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9969">
                      <w:marLeft w:val="0"/>
                      <w:marRight w:val="0"/>
                      <w:marTop w:val="0"/>
                      <w:marBottom w:val="0"/>
                      <w:divBdr>
                        <w:top w:val="none" w:sz="0" w:space="0" w:color="auto"/>
                        <w:left w:val="none" w:sz="0" w:space="0" w:color="auto"/>
                        <w:bottom w:val="none" w:sz="0" w:space="0" w:color="auto"/>
                        <w:right w:val="none" w:sz="0" w:space="0" w:color="auto"/>
                      </w:divBdr>
                      <w:divsChild>
                        <w:div w:id="1568149091">
                          <w:marLeft w:val="180"/>
                          <w:marRight w:val="240"/>
                          <w:marTop w:val="0"/>
                          <w:marBottom w:val="0"/>
                          <w:divBdr>
                            <w:top w:val="none" w:sz="0" w:space="0" w:color="auto"/>
                            <w:left w:val="none" w:sz="0" w:space="0" w:color="auto"/>
                            <w:bottom w:val="none" w:sz="0" w:space="0" w:color="auto"/>
                            <w:right w:val="none" w:sz="0" w:space="0" w:color="auto"/>
                          </w:divBdr>
                        </w:div>
                        <w:div w:id="924731697">
                          <w:marLeft w:val="180"/>
                          <w:marRight w:val="0"/>
                          <w:marTop w:val="0"/>
                          <w:marBottom w:val="0"/>
                          <w:divBdr>
                            <w:top w:val="none" w:sz="0" w:space="0" w:color="auto"/>
                            <w:left w:val="none" w:sz="0" w:space="0" w:color="auto"/>
                            <w:bottom w:val="none" w:sz="0" w:space="0" w:color="auto"/>
                            <w:right w:val="none" w:sz="0" w:space="0" w:color="auto"/>
                          </w:divBdr>
                          <w:divsChild>
                            <w:div w:id="173461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803865">
                      <w:marLeft w:val="0"/>
                      <w:marRight w:val="0"/>
                      <w:marTop w:val="0"/>
                      <w:marBottom w:val="0"/>
                      <w:divBdr>
                        <w:top w:val="none" w:sz="0" w:space="0" w:color="auto"/>
                        <w:left w:val="none" w:sz="0" w:space="0" w:color="auto"/>
                        <w:bottom w:val="none" w:sz="0" w:space="0" w:color="auto"/>
                        <w:right w:val="none" w:sz="0" w:space="0" w:color="auto"/>
                      </w:divBdr>
                      <w:divsChild>
                        <w:div w:id="1651135593">
                          <w:marLeft w:val="180"/>
                          <w:marRight w:val="240"/>
                          <w:marTop w:val="0"/>
                          <w:marBottom w:val="0"/>
                          <w:divBdr>
                            <w:top w:val="none" w:sz="0" w:space="0" w:color="auto"/>
                            <w:left w:val="none" w:sz="0" w:space="0" w:color="auto"/>
                            <w:bottom w:val="none" w:sz="0" w:space="0" w:color="auto"/>
                            <w:right w:val="none" w:sz="0" w:space="0" w:color="auto"/>
                          </w:divBdr>
                        </w:div>
                        <w:div w:id="627783437">
                          <w:marLeft w:val="180"/>
                          <w:marRight w:val="0"/>
                          <w:marTop w:val="0"/>
                          <w:marBottom w:val="0"/>
                          <w:divBdr>
                            <w:top w:val="none" w:sz="0" w:space="0" w:color="auto"/>
                            <w:left w:val="none" w:sz="0" w:space="0" w:color="auto"/>
                            <w:bottom w:val="none" w:sz="0" w:space="0" w:color="auto"/>
                            <w:right w:val="none" w:sz="0" w:space="0" w:color="auto"/>
                          </w:divBdr>
                          <w:divsChild>
                            <w:div w:id="131474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29163">
                      <w:marLeft w:val="0"/>
                      <w:marRight w:val="0"/>
                      <w:marTop w:val="0"/>
                      <w:marBottom w:val="0"/>
                      <w:divBdr>
                        <w:top w:val="none" w:sz="0" w:space="0" w:color="auto"/>
                        <w:left w:val="none" w:sz="0" w:space="0" w:color="auto"/>
                        <w:bottom w:val="none" w:sz="0" w:space="0" w:color="auto"/>
                        <w:right w:val="none" w:sz="0" w:space="0" w:color="auto"/>
                      </w:divBdr>
                      <w:divsChild>
                        <w:div w:id="1411194204">
                          <w:marLeft w:val="180"/>
                          <w:marRight w:val="240"/>
                          <w:marTop w:val="0"/>
                          <w:marBottom w:val="0"/>
                          <w:divBdr>
                            <w:top w:val="none" w:sz="0" w:space="0" w:color="auto"/>
                            <w:left w:val="none" w:sz="0" w:space="0" w:color="auto"/>
                            <w:bottom w:val="none" w:sz="0" w:space="0" w:color="auto"/>
                            <w:right w:val="none" w:sz="0" w:space="0" w:color="auto"/>
                          </w:divBdr>
                        </w:div>
                        <w:div w:id="1704281583">
                          <w:marLeft w:val="180"/>
                          <w:marRight w:val="0"/>
                          <w:marTop w:val="0"/>
                          <w:marBottom w:val="0"/>
                          <w:divBdr>
                            <w:top w:val="none" w:sz="0" w:space="0" w:color="auto"/>
                            <w:left w:val="none" w:sz="0" w:space="0" w:color="auto"/>
                            <w:bottom w:val="none" w:sz="0" w:space="0" w:color="auto"/>
                            <w:right w:val="none" w:sz="0" w:space="0" w:color="auto"/>
                          </w:divBdr>
                          <w:divsChild>
                            <w:div w:id="189635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333563">
                      <w:marLeft w:val="0"/>
                      <w:marRight w:val="0"/>
                      <w:marTop w:val="0"/>
                      <w:marBottom w:val="0"/>
                      <w:divBdr>
                        <w:top w:val="none" w:sz="0" w:space="0" w:color="auto"/>
                        <w:left w:val="none" w:sz="0" w:space="0" w:color="auto"/>
                        <w:bottom w:val="none" w:sz="0" w:space="0" w:color="auto"/>
                        <w:right w:val="none" w:sz="0" w:space="0" w:color="auto"/>
                      </w:divBdr>
                      <w:divsChild>
                        <w:div w:id="363288512">
                          <w:marLeft w:val="180"/>
                          <w:marRight w:val="240"/>
                          <w:marTop w:val="0"/>
                          <w:marBottom w:val="0"/>
                          <w:divBdr>
                            <w:top w:val="none" w:sz="0" w:space="0" w:color="auto"/>
                            <w:left w:val="none" w:sz="0" w:space="0" w:color="auto"/>
                            <w:bottom w:val="none" w:sz="0" w:space="0" w:color="auto"/>
                            <w:right w:val="none" w:sz="0" w:space="0" w:color="auto"/>
                          </w:divBdr>
                        </w:div>
                        <w:div w:id="541140226">
                          <w:marLeft w:val="180"/>
                          <w:marRight w:val="0"/>
                          <w:marTop w:val="0"/>
                          <w:marBottom w:val="0"/>
                          <w:divBdr>
                            <w:top w:val="none" w:sz="0" w:space="0" w:color="auto"/>
                            <w:left w:val="none" w:sz="0" w:space="0" w:color="auto"/>
                            <w:bottom w:val="none" w:sz="0" w:space="0" w:color="auto"/>
                            <w:right w:val="none" w:sz="0" w:space="0" w:color="auto"/>
                          </w:divBdr>
                          <w:divsChild>
                            <w:div w:id="209211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827694">
                      <w:marLeft w:val="0"/>
                      <w:marRight w:val="0"/>
                      <w:marTop w:val="0"/>
                      <w:marBottom w:val="0"/>
                      <w:divBdr>
                        <w:top w:val="none" w:sz="0" w:space="0" w:color="auto"/>
                        <w:left w:val="none" w:sz="0" w:space="0" w:color="auto"/>
                        <w:bottom w:val="none" w:sz="0" w:space="0" w:color="auto"/>
                        <w:right w:val="none" w:sz="0" w:space="0" w:color="auto"/>
                      </w:divBdr>
                      <w:divsChild>
                        <w:div w:id="1846358536">
                          <w:marLeft w:val="180"/>
                          <w:marRight w:val="240"/>
                          <w:marTop w:val="0"/>
                          <w:marBottom w:val="0"/>
                          <w:divBdr>
                            <w:top w:val="none" w:sz="0" w:space="0" w:color="auto"/>
                            <w:left w:val="none" w:sz="0" w:space="0" w:color="auto"/>
                            <w:bottom w:val="none" w:sz="0" w:space="0" w:color="auto"/>
                            <w:right w:val="none" w:sz="0" w:space="0" w:color="auto"/>
                          </w:divBdr>
                        </w:div>
                        <w:div w:id="585765059">
                          <w:marLeft w:val="180"/>
                          <w:marRight w:val="0"/>
                          <w:marTop w:val="0"/>
                          <w:marBottom w:val="0"/>
                          <w:divBdr>
                            <w:top w:val="none" w:sz="0" w:space="0" w:color="auto"/>
                            <w:left w:val="none" w:sz="0" w:space="0" w:color="auto"/>
                            <w:bottom w:val="none" w:sz="0" w:space="0" w:color="auto"/>
                            <w:right w:val="none" w:sz="0" w:space="0" w:color="auto"/>
                          </w:divBdr>
                          <w:divsChild>
                            <w:div w:id="214211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773055">
                      <w:marLeft w:val="0"/>
                      <w:marRight w:val="0"/>
                      <w:marTop w:val="0"/>
                      <w:marBottom w:val="0"/>
                      <w:divBdr>
                        <w:top w:val="none" w:sz="0" w:space="0" w:color="auto"/>
                        <w:left w:val="none" w:sz="0" w:space="0" w:color="auto"/>
                        <w:bottom w:val="none" w:sz="0" w:space="0" w:color="auto"/>
                        <w:right w:val="none" w:sz="0" w:space="0" w:color="auto"/>
                      </w:divBdr>
                      <w:divsChild>
                        <w:div w:id="243730938">
                          <w:marLeft w:val="180"/>
                          <w:marRight w:val="240"/>
                          <w:marTop w:val="0"/>
                          <w:marBottom w:val="0"/>
                          <w:divBdr>
                            <w:top w:val="none" w:sz="0" w:space="0" w:color="auto"/>
                            <w:left w:val="none" w:sz="0" w:space="0" w:color="auto"/>
                            <w:bottom w:val="none" w:sz="0" w:space="0" w:color="auto"/>
                            <w:right w:val="none" w:sz="0" w:space="0" w:color="auto"/>
                          </w:divBdr>
                        </w:div>
                        <w:div w:id="1616520029">
                          <w:marLeft w:val="180"/>
                          <w:marRight w:val="0"/>
                          <w:marTop w:val="0"/>
                          <w:marBottom w:val="0"/>
                          <w:divBdr>
                            <w:top w:val="none" w:sz="0" w:space="0" w:color="auto"/>
                            <w:left w:val="none" w:sz="0" w:space="0" w:color="auto"/>
                            <w:bottom w:val="none" w:sz="0" w:space="0" w:color="auto"/>
                            <w:right w:val="none" w:sz="0" w:space="0" w:color="auto"/>
                          </w:divBdr>
                          <w:divsChild>
                            <w:div w:id="112908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905078">
                      <w:marLeft w:val="0"/>
                      <w:marRight w:val="0"/>
                      <w:marTop w:val="0"/>
                      <w:marBottom w:val="0"/>
                      <w:divBdr>
                        <w:top w:val="none" w:sz="0" w:space="0" w:color="auto"/>
                        <w:left w:val="none" w:sz="0" w:space="0" w:color="auto"/>
                        <w:bottom w:val="none" w:sz="0" w:space="0" w:color="auto"/>
                        <w:right w:val="none" w:sz="0" w:space="0" w:color="auto"/>
                      </w:divBdr>
                      <w:divsChild>
                        <w:div w:id="2026394110">
                          <w:marLeft w:val="180"/>
                          <w:marRight w:val="240"/>
                          <w:marTop w:val="0"/>
                          <w:marBottom w:val="0"/>
                          <w:divBdr>
                            <w:top w:val="none" w:sz="0" w:space="0" w:color="auto"/>
                            <w:left w:val="none" w:sz="0" w:space="0" w:color="auto"/>
                            <w:bottom w:val="none" w:sz="0" w:space="0" w:color="auto"/>
                            <w:right w:val="none" w:sz="0" w:space="0" w:color="auto"/>
                          </w:divBdr>
                        </w:div>
                        <w:div w:id="1418284179">
                          <w:marLeft w:val="180"/>
                          <w:marRight w:val="0"/>
                          <w:marTop w:val="0"/>
                          <w:marBottom w:val="0"/>
                          <w:divBdr>
                            <w:top w:val="none" w:sz="0" w:space="0" w:color="auto"/>
                            <w:left w:val="none" w:sz="0" w:space="0" w:color="auto"/>
                            <w:bottom w:val="none" w:sz="0" w:space="0" w:color="auto"/>
                            <w:right w:val="none" w:sz="0" w:space="0" w:color="auto"/>
                          </w:divBdr>
                          <w:divsChild>
                            <w:div w:id="24958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810073">
                      <w:marLeft w:val="0"/>
                      <w:marRight w:val="0"/>
                      <w:marTop w:val="0"/>
                      <w:marBottom w:val="0"/>
                      <w:divBdr>
                        <w:top w:val="none" w:sz="0" w:space="0" w:color="auto"/>
                        <w:left w:val="none" w:sz="0" w:space="0" w:color="auto"/>
                        <w:bottom w:val="none" w:sz="0" w:space="0" w:color="auto"/>
                        <w:right w:val="none" w:sz="0" w:space="0" w:color="auto"/>
                      </w:divBdr>
                      <w:divsChild>
                        <w:div w:id="415176189">
                          <w:marLeft w:val="180"/>
                          <w:marRight w:val="240"/>
                          <w:marTop w:val="0"/>
                          <w:marBottom w:val="0"/>
                          <w:divBdr>
                            <w:top w:val="none" w:sz="0" w:space="0" w:color="auto"/>
                            <w:left w:val="none" w:sz="0" w:space="0" w:color="auto"/>
                            <w:bottom w:val="none" w:sz="0" w:space="0" w:color="auto"/>
                            <w:right w:val="none" w:sz="0" w:space="0" w:color="auto"/>
                          </w:divBdr>
                        </w:div>
                        <w:div w:id="364210603">
                          <w:marLeft w:val="180"/>
                          <w:marRight w:val="0"/>
                          <w:marTop w:val="0"/>
                          <w:marBottom w:val="0"/>
                          <w:divBdr>
                            <w:top w:val="none" w:sz="0" w:space="0" w:color="auto"/>
                            <w:left w:val="none" w:sz="0" w:space="0" w:color="auto"/>
                            <w:bottom w:val="none" w:sz="0" w:space="0" w:color="auto"/>
                            <w:right w:val="none" w:sz="0" w:space="0" w:color="auto"/>
                          </w:divBdr>
                          <w:divsChild>
                            <w:div w:id="4845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87204">
                      <w:marLeft w:val="0"/>
                      <w:marRight w:val="0"/>
                      <w:marTop w:val="0"/>
                      <w:marBottom w:val="0"/>
                      <w:divBdr>
                        <w:top w:val="none" w:sz="0" w:space="0" w:color="auto"/>
                        <w:left w:val="none" w:sz="0" w:space="0" w:color="auto"/>
                        <w:bottom w:val="none" w:sz="0" w:space="0" w:color="auto"/>
                        <w:right w:val="none" w:sz="0" w:space="0" w:color="auto"/>
                      </w:divBdr>
                      <w:divsChild>
                        <w:div w:id="1418014721">
                          <w:marLeft w:val="180"/>
                          <w:marRight w:val="240"/>
                          <w:marTop w:val="0"/>
                          <w:marBottom w:val="0"/>
                          <w:divBdr>
                            <w:top w:val="none" w:sz="0" w:space="0" w:color="auto"/>
                            <w:left w:val="none" w:sz="0" w:space="0" w:color="auto"/>
                            <w:bottom w:val="none" w:sz="0" w:space="0" w:color="auto"/>
                            <w:right w:val="none" w:sz="0" w:space="0" w:color="auto"/>
                          </w:divBdr>
                        </w:div>
                        <w:div w:id="692808778">
                          <w:marLeft w:val="180"/>
                          <w:marRight w:val="0"/>
                          <w:marTop w:val="0"/>
                          <w:marBottom w:val="0"/>
                          <w:divBdr>
                            <w:top w:val="none" w:sz="0" w:space="0" w:color="auto"/>
                            <w:left w:val="none" w:sz="0" w:space="0" w:color="auto"/>
                            <w:bottom w:val="none" w:sz="0" w:space="0" w:color="auto"/>
                            <w:right w:val="none" w:sz="0" w:space="0" w:color="auto"/>
                          </w:divBdr>
                          <w:divsChild>
                            <w:div w:id="10573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21619">
                      <w:marLeft w:val="0"/>
                      <w:marRight w:val="0"/>
                      <w:marTop w:val="0"/>
                      <w:marBottom w:val="0"/>
                      <w:divBdr>
                        <w:top w:val="none" w:sz="0" w:space="0" w:color="auto"/>
                        <w:left w:val="none" w:sz="0" w:space="0" w:color="auto"/>
                        <w:bottom w:val="none" w:sz="0" w:space="0" w:color="auto"/>
                        <w:right w:val="none" w:sz="0" w:space="0" w:color="auto"/>
                      </w:divBdr>
                      <w:divsChild>
                        <w:div w:id="896939287">
                          <w:marLeft w:val="180"/>
                          <w:marRight w:val="240"/>
                          <w:marTop w:val="0"/>
                          <w:marBottom w:val="0"/>
                          <w:divBdr>
                            <w:top w:val="none" w:sz="0" w:space="0" w:color="auto"/>
                            <w:left w:val="none" w:sz="0" w:space="0" w:color="auto"/>
                            <w:bottom w:val="none" w:sz="0" w:space="0" w:color="auto"/>
                            <w:right w:val="none" w:sz="0" w:space="0" w:color="auto"/>
                          </w:divBdr>
                        </w:div>
                        <w:div w:id="1790662962">
                          <w:marLeft w:val="180"/>
                          <w:marRight w:val="0"/>
                          <w:marTop w:val="0"/>
                          <w:marBottom w:val="0"/>
                          <w:divBdr>
                            <w:top w:val="none" w:sz="0" w:space="0" w:color="auto"/>
                            <w:left w:val="none" w:sz="0" w:space="0" w:color="auto"/>
                            <w:bottom w:val="none" w:sz="0" w:space="0" w:color="auto"/>
                            <w:right w:val="none" w:sz="0" w:space="0" w:color="auto"/>
                          </w:divBdr>
                          <w:divsChild>
                            <w:div w:id="122729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225316">
                      <w:marLeft w:val="0"/>
                      <w:marRight w:val="0"/>
                      <w:marTop w:val="0"/>
                      <w:marBottom w:val="0"/>
                      <w:divBdr>
                        <w:top w:val="none" w:sz="0" w:space="0" w:color="auto"/>
                        <w:left w:val="none" w:sz="0" w:space="0" w:color="auto"/>
                        <w:bottom w:val="none" w:sz="0" w:space="0" w:color="auto"/>
                        <w:right w:val="none" w:sz="0" w:space="0" w:color="auto"/>
                      </w:divBdr>
                      <w:divsChild>
                        <w:div w:id="526868791">
                          <w:marLeft w:val="180"/>
                          <w:marRight w:val="240"/>
                          <w:marTop w:val="0"/>
                          <w:marBottom w:val="0"/>
                          <w:divBdr>
                            <w:top w:val="none" w:sz="0" w:space="0" w:color="auto"/>
                            <w:left w:val="none" w:sz="0" w:space="0" w:color="auto"/>
                            <w:bottom w:val="none" w:sz="0" w:space="0" w:color="auto"/>
                            <w:right w:val="none" w:sz="0" w:space="0" w:color="auto"/>
                          </w:divBdr>
                        </w:div>
                        <w:div w:id="809713666">
                          <w:marLeft w:val="180"/>
                          <w:marRight w:val="0"/>
                          <w:marTop w:val="0"/>
                          <w:marBottom w:val="0"/>
                          <w:divBdr>
                            <w:top w:val="none" w:sz="0" w:space="0" w:color="auto"/>
                            <w:left w:val="none" w:sz="0" w:space="0" w:color="auto"/>
                            <w:bottom w:val="none" w:sz="0" w:space="0" w:color="auto"/>
                            <w:right w:val="none" w:sz="0" w:space="0" w:color="auto"/>
                          </w:divBdr>
                          <w:divsChild>
                            <w:div w:id="79209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313138">
                      <w:marLeft w:val="0"/>
                      <w:marRight w:val="0"/>
                      <w:marTop w:val="0"/>
                      <w:marBottom w:val="0"/>
                      <w:divBdr>
                        <w:top w:val="none" w:sz="0" w:space="0" w:color="auto"/>
                        <w:left w:val="none" w:sz="0" w:space="0" w:color="auto"/>
                        <w:bottom w:val="none" w:sz="0" w:space="0" w:color="auto"/>
                        <w:right w:val="none" w:sz="0" w:space="0" w:color="auto"/>
                      </w:divBdr>
                      <w:divsChild>
                        <w:div w:id="1526095536">
                          <w:marLeft w:val="180"/>
                          <w:marRight w:val="240"/>
                          <w:marTop w:val="0"/>
                          <w:marBottom w:val="0"/>
                          <w:divBdr>
                            <w:top w:val="none" w:sz="0" w:space="0" w:color="auto"/>
                            <w:left w:val="none" w:sz="0" w:space="0" w:color="auto"/>
                            <w:bottom w:val="none" w:sz="0" w:space="0" w:color="auto"/>
                            <w:right w:val="none" w:sz="0" w:space="0" w:color="auto"/>
                          </w:divBdr>
                        </w:div>
                        <w:div w:id="1489441839">
                          <w:marLeft w:val="180"/>
                          <w:marRight w:val="0"/>
                          <w:marTop w:val="0"/>
                          <w:marBottom w:val="0"/>
                          <w:divBdr>
                            <w:top w:val="none" w:sz="0" w:space="0" w:color="auto"/>
                            <w:left w:val="none" w:sz="0" w:space="0" w:color="auto"/>
                            <w:bottom w:val="none" w:sz="0" w:space="0" w:color="auto"/>
                            <w:right w:val="none" w:sz="0" w:space="0" w:color="auto"/>
                          </w:divBdr>
                          <w:divsChild>
                            <w:div w:id="97033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970734">
                      <w:marLeft w:val="0"/>
                      <w:marRight w:val="0"/>
                      <w:marTop w:val="0"/>
                      <w:marBottom w:val="0"/>
                      <w:divBdr>
                        <w:top w:val="none" w:sz="0" w:space="0" w:color="auto"/>
                        <w:left w:val="none" w:sz="0" w:space="0" w:color="auto"/>
                        <w:bottom w:val="none" w:sz="0" w:space="0" w:color="auto"/>
                        <w:right w:val="none" w:sz="0" w:space="0" w:color="auto"/>
                      </w:divBdr>
                      <w:divsChild>
                        <w:div w:id="46489220">
                          <w:marLeft w:val="180"/>
                          <w:marRight w:val="240"/>
                          <w:marTop w:val="0"/>
                          <w:marBottom w:val="0"/>
                          <w:divBdr>
                            <w:top w:val="none" w:sz="0" w:space="0" w:color="auto"/>
                            <w:left w:val="none" w:sz="0" w:space="0" w:color="auto"/>
                            <w:bottom w:val="none" w:sz="0" w:space="0" w:color="auto"/>
                            <w:right w:val="none" w:sz="0" w:space="0" w:color="auto"/>
                          </w:divBdr>
                        </w:div>
                        <w:div w:id="356077604">
                          <w:marLeft w:val="180"/>
                          <w:marRight w:val="0"/>
                          <w:marTop w:val="0"/>
                          <w:marBottom w:val="0"/>
                          <w:divBdr>
                            <w:top w:val="none" w:sz="0" w:space="0" w:color="auto"/>
                            <w:left w:val="none" w:sz="0" w:space="0" w:color="auto"/>
                            <w:bottom w:val="none" w:sz="0" w:space="0" w:color="auto"/>
                            <w:right w:val="none" w:sz="0" w:space="0" w:color="auto"/>
                          </w:divBdr>
                          <w:divsChild>
                            <w:div w:id="37397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008740">
                      <w:marLeft w:val="0"/>
                      <w:marRight w:val="0"/>
                      <w:marTop w:val="0"/>
                      <w:marBottom w:val="0"/>
                      <w:divBdr>
                        <w:top w:val="none" w:sz="0" w:space="0" w:color="auto"/>
                        <w:left w:val="none" w:sz="0" w:space="0" w:color="auto"/>
                        <w:bottom w:val="none" w:sz="0" w:space="0" w:color="auto"/>
                        <w:right w:val="none" w:sz="0" w:space="0" w:color="auto"/>
                      </w:divBdr>
                      <w:divsChild>
                        <w:div w:id="1408310593">
                          <w:marLeft w:val="180"/>
                          <w:marRight w:val="240"/>
                          <w:marTop w:val="0"/>
                          <w:marBottom w:val="0"/>
                          <w:divBdr>
                            <w:top w:val="none" w:sz="0" w:space="0" w:color="auto"/>
                            <w:left w:val="none" w:sz="0" w:space="0" w:color="auto"/>
                            <w:bottom w:val="none" w:sz="0" w:space="0" w:color="auto"/>
                            <w:right w:val="none" w:sz="0" w:space="0" w:color="auto"/>
                          </w:divBdr>
                        </w:div>
                        <w:div w:id="701789243">
                          <w:marLeft w:val="180"/>
                          <w:marRight w:val="0"/>
                          <w:marTop w:val="0"/>
                          <w:marBottom w:val="0"/>
                          <w:divBdr>
                            <w:top w:val="none" w:sz="0" w:space="0" w:color="auto"/>
                            <w:left w:val="none" w:sz="0" w:space="0" w:color="auto"/>
                            <w:bottom w:val="none" w:sz="0" w:space="0" w:color="auto"/>
                            <w:right w:val="none" w:sz="0" w:space="0" w:color="auto"/>
                          </w:divBdr>
                          <w:divsChild>
                            <w:div w:id="168035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7668">
                      <w:marLeft w:val="0"/>
                      <w:marRight w:val="0"/>
                      <w:marTop w:val="0"/>
                      <w:marBottom w:val="0"/>
                      <w:divBdr>
                        <w:top w:val="none" w:sz="0" w:space="0" w:color="auto"/>
                        <w:left w:val="none" w:sz="0" w:space="0" w:color="auto"/>
                        <w:bottom w:val="none" w:sz="0" w:space="0" w:color="auto"/>
                        <w:right w:val="none" w:sz="0" w:space="0" w:color="auto"/>
                      </w:divBdr>
                      <w:divsChild>
                        <w:div w:id="295837313">
                          <w:marLeft w:val="180"/>
                          <w:marRight w:val="240"/>
                          <w:marTop w:val="0"/>
                          <w:marBottom w:val="0"/>
                          <w:divBdr>
                            <w:top w:val="none" w:sz="0" w:space="0" w:color="auto"/>
                            <w:left w:val="none" w:sz="0" w:space="0" w:color="auto"/>
                            <w:bottom w:val="none" w:sz="0" w:space="0" w:color="auto"/>
                            <w:right w:val="none" w:sz="0" w:space="0" w:color="auto"/>
                          </w:divBdr>
                        </w:div>
                        <w:div w:id="1623072059">
                          <w:marLeft w:val="180"/>
                          <w:marRight w:val="0"/>
                          <w:marTop w:val="0"/>
                          <w:marBottom w:val="0"/>
                          <w:divBdr>
                            <w:top w:val="none" w:sz="0" w:space="0" w:color="auto"/>
                            <w:left w:val="none" w:sz="0" w:space="0" w:color="auto"/>
                            <w:bottom w:val="none" w:sz="0" w:space="0" w:color="auto"/>
                            <w:right w:val="none" w:sz="0" w:space="0" w:color="auto"/>
                          </w:divBdr>
                          <w:divsChild>
                            <w:div w:id="153422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11605">
                      <w:marLeft w:val="0"/>
                      <w:marRight w:val="0"/>
                      <w:marTop w:val="0"/>
                      <w:marBottom w:val="0"/>
                      <w:divBdr>
                        <w:top w:val="none" w:sz="0" w:space="0" w:color="auto"/>
                        <w:left w:val="none" w:sz="0" w:space="0" w:color="auto"/>
                        <w:bottom w:val="none" w:sz="0" w:space="0" w:color="auto"/>
                        <w:right w:val="none" w:sz="0" w:space="0" w:color="auto"/>
                      </w:divBdr>
                      <w:divsChild>
                        <w:div w:id="1116678631">
                          <w:marLeft w:val="180"/>
                          <w:marRight w:val="240"/>
                          <w:marTop w:val="0"/>
                          <w:marBottom w:val="0"/>
                          <w:divBdr>
                            <w:top w:val="none" w:sz="0" w:space="0" w:color="auto"/>
                            <w:left w:val="none" w:sz="0" w:space="0" w:color="auto"/>
                            <w:bottom w:val="none" w:sz="0" w:space="0" w:color="auto"/>
                            <w:right w:val="none" w:sz="0" w:space="0" w:color="auto"/>
                          </w:divBdr>
                        </w:div>
                        <w:div w:id="1105998390">
                          <w:marLeft w:val="180"/>
                          <w:marRight w:val="0"/>
                          <w:marTop w:val="0"/>
                          <w:marBottom w:val="0"/>
                          <w:divBdr>
                            <w:top w:val="none" w:sz="0" w:space="0" w:color="auto"/>
                            <w:left w:val="none" w:sz="0" w:space="0" w:color="auto"/>
                            <w:bottom w:val="none" w:sz="0" w:space="0" w:color="auto"/>
                            <w:right w:val="none" w:sz="0" w:space="0" w:color="auto"/>
                          </w:divBdr>
                          <w:divsChild>
                            <w:div w:id="62084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700146">
                      <w:marLeft w:val="0"/>
                      <w:marRight w:val="0"/>
                      <w:marTop w:val="0"/>
                      <w:marBottom w:val="0"/>
                      <w:divBdr>
                        <w:top w:val="none" w:sz="0" w:space="0" w:color="auto"/>
                        <w:left w:val="none" w:sz="0" w:space="0" w:color="auto"/>
                        <w:bottom w:val="none" w:sz="0" w:space="0" w:color="auto"/>
                        <w:right w:val="none" w:sz="0" w:space="0" w:color="auto"/>
                      </w:divBdr>
                      <w:divsChild>
                        <w:div w:id="1029065101">
                          <w:marLeft w:val="180"/>
                          <w:marRight w:val="240"/>
                          <w:marTop w:val="0"/>
                          <w:marBottom w:val="0"/>
                          <w:divBdr>
                            <w:top w:val="none" w:sz="0" w:space="0" w:color="auto"/>
                            <w:left w:val="none" w:sz="0" w:space="0" w:color="auto"/>
                            <w:bottom w:val="none" w:sz="0" w:space="0" w:color="auto"/>
                            <w:right w:val="none" w:sz="0" w:space="0" w:color="auto"/>
                          </w:divBdr>
                        </w:div>
                        <w:div w:id="1744064151">
                          <w:marLeft w:val="180"/>
                          <w:marRight w:val="0"/>
                          <w:marTop w:val="0"/>
                          <w:marBottom w:val="0"/>
                          <w:divBdr>
                            <w:top w:val="none" w:sz="0" w:space="0" w:color="auto"/>
                            <w:left w:val="none" w:sz="0" w:space="0" w:color="auto"/>
                            <w:bottom w:val="none" w:sz="0" w:space="0" w:color="auto"/>
                            <w:right w:val="none" w:sz="0" w:space="0" w:color="auto"/>
                          </w:divBdr>
                          <w:divsChild>
                            <w:div w:id="93166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447263">
                      <w:marLeft w:val="0"/>
                      <w:marRight w:val="0"/>
                      <w:marTop w:val="0"/>
                      <w:marBottom w:val="0"/>
                      <w:divBdr>
                        <w:top w:val="none" w:sz="0" w:space="0" w:color="auto"/>
                        <w:left w:val="none" w:sz="0" w:space="0" w:color="auto"/>
                        <w:bottom w:val="none" w:sz="0" w:space="0" w:color="auto"/>
                        <w:right w:val="none" w:sz="0" w:space="0" w:color="auto"/>
                      </w:divBdr>
                      <w:divsChild>
                        <w:div w:id="243540870">
                          <w:marLeft w:val="180"/>
                          <w:marRight w:val="240"/>
                          <w:marTop w:val="0"/>
                          <w:marBottom w:val="0"/>
                          <w:divBdr>
                            <w:top w:val="none" w:sz="0" w:space="0" w:color="auto"/>
                            <w:left w:val="none" w:sz="0" w:space="0" w:color="auto"/>
                            <w:bottom w:val="none" w:sz="0" w:space="0" w:color="auto"/>
                            <w:right w:val="none" w:sz="0" w:space="0" w:color="auto"/>
                          </w:divBdr>
                        </w:div>
                        <w:div w:id="785587510">
                          <w:marLeft w:val="180"/>
                          <w:marRight w:val="0"/>
                          <w:marTop w:val="0"/>
                          <w:marBottom w:val="0"/>
                          <w:divBdr>
                            <w:top w:val="none" w:sz="0" w:space="0" w:color="auto"/>
                            <w:left w:val="none" w:sz="0" w:space="0" w:color="auto"/>
                            <w:bottom w:val="none" w:sz="0" w:space="0" w:color="auto"/>
                            <w:right w:val="none" w:sz="0" w:space="0" w:color="auto"/>
                          </w:divBdr>
                          <w:divsChild>
                            <w:div w:id="173678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899259">
                      <w:marLeft w:val="0"/>
                      <w:marRight w:val="0"/>
                      <w:marTop w:val="0"/>
                      <w:marBottom w:val="0"/>
                      <w:divBdr>
                        <w:top w:val="none" w:sz="0" w:space="0" w:color="auto"/>
                        <w:left w:val="none" w:sz="0" w:space="0" w:color="auto"/>
                        <w:bottom w:val="none" w:sz="0" w:space="0" w:color="auto"/>
                        <w:right w:val="none" w:sz="0" w:space="0" w:color="auto"/>
                      </w:divBdr>
                      <w:divsChild>
                        <w:div w:id="1167014028">
                          <w:marLeft w:val="180"/>
                          <w:marRight w:val="240"/>
                          <w:marTop w:val="0"/>
                          <w:marBottom w:val="0"/>
                          <w:divBdr>
                            <w:top w:val="none" w:sz="0" w:space="0" w:color="auto"/>
                            <w:left w:val="none" w:sz="0" w:space="0" w:color="auto"/>
                            <w:bottom w:val="none" w:sz="0" w:space="0" w:color="auto"/>
                            <w:right w:val="none" w:sz="0" w:space="0" w:color="auto"/>
                          </w:divBdr>
                        </w:div>
                        <w:div w:id="405498994">
                          <w:marLeft w:val="180"/>
                          <w:marRight w:val="0"/>
                          <w:marTop w:val="0"/>
                          <w:marBottom w:val="0"/>
                          <w:divBdr>
                            <w:top w:val="none" w:sz="0" w:space="0" w:color="auto"/>
                            <w:left w:val="none" w:sz="0" w:space="0" w:color="auto"/>
                            <w:bottom w:val="none" w:sz="0" w:space="0" w:color="auto"/>
                            <w:right w:val="none" w:sz="0" w:space="0" w:color="auto"/>
                          </w:divBdr>
                          <w:divsChild>
                            <w:div w:id="154084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902221">
                      <w:marLeft w:val="0"/>
                      <w:marRight w:val="0"/>
                      <w:marTop w:val="0"/>
                      <w:marBottom w:val="0"/>
                      <w:divBdr>
                        <w:top w:val="none" w:sz="0" w:space="0" w:color="auto"/>
                        <w:left w:val="none" w:sz="0" w:space="0" w:color="auto"/>
                        <w:bottom w:val="none" w:sz="0" w:space="0" w:color="auto"/>
                        <w:right w:val="none" w:sz="0" w:space="0" w:color="auto"/>
                      </w:divBdr>
                      <w:divsChild>
                        <w:div w:id="1042444187">
                          <w:marLeft w:val="180"/>
                          <w:marRight w:val="240"/>
                          <w:marTop w:val="0"/>
                          <w:marBottom w:val="0"/>
                          <w:divBdr>
                            <w:top w:val="none" w:sz="0" w:space="0" w:color="auto"/>
                            <w:left w:val="none" w:sz="0" w:space="0" w:color="auto"/>
                            <w:bottom w:val="none" w:sz="0" w:space="0" w:color="auto"/>
                            <w:right w:val="none" w:sz="0" w:space="0" w:color="auto"/>
                          </w:divBdr>
                        </w:div>
                        <w:div w:id="203979135">
                          <w:marLeft w:val="180"/>
                          <w:marRight w:val="0"/>
                          <w:marTop w:val="0"/>
                          <w:marBottom w:val="0"/>
                          <w:divBdr>
                            <w:top w:val="none" w:sz="0" w:space="0" w:color="auto"/>
                            <w:left w:val="none" w:sz="0" w:space="0" w:color="auto"/>
                            <w:bottom w:val="none" w:sz="0" w:space="0" w:color="auto"/>
                            <w:right w:val="none" w:sz="0" w:space="0" w:color="auto"/>
                          </w:divBdr>
                          <w:divsChild>
                            <w:div w:id="87831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01617">
                      <w:marLeft w:val="0"/>
                      <w:marRight w:val="0"/>
                      <w:marTop w:val="0"/>
                      <w:marBottom w:val="0"/>
                      <w:divBdr>
                        <w:top w:val="none" w:sz="0" w:space="0" w:color="auto"/>
                        <w:left w:val="none" w:sz="0" w:space="0" w:color="auto"/>
                        <w:bottom w:val="none" w:sz="0" w:space="0" w:color="auto"/>
                        <w:right w:val="none" w:sz="0" w:space="0" w:color="auto"/>
                      </w:divBdr>
                      <w:divsChild>
                        <w:div w:id="424693995">
                          <w:marLeft w:val="180"/>
                          <w:marRight w:val="240"/>
                          <w:marTop w:val="0"/>
                          <w:marBottom w:val="0"/>
                          <w:divBdr>
                            <w:top w:val="none" w:sz="0" w:space="0" w:color="auto"/>
                            <w:left w:val="none" w:sz="0" w:space="0" w:color="auto"/>
                            <w:bottom w:val="none" w:sz="0" w:space="0" w:color="auto"/>
                            <w:right w:val="none" w:sz="0" w:space="0" w:color="auto"/>
                          </w:divBdr>
                        </w:div>
                        <w:div w:id="24915859">
                          <w:marLeft w:val="180"/>
                          <w:marRight w:val="0"/>
                          <w:marTop w:val="0"/>
                          <w:marBottom w:val="0"/>
                          <w:divBdr>
                            <w:top w:val="none" w:sz="0" w:space="0" w:color="auto"/>
                            <w:left w:val="none" w:sz="0" w:space="0" w:color="auto"/>
                            <w:bottom w:val="none" w:sz="0" w:space="0" w:color="auto"/>
                            <w:right w:val="none" w:sz="0" w:space="0" w:color="auto"/>
                          </w:divBdr>
                          <w:divsChild>
                            <w:div w:id="178450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760652">
                      <w:marLeft w:val="0"/>
                      <w:marRight w:val="0"/>
                      <w:marTop w:val="0"/>
                      <w:marBottom w:val="0"/>
                      <w:divBdr>
                        <w:top w:val="none" w:sz="0" w:space="0" w:color="auto"/>
                        <w:left w:val="none" w:sz="0" w:space="0" w:color="auto"/>
                        <w:bottom w:val="none" w:sz="0" w:space="0" w:color="auto"/>
                        <w:right w:val="none" w:sz="0" w:space="0" w:color="auto"/>
                      </w:divBdr>
                      <w:divsChild>
                        <w:div w:id="1571694722">
                          <w:marLeft w:val="180"/>
                          <w:marRight w:val="240"/>
                          <w:marTop w:val="0"/>
                          <w:marBottom w:val="0"/>
                          <w:divBdr>
                            <w:top w:val="none" w:sz="0" w:space="0" w:color="auto"/>
                            <w:left w:val="none" w:sz="0" w:space="0" w:color="auto"/>
                            <w:bottom w:val="none" w:sz="0" w:space="0" w:color="auto"/>
                            <w:right w:val="none" w:sz="0" w:space="0" w:color="auto"/>
                          </w:divBdr>
                        </w:div>
                        <w:div w:id="2098671375">
                          <w:marLeft w:val="180"/>
                          <w:marRight w:val="0"/>
                          <w:marTop w:val="0"/>
                          <w:marBottom w:val="0"/>
                          <w:divBdr>
                            <w:top w:val="none" w:sz="0" w:space="0" w:color="auto"/>
                            <w:left w:val="none" w:sz="0" w:space="0" w:color="auto"/>
                            <w:bottom w:val="none" w:sz="0" w:space="0" w:color="auto"/>
                            <w:right w:val="none" w:sz="0" w:space="0" w:color="auto"/>
                          </w:divBdr>
                          <w:divsChild>
                            <w:div w:id="4035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46471">
                      <w:marLeft w:val="0"/>
                      <w:marRight w:val="0"/>
                      <w:marTop w:val="0"/>
                      <w:marBottom w:val="0"/>
                      <w:divBdr>
                        <w:top w:val="none" w:sz="0" w:space="0" w:color="auto"/>
                        <w:left w:val="none" w:sz="0" w:space="0" w:color="auto"/>
                        <w:bottom w:val="none" w:sz="0" w:space="0" w:color="auto"/>
                        <w:right w:val="none" w:sz="0" w:space="0" w:color="auto"/>
                      </w:divBdr>
                      <w:divsChild>
                        <w:div w:id="662897694">
                          <w:marLeft w:val="180"/>
                          <w:marRight w:val="240"/>
                          <w:marTop w:val="0"/>
                          <w:marBottom w:val="0"/>
                          <w:divBdr>
                            <w:top w:val="none" w:sz="0" w:space="0" w:color="auto"/>
                            <w:left w:val="none" w:sz="0" w:space="0" w:color="auto"/>
                            <w:bottom w:val="none" w:sz="0" w:space="0" w:color="auto"/>
                            <w:right w:val="none" w:sz="0" w:space="0" w:color="auto"/>
                          </w:divBdr>
                        </w:div>
                        <w:div w:id="373971149">
                          <w:marLeft w:val="180"/>
                          <w:marRight w:val="0"/>
                          <w:marTop w:val="0"/>
                          <w:marBottom w:val="0"/>
                          <w:divBdr>
                            <w:top w:val="none" w:sz="0" w:space="0" w:color="auto"/>
                            <w:left w:val="none" w:sz="0" w:space="0" w:color="auto"/>
                            <w:bottom w:val="none" w:sz="0" w:space="0" w:color="auto"/>
                            <w:right w:val="none" w:sz="0" w:space="0" w:color="auto"/>
                          </w:divBdr>
                          <w:divsChild>
                            <w:div w:id="181837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217618">
                      <w:marLeft w:val="0"/>
                      <w:marRight w:val="0"/>
                      <w:marTop w:val="0"/>
                      <w:marBottom w:val="0"/>
                      <w:divBdr>
                        <w:top w:val="none" w:sz="0" w:space="0" w:color="auto"/>
                        <w:left w:val="none" w:sz="0" w:space="0" w:color="auto"/>
                        <w:bottom w:val="none" w:sz="0" w:space="0" w:color="auto"/>
                        <w:right w:val="none" w:sz="0" w:space="0" w:color="auto"/>
                      </w:divBdr>
                      <w:divsChild>
                        <w:div w:id="1218206618">
                          <w:marLeft w:val="180"/>
                          <w:marRight w:val="240"/>
                          <w:marTop w:val="0"/>
                          <w:marBottom w:val="0"/>
                          <w:divBdr>
                            <w:top w:val="none" w:sz="0" w:space="0" w:color="auto"/>
                            <w:left w:val="none" w:sz="0" w:space="0" w:color="auto"/>
                            <w:bottom w:val="none" w:sz="0" w:space="0" w:color="auto"/>
                            <w:right w:val="none" w:sz="0" w:space="0" w:color="auto"/>
                          </w:divBdr>
                        </w:div>
                        <w:div w:id="1312366787">
                          <w:marLeft w:val="180"/>
                          <w:marRight w:val="0"/>
                          <w:marTop w:val="0"/>
                          <w:marBottom w:val="0"/>
                          <w:divBdr>
                            <w:top w:val="none" w:sz="0" w:space="0" w:color="auto"/>
                            <w:left w:val="none" w:sz="0" w:space="0" w:color="auto"/>
                            <w:bottom w:val="none" w:sz="0" w:space="0" w:color="auto"/>
                            <w:right w:val="none" w:sz="0" w:space="0" w:color="auto"/>
                          </w:divBdr>
                          <w:divsChild>
                            <w:div w:id="88213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38190">
                      <w:marLeft w:val="0"/>
                      <w:marRight w:val="0"/>
                      <w:marTop w:val="0"/>
                      <w:marBottom w:val="0"/>
                      <w:divBdr>
                        <w:top w:val="none" w:sz="0" w:space="0" w:color="auto"/>
                        <w:left w:val="none" w:sz="0" w:space="0" w:color="auto"/>
                        <w:bottom w:val="none" w:sz="0" w:space="0" w:color="auto"/>
                        <w:right w:val="none" w:sz="0" w:space="0" w:color="auto"/>
                      </w:divBdr>
                      <w:divsChild>
                        <w:div w:id="1024526238">
                          <w:marLeft w:val="180"/>
                          <w:marRight w:val="240"/>
                          <w:marTop w:val="0"/>
                          <w:marBottom w:val="0"/>
                          <w:divBdr>
                            <w:top w:val="none" w:sz="0" w:space="0" w:color="auto"/>
                            <w:left w:val="none" w:sz="0" w:space="0" w:color="auto"/>
                            <w:bottom w:val="none" w:sz="0" w:space="0" w:color="auto"/>
                            <w:right w:val="none" w:sz="0" w:space="0" w:color="auto"/>
                          </w:divBdr>
                        </w:div>
                        <w:div w:id="2095086860">
                          <w:marLeft w:val="180"/>
                          <w:marRight w:val="0"/>
                          <w:marTop w:val="0"/>
                          <w:marBottom w:val="0"/>
                          <w:divBdr>
                            <w:top w:val="none" w:sz="0" w:space="0" w:color="auto"/>
                            <w:left w:val="none" w:sz="0" w:space="0" w:color="auto"/>
                            <w:bottom w:val="none" w:sz="0" w:space="0" w:color="auto"/>
                            <w:right w:val="none" w:sz="0" w:space="0" w:color="auto"/>
                          </w:divBdr>
                          <w:divsChild>
                            <w:div w:id="138282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808260">
                      <w:marLeft w:val="0"/>
                      <w:marRight w:val="0"/>
                      <w:marTop w:val="0"/>
                      <w:marBottom w:val="0"/>
                      <w:divBdr>
                        <w:top w:val="none" w:sz="0" w:space="0" w:color="auto"/>
                        <w:left w:val="none" w:sz="0" w:space="0" w:color="auto"/>
                        <w:bottom w:val="none" w:sz="0" w:space="0" w:color="auto"/>
                        <w:right w:val="none" w:sz="0" w:space="0" w:color="auto"/>
                      </w:divBdr>
                      <w:divsChild>
                        <w:div w:id="1311129370">
                          <w:marLeft w:val="180"/>
                          <w:marRight w:val="240"/>
                          <w:marTop w:val="0"/>
                          <w:marBottom w:val="0"/>
                          <w:divBdr>
                            <w:top w:val="none" w:sz="0" w:space="0" w:color="auto"/>
                            <w:left w:val="none" w:sz="0" w:space="0" w:color="auto"/>
                            <w:bottom w:val="none" w:sz="0" w:space="0" w:color="auto"/>
                            <w:right w:val="none" w:sz="0" w:space="0" w:color="auto"/>
                          </w:divBdr>
                        </w:div>
                        <w:div w:id="852114968">
                          <w:marLeft w:val="180"/>
                          <w:marRight w:val="0"/>
                          <w:marTop w:val="0"/>
                          <w:marBottom w:val="0"/>
                          <w:divBdr>
                            <w:top w:val="none" w:sz="0" w:space="0" w:color="auto"/>
                            <w:left w:val="none" w:sz="0" w:space="0" w:color="auto"/>
                            <w:bottom w:val="none" w:sz="0" w:space="0" w:color="auto"/>
                            <w:right w:val="none" w:sz="0" w:space="0" w:color="auto"/>
                          </w:divBdr>
                          <w:divsChild>
                            <w:div w:id="143478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6970">
                      <w:marLeft w:val="0"/>
                      <w:marRight w:val="0"/>
                      <w:marTop w:val="0"/>
                      <w:marBottom w:val="0"/>
                      <w:divBdr>
                        <w:top w:val="none" w:sz="0" w:space="0" w:color="auto"/>
                        <w:left w:val="none" w:sz="0" w:space="0" w:color="auto"/>
                        <w:bottom w:val="none" w:sz="0" w:space="0" w:color="auto"/>
                        <w:right w:val="none" w:sz="0" w:space="0" w:color="auto"/>
                      </w:divBdr>
                      <w:divsChild>
                        <w:div w:id="1518347259">
                          <w:marLeft w:val="180"/>
                          <w:marRight w:val="240"/>
                          <w:marTop w:val="0"/>
                          <w:marBottom w:val="0"/>
                          <w:divBdr>
                            <w:top w:val="none" w:sz="0" w:space="0" w:color="auto"/>
                            <w:left w:val="none" w:sz="0" w:space="0" w:color="auto"/>
                            <w:bottom w:val="none" w:sz="0" w:space="0" w:color="auto"/>
                            <w:right w:val="none" w:sz="0" w:space="0" w:color="auto"/>
                          </w:divBdr>
                        </w:div>
                        <w:div w:id="8919010">
                          <w:marLeft w:val="180"/>
                          <w:marRight w:val="0"/>
                          <w:marTop w:val="0"/>
                          <w:marBottom w:val="0"/>
                          <w:divBdr>
                            <w:top w:val="none" w:sz="0" w:space="0" w:color="auto"/>
                            <w:left w:val="none" w:sz="0" w:space="0" w:color="auto"/>
                            <w:bottom w:val="none" w:sz="0" w:space="0" w:color="auto"/>
                            <w:right w:val="none" w:sz="0" w:space="0" w:color="auto"/>
                          </w:divBdr>
                          <w:divsChild>
                            <w:div w:id="173107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60683">
                      <w:marLeft w:val="0"/>
                      <w:marRight w:val="0"/>
                      <w:marTop w:val="0"/>
                      <w:marBottom w:val="0"/>
                      <w:divBdr>
                        <w:top w:val="none" w:sz="0" w:space="0" w:color="auto"/>
                        <w:left w:val="none" w:sz="0" w:space="0" w:color="auto"/>
                        <w:bottom w:val="none" w:sz="0" w:space="0" w:color="auto"/>
                        <w:right w:val="none" w:sz="0" w:space="0" w:color="auto"/>
                      </w:divBdr>
                      <w:divsChild>
                        <w:div w:id="1813132233">
                          <w:marLeft w:val="180"/>
                          <w:marRight w:val="240"/>
                          <w:marTop w:val="0"/>
                          <w:marBottom w:val="0"/>
                          <w:divBdr>
                            <w:top w:val="none" w:sz="0" w:space="0" w:color="auto"/>
                            <w:left w:val="none" w:sz="0" w:space="0" w:color="auto"/>
                            <w:bottom w:val="none" w:sz="0" w:space="0" w:color="auto"/>
                            <w:right w:val="none" w:sz="0" w:space="0" w:color="auto"/>
                          </w:divBdr>
                        </w:div>
                        <w:div w:id="315770903">
                          <w:marLeft w:val="180"/>
                          <w:marRight w:val="0"/>
                          <w:marTop w:val="0"/>
                          <w:marBottom w:val="0"/>
                          <w:divBdr>
                            <w:top w:val="none" w:sz="0" w:space="0" w:color="auto"/>
                            <w:left w:val="none" w:sz="0" w:space="0" w:color="auto"/>
                            <w:bottom w:val="none" w:sz="0" w:space="0" w:color="auto"/>
                            <w:right w:val="none" w:sz="0" w:space="0" w:color="auto"/>
                          </w:divBdr>
                          <w:divsChild>
                            <w:div w:id="97105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39824">
                      <w:marLeft w:val="0"/>
                      <w:marRight w:val="0"/>
                      <w:marTop w:val="0"/>
                      <w:marBottom w:val="0"/>
                      <w:divBdr>
                        <w:top w:val="none" w:sz="0" w:space="0" w:color="auto"/>
                        <w:left w:val="none" w:sz="0" w:space="0" w:color="auto"/>
                        <w:bottom w:val="none" w:sz="0" w:space="0" w:color="auto"/>
                        <w:right w:val="none" w:sz="0" w:space="0" w:color="auto"/>
                      </w:divBdr>
                      <w:divsChild>
                        <w:div w:id="474181309">
                          <w:marLeft w:val="180"/>
                          <w:marRight w:val="240"/>
                          <w:marTop w:val="0"/>
                          <w:marBottom w:val="0"/>
                          <w:divBdr>
                            <w:top w:val="none" w:sz="0" w:space="0" w:color="auto"/>
                            <w:left w:val="none" w:sz="0" w:space="0" w:color="auto"/>
                            <w:bottom w:val="none" w:sz="0" w:space="0" w:color="auto"/>
                            <w:right w:val="none" w:sz="0" w:space="0" w:color="auto"/>
                          </w:divBdr>
                        </w:div>
                        <w:div w:id="1789004873">
                          <w:marLeft w:val="180"/>
                          <w:marRight w:val="0"/>
                          <w:marTop w:val="0"/>
                          <w:marBottom w:val="0"/>
                          <w:divBdr>
                            <w:top w:val="none" w:sz="0" w:space="0" w:color="auto"/>
                            <w:left w:val="none" w:sz="0" w:space="0" w:color="auto"/>
                            <w:bottom w:val="none" w:sz="0" w:space="0" w:color="auto"/>
                            <w:right w:val="none" w:sz="0" w:space="0" w:color="auto"/>
                          </w:divBdr>
                          <w:divsChild>
                            <w:div w:id="5212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08358">
                      <w:marLeft w:val="0"/>
                      <w:marRight w:val="0"/>
                      <w:marTop w:val="0"/>
                      <w:marBottom w:val="0"/>
                      <w:divBdr>
                        <w:top w:val="none" w:sz="0" w:space="0" w:color="auto"/>
                        <w:left w:val="none" w:sz="0" w:space="0" w:color="auto"/>
                        <w:bottom w:val="none" w:sz="0" w:space="0" w:color="auto"/>
                        <w:right w:val="none" w:sz="0" w:space="0" w:color="auto"/>
                      </w:divBdr>
                      <w:divsChild>
                        <w:div w:id="431165686">
                          <w:marLeft w:val="180"/>
                          <w:marRight w:val="240"/>
                          <w:marTop w:val="0"/>
                          <w:marBottom w:val="0"/>
                          <w:divBdr>
                            <w:top w:val="none" w:sz="0" w:space="0" w:color="auto"/>
                            <w:left w:val="none" w:sz="0" w:space="0" w:color="auto"/>
                            <w:bottom w:val="none" w:sz="0" w:space="0" w:color="auto"/>
                            <w:right w:val="none" w:sz="0" w:space="0" w:color="auto"/>
                          </w:divBdr>
                        </w:div>
                        <w:div w:id="1763186064">
                          <w:marLeft w:val="180"/>
                          <w:marRight w:val="0"/>
                          <w:marTop w:val="0"/>
                          <w:marBottom w:val="0"/>
                          <w:divBdr>
                            <w:top w:val="none" w:sz="0" w:space="0" w:color="auto"/>
                            <w:left w:val="none" w:sz="0" w:space="0" w:color="auto"/>
                            <w:bottom w:val="none" w:sz="0" w:space="0" w:color="auto"/>
                            <w:right w:val="none" w:sz="0" w:space="0" w:color="auto"/>
                          </w:divBdr>
                          <w:divsChild>
                            <w:div w:id="91261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14315">
                      <w:marLeft w:val="0"/>
                      <w:marRight w:val="0"/>
                      <w:marTop w:val="0"/>
                      <w:marBottom w:val="0"/>
                      <w:divBdr>
                        <w:top w:val="none" w:sz="0" w:space="0" w:color="auto"/>
                        <w:left w:val="none" w:sz="0" w:space="0" w:color="auto"/>
                        <w:bottom w:val="none" w:sz="0" w:space="0" w:color="auto"/>
                        <w:right w:val="none" w:sz="0" w:space="0" w:color="auto"/>
                      </w:divBdr>
                      <w:divsChild>
                        <w:div w:id="1653368069">
                          <w:marLeft w:val="180"/>
                          <w:marRight w:val="240"/>
                          <w:marTop w:val="0"/>
                          <w:marBottom w:val="0"/>
                          <w:divBdr>
                            <w:top w:val="none" w:sz="0" w:space="0" w:color="auto"/>
                            <w:left w:val="none" w:sz="0" w:space="0" w:color="auto"/>
                            <w:bottom w:val="none" w:sz="0" w:space="0" w:color="auto"/>
                            <w:right w:val="none" w:sz="0" w:space="0" w:color="auto"/>
                          </w:divBdr>
                        </w:div>
                        <w:div w:id="1370451100">
                          <w:marLeft w:val="180"/>
                          <w:marRight w:val="0"/>
                          <w:marTop w:val="0"/>
                          <w:marBottom w:val="0"/>
                          <w:divBdr>
                            <w:top w:val="none" w:sz="0" w:space="0" w:color="auto"/>
                            <w:left w:val="none" w:sz="0" w:space="0" w:color="auto"/>
                            <w:bottom w:val="none" w:sz="0" w:space="0" w:color="auto"/>
                            <w:right w:val="none" w:sz="0" w:space="0" w:color="auto"/>
                          </w:divBdr>
                          <w:divsChild>
                            <w:div w:id="21871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146163">
                      <w:marLeft w:val="0"/>
                      <w:marRight w:val="0"/>
                      <w:marTop w:val="0"/>
                      <w:marBottom w:val="0"/>
                      <w:divBdr>
                        <w:top w:val="none" w:sz="0" w:space="0" w:color="auto"/>
                        <w:left w:val="none" w:sz="0" w:space="0" w:color="auto"/>
                        <w:bottom w:val="none" w:sz="0" w:space="0" w:color="auto"/>
                        <w:right w:val="none" w:sz="0" w:space="0" w:color="auto"/>
                      </w:divBdr>
                      <w:divsChild>
                        <w:div w:id="1851679602">
                          <w:marLeft w:val="180"/>
                          <w:marRight w:val="240"/>
                          <w:marTop w:val="0"/>
                          <w:marBottom w:val="0"/>
                          <w:divBdr>
                            <w:top w:val="none" w:sz="0" w:space="0" w:color="auto"/>
                            <w:left w:val="none" w:sz="0" w:space="0" w:color="auto"/>
                            <w:bottom w:val="none" w:sz="0" w:space="0" w:color="auto"/>
                            <w:right w:val="none" w:sz="0" w:space="0" w:color="auto"/>
                          </w:divBdr>
                        </w:div>
                        <w:div w:id="2100056434">
                          <w:marLeft w:val="180"/>
                          <w:marRight w:val="0"/>
                          <w:marTop w:val="0"/>
                          <w:marBottom w:val="0"/>
                          <w:divBdr>
                            <w:top w:val="none" w:sz="0" w:space="0" w:color="auto"/>
                            <w:left w:val="none" w:sz="0" w:space="0" w:color="auto"/>
                            <w:bottom w:val="none" w:sz="0" w:space="0" w:color="auto"/>
                            <w:right w:val="none" w:sz="0" w:space="0" w:color="auto"/>
                          </w:divBdr>
                          <w:divsChild>
                            <w:div w:id="82813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37419">
                      <w:marLeft w:val="0"/>
                      <w:marRight w:val="0"/>
                      <w:marTop w:val="0"/>
                      <w:marBottom w:val="0"/>
                      <w:divBdr>
                        <w:top w:val="none" w:sz="0" w:space="0" w:color="auto"/>
                        <w:left w:val="none" w:sz="0" w:space="0" w:color="auto"/>
                        <w:bottom w:val="none" w:sz="0" w:space="0" w:color="auto"/>
                        <w:right w:val="none" w:sz="0" w:space="0" w:color="auto"/>
                      </w:divBdr>
                      <w:divsChild>
                        <w:div w:id="2127894731">
                          <w:marLeft w:val="180"/>
                          <w:marRight w:val="240"/>
                          <w:marTop w:val="0"/>
                          <w:marBottom w:val="0"/>
                          <w:divBdr>
                            <w:top w:val="none" w:sz="0" w:space="0" w:color="auto"/>
                            <w:left w:val="none" w:sz="0" w:space="0" w:color="auto"/>
                            <w:bottom w:val="none" w:sz="0" w:space="0" w:color="auto"/>
                            <w:right w:val="none" w:sz="0" w:space="0" w:color="auto"/>
                          </w:divBdr>
                        </w:div>
                        <w:div w:id="1772625647">
                          <w:marLeft w:val="180"/>
                          <w:marRight w:val="0"/>
                          <w:marTop w:val="0"/>
                          <w:marBottom w:val="0"/>
                          <w:divBdr>
                            <w:top w:val="none" w:sz="0" w:space="0" w:color="auto"/>
                            <w:left w:val="none" w:sz="0" w:space="0" w:color="auto"/>
                            <w:bottom w:val="none" w:sz="0" w:space="0" w:color="auto"/>
                            <w:right w:val="none" w:sz="0" w:space="0" w:color="auto"/>
                          </w:divBdr>
                          <w:divsChild>
                            <w:div w:id="64875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314">
                      <w:marLeft w:val="0"/>
                      <w:marRight w:val="0"/>
                      <w:marTop w:val="0"/>
                      <w:marBottom w:val="0"/>
                      <w:divBdr>
                        <w:top w:val="none" w:sz="0" w:space="0" w:color="auto"/>
                        <w:left w:val="none" w:sz="0" w:space="0" w:color="auto"/>
                        <w:bottom w:val="none" w:sz="0" w:space="0" w:color="auto"/>
                        <w:right w:val="none" w:sz="0" w:space="0" w:color="auto"/>
                      </w:divBdr>
                      <w:divsChild>
                        <w:div w:id="1868251774">
                          <w:marLeft w:val="180"/>
                          <w:marRight w:val="240"/>
                          <w:marTop w:val="0"/>
                          <w:marBottom w:val="0"/>
                          <w:divBdr>
                            <w:top w:val="none" w:sz="0" w:space="0" w:color="auto"/>
                            <w:left w:val="none" w:sz="0" w:space="0" w:color="auto"/>
                            <w:bottom w:val="none" w:sz="0" w:space="0" w:color="auto"/>
                            <w:right w:val="none" w:sz="0" w:space="0" w:color="auto"/>
                          </w:divBdr>
                        </w:div>
                        <w:div w:id="767383862">
                          <w:marLeft w:val="180"/>
                          <w:marRight w:val="0"/>
                          <w:marTop w:val="0"/>
                          <w:marBottom w:val="0"/>
                          <w:divBdr>
                            <w:top w:val="none" w:sz="0" w:space="0" w:color="auto"/>
                            <w:left w:val="none" w:sz="0" w:space="0" w:color="auto"/>
                            <w:bottom w:val="none" w:sz="0" w:space="0" w:color="auto"/>
                            <w:right w:val="none" w:sz="0" w:space="0" w:color="auto"/>
                          </w:divBdr>
                          <w:divsChild>
                            <w:div w:id="182434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98193">
                      <w:marLeft w:val="0"/>
                      <w:marRight w:val="0"/>
                      <w:marTop w:val="0"/>
                      <w:marBottom w:val="0"/>
                      <w:divBdr>
                        <w:top w:val="none" w:sz="0" w:space="0" w:color="auto"/>
                        <w:left w:val="none" w:sz="0" w:space="0" w:color="auto"/>
                        <w:bottom w:val="none" w:sz="0" w:space="0" w:color="auto"/>
                        <w:right w:val="none" w:sz="0" w:space="0" w:color="auto"/>
                      </w:divBdr>
                      <w:divsChild>
                        <w:div w:id="410347515">
                          <w:marLeft w:val="180"/>
                          <w:marRight w:val="240"/>
                          <w:marTop w:val="0"/>
                          <w:marBottom w:val="0"/>
                          <w:divBdr>
                            <w:top w:val="none" w:sz="0" w:space="0" w:color="auto"/>
                            <w:left w:val="none" w:sz="0" w:space="0" w:color="auto"/>
                            <w:bottom w:val="none" w:sz="0" w:space="0" w:color="auto"/>
                            <w:right w:val="none" w:sz="0" w:space="0" w:color="auto"/>
                          </w:divBdr>
                        </w:div>
                        <w:div w:id="2002615170">
                          <w:marLeft w:val="180"/>
                          <w:marRight w:val="0"/>
                          <w:marTop w:val="0"/>
                          <w:marBottom w:val="0"/>
                          <w:divBdr>
                            <w:top w:val="none" w:sz="0" w:space="0" w:color="auto"/>
                            <w:left w:val="none" w:sz="0" w:space="0" w:color="auto"/>
                            <w:bottom w:val="none" w:sz="0" w:space="0" w:color="auto"/>
                            <w:right w:val="none" w:sz="0" w:space="0" w:color="auto"/>
                          </w:divBdr>
                          <w:divsChild>
                            <w:div w:id="7239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574032">
                      <w:marLeft w:val="0"/>
                      <w:marRight w:val="0"/>
                      <w:marTop w:val="0"/>
                      <w:marBottom w:val="0"/>
                      <w:divBdr>
                        <w:top w:val="none" w:sz="0" w:space="0" w:color="auto"/>
                        <w:left w:val="none" w:sz="0" w:space="0" w:color="auto"/>
                        <w:bottom w:val="none" w:sz="0" w:space="0" w:color="auto"/>
                        <w:right w:val="none" w:sz="0" w:space="0" w:color="auto"/>
                      </w:divBdr>
                      <w:divsChild>
                        <w:div w:id="665747230">
                          <w:marLeft w:val="180"/>
                          <w:marRight w:val="240"/>
                          <w:marTop w:val="0"/>
                          <w:marBottom w:val="0"/>
                          <w:divBdr>
                            <w:top w:val="none" w:sz="0" w:space="0" w:color="auto"/>
                            <w:left w:val="none" w:sz="0" w:space="0" w:color="auto"/>
                            <w:bottom w:val="none" w:sz="0" w:space="0" w:color="auto"/>
                            <w:right w:val="none" w:sz="0" w:space="0" w:color="auto"/>
                          </w:divBdr>
                        </w:div>
                        <w:div w:id="91777495">
                          <w:marLeft w:val="180"/>
                          <w:marRight w:val="0"/>
                          <w:marTop w:val="0"/>
                          <w:marBottom w:val="0"/>
                          <w:divBdr>
                            <w:top w:val="none" w:sz="0" w:space="0" w:color="auto"/>
                            <w:left w:val="none" w:sz="0" w:space="0" w:color="auto"/>
                            <w:bottom w:val="none" w:sz="0" w:space="0" w:color="auto"/>
                            <w:right w:val="none" w:sz="0" w:space="0" w:color="auto"/>
                          </w:divBdr>
                          <w:divsChild>
                            <w:div w:id="134855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97808">
                      <w:marLeft w:val="0"/>
                      <w:marRight w:val="0"/>
                      <w:marTop w:val="0"/>
                      <w:marBottom w:val="0"/>
                      <w:divBdr>
                        <w:top w:val="none" w:sz="0" w:space="0" w:color="auto"/>
                        <w:left w:val="none" w:sz="0" w:space="0" w:color="auto"/>
                        <w:bottom w:val="none" w:sz="0" w:space="0" w:color="auto"/>
                        <w:right w:val="none" w:sz="0" w:space="0" w:color="auto"/>
                      </w:divBdr>
                      <w:divsChild>
                        <w:div w:id="588782153">
                          <w:marLeft w:val="180"/>
                          <w:marRight w:val="240"/>
                          <w:marTop w:val="0"/>
                          <w:marBottom w:val="0"/>
                          <w:divBdr>
                            <w:top w:val="none" w:sz="0" w:space="0" w:color="auto"/>
                            <w:left w:val="none" w:sz="0" w:space="0" w:color="auto"/>
                            <w:bottom w:val="none" w:sz="0" w:space="0" w:color="auto"/>
                            <w:right w:val="none" w:sz="0" w:space="0" w:color="auto"/>
                          </w:divBdr>
                        </w:div>
                        <w:div w:id="456458967">
                          <w:marLeft w:val="180"/>
                          <w:marRight w:val="0"/>
                          <w:marTop w:val="0"/>
                          <w:marBottom w:val="0"/>
                          <w:divBdr>
                            <w:top w:val="none" w:sz="0" w:space="0" w:color="auto"/>
                            <w:left w:val="none" w:sz="0" w:space="0" w:color="auto"/>
                            <w:bottom w:val="none" w:sz="0" w:space="0" w:color="auto"/>
                            <w:right w:val="none" w:sz="0" w:space="0" w:color="auto"/>
                          </w:divBdr>
                          <w:divsChild>
                            <w:div w:id="176418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35929">
                      <w:marLeft w:val="0"/>
                      <w:marRight w:val="0"/>
                      <w:marTop w:val="0"/>
                      <w:marBottom w:val="0"/>
                      <w:divBdr>
                        <w:top w:val="none" w:sz="0" w:space="0" w:color="auto"/>
                        <w:left w:val="none" w:sz="0" w:space="0" w:color="auto"/>
                        <w:bottom w:val="none" w:sz="0" w:space="0" w:color="auto"/>
                        <w:right w:val="none" w:sz="0" w:space="0" w:color="auto"/>
                      </w:divBdr>
                      <w:divsChild>
                        <w:div w:id="654992816">
                          <w:marLeft w:val="180"/>
                          <w:marRight w:val="240"/>
                          <w:marTop w:val="0"/>
                          <w:marBottom w:val="0"/>
                          <w:divBdr>
                            <w:top w:val="none" w:sz="0" w:space="0" w:color="auto"/>
                            <w:left w:val="none" w:sz="0" w:space="0" w:color="auto"/>
                            <w:bottom w:val="none" w:sz="0" w:space="0" w:color="auto"/>
                            <w:right w:val="none" w:sz="0" w:space="0" w:color="auto"/>
                          </w:divBdr>
                        </w:div>
                        <w:div w:id="479466801">
                          <w:marLeft w:val="180"/>
                          <w:marRight w:val="0"/>
                          <w:marTop w:val="0"/>
                          <w:marBottom w:val="0"/>
                          <w:divBdr>
                            <w:top w:val="none" w:sz="0" w:space="0" w:color="auto"/>
                            <w:left w:val="none" w:sz="0" w:space="0" w:color="auto"/>
                            <w:bottom w:val="none" w:sz="0" w:space="0" w:color="auto"/>
                            <w:right w:val="none" w:sz="0" w:space="0" w:color="auto"/>
                          </w:divBdr>
                          <w:divsChild>
                            <w:div w:id="6900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262">
                      <w:marLeft w:val="0"/>
                      <w:marRight w:val="0"/>
                      <w:marTop w:val="0"/>
                      <w:marBottom w:val="0"/>
                      <w:divBdr>
                        <w:top w:val="none" w:sz="0" w:space="0" w:color="auto"/>
                        <w:left w:val="none" w:sz="0" w:space="0" w:color="auto"/>
                        <w:bottom w:val="none" w:sz="0" w:space="0" w:color="auto"/>
                        <w:right w:val="none" w:sz="0" w:space="0" w:color="auto"/>
                      </w:divBdr>
                      <w:divsChild>
                        <w:div w:id="1835797679">
                          <w:marLeft w:val="180"/>
                          <w:marRight w:val="240"/>
                          <w:marTop w:val="0"/>
                          <w:marBottom w:val="0"/>
                          <w:divBdr>
                            <w:top w:val="none" w:sz="0" w:space="0" w:color="auto"/>
                            <w:left w:val="none" w:sz="0" w:space="0" w:color="auto"/>
                            <w:bottom w:val="none" w:sz="0" w:space="0" w:color="auto"/>
                            <w:right w:val="none" w:sz="0" w:space="0" w:color="auto"/>
                          </w:divBdr>
                        </w:div>
                        <w:div w:id="1582831185">
                          <w:marLeft w:val="180"/>
                          <w:marRight w:val="0"/>
                          <w:marTop w:val="0"/>
                          <w:marBottom w:val="0"/>
                          <w:divBdr>
                            <w:top w:val="none" w:sz="0" w:space="0" w:color="auto"/>
                            <w:left w:val="none" w:sz="0" w:space="0" w:color="auto"/>
                            <w:bottom w:val="none" w:sz="0" w:space="0" w:color="auto"/>
                            <w:right w:val="none" w:sz="0" w:space="0" w:color="auto"/>
                          </w:divBdr>
                          <w:divsChild>
                            <w:div w:id="26326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37675">
                      <w:marLeft w:val="0"/>
                      <w:marRight w:val="0"/>
                      <w:marTop w:val="0"/>
                      <w:marBottom w:val="0"/>
                      <w:divBdr>
                        <w:top w:val="none" w:sz="0" w:space="0" w:color="auto"/>
                        <w:left w:val="none" w:sz="0" w:space="0" w:color="auto"/>
                        <w:bottom w:val="none" w:sz="0" w:space="0" w:color="auto"/>
                        <w:right w:val="none" w:sz="0" w:space="0" w:color="auto"/>
                      </w:divBdr>
                      <w:divsChild>
                        <w:div w:id="963850081">
                          <w:marLeft w:val="180"/>
                          <w:marRight w:val="240"/>
                          <w:marTop w:val="0"/>
                          <w:marBottom w:val="0"/>
                          <w:divBdr>
                            <w:top w:val="none" w:sz="0" w:space="0" w:color="auto"/>
                            <w:left w:val="none" w:sz="0" w:space="0" w:color="auto"/>
                            <w:bottom w:val="none" w:sz="0" w:space="0" w:color="auto"/>
                            <w:right w:val="none" w:sz="0" w:space="0" w:color="auto"/>
                          </w:divBdr>
                        </w:div>
                        <w:div w:id="294146179">
                          <w:marLeft w:val="180"/>
                          <w:marRight w:val="0"/>
                          <w:marTop w:val="0"/>
                          <w:marBottom w:val="0"/>
                          <w:divBdr>
                            <w:top w:val="none" w:sz="0" w:space="0" w:color="auto"/>
                            <w:left w:val="none" w:sz="0" w:space="0" w:color="auto"/>
                            <w:bottom w:val="none" w:sz="0" w:space="0" w:color="auto"/>
                            <w:right w:val="none" w:sz="0" w:space="0" w:color="auto"/>
                          </w:divBdr>
                          <w:divsChild>
                            <w:div w:id="10949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8327">
                      <w:marLeft w:val="0"/>
                      <w:marRight w:val="0"/>
                      <w:marTop w:val="0"/>
                      <w:marBottom w:val="0"/>
                      <w:divBdr>
                        <w:top w:val="none" w:sz="0" w:space="0" w:color="auto"/>
                        <w:left w:val="none" w:sz="0" w:space="0" w:color="auto"/>
                        <w:bottom w:val="none" w:sz="0" w:space="0" w:color="auto"/>
                        <w:right w:val="none" w:sz="0" w:space="0" w:color="auto"/>
                      </w:divBdr>
                      <w:divsChild>
                        <w:div w:id="1487013813">
                          <w:marLeft w:val="180"/>
                          <w:marRight w:val="240"/>
                          <w:marTop w:val="0"/>
                          <w:marBottom w:val="0"/>
                          <w:divBdr>
                            <w:top w:val="none" w:sz="0" w:space="0" w:color="auto"/>
                            <w:left w:val="none" w:sz="0" w:space="0" w:color="auto"/>
                            <w:bottom w:val="none" w:sz="0" w:space="0" w:color="auto"/>
                            <w:right w:val="none" w:sz="0" w:space="0" w:color="auto"/>
                          </w:divBdr>
                        </w:div>
                        <w:div w:id="538476476">
                          <w:marLeft w:val="180"/>
                          <w:marRight w:val="0"/>
                          <w:marTop w:val="0"/>
                          <w:marBottom w:val="0"/>
                          <w:divBdr>
                            <w:top w:val="none" w:sz="0" w:space="0" w:color="auto"/>
                            <w:left w:val="none" w:sz="0" w:space="0" w:color="auto"/>
                            <w:bottom w:val="none" w:sz="0" w:space="0" w:color="auto"/>
                            <w:right w:val="none" w:sz="0" w:space="0" w:color="auto"/>
                          </w:divBdr>
                          <w:divsChild>
                            <w:div w:id="95460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47735">
                      <w:marLeft w:val="0"/>
                      <w:marRight w:val="0"/>
                      <w:marTop w:val="0"/>
                      <w:marBottom w:val="0"/>
                      <w:divBdr>
                        <w:top w:val="none" w:sz="0" w:space="0" w:color="auto"/>
                        <w:left w:val="none" w:sz="0" w:space="0" w:color="auto"/>
                        <w:bottom w:val="none" w:sz="0" w:space="0" w:color="auto"/>
                        <w:right w:val="none" w:sz="0" w:space="0" w:color="auto"/>
                      </w:divBdr>
                      <w:divsChild>
                        <w:div w:id="1029837926">
                          <w:marLeft w:val="180"/>
                          <w:marRight w:val="240"/>
                          <w:marTop w:val="0"/>
                          <w:marBottom w:val="0"/>
                          <w:divBdr>
                            <w:top w:val="none" w:sz="0" w:space="0" w:color="auto"/>
                            <w:left w:val="none" w:sz="0" w:space="0" w:color="auto"/>
                            <w:bottom w:val="none" w:sz="0" w:space="0" w:color="auto"/>
                            <w:right w:val="none" w:sz="0" w:space="0" w:color="auto"/>
                          </w:divBdr>
                        </w:div>
                        <w:div w:id="1380275980">
                          <w:marLeft w:val="180"/>
                          <w:marRight w:val="0"/>
                          <w:marTop w:val="0"/>
                          <w:marBottom w:val="0"/>
                          <w:divBdr>
                            <w:top w:val="none" w:sz="0" w:space="0" w:color="auto"/>
                            <w:left w:val="none" w:sz="0" w:space="0" w:color="auto"/>
                            <w:bottom w:val="none" w:sz="0" w:space="0" w:color="auto"/>
                            <w:right w:val="none" w:sz="0" w:space="0" w:color="auto"/>
                          </w:divBdr>
                          <w:divsChild>
                            <w:div w:id="23200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05862">
                      <w:marLeft w:val="0"/>
                      <w:marRight w:val="0"/>
                      <w:marTop w:val="0"/>
                      <w:marBottom w:val="0"/>
                      <w:divBdr>
                        <w:top w:val="none" w:sz="0" w:space="0" w:color="auto"/>
                        <w:left w:val="none" w:sz="0" w:space="0" w:color="auto"/>
                        <w:bottom w:val="none" w:sz="0" w:space="0" w:color="auto"/>
                        <w:right w:val="none" w:sz="0" w:space="0" w:color="auto"/>
                      </w:divBdr>
                      <w:divsChild>
                        <w:div w:id="1040013392">
                          <w:marLeft w:val="180"/>
                          <w:marRight w:val="240"/>
                          <w:marTop w:val="0"/>
                          <w:marBottom w:val="0"/>
                          <w:divBdr>
                            <w:top w:val="none" w:sz="0" w:space="0" w:color="auto"/>
                            <w:left w:val="none" w:sz="0" w:space="0" w:color="auto"/>
                            <w:bottom w:val="none" w:sz="0" w:space="0" w:color="auto"/>
                            <w:right w:val="none" w:sz="0" w:space="0" w:color="auto"/>
                          </w:divBdr>
                        </w:div>
                        <w:div w:id="1983075493">
                          <w:marLeft w:val="180"/>
                          <w:marRight w:val="0"/>
                          <w:marTop w:val="0"/>
                          <w:marBottom w:val="0"/>
                          <w:divBdr>
                            <w:top w:val="none" w:sz="0" w:space="0" w:color="auto"/>
                            <w:left w:val="none" w:sz="0" w:space="0" w:color="auto"/>
                            <w:bottom w:val="none" w:sz="0" w:space="0" w:color="auto"/>
                            <w:right w:val="none" w:sz="0" w:space="0" w:color="auto"/>
                          </w:divBdr>
                          <w:divsChild>
                            <w:div w:id="5038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9080">
                      <w:marLeft w:val="0"/>
                      <w:marRight w:val="0"/>
                      <w:marTop w:val="0"/>
                      <w:marBottom w:val="0"/>
                      <w:divBdr>
                        <w:top w:val="none" w:sz="0" w:space="0" w:color="auto"/>
                        <w:left w:val="none" w:sz="0" w:space="0" w:color="auto"/>
                        <w:bottom w:val="none" w:sz="0" w:space="0" w:color="auto"/>
                        <w:right w:val="none" w:sz="0" w:space="0" w:color="auto"/>
                      </w:divBdr>
                      <w:divsChild>
                        <w:div w:id="262148550">
                          <w:marLeft w:val="180"/>
                          <w:marRight w:val="240"/>
                          <w:marTop w:val="0"/>
                          <w:marBottom w:val="0"/>
                          <w:divBdr>
                            <w:top w:val="none" w:sz="0" w:space="0" w:color="auto"/>
                            <w:left w:val="none" w:sz="0" w:space="0" w:color="auto"/>
                            <w:bottom w:val="none" w:sz="0" w:space="0" w:color="auto"/>
                            <w:right w:val="none" w:sz="0" w:space="0" w:color="auto"/>
                          </w:divBdr>
                        </w:div>
                        <w:div w:id="1066419087">
                          <w:marLeft w:val="180"/>
                          <w:marRight w:val="0"/>
                          <w:marTop w:val="0"/>
                          <w:marBottom w:val="0"/>
                          <w:divBdr>
                            <w:top w:val="none" w:sz="0" w:space="0" w:color="auto"/>
                            <w:left w:val="none" w:sz="0" w:space="0" w:color="auto"/>
                            <w:bottom w:val="none" w:sz="0" w:space="0" w:color="auto"/>
                            <w:right w:val="none" w:sz="0" w:space="0" w:color="auto"/>
                          </w:divBdr>
                          <w:divsChild>
                            <w:div w:id="141046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59558">
                      <w:marLeft w:val="0"/>
                      <w:marRight w:val="0"/>
                      <w:marTop w:val="0"/>
                      <w:marBottom w:val="0"/>
                      <w:divBdr>
                        <w:top w:val="none" w:sz="0" w:space="0" w:color="auto"/>
                        <w:left w:val="none" w:sz="0" w:space="0" w:color="auto"/>
                        <w:bottom w:val="none" w:sz="0" w:space="0" w:color="auto"/>
                        <w:right w:val="none" w:sz="0" w:space="0" w:color="auto"/>
                      </w:divBdr>
                      <w:divsChild>
                        <w:div w:id="30419033">
                          <w:marLeft w:val="180"/>
                          <w:marRight w:val="240"/>
                          <w:marTop w:val="0"/>
                          <w:marBottom w:val="0"/>
                          <w:divBdr>
                            <w:top w:val="none" w:sz="0" w:space="0" w:color="auto"/>
                            <w:left w:val="none" w:sz="0" w:space="0" w:color="auto"/>
                            <w:bottom w:val="none" w:sz="0" w:space="0" w:color="auto"/>
                            <w:right w:val="none" w:sz="0" w:space="0" w:color="auto"/>
                          </w:divBdr>
                        </w:div>
                        <w:div w:id="2055737786">
                          <w:marLeft w:val="180"/>
                          <w:marRight w:val="0"/>
                          <w:marTop w:val="0"/>
                          <w:marBottom w:val="0"/>
                          <w:divBdr>
                            <w:top w:val="none" w:sz="0" w:space="0" w:color="auto"/>
                            <w:left w:val="none" w:sz="0" w:space="0" w:color="auto"/>
                            <w:bottom w:val="none" w:sz="0" w:space="0" w:color="auto"/>
                            <w:right w:val="none" w:sz="0" w:space="0" w:color="auto"/>
                          </w:divBdr>
                          <w:divsChild>
                            <w:div w:id="213020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783830">
                      <w:marLeft w:val="0"/>
                      <w:marRight w:val="0"/>
                      <w:marTop w:val="0"/>
                      <w:marBottom w:val="0"/>
                      <w:divBdr>
                        <w:top w:val="none" w:sz="0" w:space="0" w:color="auto"/>
                        <w:left w:val="none" w:sz="0" w:space="0" w:color="auto"/>
                        <w:bottom w:val="none" w:sz="0" w:space="0" w:color="auto"/>
                        <w:right w:val="none" w:sz="0" w:space="0" w:color="auto"/>
                      </w:divBdr>
                      <w:divsChild>
                        <w:div w:id="507524489">
                          <w:marLeft w:val="180"/>
                          <w:marRight w:val="240"/>
                          <w:marTop w:val="0"/>
                          <w:marBottom w:val="0"/>
                          <w:divBdr>
                            <w:top w:val="none" w:sz="0" w:space="0" w:color="auto"/>
                            <w:left w:val="none" w:sz="0" w:space="0" w:color="auto"/>
                            <w:bottom w:val="none" w:sz="0" w:space="0" w:color="auto"/>
                            <w:right w:val="none" w:sz="0" w:space="0" w:color="auto"/>
                          </w:divBdr>
                        </w:div>
                        <w:div w:id="1940868530">
                          <w:marLeft w:val="180"/>
                          <w:marRight w:val="0"/>
                          <w:marTop w:val="0"/>
                          <w:marBottom w:val="0"/>
                          <w:divBdr>
                            <w:top w:val="none" w:sz="0" w:space="0" w:color="auto"/>
                            <w:left w:val="none" w:sz="0" w:space="0" w:color="auto"/>
                            <w:bottom w:val="none" w:sz="0" w:space="0" w:color="auto"/>
                            <w:right w:val="none" w:sz="0" w:space="0" w:color="auto"/>
                          </w:divBdr>
                          <w:divsChild>
                            <w:div w:id="16911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610">
                      <w:marLeft w:val="0"/>
                      <w:marRight w:val="0"/>
                      <w:marTop w:val="0"/>
                      <w:marBottom w:val="0"/>
                      <w:divBdr>
                        <w:top w:val="none" w:sz="0" w:space="0" w:color="auto"/>
                        <w:left w:val="none" w:sz="0" w:space="0" w:color="auto"/>
                        <w:bottom w:val="none" w:sz="0" w:space="0" w:color="auto"/>
                        <w:right w:val="none" w:sz="0" w:space="0" w:color="auto"/>
                      </w:divBdr>
                      <w:divsChild>
                        <w:div w:id="401490443">
                          <w:marLeft w:val="180"/>
                          <w:marRight w:val="240"/>
                          <w:marTop w:val="0"/>
                          <w:marBottom w:val="0"/>
                          <w:divBdr>
                            <w:top w:val="none" w:sz="0" w:space="0" w:color="auto"/>
                            <w:left w:val="none" w:sz="0" w:space="0" w:color="auto"/>
                            <w:bottom w:val="none" w:sz="0" w:space="0" w:color="auto"/>
                            <w:right w:val="none" w:sz="0" w:space="0" w:color="auto"/>
                          </w:divBdr>
                        </w:div>
                        <w:div w:id="619722215">
                          <w:marLeft w:val="180"/>
                          <w:marRight w:val="0"/>
                          <w:marTop w:val="0"/>
                          <w:marBottom w:val="0"/>
                          <w:divBdr>
                            <w:top w:val="none" w:sz="0" w:space="0" w:color="auto"/>
                            <w:left w:val="none" w:sz="0" w:space="0" w:color="auto"/>
                            <w:bottom w:val="none" w:sz="0" w:space="0" w:color="auto"/>
                            <w:right w:val="none" w:sz="0" w:space="0" w:color="auto"/>
                          </w:divBdr>
                          <w:divsChild>
                            <w:div w:id="131317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402160">
                      <w:marLeft w:val="0"/>
                      <w:marRight w:val="0"/>
                      <w:marTop w:val="0"/>
                      <w:marBottom w:val="0"/>
                      <w:divBdr>
                        <w:top w:val="none" w:sz="0" w:space="0" w:color="auto"/>
                        <w:left w:val="none" w:sz="0" w:space="0" w:color="auto"/>
                        <w:bottom w:val="none" w:sz="0" w:space="0" w:color="auto"/>
                        <w:right w:val="none" w:sz="0" w:space="0" w:color="auto"/>
                      </w:divBdr>
                      <w:divsChild>
                        <w:div w:id="620191694">
                          <w:marLeft w:val="180"/>
                          <w:marRight w:val="240"/>
                          <w:marTop w:val="0"/>
                          <w:marBottom w:val="0"/>
                          <w:divBdr>
                            <w:top w:val="none" w:sz="0" w:space="0" w:color="auto"/>
                            <w:left w:val="none" w:sz="0" w:space="0" w:color="auto"/>
                            <w:bottom w:val="none" w:sz="0" w:space="0" w:color="auto"/>
                            <w:right w:val="none" w:sz="0" w:space="0" w:color="auto"/>
                          </w:divBdr>
                        </w:div>
                        <w:div w:id="188224729">
                          <w:marLeft w:val="180"/>
                          <w:marRight w:val="0"/>
                          <w:marTop w:val="0"/>
                          <w:marBottom w:val="0"/>
                          <w:divBdr>
                            <w:top w:val="none" w:sz="0" w:space="0" w:color="auto"/>
                            <w:left w:val="none" w:sz="0" w:space="0" w:color="auto"/>
                            <w:bottom w:val="none" w:sz="0" w:space="0" w:color="auto"/>
                            <w:right w:val="none" w:sz="0" w:space="0" w:color="auto"/>
                          </w:divBdr>
                          <w:divsChild>
                            <w:div w:id="24669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574400">
                      <w:marLeft w:val="0"/>
                      <w:marRight w:val="0"/>
                      <w:marTop w:val="0"/>
                      <w:marBottom w:val="0"/>
                      <w:divBdr>
                        <w:top w:val="none" w:sz="0" w:space="0" w:color="auto"/>
                        <w:left w:val="none" w:sz="0" w:space="0" w:color="auto"/>
                        <w:bottom w:val="none" w:sz="0" w:space="0" w:color="auto"/>
                        <w:right w:val="none" w:sz="0" w:space="0" w:color="auto"/>
                      </w:divBdr>
                      <w:divsChild>
                        <w:div w:id="1427077644">
                          <w:marLeft w:val="180"/>
                          <w:marRight w:val="240"/>
                          <w:marTop w:val="0"/>
                          <w:marBottom w:val="0"/>
                          <w:divBdr>
                            <w:top w:val="none" w:sz="0" w:space="0" w:color="auto"/>
                            <w:left w:val="none" w:sz="0" w:space="0" w:color="auto"/>
                            <w:bottom w:val="none" w:sz="0" w:space="0" w:color="auto"/>
                            <w:right w:val="none" w:sz="0" w:space="0" w:color="auto"/>
                          </w:divBdr>
                        </w:div>
                        <w:div w:id="1753237601">
                          <w:marLeft w:val="180"/>
                          <w:marRight w:val="0"/>
                          <w:marTop w:val="0"/>
                          <w:marBottom w:val="0"/>
                          <w:divBdr>
                            <w:top w:val="none" w:sz="0" w:space="0" w:color="auto"/>
                            <w:left w:val="none" w:sz="0" w:space="0" w:color="auto"/>
                            <w:bottom w:val="none" w:sz="0" w:space="0" w:color="auto"/>
                            <w:right w:val="none" w:sz="0" w:space="0" w:color="auto"/>
                          </w:divBdr>
                          <w:divsChild>
                            <w:div w:id="146454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39679">
                      <w:marLeft w:val="0"/>
                      <w:marRight w:val="0"/>
                      <w:marTop w:val="0"/>
                      <w:marBottom w:val="0"/>
                      <w:divBdr>
                        <w:top w:val="none" w:sz="0" w:space="0" w:color="auto"/>
                        <w:left w:val="none" w:sz="0" w:space="0" w:color="auto"/>
                        <w:bottom w:val="none" w:sz="0" w:space="0" w:color="auto"/>
                        <w:right w:val="none" w:sz="0" w:space="0" w:color="auto"/>
                      </w:divBdr>
                      <w:divsChild>
                        <w:div w:id="1123114565">
                          <w:marLeft w:val="180"/>
                          <w:marRight w:val="240"/>
                          <w:marTop w:val="0"/>
                          <w:marBottom w:val="0"/>
                          <w:divBdr>
                            <w:top w:val="none" w:sz="0" w:space="0" w:color="auto"/>
                            <w:left w:val="none" w:sz="0" w:space="0" w:color="auto"/>
                            <w:bottom w:val="none" w:sz="0" w:space="0" w:color="auto"/>
                            <w:right w:val="none" w:sz="0" w:space="0" w:color="auto"/>
                          </w:divBdr>
                        </w:div>
                        <w:div w:id="85620044">
                          <w:marLeft w:val="180"/>
                          <w:marRight w:val="0"/>
                          <w:marTop w:val="0"/>
                          <w:marBottom w:val="0"/>
                          <w:divBdr>
                            <w:top w:val="none" w:sz="0" w:space="0" w:color="auto"/>
                            <w:left w:val="none" w:sz="0" w:space="0" w:color="auto"/>
                            <w:bottom w:val="none" w:sz="0" w:space="0" w:color="auto"/>
                            <w:right w:val="none" w:sz="0" w:space="0" w:color="auto"/>
                          </w:divBdr>
                          <w:divsChild>
                            <w:div w:id="4071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06207">
                      <w:marLeft w:val="0"/>
                      <w:marRight w:val="0"/>
                      <w:marTop w:val="0"/>
                      <w:marBottom w:val="0"/>
                      <w:divBdr>
                        <w:top w:val="none" w:sz="0" w:space="0" w:color="auto"/>
                        <w:left w:val="none" w:sz="0" w:space="0" w:color="auto"/>
                        <w:bottom w:val="none" w:sz="0" w:space="0" w:color="auto"/>
                        <w:right w:val="none" w:sz="0" w:space="0" w:color="auto"/>
                      </w:divBdr>
                      <w:divsChild>
                        <w:div w:id="38434874">
                          <w:marLeft w:val="180"/>
                          <w:marRight w:val="240"/>
                          <w:marTop w:val="0"/>
                          <w:marBottom w:val="0"/>
                          <w:divBdr>
                            <w:top w:val="none" w:sz="0" w:space="0" w:color="auto"/>
                            <w:left w:val="none" w:sz="0" w:space="0" w:color="auto"/>
                            <w:bottom w:val="none" w:sz="0" w:space="0" w:color="auto"/>
                            <w:right w:val="none" w:sz="0" w:space="0" w:color="auto"/>
                          </w:divBdr>
                        </w:div>
                        <w:div w:id="319694344">
                          <w:marLeft w:val="180"/>
                          <w:marRight w:val="0"/>
                          <w:marTop w:val="0"/>
                          <w:marBottom w:val="0"/>
                          <w:divBdr>
                            <w:top w:val="none" w:sz="0" w:space="0" w:color="auto"/>
                            <w:left w:val="none" w:sz="0" w:space="0" w:color="auto"/>
                            <w:bottom w:val="none" w:sz="0" w:space="0" w:color="auto"/>
                            <w:right w:val="none" w:sz="0" w:space="0" w:color="auto"/>
                          </w:divBdr>
                          <w:divsChild>
                            <w:div w:id="206197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735622">
                      <w:marLeft w:val="0"/>
                      <w:marRight w:val="0"/>
                      <w:marTop w:val="0"/>
                      <w:marBottom w:val="0"/>
                      <w:divBdr>
                        <w:top w:val="none" w:sz="0" w:space="0" w:color="auto"/>
                        <w:left w:val="none" w:sz="0" w:space="0" w:color="auto"/>
                        <w:bottom w:val="none" w:sz="0" w:space="0" w:color="auto"/>
                        <w:right w:val="none" w:sz="0" w:space="0" w:color="auto"/>
                      </w:divBdr>
                      <w:divsChild>
                        <w:div w:id="571934365">
                          <w:marLeft w:val="180"/>
                          <w:marRight w:val="240"/>
                          <w:marTop w:val="0"/>
                          <w:marBottom w:val="0"/>
                          <w:divBdr>
                            <w:top w:val="none" w:sz="0" w:space="0" w:color="auto"/>
                            <w:left w:val="none" w:sz="0" w:space="0" w:color="auto"/>
                            <w:bottom w:val="none" w:sz="0" w:space="0" w:color="auto"/>
                            <w:right w:val="none" w:sz="0" w:space="0" w:color="auto"/>
                          </w:divBdr>
                        </w:div>
                        <w:div w:id="502548782">
                          <w:marLeft w:val="180"/>
                          <w:marRight w:val="0"/>
                          <w:marTop w:val="0"/>
                          <w:marBottom w:val="0"/>
                          <w:divBdr>
                            <w:top w:val="none" w:sz="0" w:space="0" w:color="auto"/>
                            <w:left w:val="none" w:sz="0" w:space="0" w:color="auto"/>
                            <w:bottom w:val="none" w:sz="0" w:space="0" w:color="auto"/>
                            <w:right w:val="none" w:sz="0" w:space="0" w:color="auto"/>
                          </w:divBdr>
                          <w:divsChild>
                            <w:div w:id="92977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23549">
                      <w:marLeft w:val="0"/>
                      <w:marRight w:val="0"/>
                      <w:marTop w:val="0"/>
                      <w:marBottom w:val="0"/>
                      <w:divBdr>
                        <w:top w:val="none" w:sz="0" w:space="0" w:color="auto"/>
                        <w:left w:val="none" w:sz="0" w:space="0" w:color="auto"/>
                        <w:bottom w:val="none" w:sz="0" w:space="0" w:color="auto"/>
                        <w:right w:val="none" w:sz="0" w:space="0" w:color="auto"/>
                      </w:divBdr>
                      <w:divsChild>
                        <w:div w:id="1245990750">
                          <w:marLeft w:val="180"/>
                          <w:marRight w:val="240"/>
                          <w:marTop w:val="0"/>
                          <w:marBottom w:val="0"/>
                          <w:divBdr>
                            <w:top w:val="none" w:sz="0" w:space="0" w:color="auto"/>
                            <w:left w:val="none" w:sz="0" w:space="0" w:color="auto"/>
                            <w:bottom w:val="none" w:sz="0" w:space="0" w:color="auto"/>
                            <w:right w:val="none" w:sz="0" w:space="0" w:color="auto"/>
                          </w:divBdr>
                        </w:div>
                        <w:div w:id="697201976">
                          <w:marLeft w:val="180"/>
                          <w:marRight w:val="0"/>
                          <w:marTop w:val="0"/>
                          <w:marBottom w:val="0"/>
                          <w:divBdr>
                            <w:top w:val="none" w:sz="0" w:space="0" w:color="auto"/>
                            <w:left w:val="none" w:sz="0" w:space="0" w:color="auto"/>
                            <w:bottom w:val="none" w:sz="0" w:space="0" w:color="auto"/>
                            <w:right w:val="none" w:sz="0" w:space="0" w:color="auto"/>
                          </w:divBdr>
                          <w:divsChild>
                            <w:div w:id="178376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76479">
                      <w:marLeft w:val="0"/>
                      <w:marRight w:val="0"/>
                      <w:marTop w:val="0"/>
                      <w:marBottom w:val="0"/>
                      <w:divBdr>
                        <w:top w:val="none" w:sz="0" w:space="0" w:color="auto"/>
                        <w:left w:val="none" w:sz="0" w:space="0" w:color="auto"/>
                        <w:bottom w:val="none" w:sz="0" w:space="0" w:color="auto"/>
                        <w:right w:val="none" w:sz="0" w:space="0" w:color="auto"/>
                      </w:divBdr>
                      <w:divsChild>
                        <w:div w:id="229312600">
                          <w:marLeft w:val="180"/>
                          <w:marRight w:val="240"/>
                          <w:marTop w:val="0"/>
                          <w:marBottom w:val="0"/>
                          <w:divBdr>
                            <w:top w:val="none" w:sz="0" w:space="0" w:color="auto"/>
                            <w:left w:val="none" w:sz="0" w:space="0" w:color="auto"/>
                            <w:bottom w:val="none" w:sz="0" w:space="0" w:color="auto"/>
                            <w:right w:val="none" w:sz="0" w:space="0" w:color="auto"/>
                          </w:divBdr>
                        </w:div>
                        <w:div w:id="1005085838">
                          <w:marLeft w:val="180"/>
                          <w:marRight w:val="0"/>
                          <w:marTop w:val="0"/>
                          <w:marBottom w:val="0"/>
                          <w:divBdr>
                            <w:top w:val="none" w:sz="0" w:space="0" w:color="auto"/>
                            <w:left w:val="none" w:sz="0" w:space="0" w:color="auto"/>
                            <w:bottom w:val="none" w:sz="0" w:space="0" w:color="auto"/>
                            <w:right w:val="none" w:sz="0" w:space="0" w:color="auto"/>
                          </w:divBdr>
                          <w:divsChild>
                            <w:div w:id="6985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49822">
                      <w:marLeft w:val="0"/>
                      <w:marRight w:val="0"/>
                      <w:marTop w:val="0"/>
                      <w:marBottom w:val="0"/>
                      <w:divBdr>
                        <w:top w:val="none" w:sz="0" w:space="0" w:color="auto"/>
                        <w:left w:val="none" w:sz="0" w:space="0" w:color="auto"/>
                        <w:bottom w:val="none" w:sz="0" w:space="0" w:color="auto"/>
                        <w:right w:val="none" w:sz="0" w:space="0" w:color="auto"/>
                      </w:divBdr>
                      <w:divsChild>
                        <w:div w:id="1594321890">
                          <w:marLeft w:val="180"/>
                          <w:marRight w:val="240"/>
                          <w:marTop w:val="0"/>
                          <w:marBottom w:val="0"/>
                          <w:divBdr>
                            <w:top w:val="none" w:sz="0" w:space="0" w:color="auto"/>
                            <w:left w:val="none" w:sz="0" w:space="0" w:color="auto"/>
                            <w:bottom w:val="none" w:sz="0" w:space="0" w:color="auto"/>
                            <w:right w:val="none" w:sz="0" w:space="0" w:color="auto"/>
                          </w:divBdr>
                        </w:div>
                        <w:div w:id="1398355291">
                          <w:marLeft w:val="180"/>
                          <w:marRight w:val="0"/>
                          <w:marTop w:val="0"/>
                          <w:marBottom w:val="0"/>
                          <w:divBdr>
                            <w:top w:val="none" w:sz="0" w:space="0" w:color="auto"/>
                            <w:left w:val="none" w:sz="0" w:space="0" w:color="auto"/>
                            <w:bottom w:val="none" w:sz="0" w:space="0" w:color="auto"/>
                            <w:right w:val="none" w:sz="0" w:space="0" w:color="auto"/>
                          </w:divBdr>
                          <w:divsChild>
                            <w:div w:id="188890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032971">
                      <w:marLeft w:val="0"/>
                      <w:marRight w:val="0"/>
                      <w:marTop w:val="0"/>
                      <w:marBottom w:val="0"/>
                      <w:divBdr>
                        <w:top w:val="none" w:sz="0" w:space="0" w:color="auto"/>
                        <w:left w:val="none" w:sz="0" w:space="0" w:color="auto"/>
                        <w:bottom w:val="none" w:sz="0" w:space="0" w:color="auto"/>
                        <w:right w:val="none" w:sz="0" w:space="0" w:color="auto"/>
                      </w:divBdr>
                      <w:divsChild>
                        <w:div w:id="319581561">
                          <w:marLeft w:val="180"/>
                          <w:marRight w:val="240"/>
                          <w:marTop w:val="0"/>
                          <w:marBottom w:val="0"/>
                          <w:divBdr>
                            <w:top w:val="none" w:sz="0" w:space="0" w:color="auto"/>
                            <w:left w:val="none" w:sz="0" w:space="0" w:color="auto"/>
                            <w:bottom w:val="none" w:sz="0" w:space="0" w:color="auto"/>
                            <w:right w:val="none" w:sz="0" w:space="0" w:color="auto"/>
                          </w:divBdr>
                        </w:div>
                        <w:div w:id="866024412">
                          <w:marLeft w:val="180"/>
                          <w:marRight w:val="0"/>
                          <w:marTop w:val="0"/>
                          <w:marBottom w:val="0"/>
                          <w:divBdr>
                            <w:top w:val="none" w:sz="0" w:space="0" w:color="auto"/>
                            <w:left w:val="none" w:sz="0" w:space="0" w:color="auto"/>
                            <w:bottom w:val="none" w:sz="0" w:space="0" w:color="auto"/>
                            <w:right w:val="none" w:sz="0" w:space="0" w:color="auto"/>
                          </w:divBdr>
                          <w:divsChild>
                            <w:div w:id="183202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592946">
                      <w:marLeft w:val="0"/>
                      <w:marRight w:val="0"/>
                      <w:marTop w:val="0"/>
                      <w:marBottom w:val="0"/>
                      <w:divBdr>
                        <w:top w:val="none" w:sz="0" w:space="0" w:color="auto"/>
                        <w:left w:val="none" w:sz="0" w:space="0" w:color="auto"/>
                        <w:bottom w:val="none" w:sz="0" w:space="0" w:color="auto"/>
                        <w:right w:val="none" w:sz="0" w:space="0" w:color="auto"/>
                      </w:divBdr>
                      <w:divsChild>
                        <w:div w:id="1862938359">
                          <w:marLeft w:val="180"/>
                          <w:marRight w:val="240"/>
                          <w:marTop w:val="0"/>
                          <w:marBottom w:val="0"/>
                          <w:divBdr>
                            <w:top w:val="none" w:sz="0" w:space="0" w:color="auto"/>
                            <w:left w:val="none" w:sz="0" w:space="0" w:color="auto"/>
                            <w:bottom w:val="none" w:sz="0" w:space="0" w:color="auto"/>
                            <w:right w:val="none" w:sz="0" w:space="0" w:color="auto"/>
                          </w:divBdr>
                        </w:div>
                        <w:div w:id="1001087472">
                          <w:marLeft w:val="180"/>
                          <w:marRight w:val="0"/>
                          <w:marTop w:val="0"/>
                          <w:marBottom w:val="0"/>
                          <w:divBdr>
                            <w:top w:val="none" w:sz="0" w:space="0" w:color="auto"/>
                            <w:left w:val="none" w:sz="0" w:space="0" w:color="auto"/>
                            <w:bottom w:val="none" w:sz="0" w:space="0" w:color="auto"/>
                            <w:right w:val="none" w:sz="0" w:space="0" w:color="auto"/>
                          </w:divBdr>
                          <w:divsChild>
                            <w:div w:id="101688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05267">
                      <w:marLeft w:val="0"/>
                      <w:marRight w:val="0"/>
                      <w:marTop w:val="0"/>
                      <w:marBottom w:val="0"/>
                      <w:divBdr>
                        <w:top w:val="none" w:sz="0" w:space="0" w:color="auto"/>
                        <w:left w:val="none" w:sz="0" w:space="0" w:color="auto"/>
                        <w:bottom w:val="none" w:sz="0" w:space="0" w:color="auto"/>
                        <w:right w:val="none" w:sz="0" w:space="0" w:color="auto"/>
                      </w:divBdr>
                      <w:divsChild>
                        <w:div w:id="1193038066">
                          <w:marLeft w:val="180"/>
                          <w:marRight w:val="240"/>
                          <w:marTop w:val="0"/>
                          <w:marBottom w:val="0"/>
                          <w:divBdr>
                            <w:top w:val="none" w:sz="0" w:space="0" w:color="auto"/>
                            <w:left w:val="none" w:sz="0" w:space="0" w:color="auto"/>
                            <w:bottom w:val="none" w:sz="0" w:space="0" w:color="auto"/>
                            <w:right w:val="none" w:sz="0" w:space="0" w:color="auto"/>
                          </w:divBdr>
                        </w:div>
                        <w:div w:id="1455056890">
                          <w:marLeft w:val="180"/>
                          <w:marRight w:val="0"/>
                          <w:marTop w:val="0"/>
                          <w:marBottom w:val="0"/>
                          <w:divBdr>
                            <w:top w:val="none" w:sz="0" w:space="0" w:color="auto"/>
                            <w:left w:val="none" w:sz="0" w:space="0" w:color="auto"/>
                            <w:bottom w:val="none" w:sz="0" w:space="0" w:color="auto"/>
                            <w:right w:val="none" w:sz="0" w:space="0" w:color="auto"/>
                          </w:divBdr>
                          <w:divsChild>
                            <w:div w:id="192507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35164">
                      <w:marLeft w:val="0"/>
                      <w:marRight w:val="0"/>
                      <w:marTop w:val="0"/>
                      <w:marBottom w:val="0"/>
                      <w:divBdr>
                        <w:top w:val="none" w:sz="0" w:space="0" w:color="auto"/>
                        <w:left w:val="none" w:sz="0" w:space="0" w:color="auto"/>
                        <w:bottom w:val="none" w:sz="0" w:space="0" w:color="auto"/>
                        <w:right w:val="none" w:sz="0" w:space="0" w:color="auto"/>
                      </w:divBdr>
                      <w:divsChild>
                        <w:div w:id="834875475">
                          <w:marLeft w:val="180"/>
                          <w:marRight w:val="240"/>
                          <w:marTop w:val="0"/>
                          <w:marBottom w:val="0"/>
                          <w:divBdr>
                            <w:top w:val="none" w:sz="0" w:space="0" w:color="auto"/>
                            <w:left w:val="none" w:sz="0" w:space="0" w:color="auto"/>
                            <w:bottom w:val="none" w:sz="0" w:space="0" w:color="auto"/>
                            <w:right w:val="none" w:sz="0" w:space="0" w:color="auto"/>
                          </w:divBdr>
                        </w:div>
                        <w:div w:id="1776054404">
                          <w:marLeft w:val="180"/>
                          <w:marRight w:val="0"/>
                          <w:marTop w:val="0"/>
                          <w:marBottom w:val="0"/>
                          <w:divBdr>
                            <w:top w:val="none" w:sz="0" w:space="0" w:color="auto"/>
                            <w:left w:val="none" w:sz="0" w:space="0" w:color="auto"/>
                            <w:bottom w:val="none" w:sz="0" w:space="0" w:color="auto"/>
                            <w:right w:val="none" w:sz="0" w:space="0" w:color="auto"/>
                          </w:divBdr>
                          <w:divsChild>
                            <w:div w:id="171746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47343">
                      <w:marLeft w:val="0"/>
                      <w:marRight w:val="0"/>
                      <w:marTop w:val="0"/>
                      <w:marBottom w:val="0"/>
                      <w:divBdr>
                        <w:top w:val="none" w:sz="0" w:space="0" w:color="auto"/>
                        <w:left w:val="none" w:sz="0" w:space="0" w:color="auto"/>
                        <w:bottom w:val="none" w:sz="0" w:space="0" w:color="auto"/>
                        <w:right w:val="none" w:sz="0" w:space="0" w:color="auto"/>
                      </w:divBdr>
                      <w:divsChild>
                        <w:div w:id="27725212">
                          <w:marLeft w:val="180"/>
                          <w:marRight w:val="240"/>
                          <w:marTop w:val="0"/>
                          <w:marBottom w:val="0"/>
                          <w:divBdr>
                            <w:top w:val="none" w:sz="0" w:space="0" w:color="auto"/>
                            <w:left w:val="none" w:sz="0" w:space="0" w:color="auto"/>
                            <w:bottom w:val="none" w:sz="0" w:space="0" w:color="auto"/>
                            <w:right w:val="none" w:sz="0" w:space="0" w:color="auto"/>
                          </w:divBdr>
                        </w:div>
                        <w:div w:id="1010638509">
                          <w:marLeft w:val="180"/>
                          <w:marRight w:val="0"/>
                          <w:marTop w:val="0"/>
                          <w:marBottom w:val="0"/>
                          <w:divBdr>
                            <w:top w:val="none" w:sz="0" w:space="0" w:color="auto"/>
                            <w:left w:val="none" w:sz="0" w:space="0" w:color="auto"/>
                            <w:bottom w:val="none" w:sz="0" w:space="0" w:color="auto"/>
                            <w:right w:val="none" w:sz="0" w:space="0" w:color="auto"/>
                          </w:divBdr>
                          <w:divsChild>
                            <w:div w:id="49383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03103">
                      <w:marLeft w:val="0"/>
                      <w:marRight w:val="0"/>
                      <w:marTop w:val="0"/>
                      <w:marBottom w:val="0"/>
                      <w:divBdr>
                        <w:top w:val="none" w:sz="0" w:space="0" w:color="auto"/>
                        <w:left w:val="none" w:sz="0" w:space="0" w:color="auto"/>
                        <w:bottom w:val="none" w:sz="0" w:space="0" w:color="auto"/>
                        <w:right w:val="none" w:sz="0" w:space="0" w:color="auto"/>
                      </w:divBdr>
                      <w:divsChild>
                        <w:div w:id="278997801">
                          <w:marLeft w:val="180"/>
                          <w:marRight w:val="240"/>
                          <w:marTop w:val="0"/>
                          <w:marBottom w:val="0"/>
                          <w:divBdr>
                            <w:top w:val="none" w:sz="0" w:space="0" w:color="auto"/>
                            <w:left w:val="none" w:sz="0" w:space="0" w:color="auto"/>
                            <w:bottom w:val="none" w:sz="0" w:space="0" w:color="auto"/>
                            <w:right w:val="none" w:sz="0" w:space="0" w:color="auto"/>
                          </w:divBdr>
                        </w:div>
                        <w:div w:id="1622760616">
                          <w:marLeft w:val="180"/>
                          <w:marRight w:val="0"/>
                          <w:marTop w:val="0"/>
                          <w:marBottom w:val="0"/>
                          <w:divBdr>
                            <w:top w:val="none" w:sz="0" w:space="0" w:color="auto"/>
                            <w:left w:val="none" w:sz="0" w:space="0" w:color="auto"/>
                            <w:bottom w:val="none" w:sz="0" w:space="0" w:color="auto"/>
                            <w:right w:val="none" w:sz="0" w:space="0" w:color="auto"/>
                          </w:divBdr>
                          <w:divsChild>
                            <w:div w:id="12041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755073">
                      <w:marLeft w:val="0"/>
                      <w:marRight w:val="0"/>
                      <w:marTop w:val="0"/>
                      <w:marBottom w:val="0"/>
                      <w:divBdr>
                        <w:top w:val="none" w:sz="0" w:space="0" w:color="auto"/>
                        <w:left w:val="none" w:sz="0" w:space="0" w:color="auto"/>
                        <w:bottom w:val="none" w:sz="0" w:space="0" w:color="auto"/>
                        <w:right w:val="none" w:sz="0" w:space="0" w:color="auto"/>
                      </w:divBdr>
                      <w:divsChild>
                        <w:div w:id="1847279144">
                          <w:marLeft w:val="180"/>
                          <w:marRight w:val="240"/>
                          <w:marTop w:val="0"/>
                          <w:marBottom w:val="0"/>
                          <w:divBdr>
                            <w:top w:val="none" w:sz="0" w:space="0" w:color="auto"/>
                            <w:left w:val="none" w:sz="0" w:space="0" w:color="auto"/>
                            <w:bottom w:val="none" w:sz="0" w:space="0" w:color="auto"/>
                            <w:right w:val="none" w:sz="0" w:space="0" w:color="auto"/>
                          </w:divBdr>
                        </w:div>
                        <w:div w:id="517352102">
                          <w:marLeft w:val="180"/>
                          <w:marRight w:val="0"/>
                          <w:marTop w:val="0"/>
                          <w:marBottom w:val="0"/>
                          <w:divBdr>
                            <w:top w:val="none" w:sz="0" w:space="0" w:color="auto"/>
                            <w:left w:val="none" w:sz="0" w:space="0" w:color="auto"/>
                            <w:bottom w:val="none" w:sz="0" w:space="0" w:color="auto"/>
                            <w:right w:val="none" w:sz="0" w:space="0" w:color="auto"/>
                          </w:divBdr>
                          <w:divsChild>
                            <w:div w:id="31268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030168">
                      <w:marLeft w:val="0"/>
                      <w:marRight w:val="0"/>
                      <w:marTop w:val="0"/>
                      <w:marBottom w:val="0"/>
                      <w:divBdr>
                        <w:top w:val="none" w:sz="0" w:space="0" w:color="auto"/>
                        <w:left w:val="none" w:sz="0" w:space="0" w:color="auto"/>
                        <w:bottom w:val="none" w:sz="0" w:space="0" w:color="auto"/>
                        <w:right w:val="none" w:sz="0" w:space="0" w:color="auto"/>
                      </w:divBdr>
                      <w:divsChild>
                        <w:div w:id="1211847504">
                          <w:marLeft w:val="180"/>
                          <w:marRight w:val="240"/>
                          <w:marTop w:val="0"/>
                          <w:marBottom w:val="0"/>
                          <w:divBdr>
                            <w:top w:val="none" w:sz="0" w:space="0" w:color="auto"/>
                            <w:left w:val="none" w:sz="0" w:space="0" w:color="auto"/>
                            <w:bottom w:val="none" w:sz="0" w:space="0" w:color="auto"/>
                            <w:right w:val="none" w:sz="0" w:space="0" w:color="auto"/>
                          </w:divBdr>
                        </w:div>
                        <w:div w:id="647246522">
                          <w:marLeft w:val="180"/>
                          <w:marRight w:val="0"/>
                          <w:marTop w:val="0"/>
                          <w:marBottom w:val="0"/>
                          <w:divBdr>
                            <w:top w:val="none" w:sz="0" w:space="0" w:color="auto"/>
                            <w:left w:val="none" w:sz="0" w:space="0" w:color="auto"/>
                            <w:bottom w:val="none" w:sz="0" w:space="0" w:color="auto"/>
                            <w:right w:val="none" w:sz="0" w:space="0" w:color="auto"/>
                          </w:divBdr>
                          <w:divsChild>
                            <w:div w:id="123883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749731">
                      <w:marLeft w:val="0"/>
                      <w:marRight w:val="0"/>
                      <w:marTop w:val="0"/>
                      <w:marBottom w:val="0"/>
                      <w:divBdr>
                        <w:top w:val="none" w:sz="0" w:space="0" w:color="auto"/>
                        <w:left w:val="none" w:sz="0" w:space="0" w:color="auto"/>
                        <w:bottom w:val="none" w:sz="0" w:space="0" w:color="auto"/>
                        <w:right w:val="none" w:sz="0" w:space="0" w:color="auto"/>
                      </w:divBdr>
                      <w:divsChild>
                        <w:div w:id="1595361221">
                          <w:marLeft w:val="180"/>
                          <w:marRight w:val="240"/>
                          <w:marTop w:val="0"/>
                          <w:marBottom w:val="0"/>
                          <w:divBdr>
                            <w:top w:val="none" w:sz="0" w:space="0" w:color="auto"/>
                            <w:left w:val="none" w:sz="0" w:space="0" w:color="auto"/>
                            <w:bottom w:val="none" w:sz="0" w:space="0" w:color="auto"/>
                            <w:right w:val="none" w:sz="0" w:space="0" w:color="auto"/>
                          </w:divBdr>
                        </w:div>
                        <w:div w:id="1998848097">
                          <w:marLeft w:val="180"/>
                          <w:marRight w:val="0"/>
                          <w:marTop w:val="0"/>
                          <w:marBottom w:val="0"/>
                          <w:divBdr>
                            <w:top w:val="none" w:sz="0" w:space="0" w:color="auto"/>
                            <w:left w:val="none" w:sz="0" w:space="0" w:color="auto"/>
                            <w:bottom w:val="none" w:sz="0" w:space="0" w:color="auto"/>
                            <w:right w:val="none" w:sz="0" w:space="0" w:color="auto"/>
                          </w:divBdr>
                          <w:divsChild>
                            <w:div w:id="183803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565220">
                      <w:marLeft w:val="0"/>
                      <w:marRight w:val="0"/>
                      <w:marTop w:val="0"/>
                      <w:marBottom w:val="0"/>
                      <w:divBdr>
                        <w:top w:val="none" w:sz="0" w:space="0" w:color="auto"/>
                        <w:left w:val="none" w:sz="0" w:space="0" w:color="auto"/>
                        <w:bottom w:val="none" w:sz="0" w:space="0" w:color="auto"/>
                        <w:right w:val="none" w:sz="0" w:space="0" w:color="auto"/>
                      </w:divBdr>
                      <w:divsChild>
                        <w:div w:id="1336154378">
                          <w:marLeft w:val="180"/>
                          <w:marRight w:val="240"/>
                          <w:marTop w:val="0"/>
                          <w:marBottom w:val="0"/>
                          <w:divBdr>
                            <w:top w:val="none" w:sz="0" w:space="0" w:color="auto"/>
                            <w:left w:val="none" w:sz="0" w:space="0" w:color="auto"/>
                            <w:bottom w:val="none" w:sz="0" w:space="0" w:color="auto"/>
                            <w:right w:val="none" w:sz="0" w:space="0" w:color="auto"/>
                          </w:divBdr>
                        </w:div>
                        <w:div w:id="1290160097">
                          <w:marLeft w:val="180"/>
                          <w:marRight w:val="0"/>
                          <w:marTop w:val="0"/>
                          <w:marBottom w:val="0"/>
                          <w:divBdr>
                            <w:top w:val="none" w:sz="0" w:space="0" w:color="auto"/>
                            <w:left w:val="none" w:sz="0" w:space="0" w:color="auto"/>
                            <w:bottom w:val="none" w:sz="0" w:space="0" w:color="auto"/>
                            <w:right w:val="none" w:sz="0" w:space="0" w:color="auto"/>
                          </w:divBdr>
                          <w:divsChild>
                            <w:div w:id="77425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322996">
                      <w:marLeft w:val="0"/>
                      <w:marRight w:val="0"/>
                      <w:marTop w:val="0"/>
                      <w:marBottom w:val="0"/>
                      <w:divBdr>
                        <w:top w:val="none" w:sz="0" w:space="0" w:color="auto"/>
                        <w:left w:val="none" w:sz="0" w:space="0" w:color="auto"/>
                        <w:bottom w:val="none" w:sz="0" w:space="0" w:color="auto"/>
                        <w:right w:val="none" w:sz="0" w:space="0" w:color="auto"/>
                      </w:divBdr>
                      <w:divsChild>
                        <w:div w:id="1431313096">
                          <w:marLeft w:val="180"/>
                          <w:marRight w:val="240"/>
                          <w:marTop w:val="0"/>
                          <w:marBottom w:val="0"/>
                          <w:divBdr>
                            <w:top w:val="none" w:sz="0" w:space="0" w:color="auto"/>
                            <w:left w:val="none" w:sz="0" w:space="0" w:color="auto"/>
                            <w:bottom w:val="none" w:sz="0" w:space="0" w:color="auto"/>
                            <w:right w:val="none" w:sz="0" w:space="0" w:color="auto"/>
                          </w:divBdr>
                        </w:div>
                        <w:div w:id="1333487638">
                          <w:marLeft w:val="180"/>
                          <w:marRight w:val="0"/>
                          <w:marTop w:val="0"/>
                          <w:marBottom w:val="0"/>
                          <w:divBdr>
                            <w:top w:val="none" w:sz="0" w:space="0" w:color="auto"/>
                            <w:left w:val="none" w:sz="0" w:space="0" w:color="auto"/>
                            <w:bottom w:val="none" w:sz="0" w:space="0" w:color="auto"/>
                            <w:right w:val="none" w:sz="0" w:space="0" w:color="auto"/>
                          </w:divBdr>
                          <w:divsChild>
                            <w:div w:id="206178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01600">
                      <w:marLeft w:val="0"/>
                      <w:marRight w:val="0"/>
                      <w:marTop w:val="0"/>
                      <w:marBottom w:val="0"/>
                      <w:divBdr>
                        <w:top w:val="none" w:sz="0" w:space="0" w:color="auto"/>
                        <w:left w:val="none" w:sz="0" w:space="0" w:color="auto"/>
                        <w:bottom w:val="none" w:sz="0" w:space="0" w:color="auto"/>
                        <w:right w:val="none" w:sz="0" w:space="0" w:color="auto"/>
                      </w:divBdr>
                      <w:divsChild>
                        <w:div w:id="1039940057">
                          <w:marLeft w:val="180"/>
                          <w:marRight w:val="240"/>
                          <w:marTop w:val="0"/>
                          <w:marBottom w:val="0"/>
                          <w:divBdr>
                            <w:top w:val="none" w:sz="0" w:space="0" w:color="auto"/>
                            <w:left w:val="none" w:sz="0" w:space="0" w:color="auto"/>
                            <w:bottom w:val="none" w:sz="0" w:space="0" w:color="auto"/>
                            <w:right w:val="none" w:sz="0" w:space="0" w:color="auto"/>
                          </w:divBdr>
                        </w:div>
                        <w:div w:id="1776443497">
                          <w:marLeft w:val="180"/>
                          <w:marRight w:val="0"/>
                          <w:marTop w:val="0"/>
                          <w:marBottom w:val="0"/>
                          <w:divBdr>
                            <w:top w:val="none" w:sz="0" w:space="0" w:color="auto"/>
                            <w:left w:val="none" w:sz="0" w:space="0" w:color="auto"/>
                            <w:bottom w:val="none" w:sz="0" w:space="0" w:color="auto"/>
                            <w:right w:val="none" w:sz="0" w:space="0" w:color="auto"/>
                          </w:divBdr>
                          <w:divsChild>
                            <w:div w:id="110206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586667">
                      <w:marLeft w:val="0"/>
                      <w:marRight w:val="0"/>
                      <w:marTop w:val="0"/>
                      <w:marBottom w:val="0"/>
                      <w:divBdr>
                        <w:top w:val="none" w:sz="0" w:space="0" w:color="auto"/>
                        <w:left w:val="none" w:sz="0" w:space="0" w:color="auto"/>
                        <w:bottom w:val="none" w:sz="0" w:space="0" w:color="auto"/>
                        <w:right w:val="none" w:sz="0" w:space="0" w:color="auto"/>
                      </w:divBdr>
                      <w:divsChild>
                        <w:div w:id="1587299744">
                          <w:marLeft w:val="180"/>
                          <w:marRight w:val="240"/>
                          <w:marTop w:val="0"/>
                          <w:marBottom w:val="0"/>
                          <w:divBdr>
                            <w:top w:val="none" w:sz="0" w:space="0" w:color="auto"/>
                            <w:left w:val="none" w:sz="0" w:space="0" w:color="auto"/>
                            <w:bottom w:val="none" w:sz="0" w:space="0" w:color="auto"/>
                            <w:right w:val="none" w:sz="0" w:space="0" w:color="auto"/>
                          </w:divBdr>
                        </w:div>
                        <w:div w:id="317004631">
                          <w:marLeft w:val="180"/>
                          <w:marRight w:val="0"/>
                          <w:marTop w:val="0"/>
                          <w:marBottom w:val="0"/>
                          <w:divBdr>
                            <w:top w:val="none" w:sz="0" w:space="0" w:color="auto"/>
                            <w:left w:val="none" w:sz="0" w:space="0" w:color="auto"/>
                            <w:bottom w:val="none" w:sz="0" w:space="0" w:color="auto"/>
                            <w:right w:val="none" w:sz="0" w:space="0" w:color="auto"/>
                          </w:divBdr>
                          <w:divsChild>
                            <w:div w:id="64947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574835">
                      <w:marLeft w:val="0"/>
                      <w:marRight w:val="0"/>
                      <w:marTop w:val="0"/>
                      <w:marBottom w:val="0"/>
                      <w:divBdr>
                        <w:top w:val="none" w:sz="0" w:space="0" w:color="auto"/>
                        <w:left w:val="none" w:sz="0" w:space="0" w:color="auto"/>
                        <w:bottom w:val="none" w:sz="0" w:space="0" w:color="auto"/>
                        <w:right w:val="none" w:sz="0" w:space="0" w:color="auto"/>
                      </w:divBdr>
                      <w:divsChild>
                        <w:div w:id="1736469352">
                          <w:marLeft w:val="180"/>
                          <w:marRight w:val="240"/>
                          <w:marTop w:val="0"/>
                          <w:marBottom w:val="0"/>
                          <w:divBdr>
                            <w:top w:val="none" w:sz="0" w:space="0" w:color="auto"/>
                            <w:left w:val="none" w:sz="0" w:space="0" w:color="auto"/>
                            <w:bottom w:val="none" w:sz="0" w:space="0" w:color="auto"/>
                            <w:right w:val="none" w:sz="0" w:space="0" w:color="auto"/>
                          </w:divBdr>
                        </w:div>
                        <w:div w:id="564801681">
                          <w:marLeft w:val="180"/>
                          <w:marRight w:val="0"/>
                          <w:marTop w:val="0"/>
                          <w:marBottom w:val="0"/>
                          <w:divBdr>
                            <w:top w:val="none" w:sz="0" w:space="0" w:color="auto"/>
                            <w:left w:val="none" w:sz="0" w:space="0" w:color="auto"/>
                            <w:bottom w:val="none" w:sz="0" w:space="0" w:color="auto"/>
                            <w:right w:val="none" w:sz="0" w:space="0" w:color="auto"/>
                          </w:divBdr>
                          <w:divsChild>
                            <w:div w:id="29422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382426">
                      <w:marLeft w:val="0"/>
                      <w:marRight w:val="0"/>
                      <w:marTop w:val="0"/>
                      <w:marBottom w:val="0"/>
                      <w:divBdr>
                        <w:top w:val="none" w:sz="0" w:space="0" w:color="auto"/>
                        <w:left w:val="none" w:sz="0" w:space="0" w:color="auto"/>
                        <w:bottom w:val="none" w:sz="0" w:space="0" w:color="auto"/>
                        <w:right w:val="none" w:sz="0" w:space="0" w:color="auto"/>
                      </w:divBdr>
                      <w:divsChild>
                        <w:div w:id="493297322">
                          <w:marLeft w:val="180"/>
                          <w:marRight w:val="240"/>
                          <w:marTop w:val="0"/>
                          <w:marBottom w:val="0"/>
                          <w:divBdr>
                            <w:top w:val="none" w:sz="0" w:space="0" w:color="auto"/>
                            <w:left w:val="none" w:sz="0" w:space="0" w:color="auto"/>
                            <w:bottom w:val="none" w:sz="0" w:space="0" w:color="auto"/>
                            <w:right w:val="none" w:sz="0" w:space="0" w:color="auto"/>
                          </w:divBdr>
                        </w:div>
                        <w:div w:id="1543207523">
                          <w:marLeft w:val="180"/>
                          <w:marRight w:val="0"/>
                          <w:marTop w:val="0"/>
                          <w:marBottom w:val="0"/>
                          <w:divBdr>
                            <w:top w:val="none" w:sz="0" w:space="0" w:color="auto"/>
                            <w:left w:val="none" w:sz="0" w:space="0" w:color="auto"/>
                            <w:bottom w:val="none" w:sz="0" w:space="0" w:color="auto"/>
                            <w:right w:val="none" w:sz="0" w:space="0" w:color="auto"/>
                          </w:divBdr>
                          <w:divsChild>
                            <w:div w:id="1626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91744">
                      <w:marLeft w:val="0"/>
                      <w:marRight w:val="0"/>
                      <w:marTop w:val="0"/>
                      <w:marBottom w:val="0"/>
                      <w:divBdr>
                        <w:top w:val="none" w:sz="0" w:space="0" w:color="auto"/>
                        <w:left w:val="none" w:sz="0" w:space="0" w:color="auto"/>
                        <w:bottom w:val="none" w:sz="0" w:space="0" w:color="auto"/>
                        <w:right w:val="none" w:sz="0" w:space="0" w:color="auto"/>
                      </w:divBdr>
                      <w:divsChild>
                        <w:div w:id="1970622861">
                          <w:marLeft w:val="180"/>
                          <w:marRight w:val="240"/>
                          <w:marTop w:val="0"/>
                          <w:marBottom w:val="0"/>
                          <w:divBdr>
                            <w:top w:val="none" w:sz="0" w:space="0" w:color="auto"/>
                            <w:left w:val="none" w:sz="0" w:space="0" w:color="auto"/>
                            <w:bottom w:val="none" w:sz="0" w:space="0" w:color="auto"/>
                            <w:right w:val="none" w:sz="0" w:space="0" w:color="auto"/>
                          </w:divBdr>
                        </w:div>
                        <w:div w:id="1721591606">
                          <w:marLeft w:val="180"/>
                          <w:marRight w:val="0"/>
                          <w:marTop w:val="0"/>
                          <w:marBottom w:val="0"/>
                          <w:divBdr>
                            <w:top w:val="none" w:sz="0" w:space="0" w:color="auto"/>
                            <w:left w:val="none" w:sz="0" w:space="0" w:color="auto"/>
                            <w:bottom w:val="none" w:sz="0" w:space="0" w:color="auto"/>
                            <w:right w:val="none" w:sz="0" w:space="0" w:color="auto"/>
                          </w:divBdr>
                          <w:divsChild>
                            <w:div w:id="57659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4503">
                      <w:marLeft w:val="0"/>
                      <w:marRight w:val="0"/>
                      <w:marTop w:val="0"/>
                      <w:marBottom w:val="0"/>
                      <w:divBdr>
                        <w:top w:val="none" w:sz="0" w:space="0" w:color="auto"/>
                        <w:left w:val="none" w:sz="0" w:space="0" w:color="auto"/>
                        <w:bottom w:val="none" w:sz="0" w:space="0" w:color="auto"/>
                        <w:right w:val="none" w:sz="0" w:space="0" w:color="auto"/>
                      </w:divBdr>
                      <w:divsChild>
                        <w:div w:id="1042173158">
                          <w:marLeft w:val="180"/>
                          <w:marRight w:val="240"/>
                          <w:marTop w:val="0"/>
                          <w:marBottom w:val="0"/>
                          <w:divBdr>
                            <w:top w:val="none" w:sz="0" w:space="0" w:color="auto"/>
                            <w:left w:val="none" w:sz="0" w:space="0" w:color="auto"/>
                            <w:bottom w:val="none" w:sz="0" w:space="0" w:color="auto"/>
                            <w:right w:val="none" w:sz="0" w:space="0" w:color="auto"/>
                          </w:divBdr>
                        </w:div>
                        <w:div w:id="1580481614">
                          <w:marLeft w:val="180"/>
                          <w:marRight w:val="0"/>
                          <w:marTop w:val="0"/>
                          <w:marBottom w:val="0"/>
                          <w:divBdr>
                            <w:top w:val="none" w:sz="0" w:space="0" w:color="auto"/>
                            <w:left w:val="none" w:sz="0" w:space="0" w:color="auto"/>
                            <w:bottom w:val="none" w:sz="0" w:space="0" w:color="auto"/>
                            <w:right w:val="none" w:sz="0" w:space="0" w:color="auto"/>
                          </w:divBdr>
                          <w:divsChild>
                            <w:div w:id="58242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25607">
                      <w:marLeft w:val="0"/>
                      <w:marRight w:val="0"/>
                      <w:marTop w:val="0"/>
                      <w:marBottom w:val="0"/>
                      <w:divBdr>
                        <w:top w:val="none" w:sz="0" w:space="0" w:color="auto"/>
                        <w:left w:val="none" w:sz="0" w:space="0" w:color="auto"/>
                        <w:bottom w:val="none" w:sz="0" w:space="0" w:color="auto"/>
                        <w:right w:val="none" w:sz="0" w:space="0" w:color="auto"/>
                      </w:divBdr>
                      <w:divsChild>
                        <w:div w:id="581717366">
                          <w:marLeft w:val="180"/>
                          <w:marRight w:val="240"/>
                          <w:marTop w:val="0"/>
                          <w:marBottom w:val="0"/>
                          <w:divBdr>
                            <w:top w:val="none" w:sz="0" w:space="0" w:color="auto"/>
                            <w:left w:val="none" w:sz="0" w:space="0" w:color="auto"/>
                            <w:bottom w:val="none" w:sz="0" w:space="0" w:color="auto"/>
                            <w:right w:val="none" w:sz="0" w:space="0" w:color="auto"/>
                          </w:divBdr>
                        </w:div>
                        <w:div w:id="180247440">
                          <w:marLeft w:val="180"/>
                          <w:marRight w:val="0"/>
                          <w:marTop w:val="0"/>
                          <w:marBottom w:val="0"/>
                          <w:divBdr>
                            <w:top w:val="none" w:sz="0" w:space="0" w:color="auto"/>
                            <w:left w:val="none" w:sz="0" w:space="0" w:color="auto"/>
                            <w:bottom w:val="none" w:sz="0" w:space="0" w:color="auto"/>
                            <w:right w:val="none" w:sz="0" w:space="0" w:color="auto"/>
                          </w:divBdr>
                          <w:divsChild>
                            <w:div w:id="99282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545920">
                      <w:marLeft w:val="0"/>
                      <w:marRight w:val="0"/>
                      <w:marTop w:val="0"/>
                      <w:marBottom w:val="0"/>
                      <w:divBdr>
                        <w:top w:val="none" w:sz="0" w:space="0" w:color="auto"/>
                        <w:left w:val="none" w:sz="0" w:space="0" w:color="auto"/>
                        <w:bottom w:val="none" w:sz="0" w:space="0" w:color="auto"/>
                        <w:right w:val="none" w:sz="0" w:space="0" w:color="auto"/>
                      </w:divBdr>
                      <w:divsChild>
                        <w:div w:id="72238128">
                          <w:marLeft w:val="180"/>
                          <w:marRight w:val="240"/>
                          <w:marTop w:val="0"/>
                          <w:marBottom w:val="0"/>
                          <w:divBdr>
                            <w:top w:val="none" w:sz="0" w:space="0" w:color="auto"/>
                            <w:left w:val="none" w:sz="0" w:space="0" w:color="auto"/>
                            <w:bottom w:val="none" w:sz="0" w:space="0" w:color="auto"/>
                            <w:right w:val="none" w:sz="0" w:space="0" w:color="auto"/>
                          </w:divBdr>
                        </w:div>
                        <w:div w:id="1745297254">
                          <w:marLeft w:val="180"/>
                          <w:marRight w:val="0"/>
                          <w:marTop w:val="0"/>
                          <w:marBottom w:val="0"/>
                          <w:divBdr>
                            <w:top w:val="none" w:sz="0" w:space="0" w:color="auto"/>
                            <w:left w:val="none" w:sz="0" w:space="0" w:color="auto"/>
                            <w:bottom w:val="none" w:sz="0" w:space="0" w:color="auto"/>
                            <w:right w:val="none" w:sz="0" w:space="0" w:color="auto"/>
                          </w:divBdr>
                          <w:divsChild>
                            <w:div w:id="188278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439673">
                      <w:marLeft w:val="0"/>
                      <w:marRight w:val="0"/>
                      <w:marTop w:val="0"/>
                      <w:marBottom w:val="0"/>
                      <w:divBdr>
                        <w:top w:val="none" w:sz="0" w:space="0" w:color="auto"/>
                        <w:left w:val="none" w:sz="0" w:space="0" w:color="auto"/>
                        <w:bottom w:val="none" w:sz="0" w:space="0" w:color="auto"/>
                        <w:right w:val="none" w:sz="0" w:space="0" w:color="auto"/>
                      </w:divBdr>
                      <w:divsChild>
                        <w:div w:id="1325737700">
                          <w:marLeft w:val="180"/>
                          <w:marRight w:val="240"/>
                          <w:marTop w:val="0"/>
                          <w:marBottom w:val="0"/>
                          <w:divBdr>
                            <w:top w:val="none" w:sz="0" w:space="0" w:color="auto"/>
                            <w:left w:val="none" w:sz="0" w:space="0" w:color="auto"/>
                            <w:bottom w:val="none" w:sz="0" w:space="0" w:color="auto"/>
                            <w:right w:val="none" w:sz="0" w:space="0" w:color="auto"/>
                          </w:divBdr>
                        </w:div>
                        <w:div w:id="1674719882">
                          <w:marLeft w:val="180"/>
                          <w:marRight w:val="0"/>
                          <w:marTop w:val="0"/>
                          <w:marBottom w:val="0"/>
                          <w:divBdr>
                            <w:top w:val="none" w:sz="0" w:space="0" w:color="auto"/>
                            <w:left w:val="none" w:sz="0" w:space="0" w:color="auto"/>
                            <w:bottom w:val="none" w:sz="0" w:space="0" w:color="auto"/>
                            <w:right w:val="none" w:sz="0" w:space="0" w:color="auto"/>
                          </w:divBdr>
                          <w:divsChild>
                            <w:div w:id="37054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758920">
                      <w:marLeft w:val="0"/>
                      <w:marRight w:val="0"/>
                      <w:marTop w:val="0"/>
                      <w:marBottom w:val="0"/>
                      <w:divBdr>
                        <w:top w:val="none" w:sz="0" w:space="0" w:color="auto"/>
                        <w:left w:val="none" w:sz="0" w:space="0" w:color="auto"/>
                        <w:bottom w:val="none" w:sz="0" w:space="0" w:color="auto"/>
                        <w:right w:val="none" w:sz="0" w:space="0" w:color="auto"/>
                      </w:divBdr>
                      <w:divsChild>
                        <w:div w:id="270361652">
                          <w:marLeft w:val="180"/>
                          <w:marRight w:val="240"/>
                          <w:marTop w:val="0"/>
                          <w:marBottom w:val="0"/>
                          <w:divBdr>
                            <w:top w:val="none" w:sz="0" w:space="0" w:color="auto"/>
                            <w:left w:val="none" w:sz="0" w:space="0" w:color="auto"/>
                            <w:bottom w:val="none" w:sz="0" w:space="0" w:color="auto"/>
                            <w:right w:val="none" w:sz="0" w:space="0" w:color="auto"/>
                          </w:divBdr>
                        </w:div>
                        <w:div w:id="963199173">
                          <w:marLeft w:val="180"/>
                          <w:marRight w:val="0"/>
                          <w:marTop w:val="0"/>
                          <w:marBottom w:val="0"/>
                          <w:divBdr>
                            <w:top w:val="none" w:sz="0" w:space="0" w:color="auto"/>
                            <w:left w:val="none" w:sz="0" w:space="0" w:color="auto"/>
                            <w:bottom w:val="none" w:sz="0" w:space="0" w:color="auto"/>
                            <w:right w:val="none" w:sz="0" w:space="0" w:color="auto"/>
                          </w:divBdr>
                          <w:divsChild>
                            <w:div w:id="110403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720914">
                      <w:marLeft w:val="0"/>
                      <w:marRight w:val="0"/>
                      <w:marTop w:val="0"/>
                      <w:marBottom w:val="0"/>
                      <w:divBdr>
                        <w:top w:val="none" w:sz="0" w:space="0" w:color="auto"/>
                        <w:left w:val="none" w:sz="0" w:space="0" w:color="auto"/>
                        <w:bottom w:val="none" w:sz="0" w:space="0" w:color="auto"/>
                        <w:right w:val="none" w:sz="0" w:space="0" w:color="auto"/>
                      </w:divBdr>
                      <w:divsChild>
                        <w:div w:id="385497853">
                          <w:marLeft w:val="180"/>
                          <w:marRight w:val="240"/>
                          <w:marTop w:val="0"/>
                          <w:marBottom w:val="0"/>
                          <w:divBdr>
                            <w:top w:val="none" w:sz="0" w:space="0" w:color="auto"/>
                            <w:left w:val="none" w:sz="0" w:space="0" w:color="auto"/>
                            <w:bottom w:val="none" w:sz="0" w:space="0" w:color="auto"/>
                            <w:right w:val="none" w:sz="0" w:space="0" w:color="auto"/>
                          </w:divBdr>
                        </w:div>
                        <w:div w:id="1971090411">
                          <w:marLeft w:val="180"/>
                          <w:marRight w:val="0"/>
                          <w:marTop w:val="0"/>
                          <w:marBottom w:val="0"/>
                          <w:divBdr>
                            <w:top w:val="none" w:sz="0" w:space="0" w:color="auto"/>
                            <w:left w:val="none" w:sz="0" w:space="0" w:color="auto"/>
                            <w:bottom w:val="none" w:sz="0" w:space="0" w:color="auto"/>
                            <w:right w:val="none" w:sz="0" w:space="0" w:color="auto"/>
                          </w:divBdr>
                          <w:divsChild>
                            <w:div w:id="46185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47325">
                      <w:marLeft w:val="0"/>
                      <w:marRight w:val="0"/>
                      <w:marTop w:val="0"/>
                      <w:marBottom w:val="0"/>
                      <w:divBdr>
                        <w:top w:val="none" w:sz="0" w:space="0" w:color="auto"/>
                        <w:left w:val="none" w:sz="0" w:space="0" w:color="auto"/>
                        <w:bottom w:val="none" w:sz="0" w:space="0" w:color="auto"/>
                        <w:right w:val="none" w:sz="0" w:space="0" w:color="auto"/>
                      </w:divBdr>
                      <w:divsChild>
                        <w:div w:id="226571675">
                          <w:marLeft w:val="180"/>
                          <w:marRight w:val="240"/>
                          <w:marTop w:val="0"/>
                          <w:marBottom w:val="0"/>
                          <w:divBdr>
                            <w:top w:val="none" w:sz="0" w:space="0" w:color="auto"/>
                            <w:left w:val="none" w:sz="0" w:space="0" w:color="auto"/>
                            <w:bottom w:val="none" w:sz="0" w:space="0" w:color="auto"/>
                            <w:right w:val="none" w:sz="0" w:space="0" w:color="auto"/>
                          </w:divBdr>
                        </w:div>
                        <w:div w:id="543100354">
                          <w:marLeft w:val="180"/>
                          <w:marRight w:val="0"/>
                          <w:marTop w:val="0"/>
                          <w:marBottom w:val="0"/>
                          <w:divBdr>
                            <w:top w:val="none" w:sz="0" w:space="0" w:color="auto"/>
                            <w:left w:val="none" w:sz="0" w:space="0" w:color="auto"/>
                            <w:bottom w:val="none" w:sz="0" w:space="0" w:color="auto"/>
                            <w:right w:val="none" w:sz="0" w:space="0" w:color="auto"/>
                          </w:divBdr>
                          <w:divsChild>
                            <w:div w:id="10049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689529">
                      <w:marLeft w:val="0"/>
                      <w:marRight w:val="0"/>
                      <w:marTop w:val="0"/>
                      <w:marBottom w:val="0"/>
                      <w:divBdr>
                        <w:top w:val="none" w:sz="0" w:space="0" w:color="auto"/>
                        <w:left w:val="none" w:sz="0" w:space="0" w:color="auto"/>
                        <w:bottom w:val="none" w:sz="0" w:space="0" w:color="auto"/>
                        <w:right w:val="none" w:sz="0" w:space="0" w:color="auto"/>
                      </w:divBdr>
                      <w:divsChild>
                        <w:div w:id="1972053856">
                          <w:marLeft w:val="180"/>
                          <w:marRight w:val="240"/>
                          <w:marTop w:val="0"/>
                          <w:marBottom w:val="0"/>
                          <w:divBdr>
                            <w:top w:val="none" w:sz="0" w:space="0" w:color="auto"/>
                            <w:left w:val="none" w:sz="0" w:space="0" w:color="auto"/>
                            <w:bottom w:val="none" w:sz="0" w:space="0" w:color="auto"/>
                            <w:right w:val="none" w:sz="0" w:space="0" w:color="auto"/>
                          </w:divBdr>
                        </w:div>
                        <w:div w:id="48917666">
                          <w:marLeft w:val="180"/>
                          <w:marRight w:val="0"/>
                          <w:marTop w:val="0"/>
                          <w:marBottom w:val="0"/>
                          <w:divBdr>
                            <w:top w:val="none" w:sz="0" w:space="0" w:color="auto"/>
                            <w:left w:val="none" w:sz="0" w:space="0" w:color="auto"/>
                            <w:bottom w:val="none" w:sz="0" w:space="0" w:color="auto"/>
                            <w:right w:val="none" w:sz="0" w:space="0" w:color="auto"/>
                          </w:divBdr>
                          <w:divsChild>
                            <w:div w:id="54232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580897">
                      <w:marLeft w:val="0"/>
                      <w:marRight w:val="0"/>
                      <w:marTop w:val="0"/>
                      <w:marBottom w:val="0"/>
                      <w:divBdr>
                        <w:top w:val="none" w:sz="0" w:space="0" w:color="auto"/>
                        <w:left w:val="none" w:sz="0" w:space="0" w:color="auto"/>
                        <w:bottom w:val="none" w:sz="0" w:space="0" w:color="auto"/>
                        <w:right w:val="none" w:sz="0" w:space="0" w:color="auto"/>
                      </w:divBdr>
                      <w:divsChild>
                        <w:div w:id="449782866">
                          <w:marLeft w:val="180"/>
                          <w:marRight w:val="240"/>
                          <w:marTop w:val="0"/>
                          <w:marBottom w:val="0"/>
                          <w:divBdr>
                            <w:top w:val="none" w:sz="0" w:space="0" w:color="auto"/>
                            <w:left w:val="none" w:sz="0" w:space="0" w:color="auto"/>
                            <w:bottom w:val="none" w:sz="0" w:space="0" w:color="auto"/>
                            <w:right w:val="none" w:sz="0" w:space="0" w:color="auto"/>
                          </w:divBdr>
                        </w:div>
                        <w:div w:id="1930037828">
                          <w:marLeft w:val="180"/>
                          <w:marRight w:val="0"/>
                          <w:marTop w:val="0"/>
                          <w:marBottom w:val="0"/>
                          <w:divBdr>
                            <w:top w:val="none" w:sz="0" w:space="0" w:color="auto"/>
                            <w:left w:val="none" w:sz="0" w:space="0" w:color="auto"/>
                            <w:bottom w:val="none" w:sz="0" w:space="0" w:color="auto"/>
                            <w:right w:val="none" w:sz="0" w:space="0" w:color="auto"/>
                          </w:divBdr>
                          <w:divsChild>
                            <w:div w:id="178226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592723">
                      <w:marLeft w:val="0"/>
                      <w:marRight w:val="0"/>
                      <w:marTop w:val="0"/>
                      <w:marBottom w:val="0"/>
                      <w:divBdr>
                        <w:top w:val="none" w:sz="0" w:space="0" w:color="auto"/>
                        <w:left w:val="none" w:sz="0" w:space="0" w:color="auto"/>
                        <w:bottom w:val="none" w:sz="0" w:space="0" w:color="auto"/>
                        <w:right w:val="none" w:sz="0" w:space="0" w:color="auto"/>
                      </w:divBdr>
                      <w:divsChild>
                        <w:div w:id="2026705958">
                          <w:marLeft w:val="180"/>
                          <w:marRight w:val="240"/>
                          <w:marTop w:val="0"/>
                          <w:marBottom w:val="0"/>
                          <w:divBdr>
                            <w:top w:val="none" w:sz="0" w:space="0" w:color="auto"/>
                            <w:left w:val="none" w:sz="0" w:space="0" w:color="auto"/>
                            <w:bottom w:val="none" w:sz="0" w:space="0" w:color="auto"/>
                            <w:right w:val="none" w:sz="0" w:space="0" w:color="auto"/>
                          </w:divBdr>
                        </w:div>
                        <w:div w:id="862867827">
                          <w:marLeft w:val="180"/>
                          <w:marRight w:val="0"/>
                          <w:marTop w:val="0"/>
                          <w:marBottom w:val="0"/>
                          <w:divBdr>
                            <w:top w:val="none" w:sz="0" w:space="0" w:color="auto"/>
                            <w:left w:val="none" w:sz="0" w:space="0" w:color="auto"/>
                            <w:bottom w:val="none" w:sz="0" w:space="0" w:color="auto"/>
                            <w:right w:val="none" w:sz="0" w:space="0" w:color="auto"/>
                          </w:divBdr>
                          <w:divsChild>
                            <w:div w:id="7139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025394">
                      <w:marLeft w:val="0"/>
                      <w:marRight w:val="0"/>
                      <w:marTop w:val="0"/>
                      <w:marBottom w:val="0"/>
                      <w:divBdr>
                        <w:top w:val="none" w:sz="0" w:space="0" w:color="auto"/>
                        <w:left w:val="none" w:sz="0" w:space="0" w:color="auto"/>
                        <w:bottom w:val="none" w:sz="0" w:space="0" w:color="auto"/>
                        <w:right w:val="none" w:sz="0" w:space="0" w:color="auto"/>
                      </w:divBdr>
                      <w:divsChild>
                        <w:div w:id="1623269626">
                          <w:marLeft w:val="180"/>
                          <w:marRight w:val="240"/>
                          <w:marTop w:val="0"/>
                          <w:marBottom w:val="0"/>
                          <w:divBdr>
                            <w:top w:val="none" w:sz="0" w:space="0" w:color="auto"/>
                            <w:left w:val="none" w:sz="0" w:space="0" w:color="auto"/>
                            <w:bottom w:val="none" w:sz="0" w:space="0" w:color="auto"/>
                            <w:right w:val="none" w:sz="0" w:space="0" w:color="auto"/>
                          </w:divBdr>
                        </w:div>
                        <w:div w:id="479201223">
                          <w:marLeft w:val="180"/>
                          <w:marRight w:val="0"/>
                          <w:marTop w:val="0"/>
                          <w:marBottom w:val="0"/>
                          <w:divBdr>
                            <w:top w:val="none" w:sz="0" w:space="0" w:color="auto"/>
                            <w:left w:val="none" w:sz="0" w:space="0" w:color="auto"/>
                            <w:bottom w:val="none" w:sz="0" w:space="0" w:color="auto"/>
                            <w:right w:val="none" w:sz="0" w:space="0" w:color="auto"/>
                          </w:divBdr>
                          <w:divsChild>
                            <w:div w:id="64103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617505">
                      <w:marLeft w:val="0"/>
                      <w:marRight w:val="0"/>
                      <w:marTop w:val="0"/>
                      <w:marBottom w:val="0"/>
                      <w:divBdr>
                        <w:top w:val="none" w:sz="0" w:space="0" w:color="auto"/>
                        <w:left w:val="none" w:sz="0" w:space="0" w:color="auto"/>
                        <w:bottom w:val="none" w:sz="0" w:space="0" w:color="auto"/>
                        <w:right w:val="none" w:sz="0" w:space="0" w:color="auto"/>
                      </w:divBdr>
                      <w:divsChild>
                        <w:div w:id="1078405216">
                          <w:marLeft w:val="180"/>
                          <w:marRight w:val="240"/>
                          <w:marTop w:val="0"/>
                          <w:marBottom w:val="0"/>
                          <w:divBdr>
                            <w:top w:val="none" w:sz="0" w:space="0" w:color="auto"/>
                            <w:left w:val="none" w:sz="0" w:space="0" w:color="auto"/>
                            <w:bottom w:val="none" w:sz="0" w:space="0" w:color="auto"/>
                            <w:right w:val="none" w:sz="0" w:space="0" w:color="auto"/>
                          </w:divBdr>
                        </w:div>
                        <w:div w:id="1778522739">
                          <w:marLeft w:val="180"/>
                          <w:marRight w:val="0"/>
                          <w:marTop w:val="0"/>
                          <w:marBottom w:val="0"/>
                          <w:divBdr>
                            <w:top w:val="none" w:sz="0" w:space="0" w:color="auto"/>
                            <w:left w:val="none" w:sz="0" w:space="0" w:color="auto"/>
                            <w:bottom w:val="none" w:sz="0" w:space="0" w:color="auto"/>
                            <w:right w:val="none" w:sz="0" w:space="0" w:color="auto"/>
                          </w:divBdr>
                          <w:divsChild>
                            <w:div w:id="191485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66802">
                      <w:marLeft w:val="0"/>
                      <w:marRight w:val="0"/>
                      <w:marTop w:val="0"/>
                      <w:marBottom w:val="0"/>
                      <w:divBdr>
                        <w:top w:val="none" w:sz="0" w:space="0" w:color="auto"/>
                        <w:left w:val="none" w:sz="0" w:space="0" w:color="auto"/>
                        <w:bottom w:val="none" w:sz="0" w:space="0" w:color="auto"/>
                        <w:right w:val="none" w:sz="0" w:space="0" w:color="auto"/>
                      </w:divBdr>
                      <w:divsChild>
                        <w:div w:id="995645768">
                          <w:marLeft w:val="180"/>
                          <w:marRight w:val="240"/>
                          <w:marTop w:val="0"/>
                          <w:marBottom w:val="0"/>
                          <w:divBdr>
                            <w:top w:val="none" w:sz="0" w:space="0" w:color="auto"/>
                            <w:left w:val="none" w:sz="0" w:space="0" w:color="auto"/>
                            <w:bottom w:val="none" w:sz="0" w:space="0" w:color="auto"/>
                            <w:right w:val="none" w:sz="0" w:space="0" w:color="auto"/>
                          </w:divBdr>
                        </w:div>
                        <w:div w:id="1982077837">
                          <w:marLeft w:val="180"/>
                          <w:marRight w:val="0"/>
                          <w:marTop w:val="0"/>
                          <w:marBottom w:val="0"/>
                          <w:divBdr>
                            <w:top w:val="none" w:sz="0" w:space="0" w:color="auto"/>
                            <w:left w:val="none" w:sz="0" w:space="0" w:color="auto"/>
                            <w:bottom w:val="none" w:sz="0" w:space="0" w:color="auto"/>
                            <w:right w:val="none" w:sz="0" w:space="0" w:color="auto"/>
                          </w:divBdr>
                          <w:divsChild>
                            <w:div w:id="140845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89152">
                      <w:marLeft w:val="0"/>
                      <w:marRight w:val="0"/>
                      <w:marTop w:val="0"/>
                      <w:marBottom w:val="0"/>
                      <w:divBdr>
                        <w:top w:val="none" w:sz="0" w:space="0" w:color="auto"/>
                        <w:left w:val="none" w:sz="0" w:space="0" w:color="auto"/>
                        <w:bottom w:val="none" w:sz="0" w:space="0" w:color="auto"/>
                        <w:right w:val="none" w:sz="0" w:space="0" w:color="auto"/>
                      </w:divBdr>
                      <w:divsChild>
                        <w:div w:id="444538211">
                          <w:marLeft w:val="180"/>
                          <w:marRight w:val="240"/>
                          <w:marTop w:val="0"/>
                          <w:marBottom w:val="0"/>
                          <w:divBdr>
                            <w:top w:val="none" w:sz="0" w:space="0" w:color="auto"/>
                            <w:left w:val="none" w:sz="0" w:space="0" w:color="auto"/>
                            <w:bottom w:val="none" w:sz="0" w:space="0" w:color="auto"/>
                            <w:right w:val="none" w:sz="0" w:space="0" w:color="auto"/>
                          </w:divBdr>
                        </w:div>
                        <w:div w:id="67650444">
                          <w:marLeft w:val="180"/>
                          <w:marRight w:val="0"/>
                          <w:marTop w:val="0"/>
                          <w:marBottom w:val="0"/>
                          <w:divBdr>
                            <w:top w:val="none" w:sz="0" w:space="0" w:color="auto"/>
                            <w:left w:val="none" w:sz="0" w:space="0" w:color="auto"/>
                            <w:bottom w:val="none" w:sz="0" w:space="0" w:color="auto"/>
                            <w:right w:val="none" w:sz="0" w:space="0" w:color="auto"/>
                          </w:divBdr>
                          <w:divsChild>
                            <w:div w:id="173342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686902">
                      <w:marLeft w:val="0"/>
                      <w:marRight w:val="0"/>
                      <w:marTop w:val="0"/>
                      <w:marBottom w:val="0"/>
                      <w:divBdr>
                        <w:top w:val="none" w:sz="0" w:space="0" w:color="auto"/>
                        <w:left w:val="none" w:sz="0" w:space="0" w:color="auto"/>
                        <w:bottom w:val="none" w:sz="0" w:space="0" w:color="auto"/>
                        <w:right w:val="none" w:sz="0" w:space="0" w:color="auto"/>
                      </w:divBdr>
                      <w:divsChild>
                        <w:div w:id="1580558971">
                          <w:marLeft w:val="180"/>
                          <w:marRight w:val="240"/>
                          <w:marTop w:val="0"/>
                          <w:marBottom w:val="0"/>
                          <w:divBdr>
                            <w:top w:val="none" w:sz="0" w:space="0" w:color="auto"/>
                            <w:left w:val="none" w:sz="0" w:space="0" w:color="auto"/>
                            <w:bottom w:val="none" w:sz="0" w:space="0" w:color="auto"/>
                            <w:right w:val="none" w:sz="0" w:space="0" w:color="auto"/>
                          </w:divBdr>
                        </w:div>
                        <w:div w:id="484854964">
                          <w:marLeft w:val="180"/>
                          <w:marRight w:val="0"/>
                          <w:marTop w:val="0"/>
                          <w:marBottom w:val="0"/>
                          <w:divBdr>
                            <w:top w:val="none" w:sz="0" w:space="0" w:color="auto"/>
                            <w:left w:val="none" w:sz="0" w:space="0" w:color="auto"/>
                            <w:bottom w:val="none" w:sz="0" w:space="0" w:color="auto"/>
                            <w:right w:val="none" w:sz="0" w:space="0" w:color="auto"/>
                          </w:divBdr>
                          <w:divsChild>
                            <w:div w:id="9510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540279">
                      <w:marLeft w:val="0"/>
                      <w:marRight w:val="0"/>
                      <w:marTop w:val="0"/>
                      <w:marBottom w:val="0"/>
                      <w:divBdr>
                        <w:top w:val="none" w:sz="0" w:space="0" w:color="auto"/>
                        <w:left w:val="none" w:sz="0" w:space="0" w:color="auto"/>
                        <w:bottom w:val="none" w:sz="0" w:space="0" w:color="auto"/>
                        <w:right w:val="none" w:sz="0" w:space="0" w:color="auto"/>
                      </w:divBdr>
                      <w:divsChild>
                        <w:div w:id="1077946876">
                          <w:marLeft w:val="180"/>
                          <w:marRight w:val="240"/>
                          <w:marTop w:val="0"/>
                          <w:marBottom w:val="0"/>
                          <w:divBdr>
                            <w:top w:val="none" w:sz="0" w:space="0" w:color="auto"/>
                            <w:left w:val="none" w:sz="0" w:space="0" w:color="auto"/>
                            <w:bottom w:val="none" w:sz="0" w:space="0" w:color="auto"/>
                            <w:right w:val="none" w:sz="0" w:space="0" w:color="auto"/>
                          </w:divBdr>
                        </w:div>
                        <w:div w:id="1517228849">
                          <w:marLeft w:val="180"/>
                          <w:marRight w:val="0"/>
                          <w:marTop w:val="0"/>
                          <w:marBottom w:val="0"/>
                          <w:divBdr>
                            <w:top w:val="none" w:sz="0" w:space="0" w:color="auto"/>
                            <w:left w:val="none" w:sz="0" w:space="0" w:color="auto"/>
                            <w:bottom w:val="none" w:sz="0" w:space="0" w:color="auto"/>
                            <w:right w:val="none" w:sz="0" w:space="0" w:color="auto"/>
                          </w:divBdr>
                          <w:divsChild>
                            <w:div w:id="80393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684578">
                      <w:marLeft w:val="0"/>
                      <w:marRight w:val="0"/>
                      <w:marTop w:val="0"/>
                      <w:marBottom w:val="0"/>
                      <w:divBdr>
                        <w:top w:val="none" w:sz="0" w:space="0" w:color="auto"/>
                        <w:left w:val="none" w:sz="0" w:space="0" w:color="auto"/>
                        <w:bottom w:val="none" w:sz="0" w:space="0" w:color="auto"/>
                        <w:right w:val="none" w:sz="0" w:space="0" w:color="auto"/>
                      </w:divBdr>
                      <w:divsChild>
                        <w:div w:id="653025276">
                          <w:marLeft w:val="180"/>
                          <w:marRight w:val="240"/>
                          <w:marTop w:val="0"/>
                          <w:marBottom w:val="0"/>
                          <w:divBdr>
                            <w:top w:val="none" w:sz="0" w:space="0" w:color="auto"/>
                            <w:left w:val="none" w:sz="0" w:space="0" w:color="auto"/>
                            <w:bottom w:val="none" w:sz="0" w:space="0" w:color="auto"/>
                            <w:right w:val="none" w:sz="0" w:space="0" w:color="auto"/>
                          </w:divBdr>
                        </w:div>
                        <w:div w:id="1880313052">
                          <w:marLeft w:val="180"/>
                          <w:marRight w:val="0"/>
                          <w:marTop w:val="0"/>
                          <w:marBottom w:val="0"/>
                          <w:divBdr>
                            <w:top w:val="none" w:sz="0" w:space="0" w:color="auto"/>
                            <w:left w:val="none" w:sz="0" w:space="0" w:color="auto"/>
                            <w:bottom w:val="none" w:sz="0" w:space="0" w:color="auto"/>
                            <w:right w:val="none" w:sz="0" w:space="0" w:color="auto"/>
                          </w:divBdr>
                          <w:divsChild>
                            <w:div w:id="186582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62132">
                      <w:marLeft w:val="0"/>
                      <w:marRight w:val="0"/>
                      <w:marTop w:val="0"/>
                      <w:marBottom w:val="0"/>
                      <w:divBdr>
                        <w:top w:val="none" w:sz="0" w:space="0" w:color="auto"/>
                        <w:left w:val="none" w:sz="0" w:space="0" w:color="auto"/>
                        <w:bottom w:val="none" w:sz="0" w:space="0" w:color="auto"/>
                        <w:right w:val="none" w:sz="0" w:space="0" w:color="auto"/>
                      </w:divBdr>
                      <w:divsChild>
                        <w:div w:id="469791410">
                          <w:marLeft w:val="180"/>
                          <w:marRight w:val="240"/>
                          <w:marTop w:val="0"/>
                          <w:marBottom w:val="0"/>
                          <w:divBdr>
                            <w:top w:val="none" w:sz="0" w:space="0" w:color="auto"/>
                            <w:left w:val="none" w:sz="0" w:space="0" w:color="auto"/>
                            <w:bottom w:val="none" w:sz="0" w:space="0" w:color="auto"/>
                            <w:right w:val="none" w:sz="0" w:space="0" w:color="auto"/>
                          </w:divBdr>
                        </w:div>
                        <w:div w:id="1070883695">
                          <w:marLeft w:val="180"/>
                          <w:marRight w:val="0"/>
                          <w:marTop w:val="0"/>
                          <w:marBottom w:val="0"/>
                          <w:divBdr>
                            <w:top w:val="none" w:sz="0" w:space="0" w:color="auto"/>
                            <w:left w:val="none" w:sz="0" w:space="0" w:color="auto"/>
                            <w:bottom w:val="none" w:sz="0" w:space="0" w:color="auto"/>
                            <w:right w:val="none" w:sz="0" w:space="0" w:color="auto"/>
                          </w:divBdr>
                          <w:divsChild>
                            <w:div w:id="103523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99117">
                      <w:marLeft w:val="0"/>
                      <w:marRight w:val="0"/>
                      <w:marTop w:val="0"/>
                      <w:marBottom w:val="0"/>
                      <w:divBdr>
                        <w:top w:val="none" w:sz="0" w:space="0" w:color="auto"/>
                        <w:left w:val="none" w:sz="0" w:space="0" w:color="auto"/>
                        <w:bottom w:val="none" w:sz="0" w:space="0" w:color="auto"/>
                        <w:right w:val="none" w:sz="0" w:space="0" w:color="auto"/>
                      </w:divBdr>
                      <w:divsChild>
                        <w:div w:id="125128551">
                          <w:marLeft w:val="180"/>
                          <w:marRight w:val="240"/>
                          <w:marTop w:val="0"/>
                          <w:marBottom w:val="0"/>
                          <w:divBdr>
                            <w:top w:val="none" w:sz="0" w:space="0" w:color="auto"/>
                            <w:left w:val="none" w:sz="0" w:space="0" w:color="auto"/>
                            <w:bottom w:val="none" w:sz="0" w:space="0" w:color="auto"/>
                            <w:right w:val="none" w:sz="0" w:space="0" w:color="auto"/>
                          </w:divBdr>
                        </w:div>
                        <w:div w:id="819661902">
                          <w:marLeft w:val="180"/>
                          <w:marRight w:val="0"/>
                          <w:marTop w:val="0"/>
                          <w:marBottom w:val="0"/>
                          <w:divBdr>
                            <w:top w:val="none" w:sz="0" w:space="0" w:color="auto"/>
                            <w:left w:val="none" w:sz="0" w:space="0" w:color="auto"/>
                            <w:bottom w:val="none" w:sz="0" w:space="0" w:color="auto"/>
                            <w:right w:val="none" w:sz="0" w:space="0" w:color="auto"/>
                          </w:divBdr>
                          <w:divsChild>
                            <w:div w:id="140656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04069">
                      <w:marLeft w:val="0"/>
                      <w:marRight w:val="0"/>
                      <w:marTop w:val="0"/>
                      <w:marBottom w:val="0"/>
                      <w:divBdr>
                        <w:top w:val="none" w:sz="0" w:space="0" w:color="auto"/>
                        <w:left w:val="none" w:sz="0" w:space="0" w:color="auto"/>
                        <w:bottom w:val="none" w:sz="0" w:space="0" w:color="auto"/>
                        <w:right w:val="none" w:sz="0" w:space="0" w:color="auto"/>
                      </w:divBdr>
                      <w:divsChild>
                        <w:div w:id="1328482390">
                          <w:marLeft w:val="180"/>
                          <w:marRight w:val="240"/>
                          <w:marTop w:val="0"/>
                          <w:marBottom w:val="0"/>
                          <w:divBdr>
                            <w:top w:val="none" w:sz="0" w:space="0" w:color="auto"/>
                            <w:left w:val="none" w:sz="0" w:space="0" w:color="auto"/>
                            <w:bottom w:val="none" w:sz="0" w:space="0" w:color="auto"/>
                            <w:right w:val="none" w:sz="0" w:space="0" w:color="auto"/>
                          </w:divBdr>
                        </w:div>
                        <w:div w:id="1282879234">
                          <w:marLeft w:val="180"/>
                          <w:marRight w:val="0"/>
                          <w:marTop w:val="0"/>
                          <w:marBottom w:val="0"/>
                          <w:divBdr>
                            <w:top w:val="none" w:sz="0" w:space="0" w:color="auto"/>
                            <w:left w:val="none" w:sz="0" w:space="0" w:color="auto"/>
                            <w:bottom w:val="none" w:sz="0" w:space="0" w:color="auto"/>
                            <w:right w:val="none" w:sz="0" w:space="0" w:color="auto"/>
                          </w:divBdr>
                          <w:divsChild>
                            <w:div w:id="139566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3316">
                      <w:marLeft w:val="0"/>
                      <w:marRight w:val="0"/>
                      <w:marTop w:val="0"/>
                      <w:marBottom w:val="0"/>
                      <w:divBdr>
                        <w:top w:val="none" w:sz="0" w:space="0" w:color="auto"/>
                        <w:left w:val="none" w:sz="0" w:space="0" w:color="auto"/>
                        <w:bottom w:val="none" w:sz="0" w:space="0" w:color="auto"/>
                        <w:right w:val="none" w:sz="0" w:space="0" w:color="auto"/>
                      </w:divBdr>
                      <w:divsChild>
                        <w:div w:id="1047530916">
                          <w:marLeft w:val="180"/>
                          <w:marRight w:val="240"/>
                          <w:marTop w:val="0"/>
                          <w:marBottom w:val="0"/>
                          <w:divBdr>
                            <w:top w:val="none" w:sz="0" w:space="0" w:color="auto"/>
                            <w:left w:val="none" w:sz="0" w:space="0" w:color="auto"/>
                            <w:bottom w:val="none" w:sz="0" w:space="0" w:color="auto"/>
                            <w:right w:val="none" w:sz="0" w:space="0" w:color="auto"/>
                          </w:divBdr>
                        </w:div>
                        <w:div w:id="231695088">
                          <w:marLeft w:val="180"/>
                          <w:marRight w:val="0"/>
                          <w:marTop w:val="0"/>
                          <w:marBottom w:val="0"/>
                          <w:divBdr>
                            <w:top w:val="none" w:sz="0" w:space="0" w:color="auto"/>
                            <w:left w:val="none" w:sz="0" w:space="0" w:color="auto"/>
                            <w:bottom w:val="none" w:sz="0" w:space="0" w:color="auto"/>
                            <w:right w:val="none" w:sz="0" w:space="0" w:color="auto"/>
                          </w:divBdr>
                          <w:divsChild>
                            <w:div w:id="151980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580664">
                      <w:marLeft w:val="0"/>
                      <w:marRight w:val="0"/>
                      <w:marTop w:val="0"/>
                      <w:marBottom w:val="0"/>
                      <w:divBdr>
                        <w:top w:val="none" w:sz="0" w:space="0" w:color="auto"/>
                        <w:left w:val="none" w:sz="0" w:space="0" w:color="auto"/>
                        <w:bottom w:val="none" w:sz="0" w:space="0" w:color="auto"/>
                        <w:right w:val="none" w:sz="0" w:space="0" w:color="auto"/>
                      </w:divBdr>
                      <w:divsChild>
                        <w:div w:id="769393987">
                          <w:marLeft w:val="180"/>
                          <w:marRight w:val="240"/>
                          <w:marTop w:val="0"/>
                          <w:marBottom w:val="0"/>
                          <w:divBdr>
                            <w:top w:val="none" w:sz="0" w:space="0" w:color="auto"/>
                            <w:left w:val="none" w:sz="0" w:space="0" w:color="auto"/>
                            <w:bottom w:val="none" w:sz="0" w:space="0" w:color="auto"/>
                            <w:right w:val="none" w:sz="0" w:space="0" w:color="auto"/>
                          </w:divBdr>
                        </w:div>
                        <w:div w:id="1254777528">
                          <w:marLeft w:val="180"/>
                          <w:marRight w:val="0"/>
                          <w:marTop w:val="0"/>
                          <w:marBottom w:val="0"/>
                          <w:divBdr>
                            <w:top w:val="none" w:sz="0" w:space="0" w:color="auto"/>
                            <w:left w:val="none" w:sz="0" w:space="0" w:color="auto"/>
                            <w:bottom w:val="none" w:sz="0" w:space="0" w:color="auto"/>
                            <w:right w:val="none" w:sz="0" w:space="0" w:color="auto"/>
                          </w:divBdr>
                          <w:divsChild>
                            <w:div w:id="197336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68857">
                      <w:marLeft w:val="0"/>
                      <w:marRight w:val="0"/>
                      <w:marTop w:val="0"/>
                      <w:marBottom w:val="0"/>
                      <w:divBdr>
                        <w:top w:val="none" w:sz="0" w:space="0" w:color="auto"/>
                        <w:left w:val="none" w:sz="0" w:space="0" w:color="auto"/>
                        <w:bottom w:val="none" w:sz="0" w:space="0" w:color="auto"/>
                        <w:right w:val="none" w:sz="0" w:space="0" w:color="auto"/>
                      </w:divBdr>
                      <w:divsChild>
                        <w:div w:id="2056805935">
                          <w:marLeft w:val="180"/>
                          <w:marRight w:val="240"/>
                          <w:marTop w:val="0"/>
                          <w:marBottom w:val="0"/>
                          <w:divBdr>
                            <w:top w:val="none" w:sz="0" w:space="0" w:color="auto"/>
                            <w:left w:val="none" w:sz="0" w:space="0" w:color="auto"/>
                            <w:bottom w:val="none" w:sz="0" w:space="0" w:color="auto"/>
                            <w:right w:val="none" w:sz="0" w:space="0" w:color="auto"/>
                          </w:divBdr>
                        </w:div>
                        <w:div w:id="2090884790">
                          <w:marLeft w:val="180"/>
                          <w:marRight w:val="0"/>
                          <w:marTop w:val="0"/>
                          <w:marBottom w:val="0"/>
                          <w:divBdr>
                            <w:top w:val="none" w:sz="0" w:space="0" w:color="auto"/>
                            <w:left w:val="none" w:sz="0" w:space="0" w:color="auto"/>
                            <w:bottom w:val="none" w:sz="0" w:space="0" w:color="auto"/>
                            <w:right w:val="none" w:sz="0" w:space="0" w:color="auto"/>
                          </w:divBdr>
                          <w:divsChild>
                            <w:div w:id="135993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940963">
                      <w:marLeft w:val="0"/>
                      <w:marRight w:val="0"/>
                      <w:marTop w:val="0"/>
                      <w:marBottom w:val="0"/>
                      <w:divBdr>
                        <w:top w:val="none" w:sz="0" w:space="0" w:color="auto"/>
                        <w:left w:val="none" w:sz="0" w:space="0" w:color="auto"/>
                        <w:bottom w:val="none" w:sz="0" w:space="0" w:color="auto"/>
                        <w:right w:val="none" w:sz="0" w:space="0" w:color="auto"/>
                      </w:divBdr>
                      <w:divsChild>
                        <w:div w:id="1139109408">
                          <w:marLeft w:val="180"/>
                          <w:marRight w:val="240"/>
                          <w:marTop w:val="0"/>
                          <w:marBottom w:val="0"/>
                          <w:divBdr>
                            <w:top w:val="none" w:sz="0" w:space="0" w:color="auto"/>
                            <w:left w:val="none" w:sz="0" w:space="0" w:color="auto"/>
                            <w:bottom w:val="none" w:sz="0" w:space="0" w:color="auto"/>
                            <w:right w:val="none" w:sz="0" w:space="0" w:color="auto"/>
                          </w:divBdr>
                        </w:div>
                        <w:div w:id="1779715586">
                          <w:marLeft w:val="180"/>
                          <w:marRight w:val="0"/>
                          <w:marTop w:val="0"/>
                          <w:marBottom w:val="0"/>
                          <w:divBdr>
                            <w:top w:val="none" w:sz="0" w:space="0" w:color="auto"/>
                            <w:left w:val="none" w:sz="0" w:space="0" w:color="auto"/>
                            <w:bottom w:val="none" w:sz="0" w:space="0" w:color="auto"/>
                            <w:right w:val="none" w:sz="0" w:space="0" w:color="auto"/>
                          </w:divBdr>
                          <w:divsChild>
                            <w:div w:id="161297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081345">
                      <w:marLeft w:val="0"/>
                      <w:marRight w:val="0"/>
                      <w:marTop w:val="0"/>
                      <w:marBottom w:val="0"/>
                      <w:divBdr>
                        <w:top w:val="none" w:sz="0" w:space="0" w:color="auto"/>
                        <w:left w:val="none" w:sz="0" w:space="0" w:color="auto"/>
                        <w:bottom w:val="none" w:sz="0" w:space="0" w:color="auto"/>
                        <w:right w:val="none" w:sz="0" w:space="0" w:color="auto"/>
                      </w:divBdr>
                      <w:divsChild>
                        <w:div w:id="1354721729">
                          <w:marLeft w:val="180"/>
                          <w:marRight w:val="240"/>
                          <w:marTop w:val="0"/>
                          <w:marBottom w:val="0"/>
                          <w:divBdr>
                            <w:top w:val="none" w:sz="0" w:space="0" w:color="auto"/>
                            <w:left w:val="none" w:sz="0" w:space="0" w:color="auto"/>
                            <w:bottom w:val="none" w:sz="0" w:space="0" w:color="auto"/>
                            <w:right w:val="none" w:sz="0" w:space="0" w:color="auto"/>
                          </w:divBdr>
                        </w:div>
                        <w:div w:id="47388339">
                          <w:marLeft w:val="180"/>
                          <w:marRight w:val="0"/>
                          <w:marTop w:val="0"/>
                          <w:marBottom w:val="0"/>
                          <w:divBdr>
                            <w:top w:val="none" w:sz="0" w:space="0" w:color="auto"/>
                            <w:left w:val="none" w:sz="0" w:space="0" w:color="auto"/>
                            <w:bottom w:val="none" w:sz="0" w:space="0" w:color="auto"/>
                            <w:right w:val="none" w:sz="0" w:space="0" w:color="auto"/>
                          </w:divBdr>
                          <w:divsChild>
                            <w:div w:id="81318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9771">
                      <w:marLeft w:val="0"/>
                      <w:marRight w:val="0"/>
                      <w:marTop w:val="0"/>
                      <w:marBottom w:val="0"/>
                      <w:divBdr>
                        <w:top w:val="none" w:sz="0" w:space="0" w:color="auto"/>
                        <w:left w:val="none" w:sz="0" w:space="0" w:color="auto"/>
                        <w:bottom w:val="none" w:sz="0" w:space="0" w:color="auto"/>
                        <w:right w:val="none" w:sz="0" w:space="0" w:color="auto"/>
                      </w:divBdr>
                      <w:divsChild>
                        <w:div w:id="472142112">
                          <w:marLeft w:val="180"/>
                          <w:marRight w:val="240"/>
                          <w:marTop w:val="0"/>
                          <w:marBottom w:val="0"/>
                          <w:divBdr>
                            <w:top w:val="none" w:sz="0" w:space="0" w:color="auto"/>
                            <w:left w:val="none" w:sz="0" w:space="0" w:color="auto"/>
                            <w:bottom w:val="none" w:sz="0" w:space="0" w:color="auto"/>
                            <w:right w:val="none" w:sz="0" w:space="0" w:color="auto"/>
                          </w:divBdr>
                        </w:div>
                        <w:div w:id="1463957331">
                          <w:marLeft w:val="180"/>
                          <w:marRight w:val="0"/>
                          <w:marTop w:val="0"/>
                          <w:marBottom w:val="0"/>
                          <w:divBdr>
                            <w:top w:val="none" w:sz="0" w:space="0" w:color="auto"/>
                            <w:left w:val="none" w:sz="0" w:space="0" w:color="auto"/>
                            <w:bottom w:val="none" w:sz="0" w:space="0" w:color="auto"/>
                            <w:right w:val="none" w:sz="0" w:space="0" w:color="auto"/>
                          </w:divBdr>
                          <w:divsChild>
                            <w:div w:id="175828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529973">
                      <w:marLeft w:val="0"/>
                      <w:marRight w:val="0"/>
                      <w:marTop w:val="0"/>
                      <w:marBottom w:val="0"/>
                      <w:divBdr>
                        <w:top w:val="none" w:sz="0" w:space="0" w:color="auto"/>
                        <w:left w:val="none" w:sz="0" w:space="0" w:color="auto"/>
                        <w:bottom w:val="none" w:sz="0" w:space="0" w:color="auto"/>
                        <w:right w:val="none" w:sz="0" w:space="0" w:color="auto"/>
                      </w:divBdr>
                      <w:divsChild>
                        <w:div w:id="1646399012">
                          <w:marLeft w:val="180"/>
                          <w:marRight w:val="240"/>
                          <w:marTop w:val="0"/>
                          <w:marBottom w:val="0"/>
                          <w:divBdr>
                            <w:top w:val="none" w:sz="0" w:space="0" w:color="auto"/>
                            <w:left w:val="none" w:sz="0" w:space="0" w:color="auto"/>
                            <w:bottom w:val="none" w:sz="0" w:space="0" w:color="auto"/>
                            <w:right w:val="none" w:sz="0" w:space="0" w:color="auto"/>
                          </w:divBdr>
                        </w:div>
                        <w:div w:id="1278753404">
                          <w:marLeft w:val="180"/>
                          <w:marRight w:val="0"/>
                          <w:marTop w:val="0"/>
                          <w:marBottom w:val="0"/>
                          <w:divBdr>
                            <w:top w:val="none" w:sz="0" w:space="0" w:color="auto"/>
                            <w:left w:val="none" w:sz="0" w:space="0" w:color="auto"/>
                            <w:bottom w:val="none" w:sz="0" w:space="0" w:color="auto"/>
                            <w:right w:val="none" w:sz="0" w:space="0" w:color="auto"/>
                          </w:divBdr>
                          <w:divsChild>
                            <w:div w:id="205037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638422">
                      <w:marLeft w:val="0"/>
                      <w:marRight w:val="0"/>
                      <w:marTop w:val="0"/>
                      <w:marBottom w:val="0"/>
                      <w:divBdr>
                        <w:top w:val="none" w:sz="0" w:space="0" w:color="auto"/>
                        <w:left w:val="none" w:sz="0" w:space="0" w:color="auto"/>
                        <w:bottom w:val="none" w:sz="0" w:space="0" w:color="auto"/>
                        <w:right w:val="none" w:sz="0" w:space="0" w:color="auto"/>
                      </w:divBdr>
                      <w:divsChild>
                        <w:div w:id="150340260">
                          <w:marLeft w:val="180"/>
                          <w:marRight w:val="240"/>
                          <w:marTop w:val="0"/>
                          <w:marBottom w:val="0"/>
                          <w:divBdr>
                            <w:top w:val="none" w:sz="0" w:space="0" w:color="auto"/>
                            <w:left w:val="none" w:sz="0" w:space="0" w:color="auto"/>
                            <w:bottom w:val="none" w:sz="0" w:space="0" w:color="auto"/>
                            <w:right w:val="none" w:sz="0" w:space="0" w:color="auto"/>
                          </w:divBdr>
                        </w:div>
                        <w:div w:id="509371174">
                          <w:marLeft w:val="180"/>
                          <w:marRight w:val="0"/>
                          <w:marTop w:val="0"/>
                          <w:marBottom w:val="0"/>
                          <w:divBdr>
                            <w:top w:val="none" w:sz="0" w:space="0" w:color="auto"/>
                            <w:left w:val="none" w:sz="0" w:space="0" w:color="auto"/>
                            <w:bottom w:val="none" w:sz="0" w:space="0" w:color="auto"/>
                            <w:right w:val="none" w:sz="0" w:space="0" w:color="auto"/>
                          </w:divBdr>
                          <w:divsChild>
                            <w:div w:id="116420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185414">
                      <w:marLeft w:val="0"/>
                      <w:marRight w:val="0"/>
                      <w:marTop w:val="0"/>
                      <w:marBottom w:val="0"/>
                      <w:divBdr>
                        <w:top w:val="none" w:sz="0" w:space="0" w:color="auto"/>
                        <w:left w:val="none" w:sz="0" w:space="0" w:color="auto"/>
                        <w:bottom w:val="none" w:sz="0" w:space="0" w:color="auto"/>
                        <w:right w:val="none" w:sz="0" w:space="0" w:color="auto"/>
                      </w:divBdr>
                      <w:divsChild>
                        <w:div w:id="1461875952">
                          <w:marLeft w:val="180"/>
                          <w:marRight w:val="240"/>
                          <w:marTop w:val="0"/>
                          <w:marBottom w:val="0"/>
                          <w:divBdr>
                            <w:top w:val="none" w:sz="0" w:space="0" w:color="auto"/>
                            <w:left w:val="none" w:sz="0" w:space="0" w:color="auto"/>
                            <w:bottom w:val="none" w:sz="0" w:space="0" w:color="auto"/>
                            <w:right w:val="none" w:sz="0" w:space="0" w:color="auto"/>
                          </w:divBdr>
                        </w:div>
                        <w:div w:id="1427577056">
                          <w:marLeft w:val="180"/>
                          <w:marRight w:val="0"/>
                          <w:marTop w:val="0"/>
                          <w:marBottom w:val="0"/>
                          <w:divBdr>
                            <w:top w:val="none" w:sz="0" w:space="0" w:color="auto"/>
                            <w:left w:val="none" w:sz="0" w:space="0" w:color="auto"/>
                            <w:bottom w:val="none" w:sz="0" w:space="0" w:color="auto"/>
                            <w:right w:val="none" w:sz="0" w:space="0" w:color="auto"/>
                          </w:divBdr>
                          <w:divsChild>
                            <w:div w:id="86286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44763">
                      <w:marLeft w:val="0"/>
                      <w:marRight w:val="0"/>
                      <w:marTop w:val="0"/>
                      <w:marBottom w:val="0"/>
                      <w:divBdr>
                        <w:top w:val="none" w:sz="0" w:space="0" w:color="auto"/>
                        <w:left w:val="none" w:sz="0" w:space="0" w:color="auto"/>
                        <w:bottom w:val="none" w:sz="0" w:space="0" w:color="auto"/>
                        <w:right w:val="none" w:sz="0" w:space="0" w:color="auto"/>
                      </w:divBdr>
                      <w:divsChild>
                        <w:div w:id="1739859988">
                          <w:marLeft w:val="180"/>
                          <w:marRight w:val="240"/>
                          <w:marTop w:val="0"/>
                          <w:marBottom w:val="0"/>
                          <w:divBdr>
                            <w:top w:val="none" w:sz="0" w:space="0" w:color="auto"/>
                            <w:left w:val="none" w:sz="0" w:space="0" w:color="auto"/>
                            <w:bottom w:val="none" w:sz="0" w:space="0" w:color="auto"/>
                            <w:right w:val="none" w:sz="0" w:space="0" w:color="auto"/>
                          </w:divBdr>
                        </w:div>
                        <w:div w:id="876889578">
                          <w:marLeft w:val="180"/>
                          <w:marRight w:val="0"/>
                          <w:marTop w:val="0"/>
                          <w:marBottom w:val="0"/>
                          <w:divBdr>
                            <w:top w:val="none" w:sz="0" w:space="0" w:color="auto"/>
                            <w:left w:val="none" w:sz="0" w:space="0" w:color="auto"/>
                            <w:bottom w:val="none" w:sz="0" w:space="0" w:color="auto"/>
                            <w:right w:val="none" w:sz="0" w:space="0" w:color="auto"/>
                          </w:divBdr>
                          <w:divsChild>
                            <w:div w:id="54467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4546">
                      <w:marLeft w:val="0"/>
                      <w:marRight w:val="0"/>
                      <w:marTop w:val="0"/>
                      <w:marBottom w:val="0"/>
                      <w:divBdr>
                        <w:top w:val="none" w:sz="0" w:space="0" w:color="auto"/>
                        <w:left w:val="none" w:sz="0" w:space="0" w:color="auto"/>
                        <w:bottom w:val="none" w:sz="0" w:space="0" w:color="auto"/>
                        <w:right w:val="none" w:sz="0" w:space="0" w:color="auto"/>
                      </w:divBdr>
                      <w:divsChild>
                        <w:div w:id="164519380">
                          <w:marLeft w:val="180"/>
                          <w:marRight w:val="240"/>
                          <w:marTop w:val="0"/>
                          <w:marBottom w:val="0"/>
                          <w:divBdr>
                            <w:top w:val="none" w:sz="0" w:space="0" w:color="auto"/>
                            <w:left w:val="none" w:sz="0" w:space="0" w:color="auto"/>
                            <w:bottom w:val="none" w:sz="0" w:space="0" w:color="auto"/>
                            <w:right w:val="none" w:sz="0" w:space="0" w:color="auto"/>
                          </w:divBdr>
                        </w:div>
                        <w:div w:id="213273642">
                          <w:marLeft w:val="180"/>
                          <w:marRight w:val="0"/>
                          <w:marTop w:val="0"/>
                          <w:marBottom w:val="0"/>
                          <w:divBdr>
                            <w:top w:val="none" w:sz="0" w:space="0" w:color="auto"/>
                            <w:left w:val="none" w:sz="0" w:space="0" w:color="auto"/>
                            <w:bottom w:val="none" w:sz="0" w:space="0" w:color="auto"/>
                            <w:right w:val="none" w:sz="0" w:space="0" w:color="auto"/>
                          </w:divBdr>
                          <w:divsChild>
                            <w:div w:id="97360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865443">
                      <w:marLeft w:val="0"/>
                      <w:marRight w:val="0"/>
                      <w:marTop w:val="0"/>
                      <w:marBottom w:val="0"/>
                      <w:divBdr>
                        <w:top w:val="none" w:sz="0" w:space="0" w:color="auto"/>
                        <w:left w:val="none" w:sz="0" w:space="0" w:color="auto"/>
                        <w:bottom w:val="none" w:sz="0" w:space="0" w:color="auto"/>
                        <w:right w:val="none" w:sz="0" w:space="0" w:color="auto"/>
                      </w:divBdr>
                      <w:divsChild>
                        <w:div w:id="1851412843">
                          <w:marLeft w:val="180"/>
                          <w:marRight w:val="240"/>
                          <w:marTop w:val="0"/>
                          <w:marBottom w:val="0"/>
                          <w:divBdr>
                            <w:top w:val="none" w:sz="0" w:space="0" w:color="auto"/>
                            <w:left w:val="none" w:sz="0" w:space="0" w:color="auto"/>
                            <w:bottom w:val="none" w:sz="0" w:space="0" w:color="auto"/>
                            <w:right w:val="none" w:sz="0" w:space="0" w:color="auto"/>
                          </w:divBdr>
                        </w:div>
                        <w:div w:id="718096519">
                          <w:marLeft w:val="180"/>
                          <w:marRight w:val="0"/>
                          <w:marTop w:val="0"/>
                          <w:marBottom w:val="0"/>
                          <w:divBdr>
                            <w:top w:val="none" w:sz="0" w:space="0" w:color="auto"/>
                            <w:left w:val="none" w:sz="0" w:space="0" w:color="auto"/>
                            <w:bottom w:val="none" w:sz="0" w:space="0" w:color="auto"/>
                            <w:right w:val="none" w:sz="0" w:space="0" w:color="auto"/>
                          </w:divBdr>
                          <w:divsChild>
                            <w:div w:id="22191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93471">
                      <w:marLeft w:val="0"/>
                      <w:marRight w:val="0"/>
                      <w:marTop w:val="0"/>
                      <w:marBottom w:val="0"/>
                      <w:divBdr>
                        <w:top w:val="none" w:sz="0" w:space="0" w:color="auto"/>
                        <w:left w:val="none" w:sz="0" w:space="0" w:color="auto"/>
                        <w:bottom w:val="none" w:sz="0" w:space="0" w:color="auto"/>
                        <w:right w:val="none" w:sz="0" w:space="0" w:color="auto"/>
                      </w:divBdr>
                      <w:divsChild>
                        <w:div w:id="1896814962">
                          <w:marLeft w:val="180"/>
                          <w:marRight w:val="240"/>
                          <w:marTop w:val="0"/>
                          <w:marBottom w:val="0"/>
                          <w:divBdr>
                            <w:top w:val="none" w:sz="0" w:space="0" w:color="auto"/>
                            <w:left w:val="none" w:sz="0" w:space="0" w:color="auto"/>
                            <w:bottom w:val="none" w:sz="0" w:space="0" w:color="auto"/>
                            <w:right w:val="none" w:sz="0" w:space="0" w:color="auto"/>
                          </w:divBdr>
                        </w:div>
                        <w:div w:id="1767849807">
                          <w:marLeft w:val="180"/>
                          <w:marRight w:val="0"/>
                          <w:marTop w:val="0"/>
                          <w:marBottom w:val="0"/>
                          <w:divBdr>
                            <w:top w:val="none" w:sz="0" w:space="0" w:color="auto"/>
                            <w:left w:val="none" w:sz="0" w:space="0" w:color="auto"/>
                            <w:bottom w:val="none" w:sz="0" w:space="0" w:color="auto"/>
                            <w:right w:val="none" w:sz="0" w:space="0" w:color="auto"/>
                          </w:divBdr>
                          <w:divsChild>
                            <w:div w:id="7278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20418">
                      <w:marLeft w:val="0"/>
                      <w:marRight w:val="0"/>
                      <w:marTop w:val="0"/>
                      <w:marBottom w:val="0"/>
                      <w:divBdr>
                        <w:top w:val="none" w:sz="0" w:space="0" w:color="auto"/>
                        <w:left w:val="none" w:sz="0" w:space="0" w:color="auto"/>
                        <w:bottom w:val="none" w:sz="0" w:space="0" w:color="auto"/>
                        <w:right w:val="none" w:sz="0" w:space="0" w:color="auto"/>
                      </w:divBdr>
                      <w:divsChild>
                        <w:div w:id="1276253054">
                          <w:marLeft w:val="180"/>
                          <w:marRight w:val="240"/>
                          <w:marTop w:val="0"/>
                          <w:marBottom w:val="0"/>
                          <w:divBdr>
                            <w:top w:val="none" w:sz="0" w:space="0" w:color="auto"/>
                            <w:left w:val="none" w:sz="0" w:space="0" w:color="auto"/>
                            <w:bottom w:val="none" w:sz="0" w:space="0" w:color="auto"/>
                            <w:right w:val="none" w:sz="0" w:space="0" w:color="auto"/>
                          </w:divBdr>
                        </w:div>
                        <w:div w:id="1964261677">
                          <w:marLeft w:val="180"/>
                          <w:marRight w:val="0"/>
                          <w:marTop w:val="0"/>
                          <w:marBottom w:val="0"/>
                          <w:divBdr>
                            <w:top w:val="none" w:sz="0" w:space="0" w:color="auto"/>
                            <w:left w:val="none" w:sz="0" w:space="0" w:color="auto"/>
                            <w:bottom w:val="none" w:sz="0" w:space="0" w:color="auto"/>
                            <w:right w:val="none" w:sz="0" w:space="0" w:color="auto"/>
                          </w:divBdr>
                          <w:divsChild>
                            <w:div w:id="133032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827585">
                      <w:marLeft w:val="0"/>
                      <w:marRight w:val="0"/>
                      <w:marTop w:val="0"/>
                      <w:marBottom w:val="0"/>
                      <w:divBdr>
                        <w:top w:val="none" w:sz="0" w:space="0" w:color="auto"/>
                        <w:left w:val="none" w:sz="0" w:space="0" w:color="auto"/>
                        <w:bottom w:val="none" w:sz="0" w:space="0" w:color="auto"/>
                        <w:right w:val="none" w:sz="0" w:space="0" w:color="auto"/>
                      </w:divBdr>
                      <w:divsChild>
                        <w:div w:id="452215302">
                          <w:marLeft w:val="180"/>
                          <w:marRight w:val="240"/>
                          <w:marTop w:val="0"/>
                          <w:marBottom w:val="0"/>
                          <w:divBdr>
                            <w:top w:val="none" w:sz="0" w:space="0" w:color="auto"/>
                            <w:left w:val="none" w:sz="0" w:space="0" w:color="auto"/>
                            <w:bottom w:val="none" w:sz="0" w:space="0" w:color="auto"/>
                            <w:right w:val="none" w:sz="0" w:space="0" w:color="auto"/>
                          </w:divBdr>
                        </w:div>
                        <w:div w:id="1333875439">
                          <w:marLeft w:val="180"/>
                          <w:marRight w:val="0"/>
                          <w:marTop w:val="0"/>
                          <w:marBottom w:val="0"/>
                          <w:divBdr>
                            <w:top w:val="none" w:sz="0" w:space="0" w:color="auto"/>
                            <w:left w:val="none" w:sz="0" w:space="0" w:color="auto"/>
                            <w:bottom w:val="none" w:sz="0" w:space="0" w:color="auto"/>
                            <w:right w:val="none" w:sz="0" w:space="0" w:color="auto"/>
                          </w:divBdr>
                          <w:divsChild>
                            <w:div w:id="205770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39275">
                      <w:marLeft w:val="0"/>
                      <w:marRight w:val="0"/>
                      <w:marTop w:val="0"/>
                      <w:marBottom w:val="0"/>
                      <w:divBdr>
                        <w:top w:val="none" w:sz="0" w:space="0" w:color="auto"/>
                        <w:left w:val="none" w:sz="0" w:space="0" w:color="auto"/>
                        <w:bottom w:val="none" w:sz="0" w:space="0" w:color="auto"/>
                        <w:right w:val="none" w:sz="0" w:space="0" w:color="auto"/>
                      </w:divBdr>
                      <w:divsChild>
                        <w:div w:id="1159686944">
                          <w:marLeft w:val="180"/>
                          <w:marRight w:val="240"/>
                          <w:marTop w:val="0"/>
                          <w:marBottom w:val="0"/>
                          <w:divBdr>
                            <w:top w:val="none" w:sz="0" w:space="0" w:color="auto"/>
                            <w:left w:val="none" w:sz="0" w:space="0" w:color="auto"/>
                            <w:bottom w:val="none" w:sz="0" w:space="0" w:color="auto"/>
                            <w:right w:val="none" w:sz="0" w:space="0" w:color="auto"/>
                          </w:divBdr>
                        </w:div>
                        <w:div w:id="885146296">
                          <w:marLeft w:val="180"/>
                          <w:marRight w:val="0"/>
                          <w:marTop w:val="0"/>
                          <w:marBottom w:val="0"/>
                          <w:divBdr>
                            <w:top w:val="none" w:sz="0" w:space="0" w:color="auto"/>
                            <w:left w:val="none" w:sz="0" w:space="0" w:color="auto"/>
                            <w:bottom w:val="none" w:sz="0" w:space="0" w:color="auto"/>
                            <w:right w:val="none" w:sz="0" w:space="0" w:color="auto"/>
                          </w:divBdr>
                          <w:divsChild>
                            <w:div w:id="168932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17377">
                      <w:marLeft w:val="0"/>
                      <w:marRight w:val="0"/>
                      <w:marTop w:val="0"/>
                      <w:marBottom w:val="0"/>
                      <w:divBdr>
                        <w:top w:val="none" w:sz="0" w:space="0" w:color="auto"/>
                        <w:left w:val="none" w:sz="0" w:space="0" w:color="auto"/>
                        <w:bottom w:val="none" w:sz="0" w:space="0" w:color="auto"/>
                        <w:right w:val="none" w:sz="0" w:space="0" w:color="auto"/>
                      </w:divBdr>
                      <w:divsChild>
                        <w:div w:id="104619092">
                          <w:marLeft w:val="180"/>
                          <w:marRight w:val="240"/>
                          <w:marTop w:val="0"/>
                          <w:marBottom w:val="0"/>
                          <w:divBdr>
                            <w:top w:val="none" w:sz="0" w:space="0" w:color="auto"/>
                            <w:left w:val="none" w:sz="0" w:space="0" w:color="auto"/>
                            <w:bottom w:val="none" w:sz="0" w:space="0" w:color="auto"/>
                            <w:right w:val="none" w:sz="0" w:space="0" w:color="auto"/>
                          </w:divBdr>
                        </w:div>
                        <w:div w:id="942878480">
                          <w:marLeft w:val="180"/>
                          <w:marRight w:val="0"/>
                          <w:marTop w:val="0"/>
                          <w:marBottom w:val="0"/>
                          <w:divBdr>
                            <w:top w:val="none" w:sz="0" w:space="0" w:color="auto"/>
                            <w:left w:val="none" w:sz="0" w:space="0" w:color="auto"/>
                            <w:bottom w:val="none" w:sz="0" w:space="0" w:color="auto"/>
                            <w:right w:val="none" w:sz="0" w:space="0" w:color="auto"/>
                          </w:divBdr>
                          <w:divsChild>
                            <w:div w:id="77883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952902">
                      <w:marLeft w:val="0"/>
                      <w:marRight w:val="0"/>
                      <w:marTop w:val="0"/>
                      <w:marBottom w:val="0"/>
                      <w:divBdr>
                        <w:top w:val="none" w:sz="0" w:space="0" w:color="auto"/>
                        <w:left w:val="none" w:sz="0" w:space="0" w:color="auto"/>
                        <w:bottom w:val="none" w:sz="0" w:space="0" w:color="auto"/>
                        <w:right w:val="none" w:sz="0" w:space="0" w:color="auto"/>
                      </w:divBdr>
                      <w:divsChild>
                        <w:div w:id="484589932">
                          <w:marLeft w:val="180"/>
                          <w:marRight w:val="240"/>
                          <w:marTop w:val="0"/>
                          <w:marBottom w:val="0"/>
                          <w:divBdr>
                            <w:top w:val="none" w:sz="0" w:space="0" w:color="auto"/>
                            <w:left w:val="none" w:sz="0" w:space="0" w:color="auto"/>
                            <w:bottom w:val="none" w:sz="0" w:space="0" w:color="auto"/>
                            <w:right w:val="none" w:sz="0" w:space="0" w:color="auto"/>
                          </w:divBdr>
                        </w:div>
                        <w:div w:id="769013038">
                          <w:marLeft w:val="180"/>
                          <w:marRight w:val="0"/>
                          <w:marTop w:val="0"/>
                          <w:marBottom w:val="0"/>
                          <w:divBdr>
                            <w:top w:val="none" w:sz="0" w:space="0" w:color="auto"/>
                            <w:left w:val="none" w:sz="0" w:space="0" w:color="auto"/>
                            <w:bottom w:val="none" w:sz="0" w:space="0" w:color="auto"/>
                            <w:right w:val="none" w:sz="0" w:space="0" w:color="auto"/>
                          </w:divBdr>
                          <w:divsChild>
                            <w:div w:id="198026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879111">
                      <w:marLeft w:val="0"/>
                      <w:marRight w:val="0"/>
                      <w:marTop w:val="0"/>
                      <w:marBottom w:val="0"/>
                      <w:divBdr>
                        <w:top w:val="none" w:sz="0" w:space="0" w:color="auto"/>
                        <w:left w:val="none" w:sz="0" w:space="0" w:color="auto"/>
                        <w:bottom w:val="none" w:sz="0" w:space="0" w:color="auto"/>
                        <w:right w:val="none" w:sz="0" w:space="0" w:color="auto"/>
                      </w:divBdr>
                      <w:divsChild>
                        <w:div w:id="1385063456">
                          <w:marLeft w:val="180"/>
                          <w:marRight w:val="240"/>
                          <w:marTop w:val="0"/>
                          <w:marBottom w:val="0"/>
                          <w:divBdr>
                            <w:top w:val="none" w:sz="0" w:space="0" w:color="auto"/>
                            <w:left w:val="none" w:sz="0" w:space="0" w:color="auto"/>
                            <w:bottom w:val="none" w:sz="0" w:space="0" w:color="auto"/>
                            <w:right w:val="none" w:sz="0" w:space="0" w:color="auto"/>
                          </w:divBdr>
                        </w:div>
                        <w:div w:id="161170180">
                          <w:marLeft w:val="180"/>
                          <w:marRight w:val="0"/>
                          <w:marTop w:val="0"/>
                          <w:marBottom w:val="0"/>
                          <w:divBdr>
                            <w:top w:val="none" w:sz="0" w:space="0" w:color="auto"/>
                            <w:left w:val="none" w:sz="0" w:space="0" w:color="auto"/>
                            <w:bottom w:val="none" w:sz="0" w:space="0" w:color="auto"/>
                            <w:right w:val="none" w:sz="0" w:space="0" w:color="auto"/>
                          </w:divBdr>
                          <w:divsChild>
                            <w:div w:id="89104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061442">
                      <w:marLeft w:val="0"/>
                      <w:marRight w:val="0"/>
                      <w:marTop w:val="0"/>
                      <w:marBottom w:val="0"/>
                      <w:divBdr>
                        <w:top w:val="none" w:sz="0" w:space="0" w:color="auto"/>
                        <w:left w:val="none" w:sz="0" w:space="0" w:color="auto"/>
                        <w:bottom w:val="none" w:sz="0" w:space="0" w:color="auto"/>
                        <w:right w:val="none" w:sz="0" w:space="0" w:color="auto"/>
                      </w:divBdr>
                      <w:divsChild>
                        <w:div w:id="1402947888">
                          <w:marLeft w:val="180"/>
                          <w:marRight w:val="240"/>
                          <w:marTop w:val="0"/>
                          <w:marBottom w:val="0"/>
                          <w:divBdr>
                            <w:top w:val="none" w:sz="0" w:space="0" w:color="auto"/>
                            <w:left w:val="none" w:sz="0" w:space="0" w:color="auto"/>
                            <w:bottom w:val="none" w:sz="0" w:space="0" w:color="auto"/>
                            <w:right w:val="none" w:sz="0" w:space="0" w:color="auto"/>
                          </w:divBdr>
                        </w:div>
                        <w:div w:id="1307516953">
                          <w:marLeft w:val="180"/>
                          <w:marRight w:val="0"/>
                          <w:marTop w:val="0"/>
                          <w:marBottom w:val="0"/>
                          <w:divBdr>
                            <w:top w:val="none" w:sz="0" w:space="0" w:color="auto"/>
                            <w:left w:val="none" w:sz="0" w:space="0" w:color="auto"/>
                            <w:bottom w:val="none" w:sz="0" w:space="0" w:color="auto"/>
                            <w:right w:val="none" w:sz="0" w:space="0" w:color="auto"/>
                          </w:divBdr>
                          <w:divsChild>
                            <w:div w:id="162739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151619">
                      <w:marLeft w:val="0"/>
                      <w:marRight w:val="0"/>
                      <w:marTop w:val="0"/>
                      <w:marBottom w:val="0"/>
                      <w:divBdr>
                        <w:top w:val="none" w:sz="0" w:space="0" w:color="auto"/>
                        <w:left w:val="none" w:sz="0" w:space="0" w:color="auto"/>
                        <w:bottom w:val="none" w:sz="0" w:space="0" w:color="auto"/>
                        <w:right w:val="none" w:sz="0" w:space="0" w:color="auto"/>
                      </w:divBdr>
                      <w:divsChild>
                        <w:div w:id="1524321362">
                          <w:marLeft w:val="180"/>
                          <w:marRight w:val="240"/>
                          <w:marTop w:val="0"/>
                          <w:marBottom w:val="0"/>
                          <w:divBdr>
                            <w:top w:val="none" w:sz="0" w:space="0" w:color="auto"/>
                            <w:left w:val="none" w:sz="0" w:space="0" w:color="auto"/>
                            <w:bottom w:val="none" w:sz="0" w:space="0" w:color="auto"/>
                            <w:right w:val="none" w:sz="0" w:space="0" w:color="auto"/>
                          </w:divBdr>
                        </w:div>
                        <w:div w:id="1800101529">
                          <w:marLeft w:val="180"/>
                          <w:marRight w:val="0"/>
                          <w:marTop w:val="0"/>
                          <w:marBottom w:val="0"/>
                          <w:divBdr>
                            <w:top w:val="none" w:sz="0" w:space="0" w:color="auto"/>
                            <w:left w:val="none" w:sz="0" w:space="0" w:color="auto"/>
                            <w:bottom w:val="none" w:sz="0" w:space="0" w:color="auto"/>
                            <w:right w:val="none" w:sz="0" w:space="0" w:color="auto"/>
                          </w:divBdr>
                          <w:divsChild>
                            <w:div w:id="887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41025">
                      <w:marLeft w:val="0"/>
                      <w:marRight w:val="0"/>
                      <w:marTop w:val="0"/>
                      <w:marBottom w:val="0"/>
                      <w:divBdr>
                        <w:top w:val="none" w:sz="0" w:space="0" w:color="auto"/>
                        <w:left w:val="none" w:sz="0" w:space="0" w:color="auto"/>
                        <w:bottom w:val="none" w:sz="0" w:space="0" w:color="auto"/>
                        <w:right w:val="none" w:sz="0" w:space="0" w:color="auto"/>
                      </w:divBdr>
                      <w:divsChild>
                        <w:div w:id="1634095001">
                          <w:marLeft w:val="180"/>
                          <w:marRight w:val="240"/>
                          <w:marTop w:val="0"/>
                          <w:marBottom w:val="0"/>
                          <w:divBdr>
                            <w:top w:val="none" w:sz="0" w:space="0" w:color="auto"/>
                            <w:left w:val="none" w:sz="0" w:space="0" w:color="auto"/>
                            <w:bottom w:val="none" w:sz="0" w:space="0" w:color="auto"/>
                            <w:right w:val="none" w:sz="0" w:space="0" w:color="auto"/>
                          </w:divBdr>
                        </w:div>
                        <w:div w:id="613556779">
                          <w:marLeft w:val="180"/>
                          <w:marRight w:val="0"/>
                          <w:marTop w:val="0"/>
                          <w:marBottom w:val="0"/>
                          <w:divBdr>
                            <w:top w:val="none" w:sz="0" w:space="0" w:color="auto"/>
                            <w:left w:val="none" w:sz="0" w:space="0" w:color="auto"/>
                            <w:bottom w:val="none" w:sz="0" w:space="0" w:color="auto"/>
                            <w:right w:val="none" w:sz="0" w:space="0" w:color="auto"/>
                          </w:divBdr>
                          <w:divsChild>
                            <w:div w:id="109185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676056">
                      <w:marLeft w:val="0"/>
                      <w:marRight w:val="0"/>
                      <w:marTop w:val="0"/>
                      <w:marBottom w:val="0"/>
                      <w:divBdr>
                        <w:top w:val="none" w:sz="0" w:space="0" w:color="auto"/>
                        <w:left w:val="none" w:sz="0" w:space="0" w:color="auto"/>
                        <w:bottom w:val="none" w:sz="0" w:space="0" w:color="auto"/>
                        <w:right w:val="none" w:sz="0" w:space="0" w:color="auto"/>
                      </w:divBdr>
                      <w:divsChild>
                        <w:div w:id="487207191">
                          <w:marLeft w:val="180"/>
                          <w:marRight w:val="240"/>
                          <w:marTop w:val="0"/>
                          <w:marBottom w:val="0"/>
                          <w:divBdr>
                            <w:top w:val="none" w:sz="0" w:space="0" w:color="auto"/>
                            <w:left w:val="none" w:sz="0" w:space="0" w:color="auto"/>
                            <w:bottom w:val="none" w:sz="0" w:space="0" w:color="auto"/>
                            <w:right w:val="none" w:sz="0" w:space="0" w:color="auto"/>
                          </w:divBdr>
                        </w:div>
                        <w:div w:id="2039546826">
                          <w:marLeft w:val="180"/>
                          <w:marRight w:val="0"/>
                          <w:marTop w:val="0"/>
                          <w:marBottom w:val="0"/>
                          <w:divBdr>
                            <w:top w:val="none" w:sz="0" w:space="0" w:color="auto"/>
                            <w:left w:val="none" w:sz="0" w:space="0" w:color="auto"/>
                            <w:bottom w:val="none" w:sz="0" w:space="0" w:color="auto"/>
                            <w:right w:val="none" w:sz="0" w:space="0" w:color="auto"/>
                          </w:divBdr>
                          <w:divsChild>
                            <w:div w:id="125640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3810">
                      <w:marLeft w:val="0"/>
                      <w:marRight w:val="0"/>
                      <w:marTop w:val="0"/>
                      <w:marBottom w:val="0"/>
                      <w:divBdr>
                        <w:top w:val="none" w:sz="0" w:space="0" w:color="auto"/>
                        <w:left w:val="none" w:sz="0" w:space="0" w:color="auto"/>
                        <w:bottom w:val="none" w:sz="0" w:space="0" w:color="auto"/>
                        <w:right w:val="none" w:sz="0" w:space="0" w:color="auto"/>
                      </w:divBdr>
                      <w:divsChild>
                        <w:div w:id="1215048559">
                          <w:marLeft w:val="180"/>
                          <w:marRight w:val="240"/>
                          <w:marTop w:val="0"/>
                          <w:marBottom w:val="0"/>
                          <w:divBdr>
                            <w:top w:val="none" w:sz="0" w:space="0" w:color="auto"/>
                            <w:left w:val="none" w:sz="0" w:space="0" w:color="auto"/>
                            <w:bottom w:val="none" w:sz="0" w:space="0" w:color="auto"/>
                            <w:right w:val="none" w:sz="0" w:space="0" w:color="auto"/>
                          </w:divBdr>
                        </w:div>
                        <w:div w:id="2060981539">
                          <w:marLeft w:val="180"/>
                          <w:marRight w:val="0"/>
                          <w:marTop w:val="0"/>
                          <w:marBottom w:val="0"/>
                          <w:divBdr>
                            <w:top w:val="none" w:sz="0" w:space="0" w:color="auto"/>
                            <w:left w:val="none" w:sz="0" w:space="0" w:color="auto"/>
                            <w:bottom w:val="none" w:sz="0" w:space="0" w:color="auto"/>
                            <w:right w:val="none" w:sz="0" w:space="0" w:color="auto"/>
                          </w:divBdr>
                          <w:divsChild>
                            <w:div w:id="12631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9506">
                      <w:marLeft w:val="0"/>
                      <w:marRight w:val="0"/>
                      <w:marTop w:val="0"/>
                      <w:marBottom w:val="0"/>
                      <w:divBdr>
                        <w:top w:val="none" w:sz="0" w:space="0" w:color="auto"/>
                        <w:left w:val="none" w:sz="0" w:space="0" w:color="auto"/>
                        <w:bottom w:val="none" w:sz="0" w:space="0" w:color="auto"/>
                        <w:right w:val="none" w:sz="0" w:space="0" w:color="auto"/>
                      </w:divBdr>
                      <w:divsChild>
                        <w:div w:id="1504935086">
                          <w:marLeft w:val="180"/>
                          <w:marRight w:val="240"/>
                          <w:marTop w:val="0"/>
                          <w:marBottom w:val="0"/>
                          <w:divBdr>
                            <w:top w:val="none" w:sz="0" w:space="0" w:color="auto"/>
                            <w:left w:val="none" w:sz="0" w:space="0" w:color="auto"/>
                            <w:bottom w:val="none" w:sz="0" w:space="0" w:color="auto"/>
                            <w:right w:val="none" w:sz="0" w:space="0" w:color="auto"/>
                          </w:divBdr>
                        </w:div>
                        <w:div w:id="290600604">
                          <w:marLeft w:val="180"/>
                          <w:marRight w:val="0"/>
                          <w:marTop w:val="0"/>
                          <w:marBottom w:val="0"/>
                          <w:divBdr>
                            <w:top w:val="none" w:sz="0" w:space="0" w:color="auto"/>
                            <w:left w:val="none" w:sz="0" w:space="0" w:color="auto"/>
                            <w:bottom w:val="none" w:sz="0" w:space="0" w:color="auto"/>
                            <w:right w:val="none" w:sz="0" w:space="0" w:color="auto"/>
                          </w:divBdr>
                          <w:divsChild>
                            <w:div w:id="152393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824340">
                      <w:marLeft w:val="0"/>
                      <w:marRight w:val="0"/>
                      <w:marTop w:val="0"/>
                      <w:marBottom w:val="0"/>
                      <w:divBdr>
                        <w:top w:val="none" w:sz="0" w:space="0" w:color="auto"/>
                        <w:left w:val="none" w:sz="0" w:space="0" w:color="auto"/>
                        <w:bottom w:val="none" w:sz="0" w:space="0" w:color="auto"/>
                        <w:right w:val="none" w:sz="0" w:space="0" w:color="auto"/>
                      </w:divBdr>
                      <w:divsChild>
                        <w:div w:id="166869203">
                          <w:marLeft w:val="180"/>
                          <w:marRight w:val="240"/>
                          <w:marTop w:val="0"/>
                          <w:marBottom w:val="0"/>
                          <w:divBdr>
                            <w:top w:val="none" w:sz="0" w:space="0" w:color="auto"/>
                            <w:left w:val="none" w:sz="0" w:space="0" w:color="auto"/>
                            <w:bottom w:val="none" w:sz="0" w:space="0" w:color="auto"/>
                            <w:right w:val="none" w:sz="0" w:space="0" w:color="auto"/>
                          </w:divBdr>
                        </w:div>
                        <w:div w:id="1861046228">
                          <w:marLeft w:val="180"/>
                          <w:marRight w:val="0"/>
                          <w:marTop w:val="0"/>
                          <w:marBottom w:val="0"/>
                          <w:divBdr>
                            <w:top w:val="none" w:sz="0" w:space="0" w:color="auto"/>
                            <w:left w:val="none" w:sz="0" w:space="0" w:color="auto"/>
                            <w:bottom w:val="none" w:sz="0" w:space="0" w:color="auto"/>
                            <w:right w:val="none" w:sz="0" w:space="0" w:color="auto"/>
                          </w:divBdr>
                          <w:divsChild>
                            <w:div w:id="15021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93928">
                      <w:marLeft w:val="0"/>
                      <w:marRight w:val="0"/>
                      <w:marTop w:val="0"/>
                      <w:marBottom w:val="0"/>
                      <w:divBdr>
                        <w:top w:val="none" w:sz="0" w:space="0" w:color="auto"/>
                        <w:left w:val="none" w:sz="0" w:space="0" w:color="auto"/>
                        <w:bottom w:val="none" w:sz="0" w:space="0" w:color="auto"/>
                        <w:right w:val="none" w:sz="0" w:space="0" w:color="auto"/>
                      </w:divBdr>
                      <w:divsChild>
                        <w:div w:id="623271298">
                          <w:marLeft w:val="180"/>
                          <w:marRight w:val="240"/>
                          <w:marTop w:val="0"/>
                          <w:marBottom w:val="0"/>
                          <w:divBdr>
                            <w:top w:val="none" w:sz="0" w:space="0" w:color="auto"/>
                            <w:left w:val="none" w:sz="0" w:space="0" w:color="auto"/>
                            <w:bottom w:val="none" w:sz="0" w:space="0" w:color="auto"/>
                            <w:right w:val="none" w:sz="0" w:space="0" w:color="auto"/>
                          </w:divBdr>
                        </w:div>
                        <w:div w:id="1757361057">
                          <w:marLeft w:val="180"/>
                          <w:marRight w:val="0"/>
                          <w:marTop w:val="0"/>
                          <w:marBottom w:val="0"/>
                          <w:divBdr>
                            <w:top w:val="none" w:sz="0" w:space="0" w:color="auto"/>
                            <w:left w:val="none" w:sz="0" w:space="0" w:color="auto"/>
                            <w:bottom w:val="none" w:sz="0" w:space="0" w:color="auto"/>
                            <w:right w:val="none" w:sz="0" w:space="0" w:color="auto"/>
                          </w:divBdr>
                          <w:divsChild>
                            <w:div w:id="15260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799306">
                      <w:marLeft w:val="0"/>
                      <w:marRight w:val="0"/>
                      <w:marTop w:val="0"/>
                      <w:marBottom w:val="0"/>
                      <w:divBdr>
                        <w:top w:val="none" w:sz="0" w:space="0" w:color="auto"/>
                        <w:left w:val="none" w:sz="0" w:space="0" w:color="auto"/>
                        <w:bottom w:val="none" w:sz="0" w:space="0" w:color="auto"/>
                        <w:right w:val="none" w:sz="0" w:space="0" w:color="auto"/>
                      </w:divBdr>
                      <w:divsChild>
                        <w:div w:id="439958275">
                          <w:marLeft w:val="180"/>
                          <w:marRight w:val="240"/>
                          <w:marTop w:val="0"/>
                          <w:marBottom w:val="0"/>
                          <w:divBdr>
                            <w:top w:val="none" w:sz="0" w:space="0" w:color="auto"/>
                            <w:left w:val="none" w:sz="0" w:space="0" w:color="auto"/>
                            <w:bottom w:val="none" w:sz="0" w:space="0" w:color="auto"/>
                            <w:right w:val="none" w:sz="0" w:space="0" w:color="auto"/>
                          </w:divBdr>
                        </w:div>
                        <w:div w:id="790438667">
                          <w:marLeft w:val="180"/>
                          <w:marRight w:val="0"/>
                          <w:marTop w:val="0"/>
                          <w:marBottom w:val="0"/>
                          <w:divBdr>
                            <w:top w:val="none" w:sz="0" w:space="0" w:color="auto"/>
                            <w:left w:val="none" w:sz="0" w:space="0" w:color="auto"/>
                            <w:bottom w:val="none" w:sz="0" w:space="0" w:color="auto"/>
                            <w:right w:val="none" w:sz="0" w:space="0" w:color="auto"/>
                          </w:divBdr>
                          <w:divsChild>
                            <w:div w:id="9340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04581">
                      <w:marLeft w:val="0"/>
                      <w:marRight w:val="0"/>
                      <w:marTop w:val="0"/>
                      <w:marBottom w:val="0"/>
                      <w:divBdr>
                        <w:top w:val="none" w:sz="0" w:space="0" w:color="auto"/>
                        <w:left w:val="none" w:sz="0" w:space="0" w:color="auto"/>
                        <w:bottom w:val="none" w:sz="0" w:space="0" w:color="auto"/>
                        <w:right w:val="none" w:sz="0" w:space="0" w:color="auto"/>
                      </w:divBdr>
                      <w:divsChild>
                        <w:div w:id="1493062604">
                          <w:marLeft w:val="180"/>
                          <w:marRight w:val="240"/>
                          <w:marTop w:val="0"/>
                          <w:marBottom w:val="0"/>
                          <w:divBdr>
                            <w:top w:val="none" w:sz="0" w:space="0" w:color="auto"/>
                            <w:left w:val="none" w:sz="0" w:space="0" w:color="auto"/>
                            <w:bottom w:val="none" w:sz="0" w:space="0" w:color="auto"/>
                            <w:right w:val="none" w:sz="0" w:space="0" w:color="auto"/>
                          </w:divBdr>
                        </w:div>
                        <w:div w:id="776490779">
                          <w:marLeft w:val="180"/>
                          <w:marRight w:val="0"/>
                          <w:marTop w:val="0"/>
                          <w:marBottom w:val="0"/>
                          <w:divBdr>
                            <w:top w:val="none" w:sz="0" w:space="0" w:color="auto"/>
                            <w:left w:val="none" w:sz="0" w:space="0" w:color="auto"/>
                            <w:bottom w:val="none" w:sz="0" w:space="0" w:color="auto"/>
                            <w:right w:val="none" w:sz="0" w:space="0" w:color="auto"/>
                          </w:divBdr>
                          <w:divsChild>
                            <w:div w:id="182878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845016">
                      <w:marLeft w:val="0"/>
                      <w:marRight w:val="0"/>
                      <w:marTop w:val="0"/>
                      <w:marBottom w:val="0"/>
                      <w:divBdr>
                        <w:top w:val="none" w:sz="0" w:space="0" w:color="auto"/>
                        <w:left w:val="none" w:sz="0" w:space="0" w:color="auto"/>
                        <w:bottom w:val="none" w:sz="0" w:space="0" w:color="auto"/>
                        <w:right w:val="none" w:sz="0" w:space="0" w:color="auto"/>
                      </w:divBdr>
                      <w:divsChild>
                        <w:div w:id="1069039308">
                          <w:marLeft w:val="180"/>
                          <w:marRight w:val="240"/>
                          <w:marTop w:val="0"/>
                          <w:marBottom w:val="0"/>
                          <w:divBdr>
                            <w:top w:val="none" w:sz="0" w:space="0" w:color="auto"/>
                            <w:left w:val="none" w:sz="0" w:space="0" w:color="auto"/>
                            <w:bottom w:val="none" w:sz="0" w:space="0" w:color="auto"/>
                            <w:right w:val="none" w:sz="0" w:space="0" w:color="auto"/>
                          </w:divBdr>
                        </w:div>
                        <w:div w:id="1646811947">
                          <w:marLeft w:val="180"/>
                          <w:marRight w:val="0"/>
                          <w:marTop w:val="0"/>
                          <w:marBottom w:val="0"/>
                          <w:divBdr>
                            <w:top w:val="none" w:sz="0" w:space="0" w:color="auto"/>
                            <w:left w:val="none" w:sz="0" w:space="0" w:color="auto"/>
                            <w:bottom w:val="none" w:sz="0" w:space="0" w:color="auto"/>
                            <w:right w:val="none" w:sz="0" w:space="0" w:color="auto"/>
                          </w:divBdr>
                          <w:divsChild>
                            <w:div w:id="74167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949436">
                      <w:marLeft w:val="0"/>
                      <w:marRight w:val="0"/>
                      <w:marTop w:val="0"/>
                      <w:marBottom w:val="0"/>
                      <w:divBdr>
                        <w:top w:val="none" w:sz="0" w:space="0" w:color="auto"/>
                        <w:left w:val="none" w:sz="0" w:space="0" w:color="auto"/>
                        <w:bottom w:val="none" w:sz="0" w:space="0" w:color="auto"/>
                        <w:right w:val="none" w:sz="0" w:space="0" w:color="auto"/>
                      </w:divBdr>
                      <w:divsChild>
                        <w:div w:id="1674529135">
                          <w:marLeft w:val="180"/>
                          <w:marRight w:val="240"/>
                          <w:marTop w:val="0"/>
                          <w:marBottom w:val="0"/>
                          <w:divBdr>
                            <w:top w:val="none" w:sz="0" w:space="0" w:color="auto"/>
                            <w:left w:val="none" w:sz="0" w:space="0" w:color="auto"/>
                            <w:bottom w:val="none" w:sz="0" w:space="0" w:color="auto"/>
                            <w:right w:val="none" w:sz="0" w:space="0" w:color="auto"/>
                          </w:divBdr>
                        </w:div>
                        <w:div w:id="997608264">
                          <w:marLeft w:val="180"/>
                          <w:marRight w:val="0"/>
                          <w:marTop w:val="0"/>
                          <w:marBottom w:val="0"/>
                          <w:divBdr>
                            <w:top w:val="none" w:sz="0" w:space="0" w:color="auto"/>
                            <w:left w:val="none" w:sz="0" w:space="0" w:color="auto"/>
                            <w:bottom w:val="none" w:sz="0" w:space="0" w:color="auto"/>
                            <w:right w:val="none" w:sz="0" w:space="0" w:color="auto"/>
                          </w:divBdr>
                          <w:divsChild>
                            <w:div w:id="100108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310901">
                      <w:marLeft w:val="0"/>
                      <w:marRight w:val="0"/>
                      <w:marTop w:val="0"/>
                      <w:marBottom w:val="0"/>
                      <w:divBdr>
                        <w:top w:val="none" w:sz="0" w:space="0" w:color="auto"/>
                        <w:left w:val="none" w:sz="0" w:space="0" w:color="auto"/>
                        <w:bottom w:val="none" w:sz="0" w:space="0" w:color="auto"/>
                        <w:right w:val="none" w:sz="0" w:space="0" w:color="auto"/>
                      </w:divBdr>
                      <w:divsChild>
                        <w:div w:id="568808524">
                          <w:marLeft w:val="180"/>
                          <w:marRight w:val="240"/>
                          <w:marTop w:val="0"/>
                          <w:marBottom w:val="0"/>
                          <w:divBdr>
                            <w:top w:val="none" w:sz="0" w:space="0" w:color="auto"/>
                            <w:left w:val="none" w:sz="0" w:space="0" w:color="auto"/>
                            <w:bottom w:val="none" w:sz="0" w:space="0" w:color="auto"/>
                            <w:right w:val="none" w:sz="0" w:space="0" w:color="auto"/>
                          </w:divBdr>
                        </w:div>
                        <w:div w:id="395586412">
                          <w:marLeft w:val="180"/>
                          <w:marRight w:val="0"/>
                          <w:marTop w:val="0"/>
                          <w:marBottom w:val="0"/>
                          <w:divBdr>
                            <w:top w:val="none" w:sz="0" w:space="0" w:color="auto"/>
                            <w:left w:val="none" w:sz="0" w:space="0" w:color="auto"/>
                            <w:bottom w:val="none" w:sz="0" w:space="0" w:color="auto"/>
                            <w:right w:val="none" w:sz="0" w:space="0" w:color="auto"/>
                          </w:divBdr>
                          <w:divsChild>
                            <w:div w:id="5787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44775">
                      <w:marLeft w:val="0"/>
                      <w:marRight w:val="0"/>
                      <w:marTop w:val="0"/>
                      <w:marBottom w:val="0"/>
                      <w:divBdr>
                        <w:top w:val="none" w:sz="0" w:space="0" w:color="auto"/>
                        <w:left w:val="none" w:sz="0" w:space="0" w:color="auto"/>
                        <w:bottom w:val="none" w:sz="0" w:space="0" w:color="auto"/>
                        <w:right w:val="none" w:sz="0" w:space="0" w:color="auto"/>
                      </w:divBdr>
                      <w:divsChild>
                        <w:div w:id="728915697">
                          <w:marLeft w:val="180"/>
                          <w:marRight w:val="240"/>
                          <w:marTop w:val="0"/>
                          <w:marBottom w:val="0"/>
                          <w:divBdr>
                            <w:top w:val="none" w:sz="0" w:space="0" w:color="auto"/>
                            <w:left w:val="none" w:sz="0" w:space="0" w:color="auto"/>
                            <w:bottom w:val="none" w:sz="0" w:space="0" w:color="auto"/>
                            <w:right w:val="none" w:sz="0" w:space="0" w:color="auto"/>
                          </w:divBdr>
                        </w:div>
                        <w:div w:id="10648757">
                          <w:marLeft w:val="180"/>
                          <w:marRight w:val="0"/>
                          <w:marTop w:val="0"/>
                          <w:marBottom w:val="0"/>
                          <w:divBdr>
                            <w:top w:val="none" w:sz="0" w:space="0" w:color="auto"/>
                            <w:left w:val="none" w:sz="0" w:space="0" w:color="auto"/>
                            <w:bottom w:val="none" w:sz="0" w:space="0" w:color="auto"/>
                            <w:right w:val="none" w:sz="0" w:space="0" w:color="auto"/>
                          </w:divBdr>
                          <w:divsChild>
                            <w:div w:id="198550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760742">
                      <w:marLeft w:val="0"/>
                      <w:marRight w:val="0"/>
                      <w:marTop w:val="0"/>
                      <w:marBottom w:val="0"/>
                      <w:divBdr>
                        <w:top w:val="none" w:sz="0" w:space="0" w:color="auto"/>
                        <w:left w:val="none" w:sz="0" w:space="0" w:color="auto"/>
                        <w:bottom w:val="none" w:sz="0" w:space="0" w:color="auto"/>
                        <w:right w:val="none" w:sz="0" w:space="0" w:color="auto"/>
                      </w:divBdr>
                      <w:divsChild>
                        <w:div w:id="1629436891">
                          <w:marLeft w:val="180"/>
                          <w:marRight w:val="240"/>
                          <w:marTop w:val="0"/>
                          <w:marBottom w:val="0"/>
                          <w:divBdr>
                            <w:top w:val="none" w:sz="0" w:space="0" w:color="auto"/>
                            <w:left w:val="none" w:sz="0" w:space="0" w:color="auto"/>
                            <w:bottom w:val="none" w:sz="0" w:space="0" w:color="auto"/>
                            <w:right w:val="none" w:sz="0" w:space="0" w:color="auto"/>
                          </w:divBdr>
                        </w:div>
                        <w:div w:id="526869363">
                          <w:marLeft w:val="180"/>
                          <w:marRight w:val="0"/>
                          <w:marTop w:val="0"/>
                          <w:marBottom w:val="0"/>
                          <w:divBdr>
                            <w:top w:val="none" w:sz="0" w:space="0" w:color="auto"/>
                            <w:left w:val="none" w:sz="0" w:space="0" w:color="auto"/>
                            <w:bottom w:val="none" w:sz="0" w:space="0" w:color="auto"/>
                            <w:right w:val="none" w:sz="0" w:space="0" w:color="auto"/>
                          </w:divBdr>
                          <w:divsChild>
                            <w:div w:id="146731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82615">
                      <w:marLeft w:val="0"/>
                      <w:marRight w:val="0"/>
                      <w:marTop w:val="0"/>
                      <w:marBottom w:val="0"/>
                      <w:divBdr>
                        <w:top w:val="none" w:sz="0" w:space="0" w:color="auto"/>
                        <w:left w:val="none" w:sz="0" w:space="0" w:color="auto"/>
                        <w:bottom w:val="none" w:sz="0" w:space="0" w:color="auto"/>
                        <w:right w:val="none" w:sz="0" w:space="0" w:color="auto"/>
                      </w:divBdr>
                      <w:divsChild>
                        <w:div w:id="761341968">
                          <w:marLeft w:val="180"/>
                          <w:marRight w:val="240"/>
                          <w:marTop w:val="0"/>
                          <w:marBottom w:val="0"/>
                          <w:divBdr>
                            <w:top w:val="none" w:sz="0" w:space="0" w:color="auto"/>
                            <w:left w:val="none" w:sz="0" w:space="0" w:color="auto"/>
                            <w:bottom w:val="none" w:sz="0" w:space="0" w:color="auto"/>
                            <w:right w:val="none" w:sz="0" w:space="0" w:color="auto"/>
                          </w:divBdr>
                        </w:div>
                        <w:div w:id="599147666">
                          <w:marLeft w:val="180"/>
                          <w:marRight w:val="0"/>
                          <w:marTop w:val="0"/>
                          <w:marBottom w:val="0"/>
                          <w:divBdr>
                            <w:top w:val="none" w:sz="0" w:space="0" w:color="auto"/>
                            <w:left w:val="none" w:sz="0" w:space="0" w:color="auto"/>
                            <w:bottom w:val="none" w:sz="0" w:space="0" w:color="auto"/>
                            <w:right w:val="none" w:sz="0" w:space="0" w:color="auto"/>
                          </w:divBdr>
                          <w:divsChild>
                            <w:div w:id="195490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200449">
                      <w:marLeft w:val="0"/>
                      <w:marRight w:val="0"/>
                      <w:marTop w:val="0"/>
                      <w:marBottom w:val="0"/>
                      <w:divBdr>
                        <w:top w:val="none" w:sz="0" w:space="0" w:color="auto"/>
                        <w:left w:val="none" w:sz="0" w:space="0" w:color="auto"/>
                        <w:bottom w:val="none" w:sz="0" w:space="0" w:color="auto"/>
                        <w:right w:val="none" w:sz="0" w:space="0" w:color="auto"/>
                      </w:divBdr>
                      <w:divsChild>
                        <w:div w:id="849832675">
                          <w:marLeft w:val="180"/>
                          <w:marRight w:val="240"/>
                          <w:marTop w:val="0"/>
                          <w:marBottom w:val="0"/>
                          <w:divBdr>
                            <w:top w:val="none" w:sz="0" w:space="0" w:color="auto"/>
                            <w:left w:val="none" w:sz="0" w:space="0" w:color="auto"/>
                            <w:bottom w:val="none" w:sz="0" w:space="0" w:color="auto"/>
                            <w:right w:val="none" w:sz="0" w:space="0" w:color="auto"/>
                          </w:divBdr>
                        </w:div>
                        <w:div w:id="894967246">
                          <w:marLeft w:val="180"/>
                          <w:marRight w:val="0"/>
                          <w:marTop w:val="0"/>
                          <w:marBottom w:val="0"/>
                          <w:divBdr>
                            <w:top w:val="none" w:sz="0" w:space="0" w:color="auto"/>
                            <w:left w:val="none" w:sz="0" w:space="0" w:color="auto"/>
                            <w:bottom w:val="none" w:sz="0" w:space="0" w:color="auto"/>
                            <w:right w:val="none" w:sz="0" w:space="0" w:color="auto"/>
                          </w:divBdr>
                          <w:divsChild>
                            <w:div w:id="54765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26787">
                      <w:marLeft w:val="0"/>
                      <w:marRight w:val="0"/>
                      <w:marTop w:val="0"/>
                      <w:marBottom w:val="0"/>
                      <w:divBdr>
                        <w:top w:val="none" w:sz="0" w:space="0" w:color="auto"/>
                        <w:left w:val="none" w:sz="0" w:space="0" w:color="auto"/>
                        <w:bottom w:val="none" w:sz="0" w:space="0" w:color="auto"/>
                        <w:right w:val="none" w:sz="0" w:space="0" w:color="auto"/>
                      </w:divBdr>
                      <w:divsChild>
                        <w:div w:id="1276911024">
                          <w:marLeft w:val="180"/>
                          <w:marRight w:val="240"/>
                          <w:marTop w:val="0"/>
                          <w:marBottom w:val="0"/>
                          <w:divBdr>
                            <w:top w:val="none" w:sz="0" w:space="0" w:color="auto"/>
                            <w:left w:val="none" w:sz="0" w:space="0" w:color="auto"/>
                            <w:bottom w:val="none" w:sz="0" w:space="0" w:color="auto"/>
                            <w:right w:val="none" w:sz="0" w:space="0" w:color="auto"/>
                          </w:divBdr>
                        </w:div>
                        <w:div w:id="2033989086">
                          <w:marLeft w:val="180"/>
                          <w:marRight w:val="0"/>
                          <w:marTop w:val="0"/>
                          <w:marBottom w:val="0"/>
                          <w:divBdr>
                            <w:top w:val="none" w:sz="0" w:space="0" w:color="auto"/>
                            <w:left w:val="none" w:sz="0" w:space="0" w:color="auto"/>
                            <w:bottom w:val="none" w:sz="0" w:space="0" w:color="auto"/>
                            <w:right w:val="none" w:sz="0" w:space="0" w:color="auto"/>
                          </w:divBdr>
                          <w:divsChild>
                            <w:div w:id="208479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522702">
                      <w:marLeft w:val="0"/>
                      <w:marRight w:val="0"/>
                      <w:marTop w:val="0"/>
                      <w:marBottom w:val="0"/>
                      <w:divBdr>
                        <w:top w:val="none" w:sz="0" w:space="0" w:color="auto"/>
                        <w:left w:val="none" w:sz="0" w:space="0" w:color="auto"/>
                        <w:bottom w:val="none" w:sz="0" w:space="0" w:color="auto"/>
                        <w:right w:val="none" w:sz="0" w:space="0" w:color="auto"/>
                      </w:divBdr>
                      <w:divsChild>
                        <w:div w:id="1126705097">
                          <w:marLeft w:val="180"/>
                          <w:marRight w:val="240"/>
                          <w:marTop w:val="0"/>
                          <w:marBottom w:val="0"/>
                          <w:divBdr>
                            <w:top w:val="none" w:sz="0" w:space="0" w:color="auto"/>
                            <w:left w:val="none" w:sz="0" w:space="0" w:color="auto"/>
                            <w:bottom w:val="none" w:sz="0" w:space="0" w:color="auto"/>
                            <w:right w:val="none" w:sz="0" w:space="0" w:color="auto"/>
                          </w:divBdr>
                        </w:div>
                        <w:div w:id="1891647443">
                          <w:marLeft w:val="180"/>
                          <w:marRight w:val="0"/>
                          <w:marTop w:val="0"/>
                          <w:marBottom w:val="0"/>
                          <w:divBdr>
                            <w:top w:val="none" w:sz="0" w:space="0" w:color="auto"/>
                            <w:left w:val="none" w:sz="0" w:space="0" w:color="auto"/>
                            <w:bottom w:val="none" w:sz="0" w:space="0" w:color="auto"/>
                            <w:right w:val="none" w:sz="0" w:space="0" w:color="auto"/>
                          </w:divBdr>
                          <w:divsChild>
                            <w:div w:id="143027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127497">
                      <w:marLeft w:val="0"/>
                      <w:marRight w:val="0"/>
                      <w:marTop w:val="0"/>
                      <w:marBottom w:val="0"/>
                      <w:divBdr>
                        <w:top w:val="none" w:sz="0" w:space="0" w:color="auto"/>
                        <w:left w:val="none" w:sz="0" w:space="0" w:color="auto"/>
                        <w:bottom w:val="none" w:sz="0" w:space="0" w:color="auto"/>
                        <w:right w:val="none" w:sz="0" w:space="0" w:color="auto"/>
                      </w:divBdr>
                      <w:divsChild>
                        <w:div w:id="1299998228">
                          <w:marLeft w:val="180"/>
                          <w:marRight w:val="240"/>
                          <w:marTop w:val="0"/>
                          <w:marBottom w:val="0"/>
                          <w:divBdr>
                            <w:top w:val="none" w:sz="0" w:space="0" w:color="auto"/>
                            <w:left w:val="none" w:sz="0" w:space="0" w:color="auto"/>
                            <w:bottom w:val="none" w:sz="0" w:space="0" w:color="auto"/>
                            <w:right w:val="none" w:sz="0" w:space="0" w:color="auto"/>
                          </w:divBdr>
                        </w:div>
                        <w:div w:id="324555157">
                          <w:marLeft w:val="180"/>
                          <w:marRight w:val="0"/>
                          <w:marTop w:val="0"/>
                          <w:marBottom w:val="0"/>
                          <w:divBdr>
                            <w:top w:val="none" w:sz="0" w:space="0" w:color="auto"/>
                            <w:left w:val="none" w:sz="0" w:space="0" w:color="auto"/>
                            <w:bottom w:val="none" w:sz="0" w:space="0" w:color="auto"/>
                            <w:right w:val="none" w:sz="0" w:space="0" w:color="auto"/>
                          </w:divBdr>
                          <w:divsChild>
                            <w:div w:id="5813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754360">
                      <w:marLeft w:val="0"/>
                      <w:marRight w:val="0"/>
                      <w:marTop w:val="0"/>
                      <w:marBottom w:val="0"/>
                      <w:divBdr>
                        <w:top w:val="none" w:sz="0" w:space="0" w:color="auto"/>
                        <w:left w:val="none" w:sz="0" w:space="0" w:color="auto"/>
                        <w:bottom w:val="none" w:sz="0" w:space="0" w:color="auto"/>
                        <w:right w:val="none" w:sz="0" w:space="0" w:color="auto"/>
                      </w:divBdr>
                      <w:divsChild>
                        <w:div w:id="67582002">
                          <w:marLeft w:val="180"/>
                          <w:marRight w:val="240"/>
                          <w:marTop w:val="0"/>
                          <w:marBottom w:val="0"/>
                          <w:divBdr>
                            <w:top w:val="none" w:sz="0" w:space="0" w:color="auto"/>
                            <w:left w:val="none" w:sz="0" w:space="0" w:color="auto"/>
                            <w:bottom w:val="none" w:sz="0" w:space="0" w:color="auto"/>
                            <w:right w:val="none" w:sz="0" w:space="0" w:color="auto"/>
                          </w:divBdr>
                        </w:div>
                        <w:div w:id="820275830">
                          <w:marLeft w:val="180"/>
                          <w:marRight w:val="0"/>
                          <w:marTop w:val="0"/>
                          <w:marBottom w:val="0"/>
                          <w:divBdr>
                            <w:top w:val="none" w:sz="0" w:space="0" w:color="auto"/>
                            <w:left w:val="none" w:sz="0" w:space="0" w:color="auto"/>
                            <w:bottom w:val="none" w:sz="0" w:space="0" w:color="auto"/>
                            <w:right w:val="none" w:sz="0" w:space="0" w:color="auto"/>
                          </w:divBdr>
                          <w:divsChild>
                            <w:div w:id="186162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62811">
                      <w:marLeft w:val="0"/>
                      <w:marRight w:val="0"/>
                      <w:marTop w:val="0"/>
                      <w:marBottom w:val="0"/>
                      <w:divBdr>
                        <w:top w:val="none" w:sz="0" w:space="0" w:color="auto"/>
                        <w:left w:val="none" w:sz="0" w:space="0" w:color="auto"/>
                        <w:bottom w:val="none" w:sz="0" w:space="0" w:color="auto"/>
                        <w:right w:val="none" w:sz="0" w:space="0" w:color="auto"/>
                      </w:divBdr>
                      <w:divsChild>
                        <w:div w:id="1358894674">
                          <w:marLeft w:val="180"/>
                          <w:marRight w:val="240"/>
                          <w:marTop w:val="0"/>
                          <w:marBottom w:val="0"/>
                          <w:divBdr>
                            <w:top w:val="none" w:sz="0" w:space="0" w:color="auto"/>
                            <w:left w:val="none" w:sz="0" w:space="0" w:color="auto"/>
                            <w:bottom w:val="none" w:sz="0" w:space="0" w:color="auto"/>
                            <w:right w:val="none" w:sz="0" w:space="0" w:color="auto"/>
                          </w:divBdr>
                        </w:div>
                        <w:div w:id="1546720271">
                          <w:marLeft w:val="180"/>
                          <w:marRight w:val="0"/>
                          <w:marTop w:val="0"/>
                          <w:marBottom w:val="0"/>
                          <w:divBdr>
                            <w:top w:val="none" w:sz="0" w:space="0" w:color="auto"/>
                            <w:left w:val="none" w:sz="0" w:space="0" w:color="auto"/>
                            <w:bottom w:val="none" w:sz="0" w:space="0" w:color="auto"/>
                            <w:right w:val="none" w:sz="0" w:space="0" w:color="auto"/>
                          </w:divBdr>
                          <w:divsChild>
                            <w:div w:id="167263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905656">
                      <w:marLeft w:val="0"/>
                      <w:marRight w:val="0"/>
                      <w:marTop w:val="0"/>
                      <w:marBottom w:val="0"/>
                      <w:divBdr>
                        <w:top w:val="none" w:sz="0" w:space="0" w:color="auto"/>
                        <w:left w:val="none" w:sz="0" w:space="0" w:color="auto"/>
                        <w:bottom w:val="none" w:sz="0" w:space="0" w:color="auto"/>
                        <w:right w:val="none" w:sz="0" w:space="0" w:color="auto"/>
                      </w:divBdr>
                      <w:divsChild>
                        <w:div w:id="1355309269">
                          <w:marLeft w:val="180"/>
                          <w:marRight w:val="240"/>
                          <w:marTop w:val="0"/>
                          <w:marBottom w:val="0"/>
                          <w:divBdr>
                            <w:top w:val="none" w:sz="0" w:space="0" w:color="auto"/>
                            <w:left w:val="none" w:sz="0" w:space="0" w:color="auto"/>
                            <w:bottom w:val="none" w:sz="0" w:space="0" w:color="auto"/>
                            <w:right w:val="none" w:sz="0" w:space="0" w:color="auto"/>
                          </w:divBdr>
                        </w:div>
                        <w:div w:id="657150531">
                          <w:marLeft w:val="180"/>
                          <w:marRight w:val="0"/>
                          <w:marTop w:val="0"/>
                          <w:marBottom w:val="0"/>
                          <w:divBdr>
                            <w:top w:val="none" w:sz="0" w:space="0" w:color="auto"/>
                            <w:left w:val="none" w:sz="0" w:space="0" w:color="auto"/>
                            <w:bottom w:val="none" w:sz="0" w:space="0" w:color="auto"/>
                            <w:right w:val="none" w:sz="0" w:space="0" w:color="auto"/>
                          </w:divBdr>
                          <w:divsChild>
                            <w:div w:id="188933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133227">
                      <w:marLeft w:val="0"/>
                      <w:marRight w:val="0"/>
                      <w:marTop w:val="0"/>
                      <w:marBottom w:val="0"/>
                      <w:divBdr>
                        <w:top w:val="none" w:sz="0" w:space="0" w:color="auto"/>
                        <w:left w:val="none" w:sz="0" w:space="0" w:color="auto"/>
                        <w:bottom w:val="none" w:sz="0" w:space="0" w:color="auto"/>
                        <w:right w:val="none" w:sz="0" w:space="0" w:color="auto"/>
                      </w:divBdr>
                      <w:divsChild>
                        <w:div w:id="1340691964">
                          <w:marLeft w:val="180"/>
                          <w:marRight w:val="240"/>
                          <w:marTop w:val="0"/>
                          <w:marBottom w:val="0"/>
                          <w:divBdr>
                            <w:top w:val="none" w:sz="0" w:space="0" w:color="auto"/>
                            <w:left w:val="none" w:sz="0" w:space="0" w:color="auto"/>
                            <w:bottom w:val="none" w:sz="0" w:space="0" w:color="auto"/>
                            <w:right w:val="none" w:sz="0" w:space="0" w:color="auto"/>
                          </w:divBdr>
                        </w:div>
                        <w:div w:id="1588226597">
                          <w:marLeft w:val="180"/>
                          <w:marRight w:val="0"/>
                          <w:marTop w:val="0"/>
                          <w:marBottom w:val="0"/>
                          <w:divBdr>
                            <w:top w:val="none" w:sz="0" w:space="0" w:color="auto"/>
                            <w:left w:val="none" w:sz="0" w:space="0" w:color="auto"/>
                            <w:bottom w:val="none" w:sz="0" w:space="0" w:color="auto"/>
                            <w:right w:val="none" w:sz="0" w:space="0" w:color="auto"/>
                          </w:divBdr>
                          <w:divsChild>
                            <w:div w:id="149495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397760">
                      <w:marLeft w:val="0"/>
                      <w:marRight w:val="0"/>
                      <w:marTop w:val="0"/>
                      <w:marBottom w:val="0"/>
                      <w:divBdr>
                        <w:top w:val="none" w:sz="0" w:space="0" w:color="auto"/>
                        <w:left w:val="none" w:sz="0" w:space="0" w:color="auto"/>
                        <w:bottom w:val="none" w:sz="0" w:space="0" w:color="auto"/>
                        <w:right w:val="none" w:sz="0" w:space="0" w:color="auto"/>
                      </w:divBdr>
                      <w:divsChild>
                        <w:div w:id="1587106946">
                          <w:marLeft w:val="180"/>
                          <w:marRight w:val="240"/>
                          <w:marTop w:val="0"/>
                          <w:marBottom w:val="0"/>
                          <w:divBdr>
                            <w:top w:val="none" w:sz="0" w:space="0" w:color="auto"/>
                            <w:left w:val="none" w:sz="0" w:space="0" w:color="auto"/>
                            <w:bottom w:val="none" w:sz="0" w:space="0" w:color="auto"/>
                            <w:right w:val="none" w:sz="0" w:space="0" w:color="auto"/>
                          </w:divBdr>
                        </w:div>
                        <w:div w:id="6643780">
                          <w:marLeft w:val="180"/>
                          <w:marRight w:val="0"/>
                          <w:marTop w:val="0"/>
                          <w:marBottom w:val="0"/>
                          <w:divBdr>
                            <w:top w:val="none" w:sz="0" w:space="0" w:color="auto"/>
                            <w:left w:val="none" w:sz="0" w:space="0" w:color="auto"/>
                            <w:bottom w:val="none" w:sz="0" w:space="0" w:color="auto"/>
                            <w:right w:val="none" w:sz="0" w:space="0" w:color="auto"/>
                          </w:divBdr>
                          <w:divsChild>
                            <w:div w:id="33562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90417">
                      <w:marLeft w:val="0"/>
                      <w:marRight w:val="0"/>
                      <w:marTop w:val="0"/>
                      <w:marBottom w:val="0"/>
                      <w:divBdr>
                        <w:top w:val="none" w:sz="0" w:space="0" w:color="auto"/>
                        <w:left w:val="none" w:sz="0" w:space="0" w:color="auto"/>
                        <w:bottom w:val="none" w:sz="0" w:space="0" w:color="auto"/>
                        <w:right w:val="none" w:sz="0" w:space="0" w:color="auto"/>
                      </w:divBdr>
                      <w:divsChild>
                        <w:div w:id="787091535">
                          <w:marLeft w:val="180"/>
                          <w:marRight w:val="240"/>
                          <w:marTop w:val="0"/>
                          <w:marBottom w:val="0"/>
                          <w:divBdr>
                            <w:top w:val="none" w:sz="0" w:space="0" w:color="auto"/>
                            <w:left w:val="none" w:sz="0" w:space="0" w:color="auto"/>
                            <w:bottom w:val="none" w:sz="0" w:space="0" w:color="auto"/>
                            <w:right w:val="none" w:sz="0" w:space="0" w:color="auto"/>
                          </w:divBdr>
                        </w:div>
                        <w:div w:id="2010280738">
                          <w:marLeft w:val="180"/>
                          <w:marRight w:val="0"/>
                          <w:marTop w:val="0"/>
                          <w:marBottom w:val="0"/>
                          <w:divBdr>
                            <w:top w:val="none" w:sz="0" w:space="0" w:color="auto"/>
                            <w:left w:val="none" w:sz="0" w:space="0" w:color="auto"/>
                            <w:bottom w:val="none" w:sz="0" w:space="0" w:color="auto"/>
                            <w:right w:val="none" w:sz="0" w:space="0" w:color="auto"/>
                          </w:divBdr>
                          <w:divsChild>
                            <w:div w:id="90159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371539">
                      <w:marLeft w:val="0"/>
                      <w:marRight w:val="0"/>
                      <w:marTop w:val="0"/>
                      <w:marBottom w:val="0"/>
                      <w:divBdr>
                        <w:top w:val="none" w:sz="0" w:space="0" w:color="auto"/>
                        <w:left w:val="none" w:sz="0" w:space="0" w:color="auto"/>
                        <w:bottom w:val="none" w:sz="0" w:space="0" w:color="auto"/>
                        <w:right w:val="none" w:sz="0" w:space="0" w:color="auto"/>
                      </w:divBdr>
                      <w:divsChild>
                        <w:div w:id="1230381833">
                          <w:marLeft w:val="180"/>
                          <w:marRight w:val="240"/>
                          <w:marTop w:val="0"/>
                          <w:marBottom w:val="0"/>
                          <w:divBdr>
                            <w:top w:val="none" w:sz="0" w:space="0" w:color="auto"/>
                            <w:left w:val="none" w:sz="0" w:space="0" w:color="auto"/>
                            <w:bottom w:val="none" w:sz="0" w:space="0" w:color="auto"/>
                            <w:right w:val="none" w:sz="0" w:space="0" w:color="auto"/>
                          </w:divBdr>
                        </w:div>
                        <w:div w:id="929238238">
                          <w:marLeft w:val="180"/>
                          <w:marRight w:val="0"/>
                          <w:marTop w:val="0"/>
                          <w:marBottom w:val="0"/>
                          <w:divBdr>
                            <w:top w:val="none" w:sz="0" w:space="0" w:color="auto"/>
                            <w:left w:val="none" w:sz="0" w:space="0" w:color="auto"/>
                            <w:bottom w:val="none" w:sz="0" w:space="0" w:color="auto"/>
                            <w:right w:val="none" w:sz="0" w:space="0" w:color="auto"/>
                          </w:divBdr>
                          <w:divsChild>
                            <w:div w:id="42141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04106">
                      <w:marLeft w:val="0"/>
                      <w:marRight w:val="0"/>
                      <w:marTop w:val="0"/>
                      <w:marBottom w:val="0"/>
                      <w:divBdr>
                        <w:top w:val="none" w:sz="0" w:space="0" w:color="auto"/>
                        <w:left w:val="none" w:sz="0" w:space="0" w:color="auto"/>
                        <w:bottom w:val="none" w:sz="0" w:space="0" w:color="auto"/>
                        <w:right w:val="none" w:sz="0" w:space="0" w:color="auto"/>
                      </w:divBdr>
                      <w:divsChild>
                        <w:div w:id="124592516">
                          <w:marLeft w:val="180"/>
                          <w:marRight w:val="240"/>
                          <w:marTop w:val="0"/>
                          <w:marBottom w:val="0"/>
                          <w:divBdr>
                            <w:top w:val="none" w:sz="0" w:space="0" w:color="auto"/>
                            <w:left w:val="none" w:sz="0" w:space="0" w:color="auto"/>
                            <w:bottom w:val="none" w:sz="0" w:space="0" w:color="auto"/>
                            <w:right w:val="none" w:sz="0" w:space="0" w:color="auto"/>
                          </w:divBdr>
                        </w:div>
                        <w:div w:id="1704330245">
                          <w:marLeft w:val="180"/>
                          <w:marRight w:val="0"/>
                          <w:marTop w:val="0"/>
                          <w:marBottom w:val="0"/>
                          <w:divBdr>
                            <w:top w:val="none" w:sz="0" w:space="0" w:color="auto"/>
                            <w:left w:val="none" w:sz="0" w:space="0" w:color="auto"/>
                            <w:bottom w:val="none" w:sz="0" w:space="0" w:color="auto"/>
                            <w:right w:val="none" w:sz="0" w:space="0" w:color="auto"/>
                          </w:divBdr>
                          <w:divsChild>
                            <w:div w:id="147325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8724">
                      <w:marLeft w:val="0"/>
                      <w:marRight w:val="0"/>
                      <w:marTop w:val="0"/>
                      <w:marBottom w:val="0"/>
                      <w:divBdr>
                        <w:top w:val="none" w:sz="0" w:space="0" w:color="auto"/>
                        <w:left w:val="none" w:sz="0" w:space="0" w:color="auto"/>
                        <w:bottom w:val="none" w:sz="0" w:space="0" w:color="auto"/>
                        <w:right w:val="none" w:sz="0" w:space="0" w:color="auto"/>
                      </w:divBdr>
                      <w:divsChild>
                        <w:div w:id="423107940">
                          <w:marLeft w:val="180"/>
                          <w:marRight w:val="240"/>
                          <w:marTop w:val="0"/>
                          <w:marBottom w:val="0"/>
                          <w:divBdr>
                            <w:top w:val="none" w:sz="0" w:space="0" w:color="auto"/>
                            <w:left w:val="none" w:sz="0" w:space="0" w:color="auto"/>
                            <w:bottom w:val="none" w:sz="0" w:space="0" w:color="auto"/>
                            <w:right w:val="none" w:sz="0" w:space="0" w:color="auto"/>
                          </w:divBdr>
                        </w:div>
                        <w:div w:id="448821443">
                          <w:marLeft w:val="180"/>
                          <w:marRight w:val="0"/>
                          <w:marTop w:val="0"/>
                          <w:marBottom w:val="0"/>
                          <w:divBdr>
                            <w:top w:val="none" w:sz="0" w:space="0" w:color="auto"/>
                            <w:left w:val="none" w:sz="0" w:space="0" w:color="auto"/>
                            <w:bottom w:val="none" w:sz="0" w:space="0" w:color="auto"/>
                            <w:right w:val="none" w:sz="0" w:space="0" w:color="auto"/>
                          </w:divBdr>
                          <w:divsChild>
                            <w:div w:id="63591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272433">
                      <w:marLeft w:val="0"/>
                      <w:marRight w:val="0"/>
                      <w:marTop w:val="0"/>
                      <w:marBottom w:val="0"/>
                      <w:divBdr>
                        <w:top w:val="none" w:sz="0" w:space="0" w:color="auto"/>
                        <w:left w:val="none" w:sz="0" w:space="0" w:color="auto"/>
                        <w:bottom w:val="none" w:sz="0" w:space="0" w:color="auto"/>
                        <w:right w:val="none" w:sz="0" w:space="0" w:color="auto"/>
                      </w:divBdr>
                      <w:divsChild>
                        <w:div w:id="1874800987">
                          <w:marLeft w:val="180"/>
                          <w:marRight w:val="240"/>
                          <w:marTop w:val="0"/>
                          <w:marBottom w:val="0"/>
                          <w:divBdr>
                            <w:top w:val="none" w:sz="0" w:space="0" w:color="auto"/>
                            <w:left w:val="none" w:sz="0" w:space="0" w:color="auto"/>
                            <w:bottom w:val="none" w:sz="0" w:space="0" w:color="auto"/>
                            <w:right w:val="none" w:sz="0" w:space="0" w:color="auto"/>
                          </w:divBdr>
                        </w:div>
                        <w:div w:id="1313169985">
                          <w:marLeft w:val="180"/>
                          <w:marRight w:val="0"/>
                          <w:marTop w:val="0"/>
                          <w:marBottom w:val="0"/>
                          <w:divBdr>
                            <w:top w:val="none" w:sz="0" w:space="0" w:color="auto"/>
                            <w:left w:val="none" w:sz="0" w:space="0" w:color="auto"/>
                            <w:bottom w:val="none" w:sz="0" w:space="0" w:color="auto"/>
                            <w:right w:val="none" w:sz="0" w:space="0" w:color="auto"/>
                          </w:divBdr>
                          <w:divsChild>
                            <w:div w:id="23431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981938">
                      <w:marLeft w:val="0"/>
                      <w:marRight w:val="0"/>
                      <w:marTop w:val="0"/>
                      <w:marBottom w:val="0"/>
                      <w:divBdr>
                        <w:top w:val="none" w:sz="0" w:space="0" w:color="auto"/>
                        <w:left w:val="none" w:sz="0" w:space="0" w:color="auto"/>
                        <w:bottom w:val="none" w:sz="0" w:space="0" w:color="auto"/>
                        <w:right w:val="none" w:sz="0" w:space="0" w:color="auto"/>
                      </w:divBdr>
                      <w:divsChild>
                        <w:div w:id="1578245840">
                          <w:marLeft w:val="180"/>
                          <w:marRight w:val="240"/>
                          <w:marTop w:val="0"/>
                          <w:marBottom w:val="0"/>
                          <w:divBdr>
                            <w:top w:val="none" w:sz="0" w:space="0" w:color="auto"/>
                            <w:left w:val="none" w:sz="0" w:space="0" w:color="auto"/>
                            <w:bottom w:val="none" w:sz="0" w:space="0" w:color="auto"/>
                            <w:right w:val="none" w:sz="0" w:space="0" w:color="auto"/>
                          </w:divBdr>
                        </w:div>
                        <w:div w:id="2131656400">
                          <w:marLeft w:val="180"/>
                          <w:marRight w:val="0"/>
                          <w:marTop w:val="0"/>
                          <w:marBottom w:val="0"/>
                          <w:divBdr>
                            <w:top w:val="none" w:sz="0" w:space="0" w:color="auto"/>
                            <w:left w:val="none" w:sz="0" w:space="0" w:color="auto"/>
                            <w:bottom w:val="none" w:sz="0" w:space="0" w:color="auto"/>
                            <w:right w:val="none" w:sz="0" w:space="0" w:color="auto"/>
                          </w:divBdr>
                          <w:divsChild>
                            <w:div w:id="61147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805645">
                      <w:marLeft w:val="0"/>
                      <w:marRight w:val="0"/>
                      <w:marTop w:val="0"/>
                      <w:marBottom w:val="0"/>
                      <w:divBdr>
                        <w:top w:val="none" w:sz="0" w:space="0" w:color="auto"/>
                        <w:left w:val="none" w:sz="0" w:space="0" w:color="auto"/>
                        <w:bottom w:val="none" w:sz="0" w:space="0" w:color="auto"/>
                        <w:right w:val="none" w:sz="0" w:space="0" w:color="auto"/>
                      </w:divBdr>
                      <w:divsChild>
                        <w:div w:id="2899278">
                          <w:marLeft w:val="180"/>
                          <w:marRight w:val="240"/>
                          <w:marTop w:val="0"/>
                          <w:marBottom w:val="0"/>
                          <w:divBdr>
                            <w:top w:val="none" w:sz="0" w:space="0" w:color="auto"/>
                            <w:left w:val="none" w:sz="0" w:space="0" w:color="auto"/>
                            <w:bottom w:val="none" w:sz="0" w:space="0" w:color="auto"/>
                            <w:right w:val="none" w:sz="0" w:space="0" w:color="auto"/>
                          </w:divBdr>
                        </w:div>
                        <w:div w:id="1627351277">
                          <w:marLeft w:val="180"/>
                          <w:marRight w:val="0"/>
                          <w:marTop w:val="0"/>
                          <w:marBottom w:val="0"/>
                          <w:divBdr>
                            <w:top w:val="none" w:sz="0" w:space="0" w:color="auto"/>
                            <w:left w:val="none" w:sz="0" w:space="0" w:color="auto"/>
                            <w:bottom w:val="none" w:sz="0" w:space="0" w:color="auto"/>
                            <w:right w:val="none" w:sz="0" w:space="0" w:color="auto"/>
                          </w:divBdr>
                          <w:divsChild>
                            <w:div w:id="209770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379893">
                      <w:marLeft w:val="0"/>
                      <w:marRight w:val="0"/>
                      <w:marTop w:val="0"/>
                      <w:marBottom w:val="0"/>
                      <w:divBdr>
                        <w:top w:val="none" w:sz="0" w:space="0" w:color="auto"/>
                        <w:left w:val="none" w:sz="0" w:space="0" w:color="auto"/>
                        <w:bottom w:val="none" w:sz="0" w:space="0" w:color="auto"/>
                        <w:right w:val="none" w:sz="0" w:space="0" w:color="auto"/>
                      </w:divBdr>
                      <w:divsChild>
                        <w:div w:id="1792556157">
                          <w:marLeft w:val="180"/>
                          <w:marRight w:val="240"/>
                          <w:marTop w:val="0"/>
                          <w:marBottom w:val="0"/>
                          <w:divBdr>
                            <w:top w:val="none" w:sz="0" w:space="0" w:color="auto"/>
                            <w:left w:val="none" w:sz="0" w:space="0" w:color="auto"/>
                            <w:bottom w:val="none" w:sz="0" w:space="0" w:color="auto"/>
                            <w:right w:val="none" w:sz="0" w:space="0" w:color="auto"/>
                          </w:divBdr>
                        </w:div>
                        <w:div w:id="661348533">
                          <w:marLeft w:val="180"/>
                          <w:marRight w:val="0"/>
                          <w:marTop w:val="0"/>
                          <w:marBottom w:val="0"/>
                          <w:divBdr>
                            <w:top w:val="none" w:sz="0" w:space="0" w:color="auto"/>
                            <w:left w:val="none" w:sz="0" w:space="0" w:color="auto"/>
                            <w:bottom w:val="none" w:sz="0" w:space="0" w:color="auto"/>
                            <w:right w:val="none" w:sz="0" w:space="0" w:color="auto"/>
                          </w:divBdr>
                          <w:divsChild>
                            <w:div w:id="59482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69322">
                      <w:marLeft w:val="0"/>
                      <w:marRight w:val="0"/>
                      <w:marTop w:val="0"/>
                      <w:marBottom w:val="0"/>
                      <w:divBdr>
                        <w:top w:val="none" w:sz="0" w:space="0" w:color="auto"/>
                        <w:left w:val="none" w:sz="0" w:space="0" w:color="auto"/>
                        <w:bottom w:val="none" w:sz="0" w:space="0" w:color="auto"/>
                        <w:right w:val="none" w:sz="0" w:space="0" w:color="auto"/>
                      </w:divBdr>
                      <w:divsChild>
                        <w:div w:id="254291078">
                          <w:marLeft w:val="180"/>
                          <w:marRight w:val="240"/>
                          <w:marTop w:val="0"/>
                          <w:marBottom w:val="0"/>
                          <w:divBdr>
                            <w:top w:val="none" w:sz="0" w:space="0" w:color="auto"/>
                            <w:left w:val="none" w:sz="0" w:space="0" w:color="auto"/>
                            <w:bottom w:val="none" w:sz="0" w:space="0" w:color="auto"/>
                            <w:right w:val="none" w:sz="0" w:space="0" w:color="auto"/>
                          </w:divBdr>
                        </w:div>
                        <w:div w:id="1331644098">
                          <w:marLeft w:val="180"/>
                          <w:marRight w:val="0"/>
                          <w:marTop w:val="0"/>
                          <w:marBottom w:val="0"/>
                          <w:divBdr>
                            <w:top w:val="none" w:sz="0" w:space="0" w:color="auto"/>
                            <w:left w:val="none" w:sz="0" w:space="0" w:color="auto"/>
                            <w:bottom w:val="none" w:sz="0" w:space="0" w:color="auto"/>
                            <w:right w:val="none" w:sz="0" w:space="0" w:color="auto"/>
                          </w:divBdr>
                          <w:divsChild>
                            <w:div w:id="92179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833675">
                      <w:marLeft w:val="0"/>
                      <w:marRight w:val="0"/>
                      <w:marTop w:val="0"/>
                      <w:marBottom w:val="0"/>
                      <w:divBdr>
                        <w:top w:val="none" w:sz="0" w:space="0" w:color="auto"/>
                        <w:left w:val="none" w:sz="0" w:space="0" w:color="auto"/>
                        <w:bottom w:val="none" w:sz="0" w:space="0" w:color="auto"/>
                        <w:right w:val="none" w:sz="0" w:space="0" w:color="auto"/>
                      </w:divBdr>
                      <w:divsChild>
                        <w:div w:id="611012209">
                          <w:marLeft w:val="180"/>
                          <w:marRight w:val="240"/>
                          <w:marTop w:val="0"/>
                          <w:marBottom w:val="0"/>
                          <w:divBdr>
                            <w:top w:val="none" w:sz="0" w:space="0" w:color="auto"/>
                            <w:left w:val="none" w:sz="0" w:space="0" w:color="auto"/>
                            <w:bottom w:val="none" w:sz="0" w:space="0" w:color="auto"/>
                            <w:right w:val="none" w:sz="0" w:space="0" w:color="auto"/>
                          </w:divBdr>
                        </w:div>
                        <w:div w:id="1162047394">
                          <w:marLeft w:val="180"/>
                          <w:marRight w:val="0"/>
                          <w:marTop w:val="0"/>
                          <w:marBottom w:val="0"/>
                          <w:divBdr>
                            <w:top w:val="none" w:sz="0" w:space="0" w:color="auto"/>
                            <w:left w:val="none" w:sz="0" w:space="0" w:color="auto"/>
                            <w:bottom w:val="none" w:sz="0" w:space="0" w:color="auto"/>
                            <w:right w:val="none" w:sz="0" w:space="0" w:color="auto"/>
                          </w:divBdr>
                          <w:divsChild>
                            <w:div w:id="171299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369">
                      <w:marLeft w:val="0"/>
                      <w:marRight w:val="0"/>
                      <w:marTop w:val="0"/>
                      <w:marBottom w:val="0"/>
                      <w:divBdr>
                        <w:top w:val="none" w:sz="0" w:space="0" w:color="auto"/>
                        <w:left w:val="none" w:sz="0" w:space="0" w:color="auto"/>
                        <w:bottom w:val="none" w:sz="0" w:space="0" w:color="auto"/>
                        <w:right w:val="none" w:sz="0" w:space="0" w:color="auto"/>
                      </w:divBdr>
                      <w:divsChild>
                        <w:div w:id="1227689523">
                          <w:marLeft w:val="180"/>
                          <w:marRight w:val="240"/>
                          <w:marTop w:val="0"/>
                          <w:marBottom w:val="0"/>
                          <w:divBdr>
                            <w:top w:val="none" w:sz="0" w:space="0" w:color="auto"/>
                            <w:left w:val="none" w:sz="0" w:space="0" w:color="auto"/>
                            <w:bottom w:val="none" w:sz="0" w:space="0" w:color="auto"/>
                            <w:right w:val="none" w:sz="0" w:space="0" w:color="auto"/>
                          </w:divBdr>
                        </w:div>
                        <w:div w:id="285820533">
                          <w:marLeft w:val="180"/>
                          <w:marRight w:val="0"/>
                          <w:marTop w:val="0"/>
                          <w:marBottom w:val="0"/>
                          <w:divBdr>
                            <w:top w:val="none" w:sz="0" w:space="0" w:color="auto"/>
                            <w:left w:val="none" w:sz="0" w:space="0" w:color="auto"/>
                            <w:bottom w:val="none" w:sz="0" w:space="0" w:color="auto"/>
                            <w:right w:val="none" w:sz="0" w:space="0" w:color="auto"/>
                          </w:divBdr>
                          <w:divsChild>
                            <w:div w:id="106688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9020">
                      <w:marLeft w:val="0"/>
                      <w:marRight w:val="0"/>
                      <w:marTop w:val="0"/>
                      <w:marBottom w:val="0"/>
                      <w:divBdr>
                        <w:top w:val="none" w:sz="0" w:space="0" w:color="auto"/>
                        <w:left w:val="none" w:sz="0" w:space="0" w:color="auto"/>
                        <w:bottom w:val="none" w:sz="0" w:space="0" w:color="auto"/>
                        <w:right w:val="none" w:sz="0" w:space="0" w:color="auto"/>
                      </w:divBdr>
                      <w:divsChild>
                        <w:div w:id="1505823406">
                          <w:marLeft w:val="180"/>
                          <w:marRight w:val="240"/>
                          <w:marTop w:val="0"/>
                          <w:marBottom w:val="0"/>
                          <w:divBdr>
                            <w:top w:val="none" w:sz="0" w:space="0" w:color="auto"/>
                            <w:left w:val="none" w:sz="0" w:space="0" w:color="auto"/>
                            <w:bottom w:val="none" w:sz="0" w:space="0" w:color="auto"/>
                            <w:right w:val="none" w:sz="0" w:space="0" w:color="auto"/>
                          </w:divBdr>
                        </w:div>
                        <w:div w:id="871724219">
                          <w:marLeft w:val="180"/>
                          <w:marRight w:val="0"/>
                          <w:marTop w:val="0"/>
                          <w:marBottom w:val="0"/>
                          <w:divBdr>
                            <w:top w:val="none" w:sz="0" w:space="0" w:color="auto"/>
                            <w:left w:val="none" w:sz="0" w:space="0" w:color="auto"/>
                            <w:bottom w:val="none" w:sz="0" w:space="0" w:color="auto"/>
                            <w:right w:val="none" w:sz="0" w:space="0" w:color="auto"/>
                          </w:divBdr>
                          <w:divsChild>
                            <w:div w:id="87630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581985">
                      <w:marLeft w:val="0"/>
                      <w:marRight w:val="0"/>
                      <w:marTop w:val="0"/>
                      <w:marBottom w:val="0"/>
                      <w:divBdr>
                        <w:top w:val="none" w:sz="0" w:space="0" w:color="auto"/>
                        <w:left w:val="none" w:sz="0" w:space="0" w:color="auto"/>
                        <w:bottom w:val="none" w:sz="0" w:space="0" w:color="auto"/>
                        <w:right w:val="none" w:sz="0" w:space="0" w:color="auto"/>
                      </w:divBdr>
                      <w:divsChild>
                        <w:div w:id="15737467">
                          <w:marLeft w:val="180"/>
                          <w:marRight w:val="240"/>
                          <w:marTop w:val="0"/>
                          <w:marBottom w:val="0"/>
                          <w:divBdr>
                            <w:top w:val="none" w:sz="0" w:space="0" w:color="auto"/>
                            <w:left w:val="none" w:sz="0" w:space="0" w:color="auto"/>
                            <w:bottom w:val="none" w:sz="0" w:space="0" w:color="auto"/>
                            <w:right w:val="none" w:sz="0" w:space="0" w:color="auto"/>
                          </w:divBdr>
                        </w:div>
                        <w:div w:id="1933782799">
                          <w:marLeft w:val="180"/>
                          <w:marRight w:val="0"/>
                          <w:marTop w:val="0"/>
                          <w:marBottom w:val="0"/>
                          <w:divBdr>
                            <w:top w:val="none" w:sz="0" w:space="0" w:color="auto"/>
                            <w:left w:val="none" w:sz="0" w:space="0" w:color="auto"/>
                            <w:bottom w:val="none" w:sz="0" w:space="0" w:color="auto"/>
                            <w:right w:val="none" w:sz="0" w:space="0" w:color="auto"/>
                          </w:divBdr>
                          <w:divsChild>
                            <w:div w:id="140877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617281">
                      <w:marLeft w:val="0"/>
                      <w:marRight w:val="0"/>
                      <w:marTop w:val="0"/>
                      <w:marBottom w:val="0"/>
                      <w:divBdr>
                        <w:top w:val="none" w:sz="0" w:space="0" w:color="auto"/>
                        <w:left w:val="none" w:sz="0" w:space="0" w:color="auto"/>
                        <w:bottom w:val="none" w:sz="0" w:space="0" w:color="auto"/>
                        <w:right w:val="none" w:sz="0" w:space="0" w:color="auto"/>
                      </w:divBdr>
                      <w:divsChild>
                        <w:div w:id="1564559836">
                          <w:marLeft w:val="180"/>
                          <w:marRight w:val="240"/>
                          <w:marTop w:val="0"/>
                          <w:marBottom w:val="0"/>
                          <w:divBdr>
                            <w:top w:val="none" w:sz="0" w:space="0" w:color="auto"/>
                            <w:left w:val="none" w:sz="0" w:space="0" w:color="auto"/>
                            <w:bottom w:val="none" w:sz="0" w:space="0" w:color="auto"/>
                            <w:right w:val="none" w:sz="0" w:space="0" w:color="auto"/>
                          </w:divBdr>
                        </w:div>
                        <w:div w:id="1599212278">
                          <w:marLeft w:val="180"/>
                          <w:marRight w:val="0"/>
                          <w:marTop w:val="0"/>
                          <w:marBottom w:val="0"/>
                          <w:divBdr>
                            <w:top w:val="none" w:sz="0" w:space="0" w:color="auto"/>
                            <w:left w:val="none" w:sz="0" w:space="0" w:color="auto"/>
                            <w:bottom w:val="none" w:sz="0" w:space="0" w:color="auto"/>
                            <w:right w:val="none" w:sz="0" w:space="0" w:color="auto"/>
                          </w:divBdr>
                          <w:divsChild>
                            <w:div w:id="14975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89171">
                      <w:marLeft w:val="0"/>
                      <w:marRight w:val="0"/>
                      <w:marTop w:val="0"/>
                      <w:marBottom w:val="0"/>
                      <w:divBdr>
                        <w:top w:val="none" w:sz="0" w:space="0" w:color="auto"/>
                        <w:left w:val="none" w:sz="0" w:space="0" w:color="auto"/>
                        <w:bottom w:val="none" w:sz="0" w:space="0" w:color="auto"/>
                        <w:right w:val="none" w:sz="0" w:space="0" w:color="auto"/>
                      </w:divBdr>
                      <w:divsChild>
                        <w:div w:id="1580287354">
                          <w:marLeft w:val="180"/>
                          <w:marRight w:val="240"/>
                          <w:marTop w:val="0"/>
                          <w:marBottom w:val="0"/>
                          <w:divBdr>
                            <w:top w:val="none" w:sz="0" w:space="0" w:color="auto"/>
                            <w:left w:val="none" w:sz="0" w:space="0" w:color="auto"/>
                            <w:bottom w:val="none" w:sz="0" w:space="0" w:color="auto"/>
                            <w:right w:val="none" w:sz="0" w:space="0" w:color="auto"/>
                          </w:divBdr>
                        </w:div>
                        <w:div w:id="2050646163">
                          <w:marLeft w:val="180"/>
                          <w:marRight w:val="0"/>
                          <w:marTop w:val="0"/>
                          <w:marBottom w:val="0"/>
                          <w:divBdr>
                            <w:top w:val="none" w:sz="0" w:space="0" w:color="auto"/>
                            <w:left w:val="none" w:sz="0" w:space="0" w:color="auto"/>
                            <w:bottom w:val="none" w:sz="0" w:space="0" w:color="auto"/>
                            <w:right w:val="none" w:sz="0" w:space="0" w:color="auto"/>
                          </w:divBdr>
                          <w:divsChild>
                            <w:div w:id="9182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031216">
                      <w:marLeft w:val="0"/>
                      <w:marRight w:val="0"/>
                      <w:marTop w:val="0"/>
                      <w:marBottom w:val="0"/>
                      <w:divBdr>
                        <w:top w:val="none" w:sz="0" w:space="0" w:color="auto"/>
                        <w:left w:val="none" w:sz="0" w:space="0" w:color="auto"/>
                        <w:bottom w:val="none" w:sz="0" w:space="0" w:color="auto"/>
                        <w:right w:val="none" w:sz="0" w:space="0" w:color="auto"/>
                      </w:divBdr>
                      <w:divsChild>
                        <w:div w:id="306277937">
                          <w:marLeft w:val="180"/>
                          <w:marRight w:val="240"/>
                          <w:marTop w:val="0"/>
                          <w:marBottom w:val="0"/>
                          <w:divBdr>
                            <w:top w:val="none" w:sz="0" w:space="0" w:color="auto"/>
                            <w:left w:val="none" w:sz="0" w:space="0" w:color="auto"/>
                            <w:bottom w:val="none" w:sz="0" w:space="0" w:color="auto"/>
                            <w:right w:val="none" w:sz="0" w:space="0" w:color="auto"/>
                          </w:divBdr>
                        </w:div>
                        <w:div w:id="1032077187">
                          <w:marLeft w:val="180"/>
                          <w:marRight w:val="0"/>
                          <w:marTop w:val="0"/>
                          <w:marBottom w:val="0"/>
                          <w:divBdr>
                            <w:top w:val="none" w:sz="0" w:space="0" w:color="auto"/>
                            <w:left w:val="none" w:sz="0" w:space="0" w:color="auto"/>
                            <w:bottom w:val="none" w:sz="0" w:space="0" w:color="auto"/>
                            <w:right w:val="none" w:sz="0" w:space="0" w:color="auto"/>
                          </w:divBdr>
                          <w:divsChild>
                            <w:div w:id="11156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42588">
                      <w:marLeft w:val="0"/>
                      <w:marRight w:val="0"/>
                      <w:marTop w:val="0"/>
                      <w:marBottom w:val="0"/>
                      <w:divBdr>
                        <w:top w:val="none" w:sz="0" w:space="0" w:color="auto"/>
                        <w:left w:val="none" w:sz="0" w:space="0" w:color="auto"/>
                        <w:bottom w:val="none" w:sz="0" w:space="0" w:color="auto"/>
                        <w:right w:val="none" w:sz="0" w:space="0" w:color="auto"/>
                      </w:divBdr>
                      <w:divsChild>
                        <w:div w:id="502547898">
                          <w:marLeft w:val="180"/>
                          <w:marRight w:val="240"/>
                          <w:marTop w:val="0"/>
                          <w:marBottom w:val="0"/>
                          <w:divBdr>
                            <w:top w:val="none" w:sz="0" w:space="0" w:color="auto"/>
                            <w:left w:val="none" w:sz="0" w:space="0" w:color="auto"/>
                            <w:bottom w:val="none" w:sz="0" w:space="0" w:color="auto"/>
                            <w:right w:val="none" w:sz="0" w:space="0" w:color="auto"/>
                          </w:divBdr>
                        </w:div>
                        <w:div w:id="794524212">
                          <w:marLeft w:val="180"/>
                          <w:marRight w:val="0"/>
                          <w:marTop w:val="0"/>
                          <w:marBottom w:val="0"/>
                          <w:divBdr>
                            <w:top w:val="none" w:sz="0" w:space="0" w:color="auto"/>
                            <w:left w:val="none" w:sz="0" w:space="0" w:color="auto"/>
                            <w:bottom w:val="none" w:sz="0" w:space="0" w:color="auto"/>
                            <w:right w:val="none" w:sz="0" w:space="0" w:color="auto"/>
                          </w:divBdr>
                          <w:divsChild>
                            <w:div w:id="36984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99404">
                      <w:marLeft w:val="0"/>
                      <w:marRight w:val="0"/>
                      <w:marTop w:val="0"/>
                      <w:marBottom w:val="0"/>
                      <w:divBdr>
                        <w:top w:val="none" w:sz="0" w:space="0" w:color="auto"/>
                        <w:left w:val="none" w:sz="0" w:space="0" w:color="auto"/>
                        <w:bottom w:val="none" w:sz="0" w:space="0" w:color="auto"/>
                        <w:right w:val="none" w:sz="0" w:space="0" w:color="auto"/>
                      </w:divBdr>
                      <w:divsChild>
                        <w:div w:id="530218710">
                          <w:marLeft w:val="180"/>
                          <w:marRight w:val="240"/>
                          <w:marTop w:val="0"/>
                          <w:marBottom w:val="0"/>
                          <w:divBdr>
                            <w:top w:val="none" w:sz="0" w:space="0" w:color="auto"/>
                            <w:left w:val="none" w:sz="0" w:space="0" w:color="auto"/>
                            <w:bottom w:val="none" w:sz="0" w:space="0" w:color="auto"/>
                            <w:right w:val="none" w:sz="0" w:space="0" w:color="auto"/>
                          </w:divBdr>
                        </w:div>
                        <w:div w:id="204173430">
                          <w:marLeft w:val="180"/>
                          <w:marRight w:val="0"/>
                          <w:marTop w:val="0"/>
                          <w:marBottom w:val="0"/>
                          <w:divBdr>
                            <w:top w:val="none" w:sz="0" w:space="0" w:color="auto"/>
                            <w:left w:val="none" w:sz="0" w:space="0" w:color="auto"/>
                            <w:bottom w:val="none" w:sz="0" w:space="0" w:color="auto"/>
                            <w:right w:val="none" w:sz="0" w:space="0" w:color="auto"/>
                          </w:divBdr>
                          <w:divsChild>
                            <w:div w:id="19759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189237">
                      <w:marLeft w:val="0"/>
                      <w:marRight w:val="0"/>
                      <w:marTop w:val="0"/>
                      <w:marBottom w:val="0"/>
                      <w:divBdr>
                        <w:top w:val="none" w:sz="0" w:space="0" w:color="auto"/>
                        <w:left w:val="none" w:sz="0" w:space="0" w:color="auto"/>
                        <w:bottom w:val="none" w:sz="0" w:space="0" w:color="auto"/>
                        <w:right w:val="none" w:sz="0" w:space="0" w:color="auto"/>
                      </w:divBdr>
                      <w:divsChild>
                        <w:div w:id="1567718782">
                          <w:marLeft w:val="180"/>
                          <w:marRight w:val="240"/>
                          <w:marTop w:val="0"/>
                          <w:marBottom w:val="0"/>
                          <w:divBdr>
                            <w:top w:val="none" w:sz="0" w:space="0" w:color="auto"/>
                            <w:left w:val="none" w:sz="0" w:space="0" w:color="auto"/>
                            <w:bottom w:val="none" w:sz="0" w:space="0" w:color="auto"/>
                            <w:right w:val="none" w:sz="0" w:space="0" w:color="auto"/>
                          </w:divBdr>
                        </w:div>
                        <w:div w:id="663899382">
                          <w:marLeft w:val="180"/>
                          <w:marRight w:val="0"/>
                          <w:marTop w:val="0"/>
                          <w:marBottom w:val="0"/>
                          <w:divBdr>
                            <w:top w:val="none" w:sz="0" w:space="0" w:color="auto"/>
                            <w:left w:val="none" w:sz="0" w:space="0" w:color="auto"/>
                            <w:bottom w:val="none" w:sz="0" w:space="0" w:color="auto"/>
                            <w:right w:val="none" w:sz="0" w:space="0" w:color="auto"/>
                          </w:divBdr>
                          <w:divsChild>
                            <w:div w:id="8932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94153">
                      <w:marLeft w:val="0"/>
                      <w:marRight w:val="0"/>
                      <w:marTop w:val="0"/>
                      <w:marBottom w:val="0"/>
                      <w:divBdr>
                        <w:top w:val="none" w:sz="0" w:space="0" w:color="auto"/>
                        <w:left w:val="none" w:sz="0" w:space="0" w:color="auto"/>
                        <w:bottom w:val="none" w:sz="0" w:space="0" w:color="auto"/>
                        <w:right w:val="none" w:sz="0" w:space="0" w:color="auto"/>
                      </w:divBdr>
                      <w:divsChild>
                        <w:div w:id="1350063030">
                          <w:marLeft w:val="180"/>
                          <w:marRight w:val="240"/>
                          <w:marTop w:val="0"/>
                          <w:marBottom w:val="0"/>
                          <w:divBdr>
                            <w:top w:val="none" w:sz="0" w:space="0" w:color="auto"/>
                            <w:left w:val="none" w:sz="0" w:space="0" w:color="auto"/>
                            <w:bottom w:val="none" w:sz="0" w:space="0" w:color="auto"/>
                            <w:right w:val="none" w:sz="0" w:space="0" w:color="auto"/>
                          </w:divBdr>
                        </w:div>
                        <w:div w:id="896355757">
                          <w:marLeft w:val="180"/>
                          <w:marRight w:val="0"/>
                          <w:marTop w:val="0"/>
                          <w:marBottom w:val="0"/>
                          <w:divBdr>
                            <w:top w:val="none" w:sz="0" w:space="0" w:color="auto"/>
                            <w:left w:val="none" w:sz="0" w:space="0" w:color="auto"/>
                            <w:bottom w:val="none" w:sz="0" w:space="0" w:color="auto"/>
                            <w:right w:val="none" w:sz="0" w:space="0" w:color="auto"/>
                          </w:divBdr>
                          <w:divsChild>
                            <w:div w:id="45148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922588">
                      <w:marLeft w:val="0"/>
                      <w:marRight w:val="0"/>
                      <w:marTop w:val="0"/>
                      <w:marBottom w:val="0"/>
                      <w:divBdr>
                        <w:top w:val="none" w:sz="0" w:space="0" w:color="auto"/>
                        <w:left w:val="none" w:sz="0" w:space="0" w:color="auto"/>
                        <w:bottom w:val="none" w:sz="0" w:space="0" w:color="auto"/>
                        <w:right w:val="none" w:sz="0" w:space="0" w:color="auto"/>
                      </w:divBdr>
                      <w:divsChild>
                        <w:div w:id="914508797">
                          <w:marLeft w:val="180"/>
                          <w:marRight w:val="240"/>
                          <w:marTop w:val="0"/>
                          <w:marBottom w:val="0"/>
                          <w:divBdr>
                            <w:top w:val="none" w:sz="0" w:space="0" w:color="auto"/>
                            <w:left w:val="none" w:sz="0" w:space="0" w:color="auto"/>
                            <w:bottom w:val="none" w:sz="0" w:space="0" w:color="auto"/>
                            <w:right w:val="none" w:sz="0" w:space="0" w:color="auto"/>
                          </w:divBdr>
                        </w:div>
                        <w:div w:id="2125346500">
                          <w:marLeft w:val="180"/>
                          <w:marRight w:val="0"/>
                          <w:marTop w:val="0"/>
                          <w:marBottom w:val="0"/>
                          <w:divBdr>
                            <w:top w:val="none" w:sz="0" w:space="0" w:color="auto"/>
                            <w:left w:val="none" w:sz="0" w:space="0" w:color="auto"/>
                            <w:bottom w:val="none" w:sz="0" w:space="0" w:color="auto"/>
                            <w:right w:val="none" w:sz="0" w:space="0" w:color="auto"/>
                          </w:divBdr>
                          <w:divsChild>
                            <w:div w:id="141774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11682">
                      <w:marLeft w:val="0"/>
                      <w:marRight w:val="0"/>
                      <w:marTop w:val="0"/>
                      <w:marBottom w:val="0"/>
                      <w:divBdr>
                        <w:top w:val="none" w:sz="0" w:space="0" w:color="auto"/>
                        <w:left w:val="none" w:sz="0" w:space="0" w:color="auto"/>
                        <w:bottom w:val="none" w:sz="0" w:space="0" w:color="auto"/>
                        <w:right w:val="none" w:sz="0" w:space="0" w:color="auto"/>
                      </w:divBdr>
                      <w:divsChild>
                        <w:div w:id="1705249232">
                          <w:marLeft w:val="180"/>
                          <w:marRight w:val="240"/>
                          <w:marTop w:val="0"/>
                          <w:marBottom w:val="0"/>
                          <w:divBdr>
                            <w:top w:val="none" w:sz="0" w:space="0" w:color="auto"/>
                            <w:left w:val="none" w:sz="0" w:space="0" w:color="auto"/>
                            <w:bottom w:val="none" w:sz="0" w:space="0" w:color="auto"/>
                            <w:right w:val="none" w:sz="0" w:space="0" w:color="auto"/>
                          </w:divBdr>
                        </w:div>
                        <w:div w:id="1572622566">
                          <w:marLeft w:val="180"/>
                          <w:marRight w:val="0"/>
                          <w:marTop w:val="0"/>
                          <w:marBottom w:val="0"/>
                          <w:divBdr>
                            <w:top w:val="none" w:sz="0" w:space="0" w:color="auto"/>
                            <w:left w:val="none" w:sz="0" w:space="0" w:color="auto"/>
                            <w:bottom w:val="none" w:sz="0" w:space="0" w:color="auto"/>
                            <w:right w:val="none" w:sz="0" w:space="0" w:color="auto"/>
                          </w:divBdr>
                          <w:divsChild>
                            <w:div w:id="23181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531253">
                      <w:marLeft w:val="0"/>
                      <w:marRight w:val="0"/>
                      <w:marTop w:val="0"/>
                      <w:marBottom w:val="0"/>
                      <w:divBdr>
                        <w:top w:val="none" w:sz="0" w:space="0" w:color="auto"/>
                        <w:left w:val="none" w:sz="0" w:space="0" w:color="auto"/>
                        <w:bottom w:val="none" w:sz="0" w:space="0" w:color="auto"/>
                        <w:right w:val="none" w:sz="0" w:space="0" w:color="auto"/>
                      </w:divBdr>
                      <w:divsChild>
                        <w:div w:id="1319067690">
                          <w:marLeft w:val="180"/>
                          <w:marRight w:val="240"/>
                          <w:marTop w:val="0"/>
                          <w:marBottom w:val="0"/>
                          <w:divBdr>
                            <w:top w:val="none" w:sz="0" w:space="0" w:color="auto"/>
                            <w:left w:val="none" w:sz="0" w:space="0" w:color="auto"/>
                            <w:bottom w:val="none" w:sz="0" w:space="0" w:color="auto"/>
                            <w:right w:val="none" w:sz="0" w:space="0" w:color="auto"/>
                          </w:divBdr>
                        </w:div>
                        <w:div w:id="782185461">
                          <w:marLeft w:val="180"/>
                          <w:marRight w:val="0"/>
                          <w:marTop w:val="0"/>
                          <w:marBottom w:val="0"/>
                          <w:divBdr>
                            <w:top w:val="none" w:sz="0" w:space="0" w:color="auto"/>
                            <w:left w:val="none" w:sz="0" w:space="0" w:color="auto"/>
                            <w:bottom w:val="none" w:sz="0" w:space="0" w:color="auto"/>
                            <w:right w:val="none" w:sz="0" w:space="0" w:color="auto"/>
                          </w:divBdr>
                          <w:divsChild>
                            <w:div w:id="155550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98634">
                      <w:marLeft w:val="0"/>
                      <w:marRight w:val="0"/>
                      <w:marTop w:val="0"/>
                      <w:marBottom w:val="0"/>
                      <w:divBdr>
                        <w:top w:val="none" w:sz="0" w:space="0" w:color="auto"/>
                        <w:left w:val="none" w:sz="0" w:space="0" w:color="auto"/>
                        <w:bottom w:val="none" w:sz="0" w:space="0" w:color="auto"/>
                        <w:right w:val="none" w:sz="0" w:space="0" w:color="auto"/>
                      </w:divBdr>
                      <w:divsChild>
                        <w:div w:id="230582271">
                          <w:marLeft w:val="180"/>
                          <w:marRight w:val="240"/>
                          <w:marTop w:val="0"/>
                          <w:marBottom w:val="0"/>
                          <w:divBdr>
                            <w:top w:val="none" w:sz="0" w:space="0" w:color="auto"/>
                            <w:left w:val="none" w:sz="0" w:space="0" w:color="auto"/>
                            <w:bottom w:val="none" w:sz="0" w:space="0" w:color="auto"/>
                            <w:right w:val="none" w:sz="0" w:space="0" w:color="auto"/>
                          </w:divBdr>
                        </w:div>
                        <w:div w:id="288167530">
                          <w:marLeft w:val="180"/>
                          <w:marRight w:val="0"/>
                          <w:marTop w:val="0"/>
                          <w:marBottom w:val="0"/>
                          <w:divBdr>
                            <w:top w:val="none" w:sz="0" w:space="0" w:color="auto"/>
                            <w:left w:val="none" w:sz="0" w:space="0" w:color="auto"/>
                            <w:bottom w:val="none" w:sz="0" w:space="0" w:color="auto"/>
                            <w:right w:val="none" w:sz="0" w:space="0" w:color="auto"/>
                          </w:divBdr>
                          <w:divsChild>
                            <w:div w:id="144122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61100">
                      <w:marLeft w:val="0"/>
                      <w:marRight w:val="0"/>
                      <w:marTop w:val="0"/>
                      <w:marBottom w:val="0"/>
                      <w:divBdr>
                        <w:top w:val="none" w:sz="0" w:space="0" w:color="auto"/>
                        <w:left w:val="none" w:sz="0" w:space="0" w:color="auto"/>
                        <w:bottom w:val="none" w:sz="0" w:space="0" w:color="auto"/>
                        <w:right w:val="none" w:sz="0" w:space="0" w:color="auto"/>
                      </w:divBdr>
                      <w:divsChild>
                        <w:div w:id="181862548">
                          <w:marLeft w:val="180"/>
                          <w:marRight w:val="240"/>
                          <w:marTop w:val="0"/>
                          <w:marBottom w:val="0"/>
                          <w:divBdr>
                            <w:top w:val="none" w:sz="0" w:space="0" w:color="auto"/>
                            <w:left w:val="none" w:sz="0" w:space="0" w:color="auto"/>
                            <w:bottom w:val="none" w:sz="0" w:space="0" w:color="auto"/>
                            <w:right w:val="none" w:sz="0" w:space="0" w:color="auto"/>
                          </w:divBdr>
                        </w:div>
                        <w:div w:id="660230738">
                          <w:marLeft w:val="180"/>
                          <w:marRight w:val="0"/>
                          <w:marTop w:val="0"/>
                          <w:marBottom w:val="0"/>
                          <w:divBdr>
                            <w:top w:val="none" w:sz="0" w:space="0" w:color="auto"/>
                            <w:left w:val="none" w:sz="0" w:space="0" w:color="auto"/>
                            <w:bottom w:val="none" w:sz="0" w:space="0" w:color="auto"/>
                            <w:right w:val="none" w:sz="0" w:space="0" w:color="auto"/>
                          </w:divBdr>
                          <w:divsChild>
                            <w:div w:id="102802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02229">
                      <w:marLeft w:val="0"/>
                      <w:marRight w:val="0"/>
                      <w:marTop w:val="0"/>
                      <w:marBottom w:val="0"/>
                      <w:divBdr>
                        <w:top w:val="none" w:sz="0" w:space="0" w:color="auto"/>
                        <w:left w:val="none" w:sz="0" w:space="0" w:color="auto"/>
                        <w:bottom w:val="none" w:sz="0" w:space="0" w:color="auto"/>
                        <w:right w:val="none" w:sz="0" w:space="0" w:color="auto"/>
                      </w:divBdr>
                      <w:divsChild>
                        <w:div w:id="1107236298">
                          <w:marLeft w:val="180"/>
                          <w:marRight w:val="240"/>
                          <w:marTop w:val="0"/>
                          <w:marBottom w:val="0"/>
                          <w:divBdr>
                            <w:top w:val="none" w:sz="0" w:space="0" w:color="auto"/>
                            <w:left w:val="none" w:sz="0" w:space="0" w:color="auto"/>
                            <w:bottom w:val="none" w:sz="0" w:space="0" w:color="auto"/>
                            <w:right w:val="none" w:sz="0" w:space="0" w:color="auto"/>
                          </w:divBdr>
                        </w:div>
                        <w:div w:id="368260251">
                          <w:marLeft w:val="180"/>
                          <w:marRight w:val="0"/>
                          <w:marTop w:val="0"/>
                          <w:marBottom w:val="0"/>
                          <w:divBdr>
                            <w:top w:val="none" w:sz="0" w:space="0" w:color="auto"/>
                            <w:left w:val="none" w:sz="0" w:space="0" w:color="auto"/>
                            <w:bottom w:val="none" w:sz="0" w:space="0" w:color="auto"/>
                            <w:right w:val="none" w:sz="0" w:space="0" w:color="auto"/>
                          </w:divBdr>
                          <w:divsChild>
                            <w:div w:id="12559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19929">
                      <w:marLeft w:val="0"/>
                      <w:marRight w:val="0"/>
                      <w:marTop w:val="0"/>
                      <w:marBottom w:val="0"/>
                      <w:divBdr>
                        <w:top w:val="none" w:sz="0" w:space="0" w:color="auto"/>
                        <w:left w:val="none" w:sz="0" w:space="0" w:color="auto"/>
                        <w:bottom w:val="none" w:sz="0" w:space="0" w:color="auto"/>
                        <w:right w:val="none" w:sz="0" w:space="0" w:color="auto"/>
                      </w:divBdr>
                      <w:divsChild>
                        <w:div w:id="804276814">
                          <w:marLeft w:val="180"/>
                          <w:marRight w:val="240"/>
                          <w:marTop w:val="0"/>
                          <w:marBottom w:val="0"/>
                          <w:divBdr>
                            <w:top w:val="none" w:sz="0" w:space="0" w:color="auto"/>
                            <w:left w:val="none" w:sz="0" w:space="0" w:color="auto"/>
                            <w:bottom w:val="none" w:sz="0" w:space="0" w:color="auto"/>
                            <w:right w:val="none" w:sz="0" w:space="0" w:color="auto"/>
                          </w:divBdr>
                        </w:div>
                        <w:div w:id="1096630668">
                          <w:marLeft w:val="180"/>
                          <w:marRight w:val="0"/>
                          <w:marTop w:val="0"/>
                          <w:marBottom w:val="0"/>
                          <w:divBdr>
                            <w:top w:val="none" w:sz="0" w:space="0" w:color="auto"/>
                            <w:left w:val="none" w:sz="0" w:space="0" w:color="auto"/>
                            <w:bottom w:val="none" w:sz="0" w:space="0" w:color="auto"/>
                            <w:right w:val="none" w:sz="0" w:space="0" w:color="auto"/>
                          </w:divBdr>
                          <w:divsChild>
                            <w:div w:id="88009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075274">
                      <w:marLeft w:val="0"/>
                      <w:marRight w:val="0"/>
                      <w:marTop w:val="0"/>
                      <w:marBottom w:val="0"/>
                      <w:divBdr>
                        <w:top w:val="none" w:sz="0" w:space="0" w:color="auto"/>
                        <w:left w:val="none" w:sz="0" w:space="0" w:color="auto"/>
                        <w:bottom w:val="none" w:sz="0" w:space="0" w:color="auto"/>
                        <w:right w:val="none" w:sz="0" w:space="0" w:color="auto"/>
                      </w:divBdr>
                      <w:divsChild>
                        <w:div w:id="1535076164">
                          <w:marLeft w:val="180"/>
                          <w:marRight w:val="240"/>
                          <w:marTop w:val="0"/>
                          <w:marBottom w:val="0"/>
                          <w:divBdr>
                            <w:top w:val="none" w:sz="0" w:space="0" w:color="auto"/>
                            <w:left w:val="none" w:sz="0" w:space="0" w:color="auto"/>
                            <w:bottom w:val="none" w:sz="0" w:space="0" w:color="auto"/>
                            <w:right w:val="none" w:sz="0" w:space="0" w:color="auto"/>
                          </w:divBdr>
                        </w:div>
                        <w:div w:id="351689039">
                          <w:marLeft w:val="180"/>
                          <w:marRight w:val="0"/>
                          <w:marTop w:val="0"/>
                          <w:marBottom w:val="0"/>
                          <w:divBdr>
                            <w:top w:val="none" w:sz="0" w:space="0" w:color="auto"/>
                            <w:left w:val="none" w:sz="0" w:space="0" w:color="auto"/>
                            <w:bottom w:val="none" w:sz="0" w:space="0" w:color="auto"/>
                            <w:right w:val="none" w:sz="0" w:space="0" w:color="auto"/>
                          </w:divBdr>
                          <w:divsChild>
                            <w:div w:id="82689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621637">
                      <w:marLeft w:val="0"/>
                      <w:marRight w:val="0"/>
                      <w:marTop w:val="0"/>
                      <w:marBottom w:val="0"/>
                      <w:divBdr>
                        <w:top w:val="none" w:sz="0" w:space="0" w:color="auto"/>
                        <w:left w:val="none" w:sz="0" w:space="0" w:color="auto"/>
                        <w:bottom w:val="none" w:sz="0" w:space="0" w:color="auto"/>
                        <w:right w:val="none" w:sz="0" w:space="0" w:color="auto"/>
                      </w:divBdr>
                      <w:divsChild>
                        <w:div w:id="2102487154">
                          <w:marLeft w:val="180"/>
                          <w:marRight w:val="240"/>
                          <w:marTop w:val="0"/>
                          <w:marBottom w:val="0"/>
                          <w:divBdr>
                            <w:top w:val="none" w:sz="0" w:space="0" w:color="auto"/>
                            <w:left w:val="none" w:sz="0" w:space="0" w:color="auto"/>
                            <w:bottom w:val="none" w:sz="0" w:space="0" w:color="auto"/>
                            <w:right w:val="none" w:sz="0" w:space="0" w:color="auto"/>
                          </w:divBdr>
                        </w:div>
                        <w:div w:id="2104691210">
                          <w:marLeft w:val="180"/>
                          <w:marRight w:val="0"/>
                          <w:marTop w:val="0"/>
                          <w:marBottom w:val="0"/>
                          <w:divBdr>
                            <w:top w:val="none" w:sz="0" w:space="0" w:color="auto"/>
                            <w:left w:val="none" w:sz="0" w:space="0" w:color="auto"/>
                            <w:bottom w:val="none" w:sz="0" w:space="0" w:color="auto"/>
                            <w:right w:val="none" w:sz="0" w:space="0" w:color="auto"/>
                          </w:divBdr>
                          <w:divsChild>
                            <w:div w:id="20468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3440">
                      <w:marLeft w:val="0"/>
                      <w:marRight w:val="0"/>
                      <w:marTop w:val="0"/>
                      <w:marBottom w:val="0"/>
                      <w:divBdr>
                        <w:top w:val="none" w:sz="0" w:space="0" w:color="auto"/>
                        <w:left w:val="none" w:sz="0" w:space="0" w:color="auto"/>
                        <w:bottom w:val="none" w:sz="0" w:space="0" w:color="auto"/>
                        <w:right w:val="none" w:sz="0" w:space="0" w:color="auto"/>
                      </w:divBdr>
                      <w:divsChild>
                        <w:div w:id="660542514">
                          <w:marLeft w:val="180"/>
                          <w:marRight w:val="240"/>
                          <w:marTop w:val="0"/>
                          <w:marBottom w:val="0"/>
                          <w:divBdr>
                            <w:top w:val="none" w:sz="0" w:space="0" w:color="auto"/>
                            <w:left w:val="none" w:sz="0" w:space="0" w:color="auto"/>
                            <w:bottom w:val="none" w:sz="0" w:space="0" w:color="auto"/>
                            <w:right w:val="none" w:sz="0" w:space="0" w:color="auto"/>
                          </w:divBdr>
                        </w:div>
                        <w:div w:id="1377395291">
                          <w:marLeft w:val="180"/>
                          <w:marRight w:val="0"/>
                          <w:marTop w:val="0"/>
                          <w:marBottom w:val="0"/>
                          <w:divBdr>
                            <w:top w:val="none" w:sz="0" w:space="0" w:color="auto"/>
                            <w:left w:val="none" w:sz="0" w:space="0" w:color="auto"/>
                            <w:bottom w:val="none" w:sz="0" w:space="0" w:color="auto"/>
                            <w:right w:val="none" w:sz="0" w:space="0" w:color="auto"/>
                          </w:divBdr>
                          <w:divsChild>
                            <w:div w:id="142930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035355">
                      <w:marLeft w:val="0"/>
                      <w:marRight w:val="0"/>
                      <w:marTop w:val="0"/>
                      <w:marBottom w:val="0"/>
                      <w:divBdr>
                        <w:top w:val="none" w:sz="0" w:space="0" w:color="auto"/>
                        <w:left w:val="none" w:sz="0" w:space="0" w:color="auto"/>
                        <w:bottom w:val="none" w:sz="0" w:space="0" w:color="auto"/>
                        <w:right w:val="none" w:sz="0" w:space="0" w:color="auto"/>
                      </w:divBdr>
                      <w:divsChild>
                        <w:div w:id="506022551">
                          <w:marLeft w:val="180"/>
                          <w:marRight w:val="240"/>
                          <w:marTop w:val="0"/>
                          <w:marBottom w:val="0"/>
                          <w:divBdr>
                            <w:top w:val="none" w:sz="0" w:space="0" w:color="auto"/>
                            <w:left w:val="none" w:sz="0" w:space="0" w:color="auto"/>
                            <w:bottom w:val="none" w:sz="0" w:space="0" w:color="auto"/>
                            <w:right w:val="none" w:sz="0" w:space="0" w:color="auto"/>
                          </w:divBdr>
                        </w:div>
                        <w:div w:id="449202150">
                          <w:marLeft w:val="180"/>
                          <w:marRight w:val="0"/>
                          <w:marTop w:val="0"/>
                          <w:marBottom w:val="0"/>
                          <w:divBdr>
                            <w:top w:val="none" w:sz="0" w:space="0" w:color="auto"/>
                            <w:left w:val="none" w:sz="0" w:space="0" w:color="auto"/>
                            <w:bottom w:val="none" w:sz="0" w:space="0" w:color="auto"/>
                            <w:right w:val="none" w:sz="0" w:space="0" w:color="auto"/>
                          </w:divBdr>
                          <w:divsChild>
                            <w:div w:id="6458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102273">
                      <w:marLeft w:val="0"/>
                      <w:marRight w:val="0"/>
                      <w:marTop w:val="0"/>
                      <w:marBottom w:val="0"/>
                      <w:divBdr>
                        <w:top w:val="none" w:sz="0" w:space="0" w:color="auto"/>
                        <w:left w:val="none" w:sz="0" w:space="0" w:color="auto"/>
                        <w:bottom w:val="none" w:sz="0" w:space="0" w:color="auto"/>
                        <w:right w:val="none" w:sz="0" w:space="0" w:color="auto"/>
                      </w:divBdr>
                      <w:divsChild>
                        <w:div w:id="760104288">
                          <w:marLeft w:val="180"/>
                          <w:marRight w:val="240"/>
                          <w:marTop w:val="0"/>
                          <w:marBottom w:val="0"/>
                          <w:divBdr>
                            <w:top w:val="none" w:sz="0" w:space="0" w:color="auto"/>
                            <w:left w:val="none" w:sz="0" w:space="0" w:color="auto"/>
                            <w:bottom w:val="none" w:sz="0" w:space="0" w:color="auto"/>
                            <w:right w:val="none" w:sz="0" w:space="0" w:color="auto"/>
                          </w:divBdr>
                        </w:div>
                        <w:div w:id="1745371568">
                          <w:marLeft w:val="180"/>
                          <w:marRight w:val="0"/>
                          <w:marTop w:val="0"/>
                          <w:marBottom w:val="0"/>
                          <w:divBdr>
                            <w:top w:val="none" w:sz="0" w:space="0" w:color="auto"/>
                            <w:left w:val="none" w:sz="0" w:space="0" w:color="auto"/>
                            <w:bottom w:val="none" w:sz="0" w:space="0" w:color="auto"/>
                            <w:right w:val="none" w:sz="0" w:space="0" w:color="auto"/>
                          </w:divBdr>
                          <w:divsChild>
                            <w:div w:id="44153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95404">
                      <w:marLeft w:val="0"/>
                      <w:marRight w:val="0"/>
                      <w:marTop w:val="0"/>
                      <w:marBottom w:val="0"/>
                      <w:divBdr>
                        <w:top w:val="none" w:sz="0" w:space="0" w:color="auto"/>
                        <w:left w:val="none" w:sz="0" w:space="0" w:color="auto"/>
                        <w:bottom w:val="none" w:sz="0" w:space="0" w:color="auto"/>
                        <w:right w:val="none" w:sz="0" w:space="0" w:color="auto"/>
                      </w:divBdr>
                      <w:divsChild>
                        <w:div w:id="1772168404">
                          <w:marLeft w:val="180"/>
                          <w:marRight w:val="240"/>
                          <w:marTop w:val="0"/>
                          <w:marBottom w:val="0"/>
                          <w:divBdr>
                            <w:top w:val="none" w:sz="0" w:space="0" w:color="auto"/>
                            <w:left w:val="none" w:sz="0" w:space="0" w:color="auto"/>
                            <w:bottom w:val="none" w:sz="0" w:space="0" w:color="auto"/>
                            <w:right w:val="none" w:sz="0" w:space="0" w:color="auto"/>
                          </w:divBdr>
                        </w:div>
                        <w:div w:id="1993562172">
                          <w:marLeft w:val="180"/>
                          <w:marRight w:val="0"/>
                          <w:marTop w:val="0"/>
                          <w:marBottom w:val="0"/>
                          <w:divBdr>
                            <w:top w:val="none" w:sz="0" w:space="0" w:color="auto"/>
                            <w:left w:val="none" w:sz="0" w:space="0" w:color="auto"/>
                            <w:bottom w:val="none" w:sz="0" w:space="0" w:color="auto"/>
                            <w:right w:val="none" w:sz="0" w:space="0" w:color="auto"/>
                          </w:divBdr>
                          <w:divsChild>
                            <w:div w:id="18186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656066">
                      <w:marLeft w:val="0"/>
                      <w:marRight w:val="0"/>
                      <w:marTop w:val="0"/>
                      <w:marBottom w:val="0"/>
                      <w:divBdr>
                        <w:top w:val="none" w:sz="0" w:space="0" w:color="auto"/>
                        <w:left w:val="none" w:sz="0" w:space="0" w:color="auto"/>
                        <w:bottom w:val="none" w:sz="0" w:space="0" w:color="auto"/>
                        <w:right w:val="none" w:sz="0" w:space="0" w:color="auto"/>
                      </w:divBdr>
                      <w:divsChild>
                        <w:div w:id="1540894047">
                          <w:marLeft w:val="180"/>
                          <w:marRight w:val="240"/>
                          <w:marTop w:val="0"/>
                          <w:marBottom w:val="0"/>
                          <w:divBdr>
                            <w:top w:val="none" w:sz="0" w:space="0" w:color="auto"/>
                            <w:left w:val="none" w:sz="0" w:space="0" w:color="auto"/>
                            <w:bottom w:val="none" w:sz="0" w:space="0" w:color="auto"/>
                            <w:right w:val="none" w:sz="0" w:space="0" w:color="auto"/>
                          </w:divBdr>
                        </w:div>
                        <w:div w:id="1880782436">
                          <w:marLeft w:val="180"/>
                          <w:marRight w:val="0"/>
                          <w:marTop w:val="0"/>
                          <w:marBottom w:val="0"/>
                          <w:divBdr>
                            <w:top w:val="none" w:sz="0" w:space="0" w:color="auto"/>
                            <w:left w:val="none" w:sz="0" w:space="0" w:color="auto"/>
                            <w:bottom w:val="none" w:sz="0" w:space="0" w:color="auto"/>
                            <w:right w:val="none" w:sz="0" w:space="0" w:color="auto"/>
                          </w:divBdr>
                          <w:divsChild>
                            <w:div w:id="55921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783231">
                      <w:marLeft w:val="0"/>
                      <w:marRight w:val="0"/>
                      <w:marTop w:val="0"/>
                      <w:marBottom w:val="0"/>
                      <w:divBdr>
                        <w:top w:val="none" w:sz="0" w:space="0" w:color="auto"/>
                        <w:left w:val="none" w:sz="0" w:space="0" w:color="auto"/>
                        <w:bottom w:val="none" w:sz="0" w:space="0" w:color="auto"/>
                        <w:right w:val="none" w:sz="0" w:space="0" w:color="auto"/>
                      </w:divBdr>
                      <w:divsChild>
                        <w:div w:id="138692668">
                          <w:marLeft w:val="180"/>
                          <w:marRight w:val="240"/>
                          <w:marTop w:val="0"/>
                          <w:marBottom w:val="0"/>
                          <w:divBdr>
                            <w:top w:val="none" w:sz="0" w:space="0" w:color="auto"/>
                            <w:left w:val="none" w:sz="0" w:space="0" w:color="auto"/>
                            <w:bottom w:val="none" w:sz="0" w:space="0" w:color="auto"/>
                            <w:right w:val="none" w:sz="0" w:space="0" w:color="auto"/>
                          </w:divBdr>
                        </w:div>
                        <w:div w:id="1694644111">
                          <w:marLeft w:val="180"/>
                          <w:marRight w:val="0"/>
                          <w:marTop w:val="0"/>
                          <w:marBottom w:val="0"/>
                          <w:divBdr>
                            <w:top w:val="none" w:sz="0" w:space="0" w:color="auto"/>
                            <w:left w:val="none" w:sz="0" w:space="0" w:color="auto"/>
                            <w:bottom w:val="none" w:sz="0" w:space="0" w:color="auto"/>
                            <w:right w:val="none" w:sz="0" w:space="0" w:color="auto"/>
                          </w:divBdr>
                          <w:divsChild>
                            <w:div w:id="109413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93401">
                      <w:marLeft w:val="0"/>
                      <w:marRight w:val="0"/>
                      <w:marTop w:val="0"/>
                      <w:marBottom w:val="0"/>
                      <w:divBdr>
                        <w:top w:val="none" w:sz="0" w:space="0" w:color="auto"/>
                        <w:left w:val="none" w:sz="0" w:space="0" w:color="auto"/>
                        <w:bottom w:val="none" w:sz="0" w:space="0" w:color="auto"/>
                        <w:right w:val="none" w:sz="0" w:space="0" w:color="auto"/>
                      </w:divBdr>
                      <w:divsChild>
                        <w:div w:id="1663502434">
                          <w:marLeft w:val="180"/>
                          <w:marRight w:val="240"/>
                          <w:marTop w:val="0"/>
                          <w:marBottom w:val="0"/>
                          <w:divBdr>
                            <w:top w:val="none" w:sz="0" w:space="0" w:color="auto"/>
                            <w:left w:val="none" w:sz="0" w:space="0" w:color="auto"/>
                            <w:bottom w:val="none" w:sz="0" w:space="0" w:color="auto"/>
                            <w:right w:val="none" w:sz="0" w:space="0" w:color="auto"/>
                          </w:divBdr>
                        </w:div>
                        <w:div w:id="1046563848">
                          <w:marLeft w:val="180"/>
                          <w:marRight w:val="0"/>
                          <w:marTop w:val="0"/>
                          <w:marBottom w:val="0"/>
                          <w:divBdr>
                            <w:top w:val="none" w:sz="0" w:space="0" w:color="auto"/>
                            <w:left w:val="none" w:sz="0" w:space="0" w:color="auto"/>
                            <w:bottom w:val="none" w:sz="0" w:space="0" w:color="auto"/>
                            <w:right w:val="none" w:sz="0" w:space="0" w:color="auto"/>
                          </w:divBdr>
                          <w:divsChild>
                            <w:div w:id="7802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734864">
                      <w:marLeft w:val="0"/>
                      <w:marRight w:val="0"/>
                      <w:marTop w:val="0"/>
                      <w:marBottom w:val="0"/>
                      <w:divBdr>
                        <w:top w:val="none" w:sz="0" w:space="0" w:color="auto"/>
                        <w:left w:val="none" w:sz="0" w:space="0" w:color="auto"/>
                        <w:bottom w:val="none" w:sz="0" w:space="0" w:color="auto"/>
                        <w:right w:val="none" w:sz="0" w:space="0" w:color="auto"/>
                      </w:divBdr>
                      <w:divsChild>
                        <w:div w:id="1008212766">
                          <w:marLeft w:val="180"/>
                          <w:marRight w:val="240"/>
                          <w:marTop w:val="0"/>
                          <w:marBottom w:val="0"/>
                          <w:divBdr>
                            <w:top w:val="none" w:sz="0" w:space="0" w:color="auto"/>
                            <w:left w:val="none" w:sz="0" w:space="0" w:color="auto"/>
                            <w:bottom w:val="none" w:sz="0" w:space="0" w:color="auto"/>
                            <w:right w:val="none" w:sz="0" w:space="0" w:color="auto"/>
                          </w:divBdr>
                        </w:div>
                        <w:div w:id="1241208419">
                          <w:marLeft w:val="180"/>
                          <w:marRight w:val="0"/>
                          <w:marTop w:val="0"/>
                          <w:marBottom w:val="0"/>
                          <w:divBdr>
                            <w:top w:val="none" w:sz="0" w:space="0" w:color="auto"/>
                            <w:left w:val="none" w:sz="0" w:space="0" w:color="auto"/>
                            <w:bottom w:val="none" w:sz="0" w:space="0" w:color="auto"/>
                            <w:right w:val="none" w:sz="0" w:space="0" w:color="auto"/>
                          </w:divBdr>
                          <w:divsChild>
                            <w:div w:id="177212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000909">
                      <w:marLeft w:val="0"/>
                      <w:marRight w:val="0"/>
                      <w:marTop w:val="0"/>
                      <w:marBottom w:val="0"/>
                      <w:divBdr>
                        <w:top w:val="none" w:sz="0" w:space="0" w:color="auto"/>
                        <w:left w:val="none" w:sz="0" w:space="0" w:color="auto"/>
                        <w:bottom w:val="none" w:sz="0" w:space="0" w:color="auto"/>
                        <w:right w:val="none" w:sz="0" w:space="0" w:color="auto"/>
                      </w:divBdr>
                      <w:divsChild>
                        <w:div w:id="1059085808">
                          <w:marLeft w:val="180"/>
                          <w:marRight w:val="240"/>
                          <w:marTop w:val="0"/>
                          <w:marBottom w:val="0"/>
                          <w:divBdr>
                            <w:top w:val="none" w:sz="0" w:space="0" w:color="auto"/>
                            <w:left w:val="none" w:sz="0" w:space="0" w:color="auto"/>
                            <w:bottom w:val="none" w:sz="0" w:space="0" w:color="auto"/>
                            <w:right w:val="none" w:sz="0" w:space="0" w:color="auto"/>
                          </w:divBdr>
                        </w:div>
                        <w:div w:id="2104449861">
                          <w:marLeft w:val="180"/>
                          <w:marRight w:val="0"/>
                          <w:marTop w:val="0"/>
                          <w:marBottom w:val="0"/>
                          <w:divBdr>
                            <w:top w:val="none" w:sz="0" w:space="0" w:color="auto"/>
                            <w:left w:val="none" w:sz="0" w:space="0" w:color="auto"/>
                            <w:bottom w:val="none" w:sz="0" w:space="0" w:color="auto"/>
                            <w:right w:val="none" w:sz="0" w:space="0" w:color="auto"/>
                          </w:divBdr>
                          <w:divsChild>
                            <w:div w:id="181806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131368">
                      <w:marLeft w:val="0"/>
                      <w:marRight w:val="0"/>
                      <w:marTop w:val="0"/>
                      <w:marBottom w:val="0"/>
                      <w:divBdr>
                        <w:top w:val="none" w:sz="0" w:space="0" w:color="auto"/>
                        <w:left w:val="none" w:sz="0" w:space="0" w:color="auto"/>
                        <w:bottom w:val="none" w:sz="0" w:space="0" w:color="auto"/>
                        <w:right w:val="none" w:sz="0" w:space="0" w:color="auto"/>
                      </w:divBdr>
                      <w:divsChild>
                        <w:div w:id="1261255730">
                          <w:marLeft w:val="180"/>
                          <w:marRight w:val="240"/>
                          <w:marTop w:val="0"/>
                          <w:marBottom w:val="0"/>
                          <w:divBdr>
                            <w:top w:val="none" w:sz="0" w:space="0" w:color="auto"/>
                            <w:left w:val="none" w:sz="0" w:space="0" w:color="auto"/>
                            <w:bottom w:val="none" w:sz="0" w:space="0" w:color="auto"/>
                            <w:right w:val="none" w:sz="0" w:space="0" w:color="auto"/>
                          </w:divBdr>
                        </w:div>
                        <w:div w:id="571550826">
                          <w:marLeft w:val="180"/>
                          <w:marRight w:val="0"/>
                          <w:marTop w:val="0"/>
                          <w:marBottom w:val="0"/>
                          <w:divBdr>
                            <w:top w:val="none" w:sz="0" w:space="0" w:color="auto"/>
                            <w:left w:val="none" w:sz="0" w:space="0" w:color="auto"/>
                            <w:bottom w:val="none" w:sz="0" w:space="0" w:color="auto"/>
                            <w:right w:val="none" w:sz="0" w:space="0" w:color="auto"/>
                          </w:divBdr>
                          <w:divsChild>
                            <w:div w:id="165644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22021">
                      <w:marLeft w:val="0"/>
                      <w:marRight w:val="0"/>
                      <w:marTop w:val="0"/>
                      <w:marBottom w:val="0"/>
                      <w:divBdr>
                        <w:top w:val="none" w:sz="0" w:space="0" w:color="auto"/>
                        <w:left w:val="none" w:sz="0" w:space="0" w:color="auto"/>
                        <w:bottom w:val="none" w:sz="0" w:space="0" w:color="auto"/>
                        <w:right w:val="none" w:sz="0" w:space="0" w:color="auto"/>
                      </w:divBdr>
                      <w:divsChild>
                        <w:div w:id="1319725444">
                          <w:marLeft w:val="180"/>
                          <w:marRight w:val="240"/>
                          <w:marTop w:val="0"/>
                          <w:marBottom w:val="0"/>
                          <w:divBdr>
                            <w:top w:val="none" w:sz="0" w:space="0" w:color="auto"/>
                            <w:left w:val="none" w:sz="0" w:space="0" w:color="auto"/>
                            <w:bottom w:val="none" w:sz="0" w:space="0" w:color="auto"/>
                            <w:right w:val="none" w:sz="0" w:space="0" w:color="auto"/>
                          </w:divBdr>
                        </w:div>
                        <w:div w:id="1034187531">
                          <w:marLeft w:val="180"/>
                          <w:marRight w:val="0"/>
                          <w:marTop w:val="0"/>
                          <w:marBottom w:val="0"/>
                          <w:divBdr>
                            <w:top w:val="none" w:sz="0" w:space="0" w:color="auto"/>
                            <w:left w:val="none" w:sz="0" w:space="0" w:color="auto"/>
                            <w:bottom w:val="none" w:sz="0" w:space="0" w:color="auto"/>
                            <w:right w:val="none" w:sz="0" w:space="0" w:color="auto"/>
                          </w:divBdr>
                          <w:divsChild>
                            <w:div w:id="28875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54422">
                      <w:marLeft w:val="0"/>
                      <w:marRight w:val="0"/>
                      <w:marTop w:val="0"/>
                      <w:marBottom w:val="0"/>
                      <w:divBdr>
                        <w:top w:val="none" w:sz="0" w:space="0" w:color="auto"/>
                        <w:left w:val="none" w:sz="0" w:space="0" w:color="auto"/>
                        <w:bottom w:val="none" w:sz="0" w:space="0" w:color="auto"/>
                        <w:right w:val="none" w:sz="0" w:space="0" w:color="auto"/>
                      </w:divBdr>
                      <w:divsChild>
                        <w:div w:id="1605923529">
                          <w:marLeft w:val="180"/>
                          <w:marRight w:val="240"/>
                          <w:marTop w:val="0"/>
                          <w:marBottom w:val="0"/>
                          <w:divBdr>
                            <w:top w:val="none" w:sz="0" w:space="0" w:color="auto"/>
                            <w:left w:val="none" w:sz="0" w:space="0" w:color="auto"/>
                            <w:bottom w:val="none" w:sz="0" w:space="0" w:color="auto"/>
                            <w:right w:val="none" w:sz="0" w:space="0" w:color="auto"/>
                          </w:divBdr>
                        </w:div>
                        <w:div w:id="1961181342">
                          <w:marLeft w:val="180"/>
                          <w:marRight w:val="0"/>
                          <w:marTop w:val="0"/>
                          <w:marBottom w:val="0"/>
                          <w:divBdr>
                            <w:top w:val="none" w:sz="0" w:space="0" w:color="auto"/>
                            <w:left w:val="none" w:sz="0" w:space="0" w:color="auto"/>
                            <w:bottom w:val="none" w:sz="0" w:space="0" w:color="auto"/>
                            <w:right w:val="none" w:sz="0" w:space="0" w:color="auto"/>
                          </w:divBdr>
                          <w:divsChild>
                            <w:div w:id="66089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08454">
                      <w:marLeft w:val="0"/>
                      <w:marRight w:val="0"/>
                      <w:marTop w:val="0"/>
                      <w:marBottom w:val="0"/>
                      <w:divBdr>
                        <w:top w:val="none" w:sz="0" w:space="0" w:color="auto"/>
                        <w:left w:val="none" w:sz="0" w:space="0" w:color="auto"/>
                        <w:bottom w:val="none" w:sz="0" w:space="0" w:color="auto"/>
                        <w:right w:val="none" w:sz="0" w:space="0" w:color="auto"/>
                      </w:divBdr>
                      <w:divsChild>
                        <w:div w:id="559749680">
                          <w:marLeft w:val="180"/>
                          <w:marRight w:val="240"/>
                          <w:marTop w:val="0"/>
                          <w:marBottom w:val="0"/>
                          <w:divBdr>
                            <w:top w:val="none" w:sz="0" w:space="0" w:color="auto"/>
                            <w:left w:val="none" w:sz="0" w:space="0" w:color="auto"/>
                            <w:bottom w:val="none" w:sz="0" w:space="0" w:color="auto"/>
                            <w:right w:val="none" w:sz="0" w:space="0" w:color="auto"/>
                          </w:divBdr>
                        </w:div>
                        <w:div w:id="1156258919">
                          <w:marLeft w:val="180"/>
                          <w:marRight w:val="0"/>
                          <w:marTop w:val="0"/>
                          <w:marBottom w:val="0"/>
                          <w:divBdr>
                            <w:top w:val="none" w:sz="0" w:space="0" w:color="auto"/>
                            <w:left w:val="none" w:sz="0" w:space="0" w:color="auto"/>
                            <w:bottom w:val="none" w:sz="0" w:space="0" w:color="auto"/>
                            <w:right w:val="none" w:sz="0" w:space="0" w:color="auto"/>
                          </w:divBdr>
                          <w:divsChild>
                            <w:div w:id="11268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046124">
                      <w:marLeft w:val="0"/>
                      <w:marRight w:val="0"/>
                      <w:marTop w:val="0"/>
                      <w:marBottom w:val="0"/>
                      <w:divBdr>
                        <w:top w:val="none" w:sz="0" w:space="0" w:color="auto"/>
                        <w:left w:val="none" w:sz="0" w:space="0" w:color="auto"/>
                        <w:bottom w:val="none" w:sz="0" w:space="0" w:color="auto"/>
                        <w:right w:val="none" w:sz="0" w:space="0" w:color="auto"/>
                      </w:divBdr>
                      <w:divsChild>
                        <w:div w:id="1692487330">
                          <w:marLeft w:val="180"/>
                          <w:marRight w:val="240"/>
                          <w:marTop w:val="0"/>
                          <w:marBottom w:val="0"/>
                          <w:divBdr>
                            <w:top w:val="none" w:sz="0" w:space="0" w:color="auto"/>
                            <w:left w:val="none" w:sz="0" w:space="0" w:color="auto"/>
                            <w:bottom w:val="none" w:sz="0" w:space="0" w:color="auto"/>
                            <w:right w:val="none" w:sz="0" w:space="0" w:color="auto"/>
                          </w:divBdr>
                        </w:div>
                        <w:div w:id="1941788991">
                          <w:marLeft w:val="180"/>
                          <w:marRight w:val="0"/>
                          <w:marTop w:val="0"/>
                          <w:marBottom w:val="0"/>
                          <w:divBdr>
                            <w:top w:val="none" w:sz="0" w:space="0" w:color="auto"/>
                            <w:left w:val="none" w:sz="0" w:space="0" w:color="auto"/>
                            <w:bottom w:val="none" w:sz="0" w:space="0" w:color="auto"/>
                            <w:right w:val="none" w:sz="0" w:space="0" w:color="auto"/>
                          </w:divBdr>
                          <w:divsChild>
                            <w:div w:id="118236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525360">
                      <w:marLeft w:val="0"/>
                      <w:marRight w:val="0"/>
                      <w:marTop w:val="0"/>
                      <w:marBottom w:val="0"/>
                      <w:divBdr>
                        <w:top w:val="none" w:sz="0" w:space="0" w:color="auto"/>
                        <w:left w:val="none" w:sz="0" w:space="0" w:color="auto"/>
                        <w:bottom w:val="none" w:sz="0" w:space="0" w:color="auto"/>
                        <w:right w:val="none" w:sz="0" w:space="0" w:color="auto"/>
                      </w:divBdr>
                      <w:divsChild>
                        <w:div w:id="1397826206">
                          <w:marLeft w:val="180"/>
                          <w:marRight w:val="240"/>
                          <w:marTop w:val="0"/>
                          <w:marBottom w:val="0"/>
                          <w:divBdr>
                            <w:top w:val="none" w:sz="0" w:space="0" w:color="auto"/>
                            <w:left w:val="none" w:sz="0" w:space="0" w:color="auto"/>
                            <w:bottom w:val="none" w:sz="0" w:space="0" w:color="auto"/>
                            <w:right w:val="none" w:sz="0" w:space="0" w:color="auto"/>
                          </w:divBdr>
                        </w:div>
                        <w:div w:id="1501383073">
                          <w:marLeft w:val="180"/>
                          <w:marRight w:val="0"/>
                          <w:marTop w:val="0"/>
                          <w:marBottom w:val="0"/>
                          <w:divBdr>
                            <w:top w:val="none" w:sz="0" w:space="0" w:color="auto"/>
                            <w:left w:val="none" w:sz="0" w:space="0" w:color="auto"/>
                            <w:bottom w:val="none" w:sz="0" w:space="0" w:color="auto"/>
                            <w:right w:val="none" w:sz="0" w:space="0" w:color="auto"/>
                          </w:divBdr>
                          <w:divsChild>
                            <w:div w:id="42627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356715">
                      <w:marLeft w:val="0"/>
                      <w:marRight w:val="0"/>
                      <w:marTop w:val="0"/>
                      <w:marBottom w:val="0"/>
                      <w:divBdr>
                        <w:top w:val="none" w:sz="0" w:space="0" w:color="auto"/>
                        <w:left w:val="none" w:sz="0" w:space="0" w:color="auto"/>
                        <w:bottom w:val="none" w:sz="0" w:space="0" w:color="auto"/>
                        <w:right w:val="none" w:sz="0" w:space="0" w:color="auto"/>
                      </w:divBdr>
                      <w:divsChild>
                        <w:div w:id="89592677">
                          <w:marLeft w:val="180"/>
                          <w:marRight w:val="240"/>
                          <w:marTop w:val="0"/>
                          <w:marBottom w:val="0"/>
                          <w:divBdr>
                            <w:top w:val="none" w:sz="0" w:space="0" w:color="auto"/>
                            <w:left w:val="none" w:sz="0" w:space="0" w:color="auto"/>
                            <w:bottom w:val="none" w:sz="0" w:space="0" w:color="auto"/>
                            <w:right w:val="none" w:sz="0" w:space="0" w:color="auto"/>
                          </w:divBdr>
                        </w:div>
                        <w:div w:id="1549686901">
                          <w:marLeft w:val="180"/>
                          <w:marRight w:val="0"/>
                          <w:marTop w:val="0"/>
                          <w:marBottom w:val="0"/>
                          <w:divBdr>
                            <w:top w:val="none" w:sz="0" w:space="0" w:color="auto"/>
                            <w:left w:val="none" w:sz="0" w:space="0" w:color="auto"/>
                            <w:bottom w:val="none" w:sz="0" w:space="0" w:color="auto"/>
                            <w:right w:val="none" w:sz="0" w:space="0" w:color="auto"/>
                          </w:divBdr>
                          <w:divsChild>
                            <w:div w:id="60851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11270">
                      <w:marLeft w:val="0"/>
                      <w:marRight w:val="0"/>
                      <w:marTop w:val="0"/>
                      <w:marBottom w:val="0"/>
                      <w:divBdr>
                        <w:top w:val="none" w:sz="0" w:space="0" w:color="auto"/>
                        <w:left w:val="none" w:sz="0" w:space="0" w:color="auto"/>
                        <w:bottom w:val="none" w:sz="0" w:space="0" w:color="auto"/>
                        <w:right w:val="none" w:sz="0" w:space="0" w:color="auto"/>
                      </w:divBdr>
                      <w:divsChild>
                        <w:div w:id="1456680677">
                          <w:marLeft w:val="180"/>
                          <w:marRight w:val="240"/>
                          <w:marTop w:val="0"/>
                          <w:marBottom w:val="0"/>
                          <w:divBdr>
                            <w:top w:val="none" w:sz="0" w:space="0" w:color="auto"/>
                            <w:left w:val="none" w:sz="0" w:space="0" w:color="auto"/>
                            <w:bottom w:val="none" w:sz="0" w:space="0" w:color="auto"/>
                            <w:right w:val="none" w:sz="0" w:space="0" w:color="auto"/>
                          </w:divBdr>
                        </w:div>
                        <w:div w:id="1310015829">
                          <w:marLeft w:val="180"/>
                          <w:marRight w:val="0"/>
                          <w:marTop w:val="0"/>
                          <w:marBottom w:val="0"/>
                          <w:divBdr>
                            <w:top w:val="none" w:sz="0" w:space="0" w:color="auto"/>
                            <w:left w:val="none" w:sz="0" w:space="0" w:color="auto"/>
                            <w:bottom w:val="none" w:sz="0" w:space="0" w:color="auto"/>
                            <w:right w:val="none" w:sz="0" w:space="0" w:color="auto"/>
                          </w:divBdr>
                          <w:divsChild>
                            <w:div w:id="29530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7172">
                      <w:marLeft w:val="0"/>
                      <w:marRight w:val="0"/>
                      <w:marTop w:val="0"/>
                      <w:marBottom w:val="0"/>
                      <w:divBdr>
                        <w:top w:val="none" w:sz="0" w:space="0" w:color="auto"/>
                        <w:left w:val="none" w:sz="0" w:space="0" w:color="auto"/>
                        <w:bottom w:val="none" w:sz="0" w:space="0" w:color="auto"/>
                        <w:right w:val="none" w:sz="0" w:space="0" w:color="auto"/>
                      </w:divBdr>
                      <w:divsChild>
                        <w:div w:id="1767772951">
                          <w:marLeft w:val="180"/>
                          <w:marRight w:val="240"/>
                          <w:marTop w:val="0"/>
                          <w:marBottom w:val="0"/>
                          <w:divBdr>
                            <w:top w:val="none" w:sz="0" w:space="0" w:color="auto"/>
                            <w:left w:val="none" w:sz="0" w:space="0" w:color="auto"/>
                            <w:bottom w:val="none" w:sz="0" w:space="0" w:color="auto"/>
                            <w:right w:val="none" w:sz="0" w:space="0" w:color="auto"/>
                          </w:divBdr>
                        </w:div>
                        <w:div w:id="1740132471">
                          <w:marLeft w:val="180"/>
                          <w:marRight w:val="0"/>
                          <w:marTop w:val="0"/>
                          <w:marBottom w:val="0"/>
                          <w:divBdr>
                            <w:top w:val="none" w:sz="0" w:space="0" w:color="auto"/>
                            <w:left w:val="none" w:sz="0" w:space="0" w:color="auto"/>
                            <w:bottom w:val="none" w:sz="0" w:space="0" w:color="auto"/>
                            <w:right w:val="none" w:sz="0" w:space="0" w:color="auto"/>
                          </w:divBdr>
                          <w:divsChild>
                            <w:div w:id="154385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530637">
                      <w:marLeft w:val="0"/>
                      <w:marRight w:val="0"/>
                      <w:marTop w:val="0"/>
                      <w:marBottom w:val="0"/>
                      <w:divBdr>
                        <w:top w:val="none" w:sz="0" w:space="0" w:color="auto"/>
                        <w:left w:val="none" w:sz="0" w:space="0" w:color="auto"/>
                        <w:bottom w:val="none" w:sz="0" w:space="0" w:color="auto"/>
                        <w:right w:val="none" w:sz="0" w:space="0" w:color="auto"/>
                      </w:divBdr>
                      <w:divsChild>
                        <w:div w:id="408120495">
                          <w:marLeft w:val="180"/>
                          <w:marRight w:val="240"/>
                          <w:marTop w:val="0"/>
                          <w:marBottom w:val="0"/>
                          <w:divBdr>
                            <w:top w:val="none" w:sz="0" w:space="0" w:color="auto"/>
                            <w:left w:val="none" w:sz="0" w:space="0" w:color="auto"/>
                            <w:bottom w:val="none" w:sz="0" w:space="0" w:color="auto"/>
                            <w:right w:val="none" w:sz="0" w:space="0" w:color="auto"/>
                          </w:divBdr>
                        </w:div>
                        <w:div w:id="1055159786">
                          <w:marLeft w:val="180"/>
                          <w:marRight w:val="0"/>
                          <w:marTop w:val="0"/>
                          <w:marBottom w:val="0"/>
                          <w:divBdr>
                            <w:top w:val="none" w:sz="0" w:space="0" w:color="auto"/>
                            <w:left w:val="none" w:sz="0" w:space="0" w:color="auto"/>
                            <w:bottom w:val="none" w:sz="0" w:space="0" w:color="auto"/>
                            <w:right w:val="none" w:sz="0" w:space="0" w:color="auto"/>
                          </w:divBdr>
                          <w:divsChild>
                            <w:div w:id="5879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39247">
                      <w:marLeft w:val="0"/>
                      <w:marRight w:val="0"/>
                      <w:marTop w:val="0"/>
                      <w:marBottom w:val="0"/>
                      <w:divBdr>
                        <w:top w:val="none" w:sz="0" w:space="0" w:color="auto"/>
                        <w:left w:val="none" w:sz="0" w:space="0" w:color="auto"/>
                        <w:bottom w:val="none" w:sz="0" w:space="0" w:color="auto"/>
                        <w:right w:val="none" w:sz="0" w:space="0" w:color="auto"/>
                      </w:divBdr>
                      <w:divsChild>
                        <w:div w:id="643239672">
                          <w:marLeft w:val="180"/>
                          <w:marRight w:val="240"/>
                          <w:marTop w:val="0"/>
                          <w:marBottom w:val="0"/>
                          <w:divBdr>
                            <w:top w:val="none" w:sz="0" w:space="0" w:color="auto"/>
                            <w:left w:val="none" w:sz="0" w:space="0" w:color="auto"/>
                            <w:bottom w:val="none" w:sz="0" w:space="0" w:color="auto"/>
                            <w:right w:val="none" w:sz="0" w:space="0" w:color="auto"/>
                          </w:divBdr>
                        </w:div>
                        <w:div w:id="1111390377">
                          <w:marLeft w:val="180"/>
                          <w:marRight w:val="0"/>
                          <w:marTop w:val="0"/>
                          <w:marBottom w:val="0"/>
                          <w:divBdr>
                            <w:top w:val="none" w:sz="0" w:space="0" w:color="auto"/>
                            <w:left w:val="none" w:sz="0" w:space="0" w:color="auto"/>
                            <w:bottom w:val="none" w:sz="0" w:space="0" w:color="auto"/>
                            <w:right w:val="none" w:sz="0" w:space="0" w:color="auto"/>
                          </w:divBdr>
                          <w:divsChild>
                            <w:div w:id="148565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657909">
                      <w:marLeft w:val="0"/>
                      <w:marRight w:val="0"/>
                      <w:marTop w:val="0"/>
                      <w:marBottom w:val="0"/>
                      <w:divBdr>
                        <w:top w:val="none" w:sz="0" w:space="0" w:color="auto"/>
                        <w:left w:val="none" w:sz="0" w:space="0" w:color="auto"/>
                        <w:bottom w:val="none" w:sz="0" w:space="0" w:color="auto"/>
                        <w:right w:val="none" w:sz="0" w:space="0" w:color="auto"/>
                      </w:divBdr>
                      <w:divsChild>
                        <w:div w:id="333992127">
                          <w:marLeft w:val="180"/>
                          <w:marRight w:val="240"/>
                          <w:marTop w:val="0"/>
                          <w:marBottom w:val="0"/>
                          <w:divBdr>
                            <w:top w:val="none" w:sz="0" w:space="0" w:color="auto"/>
                            <w:left w:val="none" w:sz="0" w:space="0" w:color="auto"/>
                            <w:bottom w:val="none" w:sz="0" w:space="0" w:color="auto"/>
                            <w:right w:val="none" w:sz="0" w:space="0" w:color="auto"/>
                          </w:divBdr>
                        </w:div>
                        <w:div w:id="1537889690">
                          <w:marLeft w:val="180"/>
                          <w:marRight w:val="0"/>
                          <w:marTop w:val="0"/>
                          <w:marBottom w:val="0"/>
                          <w:divBdr>
                            <w:top w:val="none" w:sz="0" w:space="0" w:color="auto"/>
                            <w:left w:val="none" w:sz="0" w:space="0" w:color="auto"/>
                            <w:bottom w:val="none" w:sz="0" w:space="0" w:color="auto"/>
                            <w:right w:val="none" w:sz="0" w:space="0" w:color="auto"/>
                          </w:divBdr>
                          <w:divsChild>
                            <w:div w:id="13663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557343">
                      <w:marLeft w:val="0"/>
                      <w:marRight w:val="0"/>
                      <w:marTop w:val="0"/>
                      <w:marBottom w:val="0"/>
                      <w:divBdr>
                        <w:top w:val="none" w:sz="0" w:space="0" w:color="auto"/>
                        <w:left w:val="none" w:sz="0" w:space="0" w:color="auto"/>
                        <w:bottom w:val="none" w:sz="0" w:space="0" w:color="auto"/>
                        <w:right w:val="none" w:sz="0" w:space="0" w:color="auto"/>
                      </w:divBdr>
                      <w:divsChild>
                        <w:div w:id="1752236963">
                          <w:marLeft w:val="180"/>
                          <w:marRight w:val="240"/>
                          <w:marTop w:val="0"/>
                          <w:marBottom w:val="0"/>
                          <w:divBdr>
                            <w:top w:val="none" w:sz="0" w:space="0" w:color="auto"/>
                            <w:left w:val="none" w:sz="0" w:space="0" w:color="auto"/>
                            <w:bottom w:val="none" w:sz="0" w:space="0" w:color="auto"/>
                            <w:right w:val="none" w:sz="0" w:space="0" w:color="auto"/>
                          </w:divBdr>
                        </w:div>
                        <w:div w:id="1886024880">
                          <w:marLeft w:val="180"/>
                          <w:marRight w:val="0"/>
                          <w:marTop w:val="0"/>
                          <w:marBottom w:val="0"/>
                          <w:divBdr>
                            <w:top w:val="none" w:sz="0" w:space="0" w:color="auto"/>
                            <w:left w:val="none" w:sz="0" w:space="0" w:color="auto"/>
                            <w:bottom w:val="none" w:sz="0" w:space="0" w:color="auto"/>
                            <w:right w:val="none" w:sz="0" w:space="0" w:color="auto"/>
                          </w:divBdr>
                          <w:divsChild>
                            <w:div w:id="41971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957986">
                      <w:marLeft w:val="0"/>
                      <w:marRight w:val="0"/>
                      <w:marTop w:val="0"/>
                      <w:marBottom w:val="0"/>
                      <w:divBdr>
                        <w:top w:val="none" w:sz="0" w:space="0" w:color="auto"/>
                        <w:left w:val="none" w:sz="0" w:space="0" w:color="auto"/>
                        <w:bottom w:val="none" w:sz="0" w:space="0" w:color="auto"/>
                        <w:right w:val="none" w:sz="0" w:space="0" w:color="auto"/>
                      </w:divBdr>
                      <w:divsChild>
                        <w:div w:id="189418871">
                          <w:marLeft w:val="180"/>
                          <w:marRight w:val="240"/>
                          <w:marTop w:val="0"/>
                          <w:marBottom w:val="0"/>
                          <w:divBdr>
                            <w:top w:val="none" w:sz="0" w:space="0" w:color="auto"/>
                            <w:left w:val="none" w:sz="0" w:space="0" w:color="auto"/>
                            <w:bottom w:val="none" w:sz="0" w:space="0" w:color="auto"/>
                            <w:right w:val="none" w:sz="0" w:space="0" w:color="auto"/>
                          </w:divBdr>
                        </w:div>
                        <w:div w:id="558980487">
                          <w:marLeft w:val="180"/>
                          <w:marRight w:val="0"/>
                          <w:marTop w:val="0"/>
                          <w:marBottom w:val="0"/>
                          <w:divBdr>
                            <w:top w:val="none" w:sz="0" w:space="0" w:color="auto"/>
                            <w:left w:val="none" w:sz="0" w:space="0" w:color="auto"/>
                            <w:bottom w:val="none" w:sz="0" w:space="0" w:color="auto"/>
                            <w:right w:val="none" w:sz="0" w:space="0" w:color="auto"/>
                          </w:divBdr>
                          <w:divsChild>
                            <w:div w:id="191654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78741">
                      <w:marLeft w:val="0"/>
                      <w:marRight w:val="0"/>
                      <w:marTop w:val="0"/>
                      <w:marBottom w:val="0"/>
                      <w:divBdr>
                        <w:top w:val="none" w:sz="0" w:space="0" w:color="auto"/>
                        <w:left w:val="none" w:sz="0" w:space="0" w:color="auto"/>
                        <w:bottom w:val="none" w:sz="0" w:space="0" w:color="auto"/>
                        <w:right w:val="none" w:sz="0" w:space="0" w:color="auto"/>
                      </w:divBdr>
                      <w:divsChild>
                        <w:div w:id="65300210">
                          <w:marLeft w:val="180"/>
                          <w:marRight w:val="240"/>
                          <w:marTop w:val="0"/>
                          <w:marBottom w:val="0"/>
                          <w:divBdr>
                            <w:top w:val="none" w:sz="0" w:space="0" w:color="auto"/>
                            <w:left w:val="none" w:sz="0" w:space="0" w:color="auto"/>
                            <w:bottom w:val="none" w:sz="0" w:space="0" w:color="auto"/>
                            <w:right w:val="none" w:sz="0" w:space="0" w:color="auto"/>
                          </w:divBdr>
                        </w:div>
                        <w:div w:id="1244409608">
                          <w:marLeft w:val="180"/>
                          <w:marRight w:val="0"/>
                          <w:marTop w:val="0"/>
                          <w:marBottom w:val="0"/>
                          <w:divBdr>
                            <w:top w:val="none" w:sz="0" w:space="0" w:color="auto"/>
                            <w:left w:val="none" w:sz="0" w:space="0" w:color="auto"/>
                            <w:bottom w:val="none" w:sz="0" w:space="0" w:color="auto"/>
                            <w:right w:val="none" w:sz="0" w:space="0" w:color="auto"/>
                          </w:divBdr>
                          <w:divsChild>
                            <w:div w:id="193986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658709">
                      <w:marLeft w:val="0"/>
                      <w:marRight w:val="0"/>
                      <w:marTop w:val="0"/>
                      <w:marBottom w:val="0"/>
                      <w:divBdr>
                        <w:top w:val="none" w:sz="0" w:space="0" w:color="auto"/>
                        <w:left w:val="none" w:sz="0" w:space="0" w:color="auto"/>
                        <w:bottom w:val="none" w:sz="0" w:space="0" w:color="auto"/>
                        <w:right w:val="none" w:sz="0" w:space="0" w:color="auto"/>
                      </w:divBdr>
                      <w:divsChild>
                        <w:div w:id="458188527">
                          <w:marLeft w:val="180"/>
                          <w:marRight w:val="240"/>
                          <w:marTop w:val="0"/>
                          <w:marBottom w:val="0"/>
                          <w:divBdr>
                            <w:top w:val="none" w:sz="0" w:space="0" w:color="auto"/>
                            <w:left w:val="none" w:sz="0" w:space="0" w:color="auto"/>
                            <w:bottom w:val="none" w:sz="0" w:space="0" w:color="auto"/>
                            <w:right w:val="none" w:sz="0" w:space="0" w:color="auto"/>
                          </w:divBdr>
                        </w:div>
                        <w:div w:id="2046171921">
                          <w:marLeft w:val="180"/>
                          <w:marRight w:val="0"/>
                          <w:marTop w:val="0"/>
                          <w:marBottom w:val="0"/>
                          <w:divBdr>
                            <w:top w:val="none" w:sz="0" w:space="0" w:color="auto"/>
                            <w:left w:val="none" w:sz="0" w:space="0" w:color="auto"/>
                            <w:bottom w:val="none" w:sz="0" w:space="0" w:color="auto"/>
                            <w:right w:val="none" w:sz="0" w:space="0" w:color="auto"/>
                          </w:divBdr>
                          <w:divsChild>
                            <w:div w:id="4588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886804">
                      <w:marLeft w:val="0"/>
                      <w:marRight w:val="0"/>
                      <w:marTop w:val="0"/>
                      <w:marBottom w:val="0"/>
                      <w:divBdr>
                        <w:top w:val="none" w:sz="0" w:space="0" w:color="auto"/>
                        <w:left w:val="none" w:sz="0" w:space="0" w:color="auto"/>
                        <w:bottom w:val="none" w:sz="0" w:space="0" w:color="auto"/>
                        <w:right w:val="none" w:sz="0" w:space="0" w:color="auto"/>
                      </w:divBdr>
                      <w:divsChild>
                        <w:div w:id="416682343">
                          <w:marLeft w:val="180"/>
                          <w:marRight w:val="240"/>
                          <w:marTop w:val="0"/>
                          <w:marBottom w:val="0"/>
                          <w:divBdr>
                            <w:top w:val="none" w:sz="0" w:space="0" w:color="auto"/>
                            <w:left w:val="none" w:sz="0" w:space="0" w:color="auto"/>
                            <w:bottom w:val="none" w:sz="0" w:space="0" w:color="auto"/>
                            <w:right w:val="none" w:sz="0" w:space="0" w:color="auto"/>
                          </w:divBdr>
                        </w:div>
                        <w:div w:id="1822497049">
                          <w:marLeft w:val="180"/>
                          <w:marRight w:val="0"/>
                          <w:marTop w:val="0"/>
                          <w:marBottom w:val="0"/>
                          <w:divBdr>
                            <w:top w:val="none" w:sz="0" w:space="0" w:color="auto"/>
                            <w:left w:val="none" w:sz="0" w:space="0" w:color="auto"/>
                            <w:bottom w:val="none" w:sz="0" w:space="0" w:color="auto"/>
                            <w:right w:val="none" w:sz="0" w:space="0" w:color="auto"/>
                          </w:divBdr>
                          <w:divsChild>
                            <w:div w:id="86155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034757">
                      <w:marLeft w:val="0"/>
                      <w:marRight w:val="0"/>
                      <w:marTop w:val="0"/>
                      <w:marBottom w:val="0"/>
                      <w:divBdr>
                        <w:top w:val="none" w:sz="0" w:space="0" w:color="auto"/>
                        <w:left w:val="none" w:sz="0" w:space="0" w:color="auto"/>
                        <w:bottom w:val="none" w:sz="0" w:space="0" w:color="auto"/>
                        <w:right w:val="none" w:sz="0" w:space="0" w:color="auto"/>
                      </w:divBdr>
                      <w:divsChild>
                        <w:div w:id="1717387951">
                          <w:marLeft w:val="180"/>
                          <w:marRight w:val="240"/>
                          <w:marTop w:val="0"/>
                          <w:marBottom w:val="0"/>
                          <w:divBdr>
                            <w:top w:val="none" w:sz="0" w:space="0" w:color="auto"/>
                            <w:left w:val="none" w:sz="0" w:space="0" w:color="auto"/>
                            <w:bottom w:val="none" w:sz="0" w:space="0" w:color="auto"/>
                            <w:right w:val="none" w:sz="0" w:space="0" w:color="auto"/>
                          </w:divBdr>
                        </w:div>
                        <w:div w:id="46681981">
                          <w:marLeft w:val="180"/>
                          <w:marRight w:val="0"/>
                          <w:marTop w:val="0"/>
                          <w:marBottom w:val="0"/>
                          <w:divBdr>
                            <w:top w:val="none" w:sz="0" w:space="0" w:color="auto"/>
                            <w:left w:val="none" w:sz="0" w:space="0" w:color="auto"/>
                            <w:bottom w:val="none" w:sz="0" w:space="0" w:color="auto"/>
                            <w:right w:val="none" w:sz="0" w:space="0" w:color="auto"/>
                          </w:divBdr>
                          <w:divsChild>
                            <w:div w:id="14373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893">
                      <w:marLeft w:val="0"/>
                      <w:marRight w:val="0"/>
                      <w:marTop w:val="0"/>
                      <w:marBottom w:val="0"/>
                      <w:divBdr>
                        <w:top w:val="none" w:sz="0" w:space="0" w:color="auto"/>
                        <w:left w:val="none" w:sz="0" w:space="0" w:color="auto"/>
                        <w:bottom w:val="none" w:sz="0" w:space="0" w:color="auto"/>
                        <w:right w:val="none" w:sz="0" w:space="0" w:color="auto"/>
                      </w:divBdr>
                      <w:divsChild>
                        <w:div w:id="1482888091">
                          <w:marLeft w:val="180"/>
                          <w:marRight w:val="240"/>
                          <w:marTop w:val="0"/>
                          <w:marBottom w:val="0"/>
                          <w:divBdr>
                            <w:top w:val="none" w:sz="0" w:space="0" w:color="auto"/>
                            <w:left w:val="none" w:sz="0" w:space="0" w:color="auto"/>
                            <w:bottom w:val="none" w:sz="0" w:space="0" w:color="auto"/>
                            <w:right w:val="none" w:sz="0" w:space="0" w:color="auto"/>
                          </w:divBdr>
                        </w:div>
                        <w:div w:id="304430701">
                          <w:marLeft w:val="180"/>
                          <w:marRight w:val="0"/>
                          <w:marTop w:val="0"/>
                          <w:marBottom w:val="0"/>
                          <w:divBdr>
                            <w:top w:val="none" w:sz="0" w:space="0" w:color="auto"/>
                            <w:left w:val="none" w:sz="0" w:space="0" w:color="auto"/>
                            <w:bottom w:val="none" w:sz="0" w:space="0" w:color="auto"/>
                            <w:right w:val="none" w:sz="0" w:space="0" w:color="auto"/>
                          </w:divBdr>
                          <w:divsChild>
                            <w:div w:id="110719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9737">
                      <w:marLeft w:val="0"/>
                      <w:marRight w:val="0"/>
                      <w:marTop w:val="0"/>
                      <w:marBottom w:val="0"/>
                      <w:divBdr>
                        <w:top w:val="none" w:sz="0" w:space="0" w:color="auto"/>
                        <w:left w:val="none" w:sz="0" w:space="0" w:color="auto"/>
                        <w:bottom w:val="none" w:sz="0" w:space="0" w:color="auto"/>
                        <w:right w:val="none" w:sz="0" w:space="0" w:color="auto"/>
                      </w:divBdr>
                      <w:divsChild>
                        <w:div w:id="1144615505">
                          <w:marLeft w:val="180"/>
                          <w:marRight w:val="240"/>
                          <w:marTop w:val="0"/>
                          <w:marBottom w:val="0"/>
                          <w:divBdr>
                            <w:top w:val="none" w:sz="0" w:space="0" w:color="auto"/>
                            <w:left w:val="none" w:sz="0" w:space="0" w:color="auto"/>
                            <w:bottom w:val="none" w:sz="0" w:space="0" w:color="auto"/>
                            <w:right w:val="none" w:sz="0" w:space="0" w:color="auto"/>
                          </w:divBdr>
                        </w:div>
                        <w:div w:id="519127393">
                          <w:marLeft w:val="180"/>
                          <w:marRight w:val="0"/>
                          <w:marTop w:val="0"/>
                          <w:marBottom w:val="0"/>
                          <w:divBdr>
                            <w:top w:val="none" w:sz="0" w:space="0" w:color="auto"/>
                            <w:left w:val="none" w:sz="0" w:space="0" w:color="auto"/>
                            <w:bottom w:val="none" w:sz="0" w:space="0" w:color="auto"/>
                            <w:right w:val="none" w:sz="0" w:space="0" w:color="auto"/>
                          </w:divBdr>
                          <w:divsChild>
                            <w:div w:id="104683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3371">
                      <w:marLeft w:val="0"/>
                      <w:marRight w:val="0"/>
                      <w:marTop w:val="0"/>
                      <w:marBottom w:val="0"/>
                      <w:divBdr>
                        <w:top w:val="none" w:sz="0" w:space="0" w:color="auto"/>
                        <w:left w:val="none" w:sz="0" w:space="0" w:color="auto"/>
                        <w:bottom w:val="none" w:sz="0" w:space="0" w:color="auto"/>
                        <w:right w:val="none" w:sz="0" w:space="0" w:color="auto"/>
                      </w:divBdr>
                      <w:divsChild>
                        <w:div w:id="135875220">
                          <w:marLeft w:val="180"/>
                          <w:marRight w:val="240"/>
                          <w:marTop w:val="0"/>
                          <w:marBottom w:val="0"/>
                          <w:divBdr>
                            <w:top w:val="none" w:sz="0" w:space="0" w:color="auto"/>
                            <w:left w:val="none" w:sz="0" w:space="0" w:color="auto"/>
                            <w:bottom w:val="none" w:sz="0" w:space="0" w:color="auto"/>
                            <w:right w:val="none" w:sz="0" w:space="0" w:color="auto"/>
                          </w:divBdr>
                        </w:div>
                        <w:div w:id="1051032726">
                          <w:marLeft w:val="180"/>
                          <w:marRight w:val="0"/>
                          <w:marTop w:val="0"/>
                          <w:marBottom w:val="0"/>
                          <w:divBdr>
                            <w:top w:val="none" w:sz="0" w:space="0" w:color="auto"/>
                            <w:left w:val="none" w:sz="0" w:space="0" w:color="auto"/>
                            <w:bottom w:val="none" w:sz="0" w:space="0" w:color="auto"/>
                            <w:right w:val="none" w:sz="0" w:space="0" w:color="auto"/>
                          </w:divBdr>
                          <w:divsChild>
                            <w:div w:id="56171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927498">
                      <w:marLeft w:val="0"/>
                      <w:marRight w:val="0"/>
                      <w:marTop w:val="0"/>
                      <w:marBottom w:val="0"/>
                      <w:divBdr>
                        <w:top w:val="none" w:sz="0" w:space="0" w:color="auto"/>
                        <w:left w:val="none" w:sz="0" w:space="0" w:color="auto"/>
                        <w:bottom w:val="none" w:sz="0" w:space="0" w:color="auto"/>
                        <w:right w:val="none" w:sz="0" w:space="0" w:color="auto"/>
                      </w:divBdr>
                      <w:divsChild>
                        <w:div w:id="1343974978">
                          <w:marLeft w:val="180"/>
                          <w:marRight w:val="240"/>
                          <w:marTop w:val="0"/>
                          <w:marBottom w:val="0"/>
                          <w:divBdr>
                            <w:top w:val="none" w:sz="0" w:space="0" w:color="auto"/>
                            <w:left w:val="none" w:sz="0" w:space="0" w:color="auto"/>
                            <w:bottom w:val="none" w:sz="0" w:space="0" w:color="auto"/>
                            <w:right w:val="none" w:sz="0" w:space="0" w:color="auto"/>
                          </w:divBdr>
                        </w:div>
                        <w:div w:id="1635601634">
                          <w:marLeft w:val="180"/>
                          <w:marRight w:val="0"/>
                          <w:marTop w:val="0"/>
                          <w:marBottom w:val="0"/>
                          <w:divBdr>
                            <w:top w:val="none" w:sz="0" w:space="0" w:color="auto"/>
                            <w:left w:val="none" w:sz="0" w:space="0" w:color="auto"/>
                            <w:bottom w:val="none" w:sz="0" w:space="0" w:color="auto"/>
                            <w:right w:val="none" w:sz="0" w:space="0" w:color="auto"/>
                          </w:divBdr>
                          <w:divsChild>
                            <w:div w:id="30011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12270">
                      <w:marLeft w:val="0"/>
                      <w:marRight w:val="0"/>
                      <w:marTop w:val="0"/>
                      <w:marBottom w:val="0"/>
                      <w:divBdr>
                        <w:top w:val="none" w:sz="0" w:space="0" w:color="auto"/>
                        <w:left w:val="none" w:sz="0" w:space="0" w:color="auto"/>
                        <w:bottom w:val="none" w:sz="0" w:space="0" w:color="auto"/>
                        <w:right w:val="none" w:sz="0" w:space="0" w:color="auto"/>
                      </w:divBdr>
                      <w:divsChild>
                        <w:div w:id="1675571438">
                          <w:marLeft w:val="180"/>
                          <w:marRight w:val="240"/>
                          <w:marTop w:val="0"/>
                          <w:marBottom w:val="0"/>
                          <w:divBdr>
                            <w:top w:val="none" w:sz="0" w:space="0" w:color="auto"/>
                            <w:left w:val="none" w:sz="0" w:space="0" w:color="auto"/>
                            <w:bottom w:val="none" w:sz="0" w:space="0" w:color="auto"/>
                            <w:right w:val="none" w:sz="0" w:space="0" w:color="auto"/>
                          </w:divBdr>
                        </w:div>
                        <w:div w:id="598563557">
                          <w:marLeft w:val="180"/>
                          <w:marRight w:val="0"/>
                          <w:marTop w:val="0"/>
                          <w:marBottom w:val="0"/>
                          <w:divBdr>
                            <w:top w:val="none" w:sz="0" w:space="0" w:color="auto"/>
                            <w:left w:val="none" w:sz="0" w:space="0" w:color="auto"/>
                            <w:bottom w:val="none" w:sz="0" w:space="0" w:color="auto"/>
                            <w:right w:val="none" w:sz="0" w:space="0" w:color="auto"/>
                          </w:divBdr>
                          <w:divsChild>
                            <w:div w:id="53970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683191">
                      <w:marLeft w:val="0"/>
                      <w:marRight w:val="0"/>
                      <w:marTop w:val="0"/>
                      <w:marBottom w:val="0"/>
                      <w:divBdr>
                        <w:top w:val="none" w:sz="0" w:space="0" w:color="auto"/>
                        <w:left w:val="none" w:sz="0" w:space="0" w:color="auto"/>
                        <w:bottom w:val="none" w:sz="0" w:space="0" w:color="auto"/>
                        <w:right w:val="none" w:sz="0" w:space="0" w:color="auto"/>
                      </w:divBdr>
                      <w:divsChild>
                        <w:div w:id="622732745">
                          <w:marLeft w:val="180"/>
                          <w:marRight w:val="240"/>
                          <w:marTop w:val="0"/>
                          <w:marBottom w:val="0"/>
                          <w:divBdr>
                            <w:top w:val="none" w:sz="0" w:space="0" w:color="auto"/>
                            <w:left w:val="none" w:sz="0" w:space="0" w:color="auto"/>
                            <w:bottom w:val="none" w:sz="0" w:space="0" w:color="auto"/>
                            <w:right w:val="none" w:sz="0" w:space="0" w:color="auto"/>
                          </w:divBdr>
                        </w:div>
                        <w:div w:id="676880251">
                          <w:marLeft w:val="180"/>
                          <w:marRight w:val="0"/>
                          <w:marTop w:val="0"/>
                          <w:marBottom w:val="0"/>
                          <w:divBdr>
                            <w:top w:val="none" w:sz="0" w:space="0" w:color="auto"/>
                            <w:left w:val="none" w:sz="0" w:space="0" w:color="auto"/>
                            <w:bottom w:val="none" w:sz="0" w:space="0" w:color="auto"/>
                            <w:right w:val="none" w:sz="0" w:space="0" w:color="auto"/>
                          </w:divBdr>
                          <w:divsChild>
                            <w:div w:id="84956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549859">
                      <w:marLeft w:val="0"/>
                      <w:marRight w:val="0"/>
                      <w:marTop w:val="0"/>
                      <w:marBottom w:val="0"/>
                      <w:divBdr>
                        <w:top w:val="none" w:sz="0" w:space="0" w:color="auto"/>
                        <w:left w:val="none" w:sz="0" w:space="0" w:color="auto"/>
                        <w:bottom w:val="none" w:sz="0" w:space="0" w:color="auto"/>
                        <w:right w:val="none" w:sz="0" w:space="0" w:color="auto"/>
                      </w:divBdr>
                      <w:divsChild>
                        <w:div w:id="1483541509">
                          <w:marLeft w:val="180"/>
                          <w:marRight w:val="240"/>
                          <w:marTop w:val="0"/>
                          <w:marBottom w:val="0"/>
                          <w:divBdr>
                            <w:top w:val="none" w:sz="0" w:space="0" w:color="auto"/>
                            <w:left w:val="none" w:sz="0" w:space="0" w:color="auto"/>
                            <w:bottom w:val="none" w:sz="0" w:space="0" w:color="auto"/>
                            <w:right w:val="none" w:sz="0" w:space="0" w:color="auto"/>
                          </w:divBdr>
                        </w:div>
                        <w:div w:id="1828008501">
                          <w:marLeft w:val="180"/>
                          <w:marRight w:val="0"/>
                          <w:marTop w:val="0"/>
                          <w:marBottom w:val="0"/>
                          <w:divBdr>
                            <w:top w:val="none" w:sz="0" w:space="0" w:color="auto"/>
                            <w:left w:val="none" w:sz="0" w:space="0" w:color="auto"/>
                            <w:bottom w:val="none" w:sz="0" w:space="0" w:color="auto"/>
                            <w:right w:val="none" w:sz="0" w:space="0" w:color="auto"/>
                          </w:divBdr>
                          <w:divsChild>
                            <w:div w:id="85762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908511">
                      <w:marLeft w:val="0"/>
                      <w:marRight w:val="0"/>
                      <w:marTop w:val="0"/>
                      <w:marBottom w:val="0"/>
                      <w:divBdr>
                        <w:top w:val="none" w:sz="0" w:space="0" w:color="auto"/>
                        <w:left w:val="none" w:sz="0" w:space="0" w:color="auto"/>
                        <w:bottom w:val="none" w:sz="0" w:space="0" w:color="auto"/>
                        <w:right w:val="none" w:sz="0" w:space="0" w:color="auto"/>
                      </w:divBdr>
                      <w:divsChild>
                        <w:div w:id="701130684">
                          <w:marLeft w:val="180"/>
                          <w:marRight w:val="240"/>
                          <w:marTop w:val="0"/>
                          <w:marBottom w:val="0"/>
                          <w:divBdr>
                            <w:top w:val="none" w:sz="0" w:space="0" w:color="auto"/>
                            <w:left w:val="none" w:sz="0" w:space="0" w:color="auto"/>
                            <w:bottom w:val="none" w:sz="0" w:space="0" w:color="auto"/>
                            <w:right w:val="none" w:sz="0" w:space="0" w:color="auto"/>
                          </w:divBdr>
                        </w:div>
                        <w:div w:id="90051650">
                          <w:marLeft w:val="180"/>
                          <w:marRight w:val="0"/>
                          <w:marTop w:val="0"/>
                          <w:marBottom w:val="0"/>
                          <w:divBdr>
                            <w:top w:val="none" w:sz="0" w:space="0" w:color="auto"/>
                            <w:left w:val="none" w:sz="0" w:space="0" w:color="auto"/>
                            <w:bottom w:val="none" w:sz="0" w:space="0" w:color="auto"/>
                            <w:right w:val="none" w:sz="0" w:space="0" w:color="auto"/>
                          </w:divBdr>
                          <w:divsChild>
                            <w:div w:id="93297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028341">
                      <w:marLeft w:val="0"/>
                      <w:marRight w:val="0"/>
                      <w:marTop w:val="0"/>
                      <w:marBottom w:val="0"/>
                      <w:divBdr>
                        <w:top w:val="none" w:sz="0" w:space="0" w:color="auto"/>
                        <w:left w:val="none" w:sz="0" w:space="0" w:color="auto"/>
                        <w:bottom w:val="none" w:sz="0" w:space="0" w:color="auto"/>
                        <w:right w:val="none" w:sz="0" w:space="0" w:color="auto"/>
                      </w:divBdr>
                      <w:divsChild>
                        <w:div w:id="2140293925">
                          <w:marLeft w:val="180"/>
                          <w:marRight w:val="240"/>
                          <w:marTop w:val="0"/>
                          <w:marBottom w:val="0"/>
                          <w:divBdr>
                            <w:top w:val="none" w:sz="0" w:space="0" w:color="auto"/>
                            <w:left w:val="none" w:sz="0" w:space="0" w:color="auto"/>
                            <w:bottom w:val="none" w:sz="0" w:space="0" w:color="auto"/>
                            <w:right w:val="none" w:sz="0" w:space="0" w:color="auto"/>
                          </w:divBdr>
                        </w:div>
                        <w:div w:id="2091155356">
                          <w:marLeft w:val="180"/>
                          <w:marRight w:val="0"/>
                          <w:marTop w:val="0"/>
                          <w:marBottom w:val="0"/>
                          <w:divBdr>
                            <w:top w:val="none" w:sz="0" w:space="0" w:color="auto"/>
                            <w:left w:val="none" w:sz="0" w:space="0" w:color="auto"/>
                            <w:bottom w:val="none" w:sz="0" w:space="0" w:color="auto"/>
                            <w:right w:val="none" w:sz="0" w:space="0" w:color="auto"/>
                          </w:divBdr>
                          <w:divsChild>
                            <w:div w:id="20722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816830">
                      <w:marLeft w:val="0"/>
                      <w:marRight w:val="0"/>
                      <w:marTop w:val="0"/>
                      <w:marBottom w:val="0"/>
                      <w:divBdr>
                        <w:top w:val="none" w:sz="0" w:space="0" w:color="auto"/>
                        <w:left w:val="none" w:sz="0" w:space="0" w:color="auto"/>
                        <w:bottom w:val="none" w:sz="0" w:space="0" w:color="auto"/>
                        <w:right w:val="none" w:sz="0" w:space="0" w:color="auto"/>
                      </w:divBdr>
                      <w:divsChild>
                        <w:div w:id="1374692387">
                          <w:marLeft w:val="180"/>
                          <w:marRight w:val="240"/>
                          <w:marTop w:val="0"/>
                          <w:marBottom w:val="0"/>
                          <w:divBdr>
                            <w:top w:val="none" w:sz="0" w:space="0" w:color="auto"/>
                            <w:left w:val="none" w:sz="0" w:space="0" w:color="auto"/>
                            <w:bottom w:val="none" w:sz="0" w:space="0" w:color="auto"/>
                            <w:right w:val="none" w:sz="0" w:space="0" w:color="auto"/>
                          </w:divBdr>
                        </w:div>
                        <w:div w:id="931666507">
                          <w:marLeft w:val="180"/>
                          <w:marRight w:val="0"/>
                          <w:marTop w:val="0"/>
                          <w:marBottom w:val="0"/>
                          <w:divBdr>
                            <w:top w:val="none" w:sz="0" w:space="0" w:color="auto"/>
                            <w:left w:val="none" w:sz="0" w:space="0" w:color="auto"/>
                            <w:bottom w:val="none" w:sz="0" w:space="0" w:color="auto"/>
                            <w:right w:val="none" w:sz="0" w:space="0" w:color="auto"/>
                          </w:divBdr>
                          <w:divsChild>
                            <w:div w:id="177625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18613">
                      <w:marLeft w:val="0"/>
                      <w:marRight w:val="0"/>
                      <w:marTop w:val="0"/>
                      <w:marBottom w:val="0"/>
                      <w:divBdr>
                        <w:top w:val="none" w:sz="0" w:space="0" w:color="auto"/>
                        <w:left w:val="none" w:sz="0" w:space="0" w:color="auto"/>
                        <w:bottom w:val="none" w:sz="0" w:space="0" w:color="auto"/>
                        <w:right w:val="none" w:sz="0" w:space="0" w:color="auto"/>
                      </w:divBdr>
                      <w:divsChild>
                        <w:div w:id="1047608316">
                          <w:marLeft w:val="180"/>
                          <w:marRight w:val="240"/>
                          <w:marTop w:val="0"/>
                          <w:marBottom w:val="0"/>
                          <w:divBdr>
                            <w:top w:val="none" w:sz="0" w:space="0" w:color="auto"/>
                            <w:left w:val="none" w:sz="0" w:space="0" w:color="auto"/>
                            <w:bottom w:val="none" w:sz="0" w:space="0" w:color="auto"/>
                            <w:right w:val="none" w:sz="0" w:space="0" w:color="auto"/>
                          </w:divBdr>
                        </w:div>
                        <w:div w:id="914243881">
                          <w:marLeft w:val="180"/>
                          <w:marRight w:val="0"/>
                          <w:marTop w:val="0"/>
                          <w:marBottom w:val="0"/>
                          <w:divBdr>
                            <w:top w:val="none" w:sz="0" w:space="0" w:color="auto"/>
                            <w:left w:val="none" w:sz="0" w:space="0" w:color="auto"/>
                            <w:bottom w:val="none" w:sz="0" w:space="0" w:color="auto"/>
                            <w:right w:val="none" w:sz="0" w:space="0" w:color="auto"/>
                          </w:divBdr>
                          <w:divsChild>
                            <w:div w:id="156672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268831">
                      <w:marLeft w:val="0"/>
                      <w:marRight w:val="0"/>
                      <w:marTop w:val="0"/>
                      <w:marBottom w:val="0"/>
                      <w:divBdr>
                        <w:top w:val="none" w:sz="0" w:space="0" w:color="auto"/>
                        <w:left w:val="none" w:sz="0" w:space="0" w:color="auto"/>
                        <w:bottom w:val="none" w:sz="0" w:space="0" w:color="auto"/>
                        <w:right w:val="none" w:sz="0" w:space="0" w:color="auto"/>
                      </w:divBdr>
                      <w:divsChild>
                        <w:div w:id="862981469">
                          <w:marLeft w:val="180"/>
                          <w:marRight w:val="240"/>
                          <w:marTop w:val="0"/>
                          <w:marBottom w:val="0"/>
                          <w:divBdr>
                            <w:top w:val="none" w:sz="0" w:space="0" w:color="auto"/>
                            <w:left w:val="none" w:sz="0" w:space="0" w:color="auto"/>
                            <w:bottom w:val="none" w:sz="0" w:space="0" w:color="auto"/>
                            <w:right w:val="none" w:sz="0" w:space="0" w:color="auto"/>
                          </w:divBdr>
                        </w:div>
                        <w:div w:id="1754544181">
                          <w:marLeft w:val="180"/>
                          <w:marRight w:val="0"/>
                          <w:marTop w:val="0"/>
                          <w:marBottom w:val="0"/>
                          <w:divBdr>
                            <w:top w:val="none" w:sz="0" w:space="0" w:color="auto"/>
                            <w:left w:val="none" w:sz="0" w:space="0" w:color="auto"/>
                            <w:bottom w:val="none" w:sz="0" w:space="0" w:color="auto"/>
                            <w:right w:val="none" w:sz="0" w:space="0" w:color="auto"/>
                          </w:divBdr>
                          <w:divsChild>
                            <w:div w:id="9460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89679">
                      <w:marLeft w:val="0"/>
                      <w:marRight w:val="0"/>
                      <w:marTop w:val="0"/>
                      <w:marBottom w:val="0"/>
                      <w:divBdr>
                        <w:top w:val="none" w:sz="0" w:space="0" w:color="auto"/>
                        <w:left w:val="none" w:sz="0" w:space="0" w:color="auto"/>
                        <w:bottom w:val="none" w:sz="0" w:space="0" w:color="auto"/>
                        <w:right w:val="none" w:sz="0" w:space="0" w:color="auto"/>
                      </w:divBdr>
                      <w:divsChild>
                        <w:div w:id="671178352">
                          <w:marLeft w:val="180"/>
                          <w:marRight w:val="240"/>
                          <w:marTop w:val="0"/>
                          <w:marBottom w:val="0"/>
                          <w:divBdr>
                            <w:top w:val="none" w:sz="0" w:space="0" w:color="auto"/>
                            <w:left w:val="none" w:sz="0" w:space="0" w:color="auto"/>
                            <w:bottom w:val="none" w:sz="0" w:space="0" w:color="auto"/>
                            <w:right w:val="none" w:sz="0" w:space="0" w:color="auto"/>
                          </w:divBdr>
                        </w:div>
                        <w:div w:id="856888592">
                          <w:marLeft w:val="180"/>
                          <w:marRight w:val="0"/>
                          <w:marTop w:val="0"/>
                          <w:marBottom w:val="0"/>
                          <w:divBdr>
                            <w:top w:val="none" w:sz="0" w:space="0" w:color="auto"/>
                            <w:left w:val="none" w:sz="0" w:space="0" w:color="auto"/>
                            <w:bottom w:val="none" w:sz="0" w:space="0" w:color="auto"/>
                            <w:right w:val="none" w:sz="0" w:space="0" w:color="auto"/>
                          </w:divBdr>
                          <w:divsChild>
                            <w:div w:id="10415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86124">
                      <w:marLeft w:val="0"/>
                      <w:marRight w:val="0"/>
                      <w:marTop w:val="0"/>
                      <w:marBottom w:val="0"/>
                      <w:divBdr>
                        <w:top w:val="none" w:sz="0" w:space="0" w:color="auto"/>
                        <w:left w:val="none" w:sz="0" w:space="0" w:color="auto"/>
                        <w:bottom w:val="none" w:sz="0" w:space="0" w:color="auto"/>
                        <w:right w:val="none" w:sz="0" w:space="0" w:color="auto"/>
                      </w:divBdr>
                      <w:divsChild>
                        <w:div w:id="326135979">
                          <w:marLeft w:val="180"/>
                          <w:marRight w:val="240"/>
                          <w:marTop w:val="0"/>
                          <w:marBottom w:val="0"/>
                          <w:divBdr>
                            <w:top w:val="none" w:sz="0" w:space="0" w:color="auto"/>
                            <w:left w:val="none" w:sz="0" w:space="0" w:color="auto"/>
                            <w:bottom w:val="none" w:sz="0" w:space="0" w:color="auto"/>
                            <w:right w:val="none" w:sz="0" w:space="0" w:color="auto"/>
                          </w:divBdr>
                        </w:div>
                        <w:div w:id="1005010795">
                          <w:marLeft w:val="180"/>
                          <w:marRight w:val="0"/>
                          <w:marTop w:val="0"/>
                          <w:marBottom w:val="0"/>
                          <w:divBdr>
                            <w:top w:val="none" w:sz="0" w:space="0" w:color="auto"/>
                            <w:left w:val="none" w:sz="0" w:space="0" w:color="auto"/>
                            <w:bottom w:val="none" w:sz="0" w:space="0" w:color="auto"/>
                            <w:right w:val="none" w:sz="0" w:space="0" w:color="auto"/>
                          </w:divBdr>
                          <w:divsChild>
                            <w:div w:id="12813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246501">
                      <w:marLeft w:val="0"/>
                      <w:marRight w:val="0"/>
                      <w:marTop w:val="0"/>
                      <w:marBottom w:val="0"/>
                      <w:divBdr>
                        <w:top w:val="none" w:sz="0" w:space="0" w:color="auto"/>
                        <w:left w:val="none" w:sz="0" w:space="0" w:color="auto"/>
                        <w:bottom w:val="none" w:sz="0" w:space="0" w:color="auto"/>
                        <w:right w:val="none" w:sz="0" w:space="0" w:color="auto"/>
                      </w:divBdr>
                      <w:divsChild>
                        <w:div w:id="944459924">
                          <w:marLeft w:val="180"/>
                          <w:marRight w:val="240"/>
                          <w:marTop w:val="0"/>
                          <w:marBottom w:val="0"/>
                          <w:divBdr>
                            <w:top w:val="none" w:sz="0" w:space="0" w:color="auto"/>
                            <w:left w:val="none" w:sz="0" w:space="0" w:color="auto"/>
                            <w:bottom w:val="none" w:sz="0" w:space="0" w:color="auto"/>
                            <w:right w:val="none" w:sz="0" w:space="0" w:color="auto"/>
                          </w:divBdr>
                        </w:div>
                        <w:div w:id="887956700">
                          <w:marLeft w:val="180"/>
                          <w:marRight w:val="0"/>
                          <w:marTop w:val="0"/>
                          <w:marBottom w:val="0"/>
                          <w:divBdr>
                            <w:top w:val="none" w:sz="0" w:space="0" w:color="auto"/>
                            <w:left w:val="none" w:sz="0" w:space="0" w:color="auto"/>
                            <w:bottom w:val="none" w:sz="0" w:space="0" w:color="auto"/>
                            <w:right w:val="none" w:sz="0" w:space="0" w:color="auto"/>
                          </w:divBdr>
                          <w:divsChild>
                            <w:div w:id="147012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184136">
                      <w:marLeft w:val="0"/>
                      <w:marRight w:val="0"/>
                      <w:marTop w:val="0"/>
                      <w:marBottom w:val="0"/>
                      <w:divBdr>
                        <w:top w:val="none" w:sz="0" w:space="0" w:color="auto"/>
                        <w:left w:val="none" w:sz="0" w:space="0" w:color="auto"/>
                        <w:bottom w:val="none" w:sz="0" w:space="0" w:color="auto"/>
                        <w:right w:val="none" w:sz="0" w:space="0" w:color="auto"/>
                      </w:divBdr>
                      <w:divsChild>
                        <w:div w:id="617026622">
                          <w:marLeft w:val="180"/>
                          <w:marRight w:val="240"/>
                          <w:marTop w:val="0"/>
                          <w:marBottom w:val="0"/>
                          <w:divBdr>
                            <w:top w:val="none" w:sz="0" w:space="0" w:color="auto"/>
                            <w:left w:val="none" w:sz="0" w:space="0" w:color="auto"/>
                            <w:bottom w:val="none" w:sz="0" w:space="0" w:color="auto"/>
                            <w:right w:val="none" w:sz="0" w:space="0" w:color="auto"/>
                          </w:divBdr>
                        </w:div>
                        <w:div w:id="410590579">
                          <w:marLeft w:val="180"/>
                          <w:marRight w:val="0"/>
                          <w:marTop w:val="0"/>
                          <w:marBottom w:val="0"/>
                          <w:divBdr>
                            <w:top w:val="none" w:sz="0" w:space="0" w:color="auto"/>
                            <w:left w:val="none" w:sz="0" w:space="0" w:color="auto"/>
                            <w:bottom w:val="none" w:sz="0" w:space="0" w:color="auto"/>
                            <w:right w:val="none" w:sz="0" w:space="0" w:color="auto"/>
                          </w:divBdr>
                          <w:divsChild>
                            <w:div w:id="41852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757134">
                      <w:marLeft w:val="0"/>
                      <w:marRight w:val="0"/>
                      <w:marTop w:val="0"/>
                      <w:marBottom w:val="0"/>
                      <w:divBdr>
                        <w:top w:val="none" w:sz="0" w:space="0" w:color="auto"/>
                        <w:left w:val="none" w:sz="0" w:space="0" w:color="auto"/>
                        <w:bottom w:val="none" w:sz="0" w:space="0" w:color="auto"/>
                        <w:right w:val="none" w:sz="0" w:space="0" w:color="auto"/>
                      </w:divBdr>
                      <w:divsChild>
                        <w:div w:id="1564028811">
                          <w:marLeft w:val="180"/>
                          <w:marRight w:val="240"/>
                          <w:marTop w:val="0"/>
                          <w:marBottom w:val="0"/>
                          <w:divBdr>
                            <w:top w:val="none" w:sz="0" w:space="0" w:color="auto"/>
                            <w:left w:val="none" w:sz="0" w:space="0" w:color="auto"/>
                            <w:bottom w:val="none" w:sz="0" w:space="0" w:color="auto"/>
                            <w:right w:val="none" w:sz="0" w:space="0" w:color="auto"/>
                          </w:divBdr>
                        </w:div>
                        <w:div w:id="1536308213">
                          <w:marLeft w:val="180"/>
                          <w:marRight w:val="0"/>
                          <w:marTop w:val="0"/>
                          <w:marBottom w:val="0"/>
                          <w:divBdr>
                            <w:top w:val="none" w:sz="0" w:space="0" w:color="auto"/>
                            <w:left w:val="none" w:sz="0" w:space="0" w:color="auto"/>
                            <w:bottom w:val="none" w:sz="0" w:space="0" w:color="auto"/>
                            <w:right w:val="none" w:sz="0" w:space="0" w:color="auto"/>
                          </w:divBdr>
                          <w:divsChild>
                            <w:div w:id="11714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72286">
                      <w:marLeft w:val="0"/>
                      <w:marRight w:val="0"/>
                      <w:marTop w:val="0"/>
                      <w:marBottom w:val="0"/>
                      <w:divBdr>
                        <w:top w:val="none" w:sz="0" w:space="0" w:color="auto"/>
                        <w:left w:val="none" w:sz="0" w:space="0" w:color="auto"/>
                        <w:bottom w:val="none" w:sz="0" w:space="0" w:color="auto"/>
                        <w:right w:val="none" w:sz="0" w:space="0" w:color="auto"/>
                      </w:divBdr>
                      <w:divsChild>
                        <w:div w:id="1196961263">
                          <w:marLeft w:val="180"/>
                          <w:marRight w:val="240"/>
                          <w:marTop w:val="0"/>
                          <w:marBottom w:val="0"/>
                          <w:divBdr>
                            <w:top w:val="none" w:sz="0" w:space="0" w:color="auto"/>
                            <w:left w:val="none" w:sz="0" w:space="0" w:color="auto"/>
                            <w:bottom w:val="none" w:sz="0" w:space="0" w:color="auto"/>
                            <w:right w:val="none" w:sz="0" w:space="0" w:color="auto"/>
                          </w:divBdr>
                        </w:div>
                        <w:div w:id="1441602517">
                          <w:marLeft w:val="180"/>
                          <w:marRight w:val="0"/>
                          <w:marTop w:val="0"/>
                          <w:marBottom w:val="0"/>
                          <w:divBdr>
                            <w:top w:val="none" w:sz="0" w:space="0" w:color="auto"/>
                            <w:left w:val="none" w:sz="0" w:space="0" w:color="auto"/>
                            <w:bottom w:val="none" w:sz="0" w:space="0" w:color="auto"/>
                            <w:right w:val="none" w:sz="0" w:space="0" w:color="auto"/>
                          </w:divBdr>
                          <w:divsChild>
                            <w:div w:id="127405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865840">
                      <w:marLeft w:val="0"/>
                      <w:marRight w:val="0"/>
                      <w:marTop w:val="0"/>
                      <w:marBottom w:val="0"/>
                      <w:divBdr>
                        <w:top w:val="none" w:sz="0" w:space="0" w:color="auto"/>
                        <w:left w:val="none" w:sz="0" w:space="0" w:color="auto"/>
                        <w:bottom w:val="none" w:sz="0" w:space="0" w:color="auto"/>
                        <w:right w:val="none" w:sz="0" w:space="0" w:color="auto"/>
                      </w:divBdr>
                      <w:divsChild>
                        <w:div w:id="1917863244">
                          <w:marLeft w:val="180"/>
                          <w:marRight w:val="240"/>
                          <w:marTop w:val="0"/>
                          <w:marBottom w:val="0"/>
                          <w:divBdr>
                            <w:top w:val="none" w:sz="0" w:space="0" w:color="auto"/>
                            <w:left w:val="none" w:sz="0" w:space="0" w:color="auto"/>
                            <w:bottom w:val="none" w:sz="0" w:space="0" w:color="auto"/>
                            <w:right w:val="none" w:sz="0" w:space="0" w:color="auto"/>
                          </w:divBdr>
                        </w:div>
                        <w:div w:id="1728606551">
                          <w:marLeft w:val="180"/>
                          <w:marRight w:val="0"/>
                          <w:marTop w:val="0"/>
                          <w:marBottom w:val="0"/>
                          <w:divBdr>
                            <w:top w:val="none" w:sz="0" w:space="0" w:color="auto"/>
                            <w:left w:val="none" w:sz="0" w:space="0" w:color="auto"/>
                            <w:bottom w:val="none" w:sz="0" w:space="0" w:color="auto"/>
                            <w:right w:val="none" w:sz="0" w:space="0" w:color="auto"/>
                          </w:divBdr>
                          <w:divsChild>
                            <w:div w:id="45209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6581">
                      <w:marLeft w:val="0"/>
                      <w:marRight w:val="0"/>
                      <w:marTop w:val="0"/>
                      <w:marBottom w:val="0"/>
                      <w:divBdr>
                        <w:top w:val="none" w:sz="0" w:space="0" w:color="auto"/>
                        <w:left w:val="none" w:sz="0" w:space="0" w:color="auto"/>
                        <w:bottom w:val="none" w:sz="0" w:space="0" w:color="auto"/>
                        <w:right w:val="none" w:sz="0" w:space="0" w:color="auto"/>
                      </w:divBdr>
                      <w:divsChild>
                        <w:div w:id="1493644473">
                          <w:marLeft w:val="180"/>
                          <w:marRight w:val="240"/>
                          <w:marTop w:val="0"/>
                          <w:marBottom w:val="0"/>
                          <w:divBdr>
                            <w:top w:val="none" w:sz="0" w:space="0" w:color="auto"/>
                            <w:left w:val="none" w:sz="0" w:space="0" w:color="auto"/>
                            <w:bottom w:val="none" w:sz="0" w:space="0" w:color="auto"/>
                            <w:right w:val="none" w:sz="0" w:space="0" w:color="auto"/>
                          </w:divBdr>
                        </w:div>
                        <w:div w:id="1395352543">
                          <w:marLeft w:val="180"/>
                          <w:marRight w:val="0"/>
                          <w:marTop w:val="0"/>
                          <w:marBottom w:val="0"/>
                          <w:divBdr>
                            <w:top w:val="none" w:sz="0" w:space="0" w:color="auto"/>
                            <w:left w:val="none" w:sz="0" w:space="0" w:color="auto"/>
                            <w:bottom w:val="none" w:sz="0" w:space="0" w:color="auto"/>
                            <w:right w:val="none" w:sz="0" w:space="0" w:color="auto"/>
                          </w:divBdr>
                          <w:divsChild>
                            <w:div w:id="70537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4051">
                      <w:marLeft w:val="0"/>
                      <w:marRight w:val="0"/>
                      <w:marTop w:val="0"/>
                      <w:marBottom w:val="0"/>
                      <w:divBdr>
                        <w:top w:val="none" w:sz="0" w:space="0" w:color="auto"/>
                        <w:left w:val="none" w:sz="0" w:space="0" w:color="auto"/>
                        <w:bottom w:val="none" w:sz="0" w:space="0" w:color="auto"/>
                        <w:right w:val="none" w:sz="0" w:space="0" w:color="auto"/>
                      </w:divBdr>
                      <w:divsChild>
                        <w:div w:id="342324555">
                          <w:marLeft w:val="180"/>
                          <w:marRight w:val="240"/>
                          <w:marTop w:val="0"/>
                          <w:marBottom w:val="0"/>
                          <w:divBdr>
                            <w:top w:val="none" w:sz="0" w:space="0" w:color="auto"/>
                            <w:left w:val="none" w:sz="0" w:space="0" w:color="auto"/>
                            <w:bottom w:val="none" w:sz="0" w:space="0" w:color="auto"/>
                            <w:right w:val="none" w:sz="0" w:space="0" w:color="auto"/>
                          </w:divBdr>
                        </w:div>
                        <w:div w:id="2016574192">
                          <w:marLeft w:val="180"/>
                          <w:marRight w:val="0"/>
                          <w:marTop w:val="0"/>
                          <w:marBottom w:val="0"/>
                          <w:divBdr>
                            <w:top w:val="none" w:sz="0" w:space="0" w:color="auto"/>
                            <w:left w:val="none" w:sz="0" w:space="0" w:color="auto"/>
                            <w:bottom w:val="none" w:sz="0" w:space="0" w:color="auto"/>
                            <w:right w:val="none" w:sz="0" w:space="0" w:color="auto"/>
                          </w:divBdr>
                          <w:divsChild>
                            <w:div w:id="158433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67769">
                      <w:marLeft w:val="0"/>
                      <w:marRight w:val="0"/>
                      <w:marTop w:val="0"/>
                      <w:marBottom w:val="0"/>
                      <w:divBdr>
                        <w:top w:val="none" w:sz="0" w:space="0" w:color="auto"/>
                        <w:left w:val="none" w:sz="0" w:space="0" w:color="auto"/>
                        <w:bottom w:val="none" w:sz="0" w:space="0" w:color="auto"/>
                        <w:right w:val="none" w:sz="0" w:space="0" w:color="auto"/>
                      </w:divBdr>
                      <w:divsChild>
                        <w:div w:id="1526554585">
                          <w:marLeft w:val="180"/>
                          <w:marRight w:val="240"/>
                          <w:marTop w:val="0"/>
                          <w:marBottom w:val="0"/>
                          <w:divBdr>
                            <w:top w:val="none" w:sz="0" w:space="0" w:color="auto"/>
                            <w:left w:val="none" w:sz="0" w:space="0" w:color="auto"/>
                            <w:bottom w:val="none" w:sz="0" w:space="0" w:color="auto"/>
                            <w:right w:val="none" w:sz="0" w:space="0" w:color="auto"/>
                          </w:divBdr>
                        </w:div>
                        <w:div w:id="1480729668">
                          <w:marLeft w:val="180"/>
                          <w:marRight w:val="0"/>
                          <w:marTop w:val="0"/>
                          <w:marBottom w:val="0"/>
                          <w:divBdr>
                            <w:top w:val="none" w:sz="0" w:space="0" w:color="auto"/>
                            <w:left w:val="none" w:sz="0" w:space="0" w:color="auto"/>
                            <w:bottom w:val="none" w:sz="0" w:space="0" w:color="auto"/>
                            <w:right w:val="none" w:sz="0" w:space="0" w:color="auto"/>
                          </w:divBdr>
                          <w:divsChild>
                            <w:div w:id="103785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594061">
                      <w:marLeft w:val="0"/>
                      <w:marRight w:val="0"/>
                      <w:marTop w:val="0"/>
                      <w:marBottom w:val="0"/>
                      <w:divBdr>
                        <w:top w:val="none" w:sz="0" w:space="0" w:color="auto"/>
                        <w:left w:val="none" w:sz="0" w:space="0" w:color="auto"/>
                        <w:bottom w:val="none" w:sz="0" w:space="0" w:color="auto"/>
                        <w:right w:val="none" w:sz="0" w:space="0" w:color="auto"/>
                      </w:divBdr>
                      <w:divsChild>
                        <w:div w:id="119957692">
                          <w:marLeft w:val="180"/>
                          <w:marRight w:val="240"/>
                          <w:marTop w:val="0"/>
                          <w:marBottom w:val="0"/>
                          <w:divBdr>
                            <w:top w:val="none" w:sz="0" w:space="0" w:color="auto"/>
                            <w:left w:val="none" w:sz="0" w:space="0" w:color="auto"/>
                            <w:bottom w:val="none" w:sz="0" w:space="0" w:color="auto"/>
                            <w:right w:val="none" w:sz="0" w:space="0" w:color="auto"/>
                          </w:divBdr>
                        </w:div>
                        <w:div w:id="362293626">
                          <w:marLeft w:val="180"/>
                          <w:marRight w:val="0"/>
                          <w:marTop w:val="0"/>
                          <w:marBottom w:val="0"/>
                          <w:divBdr>
                            <w:top w:val="none" w:sz="0" w:space="0" w:color="auto"/>
                            <w:left w:val="none" w:sz="0" w:space="0" w:color="auto"/>
                            <w:bottom w:val="none" w:sz="0" w:space="0" w:color="auto"/>
                            <w:right w:val="none" w:sz="0" w:space="0" w:color="auto"/>
                          </w:divBdr>
                          <w:divsChild>
                            <w:div w:id="29445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888165">
                      <w:marLeft w:val="0"/>
                      <w:marRight w:val="0"/>
                      <w:marTop w:val="0"/>
                      <w:marBottom w:val="0"/>
                      <w:divBdr>
                        <w:top w:val="none" w:sz="0" w:space="0" w:color="auto"/>
                        <w:left w:val="none" w:sz="0" w:space="0" w:color="auto"/>
                        <w:bottom w:val="none" w:sz="0" w:space="0" w:color="auto"/>
                        <w:right w:val="none" w:sz="0" w:space="0" w:color="auto"/>
                      </w:divBdr>
                      <w:divsChild>
                        <w:div w:id="1592855871">
                          <w:marLeft w:val="180"/>
                          <w:marRight w:val="240"/>
                          <w:marTop w:val="0"/>
                          <w:marBottom w:val="0"/>
                          <w:divBdr>
                            <w:top w:val="none" w:sz="0" w:space="0" w:color="auto"/>
                            <w:left w:val="none" w:sz="0" w:space="0" w:color="auto"/>
                            <w:bottom w:val="none" w:sz="0" w:space="0" w:color="auto"/>
                            <w:right w:val="none" w:sz="0" w:space="0" w:color="auto"/>
                          </w:divBdr>
                        </w:div>
                        <w:div w:id="1405448389">
                          <w:marLeft w:val="180"/>
                          <w:marRight w:val="0"/>
                          <w:marTop w:val="0"/>
                          <w:marBottom w:val="0"/>
                          <w:divBdr>
                            <w:top w:val="none" w:sz="0" w:space="0" w:color="auto"/>
                            <w:left w:val="none" w:sz="0" w:space="0" w:color="auto"/>
                            <w:bottom w:val="none" w:sz="0" w:space="0" w:color="auto"/>
                            <w:right w:val="none" w:sz="0" w:space="0" w:color="auto"/>
                          </w:divBdr>
                          <w:divsChild>
                            <w:div w:id="90599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393424">
                      <w:marLeft w:val="0"/>
                      <w:marRight w:val="0"/>
                      <w:marTop w:val="0"/>
                      <w:marBottom w:val="0"/>
                      <w:divBdr>
                        <w:top w:val="none" w:sz="0" w:space="0" w:color="auto"/>
                        <w:left w:val="none" w:sz="0" w:space="0" w:color="auto"/>
                        <w:bottom w:val="none" w:sz="0" w:space="0" w:color="auto"/>
                        <w:right w:val="none" w:sz="0" w:space="0" w:color="auto"/>
                      </w:divBdr>
                      <w:divsChild>
                        <w:div w:id="1096708286">
                          <w:marLeft w:val="180"/>
                          <w:marRight w:val="240"/>
                          <w:marTop w:val="0"/>
                          <w:marBottom w:val="0"/>
                          <w:divBdr>
                            <w:top w:val="none" w:sz="0" w:space="0" w:color="auto"/>
                            <w:left w:val="none" w:sz="0" w:space="0" w:color="auto"/>
                            <w:bottom w:val="none" w:sz="0" w:space="0" w:color="auto"/>
                            <w:right w:val="none" w:sz="0" w:space="0" w:color="auto"/>
                          </w:divBdr>
                        </w:div>
                        <w:div w:id="619726100">
                          <w:marLeft w:val="180"/>
                          <w:marRight w:val="0"/>
                          <w:marTop w:val="0"/>
                          <w:marBottom w:val="0"/>
                          <w:divBdr>
                            <w:top w:val="none" w:sz="0" w:space="0" w:color="auto"/>
                            <w:left w:val="none" w:sz="0" w:space="0" w:color="auto"/>
                            <w:bottom w:val="none" w:sz="0" w:space="0" w:color="auto"/>
                            <w:right w:val="none" w:sz="0" w:space="0" w:color="auto"/>
                          </w:divBdr>
                          <w:divsChild>
                            <w:div w:id="118347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91108">
                      <w:marLeft w:val="0"/>
                      <w:marRight w:val="0"/>
                      <w:marTop w:val="0"/>
                      <w:marBottom w:val="0"/>
                      <w:divBdr>
                        <w:top w:val="none" w:sz="0" w:space="0" w:color="auto"/>
                        <w:left w:val="none" w:sz="0" w:space="0" w:color="auto"/>
                        <w:bottom w:val="none" w:sz="0" w:space="0" w:color="auto"/>
                        <w:right w:val="none" w:sz="0" w:space="0" w:color="auto"/>
                      </w:divBdr>
                      <w:divsChild>
                        <w:div w:id="590428382">
                          <w:marLeft w:val="180"/>
                          <w:marRight w:val="240"/>
                          <w:marTop w:val="0"/>
                          <w:marBottom w:val="0"/>
                          <w:divBdr>
                            <w:top w:val="none" w:sz="0" w:space="0" w:color="auto"/>
                            <w:left w:val="none" w:sz="0" w:space="0" w:color="auto"/>
                            <w:bottom w:val="none" w:sz="0" w:space="0" w:color="auto"/>
                            <w:right w:val="none" w:sz="0" w:space="0" w:color="auto"/>
                          </w:divBdr>
                        </w:div>
                        <w:div w:id="15010899">
                          <w:marLeft w:val="180"/>
                          <w:marRight w:val="0"/>
                          <w:marTop w:val="0"/>
                          <w:marBottom w:val="0"/>
                          <w:divBdr>
                            <w:top w:val="none" w:sz="0" w:space="0" w:color="auto"/>
                            <w:left w:val="none" w:sz="0" w:space="0" w:color="auto"/>
                            <w:bottom w:val="none" w:sz="0" w:space="0" w:color="auto"/>
                            <w:right w:val="none" w:sz="0" w:space="0" w:color="auto"/>
                          </w:divBdr>
                          <w:divsChild>
                            <w:div w:id="86298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81388">
                      <w:marLeft w:val="0"/>
                      <w:marRight w:val="0"/>
                      <w:marTop w:val="0"/>
                      <w:marBottom w:val="0"/>
                      <w:divBdr>
                        <w:top w:val="none" w:sz="0" w:space="0" w:color="auto"/>
                        <w:left w:val="none" w:sz="0" w:space="0" w:color="auto"/>
                        <w:bottom w:val="none" w:sz="0" w:space="0" w:color="auto"/>
                        <w:right w:val="none" w:sz="0" w:space="0" w:color="auto"/>
                      </w:divBdr>
                      <w:divsChild>
                        <w:div w:id="651911786">
                          <w:marLeft w:val="180"/>
                          <w:marRight w:val="240"/>
                          <w:marTop w:val="0"/>
                          <w:marBottom w:val="0"/>
                          <w:divBdr>
                            <w:top w:val="none" w:sz="0" w:space="0" w:color="auto"/>
                            <w:left w:val="none" w:sz="0" w:space="0" w:color="auto"/>
                            <w:bottom w:val="none" w:sz="0" w:space="0" w:color="auto"/>
                            <w:right w:val="none" w:sz="0" w:space="0" w:color="auto"/>
                          </w:divBdr>
                        </w:div>
                        <w:div w:id="1712224497">
                          <w:marLeft w:val="180"/>
                          <w:marRight w:val="0"/>
                          <w:marTop w:val="0"/>
                          <w:marBottom w:val="0"/>
                          <w:divBdr>
                            <w:top w:val="none" w:sz="0" w:space="0" w:color="auto"/>
                            <w:left w:val="none" w:sz="0" w:space="0" w:color="auto"/>
                            <w:bottom w:val="none" w:sz="0" w:space="0" w:color="auto"/>
                            <w:right w:val="none" w:sz="0" w:space="0" w:color="auto"/>
                          </w:divBdr>
                          <w:divsChild>
                            <w:div w:id="2473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21614">
                      <w:marLeft w:val="0"/>
                      <w:marRight w:val="0"/>
                      <w:marTop w:val="0"/>
                      <w:marBottom w:val="0"/>
                      <w:divBdr>
                        <w:top w:val="none" w:sz="0" w:space="0" w:color="auto"/>
                        <w:left w:val="none" w:sz="0" w:space="0" w:color="auto"/>
                        <w:bottom w:val="none" w:sz="0" w:space="0" w:color="auto"/>
                        <w:right w:val="none" w:sz="0" w:space="0" w:color="auto"/>
                      </w:divBdr>
                      <w:divsChild>
                        <w:div w:id="1717700865">
                          <w:marLeft w:val="180"/>
                          <w:marRight w:val="240"/>
                          <w:marTop w:val="0"/>
                          <w:marBottom w:val="0"/>
                          <w:divBdr>
                            <w:top w:val="none" w:sz="0" w:space="0" w:color="auto"/>
                            <w:left w:val="none" w:sz="0" w:space="0" w:color="auto"/>
                            <w:bottom w:val="none" w:sz="0" w:space="0" w:color="auto"/>
                            <w:right w:val="none" w:sz="0" w:space="0" w:color="auto"/>
                          </w:divBdr>
                        </w:div>
                        <w:div w:id="758674248">
                          <w:marLeft w:val="180"/>
                          <w:marRight w:val="0"/>
                          <w:marTop w:val="0"/>
                          <w:marBottom w:val="0"/>
                          <w:divBdr>
                            <w:top w:val="none" w:sz="0" w:space="0" w:color="auto"/>
                            <w:left w:val="none" w:sz="0" w:space="0" w:color="auto"/>
                            <w:bottom w:val="none" w:sz="0" w:space="0" w:color="auto"/>
                            <w:right w:val="none" w:sz="0" w:space="0" w:color="auto"/>
                          </w:divBdr>
                          <w:divsChild>
                            <w:div w:id="180696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20161">
                      <w:marLeft w:val="0"/>
                      <w:marRight w:val="0"/>
                      <w:marTop w:val="0"/>
                      <w:marBottom w:val="0"/>
                      <w:divBdr>
                        <w:top w:val="none" w:sz="0" w:space="0" w:color="auto"/>
                        <w:left w:val="none" w:sz="0" w:space="0" w:color="auto"/>
                        <w:bottom w:val="none" w:sz="0" w:space="0" w:color="auto"/>
                        <w:right w:val="none" w:sz="0" w:space="0" w:color="auto"/>
                      </w:divBdr>
                      <w:divsChild>
                        <w:div w:id="1326711379">
                          <w:marLeft w:val="180"/>
                          <w:marRight w:val="240"/>
                          <w:marTop w:val="0"/>
                          <w:marBottom w:val="0"/>
                          <w:divBdr>
                            <w:top w:val="none" w:sz="0" w:space="0" w:color="auto"/>
                            <w:left w:val="none" w:sz="0" w:space="0" w:color="auto"/>
                            <w:bottom w:val="none" w:sz="0" w:space="0" w:color="auto"/>
                            <w:right w:val="none" w:sz="0" w:space="0" w:color="auto"/>
                          </w:divBdr>
                        </w:div>
                        <w:div w:id="686297880">
                          <w:marLeft w:val="180"/>
                          <w:marRight w:val="0"/>
                          <w:marTop w:val="0"/>
                          <w:marBottom w:val="0"/>
                          <w:divBdr>
                            <w:top w:val="none" w:sz="0" w:space="0" w:color="auto"/>
                            <w:left w:val="none" w:sz="0" w:space="0" w:color="auto"/>
                            <w:bottom w:val="none" w:sz="0" w:space="0" w:color="auto"/>
                            <w:right w:val="none" w:sz="0" w:space="0" w:color="auto"/>
                          </w:divBdr>
                          <w:divsChild>
                            <w:div w:id="10117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52330">
                      <w:marLeft w:val="0"/>
                      <w:marRight w:val="0"/>
                      <w:marTop w:val="0"/>
                      <w:marBottom w:val="0"/>
                      <w:divBdr>
                        <w:top w:val="none" w:sz="0" w:space="0" w:color="auto"/>
                        <w:left w:val="none" w:sz="0" w:space="0" w:color="auto"/>
                        <w:bottom w:val="none" w:sz="0" w:space="0" w:color="auto"/>
                        <w:right w:val="none" w:sz="0" w:space="0" w:color="auto"/>
                      </w:divBdr>
                      <w:divsChild>
                        <w:div w:id="1820419919">
                          <w:marLeft w:val="180"/>
                          <w:marRight w:val="240"/>
                          <w:marTop w:val="0"/>
                          <w:marBottom w:val="0"/>
                          <w:divBdr>
                            <w:top w:val="none" w:sz="0" w:space="0" w:color="auto"/>
                            <w:left w:val="none" w:sz="0" w:space="0" w:color="auto"/>
                            <w:bottom w:val="none" w:sz="0" w:space="0" w:color="auto"/>
                            <w:right w:val="none" w:sz="0" w:space="0" w:color="auto"/>
                          </w:divBdr>
                        </w:div>
                        <w:div w:id="782268324">
                          <w:marLeft w:val="180"/>
                          <w:marRight w:val="0"/>
                          <w:marTop w:val="0"/>
                          <w:marBottom w:val="0"/>
                          <w:divBdr>
                            <w:top w:val="none" w:sz="0" w:space="0" w:color="auto"/>
                            <w:left w:val="none" w:sz="0" w:space="0" w:color="auto"/>
                            <w:bottom w:val="none" w:sz="0" w:space="0" w:color="auto"/>
                            <w:right w:val="none" w:sz="0" w:space="0" w:color="auto"/>
                          </w:divBdr>
                          <w:divsChild>
                            <w:div w:id="189538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827383">
                      <w:marLeft w:val="0"/>
                      <w:marRight w:val="0"/>
                      <w:marTop w:val="0"/>
                      <w:marBottom w:val="0"/>
                      <w:divBdr>
                        <w:top w:val="none" w:sz="0" w:space="0" w:color="auto"/>
                        <w:left w:val="none" w:sz="0" w:space="0" w:color="auto"/>
                        <w:bottom w:val="none" w:sz="0" w:space="0" w:color="auto"/>
                        <w:right w:val="none" w:sz="0" w:space="0" w:color="auto"/>
                      </w:divBdr>
                      <w:divsChild>
                        <w:div w:id="1861695563">
                          <w:marLeft w:val="180"/>
                          <w:marRight w:val="240"/>
                          <w:marTop w:val="0"/>
                          <w:marBottom w:val="0"/>
                          <w:divBdr>
                            <w:top w:val="none" w:sz="0" w:space="0" w:color="auto"/>
                            <w:left w:val="none" w:sz="0" w:space="0" w:color="auto"/>
                            <w:bottom w:val="none" w:sz="0" w:space="0" w:color="auto"/>
                            <w:right w:val="none" w:sz="0" w:space="0" w:color="auto"/>
                          </w:divBdr>
                        </w:div>
                        <w:div w:id="669719500">
                          <w:marLeft w:val="180"/>
                          <w:marRight w:val="0"/>
                          <w:marTop w:val="0"/>
                          <w:marBottom w:val="0"/>
                          <w:divBdr>
                            <w:top w:val="none" w:sz="0" w:space="0" w:color="auto"/>
                            <w:left w:val="none" w:sz="0" w:space="0" w:color="auto"/>
                            <w:bottom w:val="none" w:sz="0" w:space="0" w:color="auto"/>
                            <w:right w:val="none" w:sz="0" w:space="0" w:color="auto"/>
                          </w:divBdr>
                          <w:divsChild>
                            <w:div w:id="78068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29734">
                      <w:marLeft w:val="0"/>
                      <w:marRight w:val="0"/>
                      <w:marTop w:val="0"/>
                      <w:marBottom w:val="0"/>
                      <w:divBdr>
                        <w:top w:val="none" w:sz="0" w:space="0" w:color="auto"/>
                        <w:left w:val="none" w:sz="0" w:space="0" w:color="auto"/>
                        <w:bottom w:val="none" w:sz="0" w:space="0" w:color="auto"/>
                        <w:right w:val="none" w:sz="0" w:space="0" w:color="auto"/>
                      </w:divBdr>
                      <w:divsChild>
                        <w:div w:id="1805535856">
                          <w:marLeft w:val="180"/>
                          <w:marRight w:val="240"/>
                          <w:marTop w:val="0"/>
                          <w:marBottom w:val="0"/>
                          <w:divBdr>
                            <w:top w:val="none" w:sz="0" w:space="0" w:color="auto"/>
                            <w:left w:val="none" w:sz="0" w:space="0" w:color="auto"/>
                            <w:bottom w:val="none" w:sz="0" w:space="0" w:color="auto"/>
                            <w:right w:val="none" w:sz="0" w:space="0" w:color="auto"/>
                          </w:divBdr>
                        </w:div>
                        <w:div w:id="2107191613">
                          <w:marLeft w:val="180"/>
                          <w:marRight w:val="0"/>
                          <w:marTop w:val="0"/>
                          <w:marBottom w:val="0"/>
                          <w:divBdr>
                            <w:top w:val="none" w:sz="0" w:space="0" w:color="auto"/>
                            <w:left w:val="none" w:sz="0" w:space="0" w:color="auto"/>
                            <w:bottom w:val="none" w:sz="0" w:space="0" w:color="auto"/>
                            <w:right w:val="none" w:sz="0" w:space="0" w:color="auto"/>
                          </w:divBdr>
                          <w:divsChild>
                            <w:div w:id="140529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1850">
                      <w:marLeft w:val="0"/>
                      <w:marRight w:val="0"/>
                      <w:marTop w:val="0"/>
                      <w:marBottom w:val="0"/>
                      <w:divBdr>
                        <w:top w:val="none" w:sz="0" w:space="0" w:color="auto"/>
                        <w:left w:val="none" w:sz="0" w:space="0" w:color="auto"/>
                        <w:bottom w:val="none" w:sz="0" w:space="0" w:color="auto"/>
                        <w:right w:val="none" w:sz="0" w:space="0" w:color="auto"/>
                      </w:divBdr>
                      <w:divsChild>
                        <w:div w:id="1461266013">
                          <w:marLeft w:val="180"/>
                          <w:marRight w:val="240"/>
                          <w:marTop w:val="0"/>
                          <w:marBottom w:val="0"/>
                          <w:divBdr>
                            <w:top w:val="none" w:sz="0" w:space="0" w:color="auto"/>
                            <w:left w:val="none" w:sz="0" w:space="0" w:color="auto"/>
                            <w:bottom w:val="none" w:sz="0" w:space="0" w:color="auto"/>
                            <w:right w:val="none" w:sz="0" w:space="0" w:color="auto"/>
                          </w:divBdr>
                        </w:div>
                        <w:div w:id="1922596102">
                          <w:marLeft w:val="180"/>
                          <w:marRight w:val="0"/>
                          <w:marTop w:val="0"/>
                          <w:marBottom w:val="0"/>
                          <w:divBdr>
                            <w:top w:val="none" w:sz="0" w:space="0" w:color="auto"/>
                            <w:left w:val="none" w:sz="0" w:space="0" w:color="auto"/>
                            <w:bottom w:val="none" w:sz="0" w:space="0" w:color="auto"/>
                            <w:right w:val="none" w:sz="0" w:space="0" w:color="auto"/>
                          </w:divBdr>
                          <w:divsChild>
                            <w:div w:id="133996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02299">
                      <w:marLeft w:val="0"/>
                      <w:marRight w:val="0"/>
                      <w:marTop w:val="0"/>
                      <w:marBottom w:val="0"/>
                      <w:divBdr>
                        <w:top w:val="none" w:sz="0" w:space="0" w:color="auto"/>
                        <w:left w:val="none" w:sz="0" w:space="0" w:color="auto"/>
                        <w:bottom w:val="none" w:sz="0" w:space="0" w:color="auto"/>
                        <w:right w:val="none" w:sz="0" w:space="0" w:color="auto"/>
                      </w:divBdr>
                      <w:divsChild>
                        <w:div w:id="213737547">
                          <w:marLeft w:val="180"/>
                          <w:marRight w:val="240"/>
                          <w:marTop w:val="0"/>
                          <w:marBottom w:val="0"/>
                          <w:divBdr>
                            <w:top w:val="none" w:sz="0" w:space="0" w:color="auto"/>
                            <w:left w:val="none" w:sz="0" w:space="0" w:color="auto"/>
                            <w:bottom w:val="none" w:sz="0" w:space="0" w:color="auto"/>
                            <w:right w:val="none" w:sz="0" w:space="0" w:color="auto"/>
                          </w:divBdr>
                        </w:div>
                        <w:div w:id="1516727291">
                          <w:marLeft w:val="180"/>
                          <w:marRight w:val="0"/>
                          <w:marTop w:val="0"/>
                          <w:marBottom w:val="0"/>
                          <w:divBdr>
                            <w:top w:val="none" w:sz="0" w:space="0" w:color="auto"/>
                            <w:left w:val="none" w:sz="0" w:space="0" w:color="auto"/>
                            <w:bottom w:val="none" w:sz="0" w:space="0" w:color="auto"/>
                            <w:right w:val="none" w:sz="0" w:space="0" w:color="auto"/>
                          </w:divBdr>
                          <w:divsChild>
                            <w:div w:id="103280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98864">
                      <w:marLeft w:val="0"/>
                      <w:marRight w:val="0"/>
                      <w:marTop w:val="0"/>
                      <w:marBottom w:val="0"/>
                      <w:divBdr>
                        <w:top w:val="none" w:sz="0" w:space="0" w:color="auto"/>
                        <w:left w:val="none" w:sz="0" w:space="0" w:color="auto"/>
                        <w:bottom w:val="none" w:sz="0" w:space="0" w:color="auto"/>
                        <w:right w:val="none" w:sz="0" w:space="0" w:color="auto"/>
                      </w:divBdr>
                      <w:divsChild>
                        <w:div w:id="1007244176">
                          <w:marLeft w:val="180"/>
                          <w:marRight w:val="240"/>
                          <w:marTop w:val="0"/>
                          <w:marBottom w:val="0"/>
                          <w:divBdr>
                            <w:top w:val="none" w:sz="0" w:space="0" w:color="auto"/>
                            <w:left w:val="none" w:sz="0" w:space="0" w:color="auto"/>
                            <w:bottom w:val="none" w:sz="0" w:space="0" w:color="auto"/>
                            <w:right w:val="none" w:sz="0" w:space="0" w:color="auto"/>
                          </w:divBdr>
                        </w:div>
                        <w:div w:id="2037655690">
                          <w:marLeft w:val="180"/>
                          <w:marRight w:val="0"/>
                          <w:marTop w:val="0"/>
                          <w:marBottom w:val="0"/>
                          <w:divBdr>
                            <w:top w:val="none" w:sz="0" w:space="0" w:color="auto"/>
                            <w:left w:val="none" w:sz="0" w:space="0" w:color="auto"/>
                            <w:bottom w:val="none" w:sz="0" w:space="0" w:color="auto"/>
                            <w:right w:val="none" w:sz="0" w:space="0" w:color="auto"/>
                          </w:divBdr>
                          <w:divsChild>
                            <w:div w:id="144573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82368">
                      <w:marLeft w:val="0"/>
                      <w:marRight w:val="0"/>
                      <w:marTop w:val="0"/>
                      <w:marBottom w:val="0"/>
                      <w:divBdr>
                        <w:top w:val="none" w:sz="0" w:space="0" w:color="auto"/>
                        <w:left w:val="none" w:sz="0" w:space="0" w:color="auto"/>
                        <w:bottom w:val="none" w:sz="0" w:space="0" w:color="auto"/>
                        <w:right w:val="none" w:sz="0" w:space="0" w:color="auto"/>
                      </w:divBdr>
                      <w:divsChild>
                        <w:div w:id="248854943">
                          <w:marLeft w:val="180"/>
                          <w:marRight w:val="240"/>
                          <w:marTop w:val="0"/>
                          <w:marBottom w:val="0"/>
                          <w:divBdr>
                            <w:top w:val="none" w:sz="0" w:space="0" w:color="auto"/>
                            <w:left w:val="none" w:sz="0" w:space="0" w:color="auto"/>
                            <w:bottom w:val="none" w:sz="0" w:space="0" w:color="auto"/>
                            <w:right w:val="none" w:sz="0" w:space="0" w:color="auto"/>
                          </w:divBdr>
                        </w:div>
                        <w:div w:id="2072849893">
                          <w:marLeft w:val="180"/>
                          <w:marRight w:val="0"/>
                          <w:marTop w:val="0"/>
                          <w:marBottom w:val="0"/>
                          <w:divBdr>
                            <w:top w:val="none" w:sz="0" w:space="0" w:color="auto"/>
                            <w:left w:val="none" w:sz="0" w:space="0" w:color="auto"/>
                            <w:bottom w:val="none" w:sz="0" w:space="0" w:color="auto"/>
                            <w:right w:val="none" w:sz="0" w:space="0" w:color="auto"/>
                          </w:divBdr>
                          <w:divsChild>
                            <w:div w:id="76869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223227">
                      <w:marLeft w:val="0"/>
                      <w:marRight w:val="0"/>
                      <w:marTop w:val="0"/>
                      <w:marBottom w:val="0"/>
                      <w:divBdr>
                        <w:top w:val="none" w:sz="0" w:space="0" w:color="auto"/>
                        <w:left w:val="none" w:sz="0" w:space="0" w:color="auto"/>
                        <w:bottom w:val="none" w:sz="0" w:space="0" w:color="auto"/>
                        <w:right w:val="none" w:sz="0" w:space="0" w:color="auto"/>
                      </w:divBdr>
                      <w:divsChild>
                        <w:div w:id="651758511">
                          <w:marLeft w:val="180"/>
                          <w:marRight w:val="240"/>
                          <w:marTop w:val="0"/>
                          <w:marBottom w:val="0"/>
                          <w:divBdr>
                            <w:top w:val="none" w:sz="0" w:space="0" w:color="auto"/>
                            <w:left w:val="none" w:sz="0" w:space="0" w:color="auto"/>
                            <w:bottom w:val="none" w:sz="0" w:space="0" w:color="auto"/>
                            <w:right w:val="none" w:sz="0" w:space="0" w:color="auto"/>
                          </w:divBdr>
                        </w:div>
                        <w:div w:id="1335718090">
                          <w:marLeft w:val="180"/>
                          <w:marRight w:val="0"/>
                          <w:marTop w:val="0"/>
                          <w:marBottom w:val="0"/>
                          <w:divBdr>
                            <w:top w:val="none" w:sz="0" w:space="0" w:color="auto"/>
                            <w:left w:val="none" w:sz="0" w:space="0" w:color="auto"/>
                            <w:bottom w:val="none" w:sz="0" w:space="0" w:color="auto"/>
                            <w:right w:val="none" w:sz="0" w:space="0" w:color="auto"/>
                          </w:divBdr>
                          <w:divsChild>
                            <w:div w:id="90553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31304">
                      <w:marLeft w:val="0"/>
                      <w:marRight w:val="0"/>
                      <w:marTop w:val="0"/>
                      <w:marBottom w:val="0"/>
                      <w:divBdr>
                        <w:top w:val="none" w:sz="0" w:space="0" w:color="auto"/>
                        <w:left w:val="none" w:sz="0" w:space="0" w:color="auto"/>
                        <w:bottom w:val="none" w:sz="0" w:space="0" w:color="auto"/>
                        <w:right w:val="none" w:sz="0" w:space="0" w:color="auto"/>
                      </w:divBdr>
                      <w:divsChild>
                        <w:div w:id="248004555">
                          <w:marLeft w:val="180"/>
                          <w:marRight w:val="240"/>
                          <w:marTop w:val="0"/>
                          <w:marBottom w:val="0"/>
                          <w:divBdr>
                            <w:top w:val="none" w:sz="0" w:space="0" w:color="auto"/>
                            <w:left w:val="none" w:sz="0" w:space="0" w:color="auto"/>
                            <w:bottom w:val="none" w:sz="0" w:space="0" w:color="auto"/>
                            <w:right w:val="none" w:sz="0" w:space="0" w:color="auto"/>
                          </w:divBdr>
                        </w:div>
                        <w:div w:id="1086880034">
                          <w:marLeft w:val="180"/>
                          <w:marRight w:val="0"/>
                          <w:marTop w:val="0"/>
                          <w:marBottom w:val="0"/>
                          <w:divBdr>
                            <w:top w:val="none" w:sz="0" w:space="0" w:color="auto"/>
                            <w:left w:val="none" w:sz="0" w:space="0" w:color="auto"/>
                            <w:bottom w:val="none" w:sz="0" w:space="0" w:color="auto"/>
                            <w:right w:val="none" w:sz="0" w:space="0" w:color="auto"/>
                          </w:divBdr>
                          <w:divsChild>
                            <w:div w:id="165028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155820">
                      <w:marLeft w:val="0"/>
                      <w:marRight w:val="0"/>
                      <w:marTop w:val="0"/>
                      <w:marBottom w:val="0"/>
                      <w:divBdr>
                        <w:top w:val="none" w:sz="0" w:space="0" w:color="auto"/>
                        <w:left w:val="none" w:sz="0" w:space="0" w:color="auto"/>
                        <w:bottom w:val="none" w:sz="0" w:space="0" w:color="auto"/>
                        <w:right w:val="none" w:sz="0" w:space="0" w:color="auto"/>
                      </w:divBdr>
                      <w:divsChild>
                        <w:div w:id="1769691413">
                          <w:marLeft w:val="180"/>
                          <w:marRight w:val="240"/>
                          <w:marTop w:val="0"/>
                          <w:marBottom w:val="0"/>
                          <w:divBdr>
                            <w:top w:val="none" w:sz="0" w:space="0" w:color="auto"/>
                            <w:left w:val="none" w:sz="0" w:space="0" w:color="auto"/>
                            <w:bottom w:val="none" w:sz="0" w:space="0" w:color="auto"/>
                            <w:right w:val="none" w:sz="0" w:space="0" w:color="auto"/>
                          </w:divBdr>
                        </w:div>
                        <w:div w:id="584803823">
                          <w:marLeft w:val="180"/>
                          <w:marRight w:val="0"/>
                          <w:marTop w:val="0"/>
                          <w:marBottom w:val="0"/>
                          <w:divBdr>
                            <w:top w:val="none" w:sz="0" w:space="0" w:color="auto"/>
                            <w:left w:val="none" w:sz="0" w:space="0" w:color="auto"/>
                            <w:bottom w:val="none" w:sz="0" w:space="0" w:color="auto"/>
                            <w:right w:val="none" w:sz="0" w:space="0" w:color="auto"/>
                          </w:divBdr>
                          <w:divsChild>
                            <w:div w:id="23147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239814">
                      <w:marLeft w:val="0"/>
                      <w:marRight w:val="0"/>
                      <w:marTop w:val="0"/>
                      <w:marBottom w:val="0"/>
                      <w:divBdr>
                        <w:top w:val="none" w:sz="0" w:space="0" w:color="auto"/>
                        <w:left w:val="none" w:sz="0" w:space="0" w:color="auto"/>
                        <w:bottom w:val="none" w:sz="0" w:space="0" w:color="auto"/>
                        <w:right w:val="none" w:sz="0" w:space="0" w:color="auto"/>
                      </w:divBdr>
                      <w:divsChild>
                        <w:div w:id="1233269421">
                          <w:marLeft w:val="180"/>
                          <w:marRight w:val="240"/>
                          <w:marTop w:val="0"/>
                          <w:marBottom w:val="0"/>
                          <w:divBdr>
                            <w:top w:val="none" w:sz="0" w:space="0" w:color="auto"/>
                            <w:left w:val="none" w:sz="0" w:space="0" w:color="auto"/>
                            <w:bottom w:val="none" w:sz="0" w:space="0" w:color="auto"/>
                            <w:right w:val="none" w:sz="0" w:space="0" w:color="auto"/>
                          </w:divBdr>
                        </w:div>
                        <w:div w:id="230821944">
                          <w:marLeft w:val="180"/>
                          <w:marRight w:val="0"/>
                          <w:marTop w:val="0"/>
                          <w:marBottom w:val="0"/>
                          <w:divBdr>
                            <w:top w:val="none" w:sz="0" w:space="0" w:color="auto"/>
                            <w:left w:val="none" w:sz="0" w:space="0" w:color="auto"/>
                            <w:bottom w:val="none" w:sz="0" w:space="0" w:color="auto"/>
                            <w:right w:val="none" w:sz="0" w:space="0" w:color="auto"/>
                          </w:divBdr>
                          <w:divsChild>
                            <w:div w:id="100335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34466">
                      <w:marLeft w:val="0"/>
                      <w:marRight w:val="0"/>
                      <w:marTop w:val="0"/>
                      <w:marBottom w:val="0"/>
                      <w:divBdr>
                        <w:top w:val="none" w:sz="0" w:space="0" w:color="auto"/>
                        <w:left w:val="none" w:sz="0" w:space="0" w:color="auto"/>
                        <w:bottom w:val="none" w:sz="0" w:space="0" w:color="auto"/>
                        <w:right w:val="none" w:sz="0" w:space="0" w:color="auto"/>
                      </w:divBdr>
                      <w:divsChild>
                        <w:div w:id="1113791001">
                          <w:marLeft w:val="180"/>
                          <w:marRight w:val="240"/>
                          <w:marTop w:val="0"/>
                          <w:marBottom w:val="0"/>
                          <w:divBdr>
                            <w:top w:val="none" w:sz="0" w:space="0" w:color="auto"/>
                            <w:left w:val="none" w:sz="0" w:space="0" w:color="auto"/>
                            <w:bottom w:val="none" w:sz="0" w:space="0" w:color="auto"/>
                            <w:right w:val="none" w:sz="0" w:space="0" w:color="auto"/>
                          </w:divBdr>
                        </w:div>
                        <w:div w:id="303043916">
                          <w:marLeft w:val="180"/>
                          <w:marRight w:val="0"/>
                          <w:marTop w:val="0"/>
                          <w:marBottom w:val="0"/>
                          <w:divBdr>
                            <w:top w:val="none" w:sz="0" w:space="0" w:color="auto"/>
                            <w:left w:val="none" w:sz="0" w:space="0" w:color="auto"/>
                            <w:bottom w:val="none" w:sz="0" w:space="0" w:color="auto"/>
                            <w:right w:val="none" w:sz="0" w:space="0" w:color="auto"/>
                          </w:divBdr>
                          <w:divsChild>
                            <w:div w:id="105319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86102">
                      <w:marLeft w:val="0"/>
                      <w:marRight w:val="0"/>
                      <w:marTop w:val="0"/>
                      <w:marBottom w:val="0"/>
                      <w:divBdr>
                        <w:top w:val="none" w:sz="0" w:space="0" w:color="auto"/>
                        <w:left w:val="none" w:sz="0" w:space="0" w:color="auto"/>
                        <w:bottom w:val="none" w:sz="0" w:space="0" w:color="auto"/>
                        <w:right w:val="none" w:sz="0" w:space="0" w:color="auto"/>
                      </w:divBdr>
                      <w:divsChild>
                        <w:div w:id="2076733918">
                          <w:marLeft w:val="180"/>
                          <w:marRight w:val="240"/>
                          <w:marTop w:val="0"/>
                          <w:marBottom w:val="0"/>
                          <w:divBdr>
                            <w:top w:val="none" w:sz="0" w:space="0" w:color="auto"/>
                            <w:left w:val="none" w:sz="0" w:space="0" w:color="auto"/>
                            <w:bottom w:val="none" w:sz="0" w:space="0" w:color="auto"/>
                            <w:right w:val="none" w:sz="0" w:space="0" w:color="auto"/>
                          </w:divBdr>
                        </w:div>
                        <w:div w:id="2090688474">
                          <w:marLeft w:val="180"/>
                          <w:marRight w:val="0"/>
                          <w:marTop w:val="0"/>
                          <w:marBottom w:val="0"/>
                          <w:divBdr>
                            <w:top w:val="none" w:sz="0" w:space="0" w:color="auto"/>
                            <w:left w:val="none" w:sz="0" w:space="0" w:color="auto"/>
                            <w:bottom w:val="none" w:sz="0" w:space="0" w:color="auto"/>
                            <w:right w:val="none" w:sz="0" w:space="0" w:color="auto"/>
                          </w:divBdr>
                          <w:divsChild>
                            <w:div w:id="19281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88559">
                      <w:marLeft w:val="0"/>
                      <w:marRight w:val="0"/>
                      <w:marTop w:val="0"/>
                      <w:marBottom w:val="0"/>
                      <w:divBdr>
                        <w:top w:val="none" w:sz="0" w:space="0" w:color="auto"/>
                        <w:left w:val="none" w:sz="0" w:space="0" w:color="auto"/>
                        <w:bottom w:val="none" w:sz="0" w:space="0" w:color="auto"/>
                        <w:right w:val="none" w:sz="0" w:space="0" w:color="auto"/>
                      </w:divBdr>
                      <w:divsChild>
                        <w:div w:id="1593010404">
                          <w:marLeft w:val="180"/>
                          <w:marRight w:val="240"/>
                          <w:marTop w:val="0"/>
                          <w:marBottom w:val="0"/>
                          <w:divBdr>
                            <w:top w:val="none" w:sz="0" w:space="0" w:color="auto"/>
                            <w:left w:val="none" w:sz="0" w:space="0" w:color="auto"/>
                            <w:bottom w:val="none" w:sz="0" w:space="0" w:color="auto"/>
                            <w:right w:val="none" w:sz="0" w:space="0" w:color="auto"/>
                          </w:divBdr>
                        </w:div>
                        <w:div w:id="1203598474">
                          <w:marLeft w:val="180"/>
                          <w:marRight w:val="0"/>
                          <w:marTop w:val="0"/>
                          <w:marBottom w:val="0"/>
                          <w:divBdr>
                            <w:top w:val="none" w:sz="0" w:space="0" w:color="auto"/>
                            <w:left w:val="none" w:sz="0" w:space="0" w:color="auto"/>
                            <w:bottom w:val="none" w:sz="0" w:space="0" w:color="auto"/>
                            <w:right w:val="none" w:sz="0" w:space="0" w:color="auto"/>
                          </w:divBdr>
                          <w:divsChild>
                            <w:div w:id="33627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600201">
                      <w:marLeft w:val="0"/>
                      <w:marRight w:val="0"/>
                      <w:marTop w:val="0"/>
                      <w:marBottom w:val="0"/>
                      <w:divBdr>
                        <w:top w:val="none" w:sz="0" w:space="0" w:color="auto"/>
                        <w:left w:val="none" w:sz="0" w:space="0" w:color="auto"/>
                        <w:bottom w:val="none" w:sz="0" w:space="0" w:color="auto"/>
                        <w:right w:val="none" w:sz="0" w:space="0" w:color="auto"/>
                      </w:divBdr>
                      <w:divsChild>
                        <w:div w:id="824854395">
                          <w:marLeft w:val="180"/>
                          <w:marRight w:val="240"/>
                          <w:marTop w:val="0"/>
                          <w:marBottom w:val="0"/>
                          <w:divBdr>
                            <w:top w:val="none" w:sz="0" w:space="0" w:color="auto"/>
                            <w:left w:val="none" w:sz="0" w:space="0" w:color="auto"/>
                            <w:bottom w:val="none" w:sz="0" w:space="0" w:color="auto"/>
                            <w:right w:val="none" w:sz="0" w:space="0" w:color="auto"/>
                          </w:divBdr>
                        </w:div>
                        <w:div w:id="1566260276">
                          <w:marLeft w:val="180"/>
                          <w:marRight w:val="0"/>
                          <w:marTop w:val="0"/>
                          <w:marBottom w:val="0"/>
                          <w:divBdr>
                            <w:top w:val="none" w:sz="0" w:space="0" w:color="auto"/>
                            <w:left w:val="none" w:sz="0" w:space="0" w:color="auto"/>
                            <w:bottom w:val="none" w:sz="0" w:space="0" w:color="auto"/>
                            <w:right w:val="none" w:sz="0" w:space="0" w:color="auto"/>
                          </w:divBdr>
                          <w:divsChild>
                            <w:div w:id="142576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611108">
                      <w:marLeft w:val="0"/>
                      <w:marRight w:val="0"/>
                      <w:marTop w:val="0"/>
                      <w:marBottom w:val="0"/>
                      <w:divBdr>
                        <w:top w:val="none" w:sz="0" w:space="0" w:color="auto"/>
                        <w:left w:val="none" w:sz="0" w:space="0" w:color="auto"/>
                        <w:bottom w:val="none" w:sz="0" w:space="0" w:color="auto"/>
                        <w:right w:val="none" w:sz="0" w:space="0" w:color="auto"/>
                      </w:divBdr>
                      <w:divsChild>
                        <w:div w:id="1708606206">
                          <w:marLeft w:val="180"/>
                          <w:marRight w:val="240"/>
                          <w:marTop w:val="0"/>
                          <w:marBottom w:val="0"/>
                          <w:divBdr>
                            <w:top w:val="none" w:sz="0" w:space="0" w:color="auto"/>
                            <w:left w:val="none" w:sz="0" w:space="0" w:color="auto"/>
                            <w:bottom w:val="none" w:sz="0" w:space="0" w:color="auto"/>
                            <w:right w:val="none" w:sz="0" w:space="0" w:color="auto"/>
                          </w:divBdr>
                        </w:div>
                        <w:div w:id="81535393">
                          <w:marLeft w:val="180"/>
                          <w:marRight w:val="0"/>
                          <w:marTop w:val="0"/>
                          <w:marBottom w:val="0"/>
                          <w:divBdr>
                            <w:top w:val="none" w:sz="0" w:space="0" w:color="auto"/>
                            <w:left w:val="none" w:sz="0" w:space="0" w:color="auto"/>
                            <w:bottom w:val="none" w:sz="0" w:space="0" w:color="auto"/>
                            <w:right w:val="none" w:sz="0" w:space="0" w:color="auto"/>
                          </w:divBdr>
                          <w:divsChild>
                            <w:div w:id="71385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739444">
                      <w:marLeft w:val="0"/>
                      <w:marRight w:val="0"/>
                      <w:marTop w:val="0"/>
                      <w:marBottom w:val="0"/>
                      <w:divBdr>
                        <w:top w:val="none" w:sz="0" w:space="0" w:color="auto"/>
                        <w:left w:val="none" w:sz="0" w:space="0" w:color="auto"/>
                        <w:bottom w:val="none" w:sz="0" w:space="0" w:color="auto"/>
                        <w:right w:val="none" w:sz="0" w:space="0" w:color="auto"/>
                      </w:divBdr>
                      <w:divsChild>
                        <w:div w:id="1253465975">
                          <w:marLeft w:val="180"/>
                          <w:marRight w:val="240"/>
                          <w:marTop w:val="0"/>
                          <w:marBottom w:val="0"/>
                          <w:divBdr>
                            <w:top w:val="none" w:sz="0" w:space="0" w:color="auto"/>
                            <w:left w:val="none" w:sz="0" w:space="0" w:color="auto"/>
                            <w:bottom w:val="none" w:sz="0" w:space="0" w:color="auto"/>
                            <w:right w:val="none" w:sz="0" w:space="0" w:color="auto"/>
                          </w:divBdr>
                        </w:div>
                        <w:div w:id="1867523071">
                          <w:marLeft w:val="180"/>
                          <w:marRight w:val="0"/>
                          <w:marTop w:val="0"/>
                          <w:marBottom w:val="0"/>
                          <w:divBdr>
                            <w:top w:val="none" w:sz="0" w:space="0" w:color="auto"/>
                            <w:left w:val="none" w:sz="0" w:space="0" w:color="auto"/>
                            <w:bottom w:val="none" w:sz="0" w:space="0" w:color="auto"/>
                            <w:right w:val="none" w:sz="0" w:space="0" w:color="auto"/>
                          </w:divBdr>
                          <w:divsChild>
                            <w:div w:id="17784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78632">
                      <w:marLeft w:val="0"/>
                      <w:marRight w:val="0"/>
                      <w:marTop w:val="0"/>
                      <w:marBottom w:val="0"/>
                      <w:divBdr>
                        <w:top w:val="none" w:sz="0" w:space="0" w:color="auto"/>
                        <w:left w:val="none" w:sz="0" w:space="0" w:color="auto"/>
                        <w:bottom w:val="none" w:sz="0" w:space="0" w:color="auto"/>
                        <w:right w:val="none" w:sz="0" w:space="0" w:color="auto"/>
                      </w:divBdr>
                      <w:divsChild>
                        <w:div w:id="1319188234">
                          <w:marLeft w:val="180"/>
                          <w:marRight w:val="240"/>
                          <w:marTop w:val="0"/>
                          <w:marBottom w:val="0"/>
                          <w:divBdr>
                            <w:top w:val="none" w:sz="0" w:space="0" w:color="auto"/>
                            <w:left w:val="none" w:sz="0" w:space="0" w:color="auto"/>
                            <w:bottom w:val="none" w:sz="0" w:space="0" w:color="auto"/>
                            <w:right w:val="none" w:sz="0" w:space="0" w:color="auto"/>
                          </w:divBdr>
                        </w:div>
                        <w:div w:id="1882353260">
                          <w:marLeft w:val="180"/>
                          <w:marRight w:val="0"/>
                          <w:marTop w:val="0"/>
                          <w:marBottom w:val="0"/>
                          <w:divBdr>
                            <w:top w:val="none" w:sz="0" w:space="0" w:color="auto"/>
                            <w:left w:val="none" w:sz="0" w:space="0" w:color="auto"/>
                            <w:bottom w:val="none" w:sz="0" w:space="0" w:color="auto"/>
                            <w:right w:val="none" w:sz="0" w:space="0" w:color="auto"/>
                          </w:divBdr>
                          <w:divsChild>
                            <w:div w:id="35896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467006">
                      <w:marLeft w:val="0"/>
                      <w:marRight w:val="0"/>
                      <w:marTop w:val="0"/>
                      <w:marBottom w:val="0"/>
                      <w:divBdr>
                        <w:top w:val="none" w:sz="0" w:space="0" w:color="auto"/>
                        <w:left w:val="none" w:sz="0" w:space="0" w:color="auto"/>
                        <w:bottom w:val="none" w:sz="0" w:space="0" w:color="auto"/>
                        <w:right w:val="none" w:sz="0" w:space="0" w:color="auto"/>
                      </w:divBdr>
                      <w:divsChild>
                        <w:div w:id="338042562">
                          <w:marLeft w:val="180"/>
                          <w:marRight w:val="240"/>
                          <w:marTop w:val="0"/>
                          <w:marBottom w:val="0"/>
                          <w:divBdr>
                            <w:top w:val="none" w:sz="0" w:space="0" w:color="auto"/>
                            <w:left w:val="none" w:sz="0" w:space="0" w:color="auto"/>
                            <w:bottom w:val="none" w:sz="0" w:space="0" w:color="auto"/>
                            <w:right w:val="none" w:sz="0" w:space="0" w:color="auto"/>
                          </w:divBdr>
                        </w:div>
                        <w:div w:id="137190982">
                          <w:marLeft w:val="180"/>
                          <w:marRight w:val="0"/>
                          <w:marTop w:val="0"/>
                          <w:marBottom w:val="0"/>
                          <w:divBdr>
                            <w:top w:val="none" w:sz="0" w:space="0" w:color="auto"/>
                            <w:left w:val="none" w:sz="0" w:space="0" w:color="auto"/>
                            <w:bottom w:val="none" w:sz="0" w:space="0" w:color="auto"/>
                            <w:right w:val="none" w:sz="0" w:space="0" w:color="auto"/>
                          </w:divBdr>
                          <w:divsChild>
                            <w:div w:id="11737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146056">
                      <w:marLeft w:val="0"/>
                      <w:marRight w:val="0"/>
                      <w:marTop w:val="0"/>
                      <w:marBottom w:val="0"/>
                      <w:divBdr>
                        <w:top w:val="none" w:sz="0" w:space="0" w:color="auto"/>
                        <w:left w:val="none" w:sz="0" w:space="0" w:color="auto"/>
                        <w:bottom w:val="none" w:sz="0" w:space="0" w:color="auto"/>
                        <w:right w:val="none" w:sz="0" w:space="0" w:color="auto"/>
                      </w:divBdr>
                      <w:divsChild>
                        <w:div w:id="641806968">
                          <w:marLeft w:val="180"/>
                          <w:marRight w:val="240"/>
                          <w:marTop w:val="0"/>
                          <w:marBottom w:val="0"/>
                          <w:divBdr>
                            <w:top w:val="none" w:sz="0" w:space="0" w:color="auto"/>
                            <w:left w:val="none" w:sz="0" w:space="0" w:color="auto"/>
                            <w:bottom w:val="none" w:sz="0" w:space="0" w:color="auto"/>
                            <w:right w:val="none" w:sz="0" w:space="0" w:color="auto"/>
                          </w:divBdr>
                        </w:div>
                        <w:div w:id="1725791868">
                          <w:marLeft w:val="180"/>
                          <w:marRight w:val="0"/>
                          <w:marTop w:val="0"/>
                          <w:marBottom w:val="0"/>
                          <w:divBdr>
                            <w:top w:val="none" w:sz="0" w:space="0" w:color="auto"/>
                            <w:left w:val="none" w:sz="0" w:space="0" w:color="auto"/>
                            <w:bottom w:val="none" w:sz="0" w:space="0" w:color="auto"/>
                            <w:right w:val="none" w:sz="0" w:space="0" w:color="auto"/>
                          </w:divBdr>
                          <w:divsChild>
                            <w:div w:id="96515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12854">
                      <w:marLeft w:val="0"/>
                      <w:marRight w:val="0"/>
                      <w:marTop w:val="0"/>
                      <w:marBottom w:val="0"/>
                      <w:divBdr>
                        <w:top w:val="none" w:sz="0" w:space="0" w:color="auto"/>
                        <w:left w:val="none" w:sz="0" w:space="0" w:color="auto"/>
                        <w:bottom w:val="none" w:sz="0" w:space="0" w:color="auto"/>
                        <w:right w:val="none" w:sz="0" w:space="0" w:color="auto"/>
                      </w:divBdr>
                      <w:divsChild>
                        <w:div w:id="1860585704">
                          <w:marLeft w:val="180"/>
                          <w:marRight w:val="240"/>
                          <w:marTop w:val="0"/>
                          <w:marBottom w:val="0"/>
                          <w:divBdr>
                            <w:top w:val="none" w:sz="0" w:space="0" w:color="auto"/>
                            <w:left w:val="none" w:sz="0" w:space="0" w:color="auto"/>
                            <w:bottom w:val="none" w:sz="0" w:space="0" w:color="auto"/>
                            <w:right w:val="none" w:sz="0" w:space="0" w:color="auto"/>
                          </w:divBdr>
                        </w:div>
                        <w:div w:id="63838003">
                          <w:marLeft w:val="180"/>
                          <w:marRight w:val="0"/>
                          <w:marTop w:val="0"/>
                          <w:marBottom w:val="0"/>
                          <w:divBdr>
                            <w:top w:val="none" w:sz="0" w:space="0" w:color="auto"/>
                            <w:left w:val="none" w:sz="0" w:space="0" w:color="auto"/>
                            <w:bottom w:val="none" w:sz="0" w:space="0" w:color="auto"/>
                            <w:right w:val="none" w:sz="0" w:space="0" w:color="auto"/>
                          </w:divBdr>
                          <w:divsChild>
                            <w:div w:id="47907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532361">
                      <w:marLeft w:val="0"/>
                      <w:marRight w:val="0"/>
                      <w:marTop w:val="0"/>
                      <w:marBottom w:val="0"/>
                      <w:divBdr>
                        <w:top w:val="none" w:sz="0" w:space="0" w:color="auto"/>
                        <w:left w:val="none" w:sz="0" w:space="0" w:color="auto"/>
                        <w:bottom w:val="none" w:sz="0" w:space="0" w:color="auto"/>
                        <w:right w:val="none" w:sz="0" w:space="0" w:color="auto"/>
                      </w:divBdr>
                      <w:divsChild>
                        <w:div w:id="1239750842">
                          <w:marLeft w:val="180"/>
                          <w:marRight w:val="240"/>
                          <w:marTop w:val="0"/>
                          <w:marBottom w:val="0"/>
                          <w:divBdr>
                            <w:top w:val="none" w:sz="0" w:space="0" w:color="auto"/>
                            <w:left w:val="none" w:sz="0" w:space="0" w:color="auto"/>
                            <w:bottom w:val="none" w:sz="0" w:space="0" w:color="auto"/>
                            <w:right w:val="none" w:sz="0" w:space="0" w:color="auto"/>
                          </w:divBdr>
                        </w:div>
                        <w:div w:id="1609508314">
                          <w:marLeft w:val="180"/>
                          <w:marRight w:val="0"/>
                          <w:marTop w:val="0"/>
                          <w:marBottom w:val="0"/>
                          <w:divBdr>
                            <w:top w:val="none" w:sz="0" w:space="0" w:color="auto"/>
                            <w:left w:val="none" w:sz="0" w:space="0" w:color="auto"/>
                            <w:bottom w:val="none" w:sz="0" w:space="0" w:color="auto"/>
                            <w:right w:val="none" w:sz="0" w:space="0" w:color="auto"/>
                          </w:divBdr>
                          <w:divsChild>
                            <w:div w:id="42677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539391">
                      <w:marLeft w:val="0"/>
                      <w:marRight w:val="0"/>
                      <w:marTop w:val="0"/>
                      <w:marBottom w:val="0"/>
                      <w:divBdr>
                        <w:top w:val="none" w:sz="0" w:space="0" w:color="auto"/>
                        <w:left w:val="none" w:sz="0" w:space="0" w:color="auto"/>
                        <w:bottom w:val="none" w:sz="0" w:space="0" w:color="auto"/>
                        <w:right w:val="none" w:sz="0" w:space="0" w:color="auto"/>
                      </w:divBdr>
                      <w:divsChild>
                        <w:div w:id="1920670356">
                          <w:marLeft w:val="180"/>
                          <w:marRight w:val="240"/>
                          <w:marTop w:val="0"/>
                          <w:marBottom w:val="0"/>
                          <w:divBdr>
                            <w:top w:val="none" w:sz="0" w:space="0" w:color="auto"/>
                            <w:left w:val="none" w:sz="0" w:space="0" w:color="auto"/>
                            <w:bottom w:val="none" w:sz="0" w:space="0" w:color="auto"/>
                            <w:right w:val="none" w:sz="0" w:space="0" w:color="auto"/>
                          </w:divBdr>
                        </w:div>
                        <w:div w:id="2035885457">
                          <w:marLeft w:val="180"/>
                          <w:marRight w:val="0"/>
                          <w:marTop w:val="0"/>
                          <w:marBottom w:val="0"/>
                          <w:divBdr>
                            <w:top w:val="none" w:sz="0" w:space="0" w:color="auto"/>
                            <w:left w:val="none" w:sz="0" w:space="0" w:color="auto"/>
                            <w:bottom w:val="none" w:sz="0" w:space="0" w:color="auto"/>
                            <w:right w:val="none" w:sz="0" w:space="0" w:color="auto"/>
                          </w:divBdr>
                          <w:divsChild>
                            <w:div w:id="75328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15265">
                      <w:marLeft w:val="0"/>
                      <w:marRight w:val="0"/>
                      <w:marTop w:val="0"/>
                      <w:marBottom w:val="0"/>
                      <w:divBdr>
                        <w:top w:val="none" w:sz="0" w:space="0" w:color="auto"/>
                        <w:left w:val="none" w:sz="0" w:space="0" w:color="auto"/>
                        <w:bottom w:val="none" w:sz="0" w:space="0" w:color="auto"/>
                        <w:right w:val="none" w:sz="0" w:space="0" w:color="auto"/>
                      </w:divBdr>
                      <w:divsChild>
                        <w:div w:id="1048266854">
                          <w:marLeft w:val="180"/>
                          <w:marRight w:val="240"/>
                          <w:marTop w:val="0"/>
                          <w:marBottom w:val="0"/>
                          <w:divBdr>
                            <w:top w:val="none" w:sz="0" w:space="0" w:color="auto"/>
                            <w:left w:val="none" w:sz="0" w:space="0" w:color="auto"/>
                            <w:bottom w:val="none" w:sz="0" w:space="0" w:color="auto"/>
                            <w:right w:val="none" w:sz="0" w:space="0" w:color="auto"/>
                          </w:divBdr>
                        </w:div>
                        <w:div w:id="1252734228">
                          <w:marLeft w:val="180"/>
                          <w:marRight w:val="0"/>
                          <w:marTop w:val="0"/>
                          <w:marBottom w:val="0"/>
                          <w:divBdr>
                            <w:top w:val="none" w:sz="0" w:space="0" w:color="auto"/>
                            <w:left w:val="none" w:sz="0" w:space="0" w:color="auto"/>
                            <w:bottom w:val="none" w:sz="0" w:space="0" w:color="auto"/>
                            <w:right w:val="none" w:sz="0" w:space="0" w:color="auto"/>
                          </w:divBdr>
                          <w:divsChild>
                            <w:div w:id="113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7315">
                      <w:marLeft w:val="0"/>
                      <w:marRight w:val="0"/>
                      <w:marTop w:val="0"/>
                      <w:marBottom w:val="0"/>
                      <w:divBdr>
                        <w:top w:val="none" w:sz="0" w:space="0" w:color="auto"/>
                        <w:left w:val="none" w:sz="0" w:space="0" w:color="auto"/>
                        <w:bottom w:val="none" w:sz="0" w:space="0" w:color="auto"/>
                        <w:right w:val="none" w:sz="0" w:space="0" w:color="auto"/>
                      </w:divBdr>
                      <w:divsChild>
                        <w:div w:id="1855457852">
                          <w:marLeft w:val="180"/>
                          <w:marRight w:val="240"/>
                          <w:marTop w:val="0"/>
                          <w:marBottom w:val="0"/>
                          <w:divBdr>
                            <w:top w:val="none" w:sz="0" w:space="0" w:color="auto"/>
                            <w:left w:val="none" w:sz="0" w:space="0" w:color="auto"/>
                            <w:bottom w:val="none" w:sz="0" w:space="0" w:color="auto"/>
                            <w:right w:val="none" w:sz="0" w:space="0" w:color="auto"/>
                          </w:divBdr>
                        </w:div>
                        <w:div w:id="1441876498">
                          <w:marLeft w:val="180"/>
                          <w:marRight w:val="0"/>
                          <w:marTop w:val="0"/>
                          <w:marBottom w:val="0"/>
                          <w:divBdr>
                            <w:top w:val="none" w:sz="0" w:space="0" w:color="auto"/>
                            <w:left w:val="none" w:sz="0" w:space="0" w:color="auto"/>
                            <w:bottom w:val="none" w:sz="0" w:space="0" w:color="auto"/>
                            <w:right w:val="none" w:sz="0" w:space="0" w:color="auto"/>
                          </w:divBdr>
                          <w:divsChild>
                            <w:div w:id="69103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832389">
                      <w:marLeft w:val="0"/>
                      <w:marRight w:val="0"/>
                      <w:marTop w:val="0"/>
                      <w:marBottom w:val="0"/>
                      <w:divBdr>
                        <w:top w:val="none" w:sz="0" w:space="0" w:color="auto"/>
                        <w:left w:val="none" w:sz="0" w:space="0" w:color="auto"/>
                        <w:bottom w:val="none" w:sz="0" w:space="0" w:color="auto"/>
                        <w:right w:val="none" w:sz="0" w:space="0" w:color="auto"/>
                      </w:divBdr>
                      <w:divsChild>
                        <w:div w:id="588974999">
                          <w:marLeft w:val="180"/>
                          <w:marRight w:val="240"/>
                          <w:marTop w:val="0"/>
                          <w:marBottom w:val="0"/>
                          <w:divBdr>
                            <w:top w:val="none" w:sz="0" w:space="0" w:color="auto"/>
                            <w:left w:val="none" w:sz="0" w:space="0" w:color="auto"/>
                            <w:bottom w:val="none" w:sz="0" w:space="0" w:color="auto"/>
                            <w:right w:val="none" w:sz="0" w:space="0" w:color="auto"/>
                          </w:divBdr>
                        </w:div>
                        <w:div w:id="1875461424">
                          <w:marLeft w:val="180"/>
                          <w:marRight w:val="0"/>
                          <w:marTop w:val="0"/>
                          <w:marBottom w:val="0"/>
                          <w:divBdr>
                            <w:top w:val="none" w:sz="0" w:space="0" w:color="auto"/>
                            <w:left w:val="none" w:sz="0" w:space="0" w:color="auto"/>
                            <w:bottom w:val="none" w:sz="0" w:space="0" w:color="auto"/>
                            <w:right w:val="none" w:sz="0" w:space="0" w:color="auto"/>
                          </w:divBdr>
                          <w:divsChild>
                            <w:div w:id="69353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962201">
                      <w:marLeft w:val="0"/>
                      <w:marRight w:val="0"/>
                      <w:marTop w:val="0"/>
                      <w:marBottom w:val="0"/>
                      <w:divBdr>
                        <w:top w:val="none" w:sz="0" w:space="0" w:color="auto"/>
                        <w:left w:val="none" w:sz="0" w:space="0" w:color="auto"/>
                        <w:bottom w:val="none" w:sz="0" w:space="0" w:color="auto"/>
                        <w:right w:val="none" w:sz="0" w:space="0" w:color="auto"/>
                      </w:divBdr>
                      <w:divsChild>
                        <w:div w:id="195629939">
                          <w:marLeft w:val="180"/>
                          <w:marRight w:val="240"/>
                          <w:marTop w:val="0"/>
                          <w:marBottom w:val="0"/>
                          <w:divBdr>
                            <w:top w:val="none" w:sz="0" w:space="0" w:color="auto"/>
                            <w:left w:val="none" w:sz="0" w:space="0" w:color="auto"/>
                            <w:bottom w:val="none" w:sz="0" w:space="0" w:color="auto"/>
                            <w:right w:val="none" w:sz="0" w:space="0" w:color="auto"/>
                          </w:divBdr>
                        </w:div>
                        <w:div w:id="1159881025">
                          <w:marLeft w:val="180"/>
                          <w:marRight w:val="0"/>
                          <w:marTop w:val="0"/>
                          <w:marBottom w:val="0"/>
                          <w:divBdr>
                            <w:top w:val="none" w:sz="0" w:space="0" w:color="auto"/>
                            <w:left w:val="none" w:sz="0" w:space="0" w:color="auto"/>
                            <w:bottom w:val="none" w:sz="0" w:space="0" w:color="auto"/>
                            <w:right w:val="none" w:sz="0" w:space="0" w:color="auto"/>
                          </w:divBdr>
                          <w:divsChild>
                            <w:div w:id="661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427948">
                      <w:marLeft w:val="0"/>
                      <w:marRight w:val="0"/>
                      <w:marTop w:val="0"/>
                      <w:marBottom w:val="0"/>
                      <w:divBdr>
                        <w:top w:val="none" w:sz="0" w:space="0" w:color="auto"/>
                        <w:left w:val="none" w:sz="0" w:space="0" w:color="auto"/>
                        <w:bottom w:val="none" w:sz="0" w:space="0" w:color="auto"/>
                        <w:right w:val="none" w:sz="0" w:space="0" w:color="auto"/>
                      </w:divBdr>
                      <w:divsChild>
                        <w:div w:id="1218972930">
                          <w:marLeft w:val="180"/>
                          <w:marRight w:val="240"/>
                          <w:marTop w:val="0"/>
                          <w:marBottom w:val="0"/>
                          <w:divBdr>
                            <w:top w:val="none" w:sz="0" w:space="0" w:color="auto"/>
                            <w:left w:val="none" w:sz="0" w:space="0" w:color="auto"/>
                            <w:bottom w:val="none" w:sz="0" w:space="0" w:color="auto"/>
                            <w:right w:val="none" w:sz="0" w:space="0" w:color="auto"/>
                          </w:divBdr>
                        </w:div>
                        <w:div w:id="1723090918">
                          <w:marLeft w:val="180"/>
                          <w:marRight w:val="0"/>
                          <w:marTop w:val="0"/>
                          <w:marBottom w:val="0"/>
                          <w:divBdr>
                            <w:top w:val="none" w:sz="0" w:space="0" w:color="auto"/>
                            <w:left w:val="none" w:sz="0" w:space="0" w:color="auto"/>
                            <w:bottom w:val="none" w:sz="0" w:space="0" w:color="auto"/>
                            <w:right w:val="none" w:sz="0" w:space="0" w:color="auto"/>
                          </w:divBdr>
                          <w:divsChild>
                            <w:div w:id="12493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676928">
                      <w:marLeft w:val="0"/>
                      <w:marRight w:val="0"/>
                      <w:marTop w:val="0"/>
                      <w:marBottom w:val="0"/>
                      <w:divBdr>
                        <w:top w:val="none" w:sz="0" w:space="0" w:color="auto"/>
                        <w:left w:val="none" w:sz="0" w:space="0" w:color="auto"/>
                        <w:bottom w:val="none" w:sz="0" w:space="0" w:color="auto"/>
                        <w:right w:val="none" w:sz="0" w:space="0" w:color="auto"/>
                      </w:divBdr>
                      <w:divsChild>
                        <w:div w:id="1094672190">
                          <w:marLeft w:val="180"/>
                          <w:marRight w:val="240"/>
                          <w:marTop w:val="0"/>
                          <w:marBottom w:val="0"/>
                          <w:divBdr>
                            <w:top w:val="none" w:sz="0" w:space="0" w:color="auto"/>
                            <w:left w:val="none" w:sz="0" w:space="0" w:color="auto"/>
                            <w:bottom w:val="none" w:sz="0" w:space="0" w:color="auto"/>
                            <w:right w:val="none" w:sz="0" w:space="0" w:color="auto"/>
                          </w:divBdr>
                        </w:div>
                        <w:div w:id="426771622">
                          <w:marLeft w:val="180"/>
                          <w:marRight w:val="0"/>
                          <w:marTop w:val="0"/>
                          <w:marBottom w:val="0"/>
                          <w:divBdr>
                            <w:top w:val="none" w:sz="0" w:space="0" w:color="auto"/>
                            <w:left w:val="none" w:sz="0" w:space="0" w:color="auto"/>
                            <w:bottom w:val="none" w:sz="0" w:space="0" w:color="auto"/>
                            <w:right w:val="none" w:sz="0" w:space="0" w:color="auto"/>
                          </w:divBdr>
                          <w:divsChild>
                            <w:div w:id="181536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878249">
                      <w:marLeft w:val="0"/>
                      <w:marRight w:val="0"/>
                      <w:marTop w:val="0"/>
                      <w:marBottom w:val="0"/>
                      <w:divBdr>
                        <w:top w:val="none" w:sz="0" w:space="0" w:color="auto"/>
                        <w:left w:val="none" w:sz="0" w:space="0" w:color="auto"/>
                        <w:bottom w:val="none" w:sz="0" w:space="0" w:color="auto"/>
                        <w:right w:val="none" w:sz="0" w:space="0" w:color="auto"/>
                      </w:divBdr>
                      <w:divsChild>
                        <w:div w:id="1149639950">
                          <w:marLeft w:val="180"/>
                          <w:marRight w:val="240"/>
                          <w:marTop w:val="0"/>
                          <w:marBottom w:val="0"/>
                          <w:divBdr>
                            <w:top w:val="none" w:sz="0" w:space="0" w:color="auto"/>
                            <w:left w:val="none" w:sz="0" w:space="0" w:color="auto"/>
                            <w:bottom w:val="none" w:sz="0" w:space="0" w:color="auto"/>
                            <w:right w:val="none" w:sz="0" w:space="0" w:color="auto"/>
                          </w:divBdr>
                        </w:div>
                        <w:div w:id="2518595">
                          <w:marLeft w:val="180"/>
                          <w:marRight w:val="0"/>
                          <w:marTop w:val="0"/>
                          <w:marBottom w:val="0"/>
                          <w:divBdr>
                            <w:top w:val="none" w:sz="0" w:space="0" w:color="auto"/>
                            <w:left w:val="none" w:sz="0" w:space="0" w:color="auto"/>
                            <w:bottom w:val="none" w:sz="0" w:space="0" w:color="auto"/>
                            <w:right w:val="none" w:sz="0" w:space="0" w:color="auto"/>
                          </w:divBdr>
                          <w:divsChild>
                            <w:div w:id="89974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60983">
                      <w:marLeft w:val="0"/>
                      <w:marRight w:val="0"/>
                      <w:marTop w:val="0"/>
                      <w:marBottom w:val="0"/>
                      <w:divBdr>
                        <w:top w:val="none" w:sz="0" w:space="0" w:color="auto"/>
                        <w:left w:val="none" w:sz="0" w:space="0" w:color="auto"/>
                        <w:bottom w:val="none" w:sz="0" w:space="0" w:color="auto"/>
                        <w:right w:val="none" w:sz="0" w:space="0" w:color="auto"/>
                      </w:divBdr>
                      <w:divsChild>
                        <w:div w:id="1848641361">
                          <w:marLeft w:val="180"/>
                          <w:marRight w:val="240"/>
                          <w:marTop w:val="0"/>
                          <w:marBottom w:val="0"/>
                          <w:divBdr>
                            <w:top w:val="none" w:sz="0" w:space="0" w:color="auto"/>
                            <w:left w:val="none" w:sz="0" w:space="0" w:color="auto"/>
                            <w:bottom w:val="none" w:sz="0" w:space="0" w:color="auto"/>
                            <w:right w:val="none" w:sz="0" w:space="0" w:color="auto"/>
                          </w:divBdr>
                        </w:div>
                        <w:div w:id="1523779820">
                          <w:marLeft w:val="180"/>
                          <w:marRight w:val="0"/>
                          <w:marTop w:val="0"/>
                          <w:marBottom w:val="0"/>
                          <w:divBdr>
                            <w:top w:val="none" w:sz="0" w:space="0" w:color="auto"/>
                            <w:left w:val="none" w:sz="0" w:space="0" w:color="auto"/>
                            <w:bottom w:val="none" w:sz="0" w:space="0" w:color="auto"/>
                            <w:right w:val="none" w:sz="0" w:space="0" w:color="auto"/>
                          </w:divBdr>
                          <w:divsChild>
                            <w:div w:id="100751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550141">
                      <w:marLeft w:val="0"/>
                      <w:marRight w:val="0"/>
                      <w:marTop w:val="0"/>
                      <w:marBottom w:val="0"/>
                      <w:divBdr>
                        <w:top w:val="none" w:sz="0" w:space="0" w:color="auto"/>
                        <w:left w:val="none" w:sz="0" w:space="0" w:color="auto"/>
                        <w:bottom w:val="none" w:sz="0" w:space="0" w:color="auto"/>
                        <w:right w:val="none" w:sz="0" w:space="0" w:color="auto"/>
                      </w:divBdr>
                      <w:divsChild>
                        <w:div w:id="2047942416">
                          <w:marLeft w:val="180"/>
                          <w:marRight w:val="240"/>
                          <w:marTop w:val="0"/>
                          <w:marBottom w:val="0"/>
                          <w:divBdr>
                            <w:top w:val="none" w:sz="0" w:space="0" w:color="auto"/>
                            <w:left w:val="none" w:sz="0" w:space="0" w:color="auto"/>
                            <w:bottom w:val="none" w:sz="0" w:space="0" w:color="auto"/>
                            <w:right w:val="none" w:sz="0" w:space="0" w:color="auto"/>
                          </w:divBdr>
                        </w:div>
                        <w:div w:id="1242257991">
                          <w:marLeft w:val="180"/>
                          <w:marRight w:val="0"/>
                          <w:marTop w:val="0"/>
                          <w:marBottom w:val="0"/>
                          <w:divBdr>
                            <w:top w:val="none" w:sz="0" w:space="0" w:color="auto"/>
                            <w:left w:val="none" w:sz="0" w:space="0" w:color="auto"/>
                            <w:bottom w:val="none" w:sz="0" w:space="0" w:color="auto"/>
                            <w:right w:val="none" w:sz="0" w:space="0" w:color="auto"/>
                          </w:divBdr>
                          <w:divsChild>
                            <w:div w:id="86980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841195">
                      <w:marLeft w:val="0"/>
                      <w:marRight w:val="0"/>
                      <w:marTop w:val="0"/>
                      <w:marBottom w:val="0"/>
                      <w:divBdr>
                        <w:top w:val="none" w:sz="0" w:space="0" w:color="auto"/>
                        <w:left w:val="none" w:sz="0" w:space="0" w:color="auto"/>
                        <w:bottom w:val="none" w:sz="0" w:space="0" w:color="auto"/>
                        <w:right w:val="none" w:sz="0" w:space="0" w:color="auto"/>
                      </w:divBdr>
                      <w:divsChild>
                        <w:div w:id="1863857911">
                          <w:marLeft w:val="180"/>
                          <w:marRight w:val="240"/>
                          <w:marTop w:val="0"/>
                          <w:marBottom w:val="0"/>
                          <w:divBdr>
                            <w:top w:val="none" w:sz="0" w:space="0" w:color="auto"/>
                            <w:left w:val="none" w:sz="0" w:space="0" w:color="auto"/>
                            <w:bottom w:val="none" w:sz="0" w:space="0" w:color="auto"/>
                            <w:right w:val="none" w:sz="0" w:space="0" w:color="auto"/>
                          </w:divBdr>
                        </w:div>
                        <w:div w:id="1962371944">
                          <w:marLeft w:val="180"/>
                          <w:marRight w:val="0"/>
                          <w:marTop w:val="0"/>
                          <w:marBottom w:val="0"/>
                          <w:divBdr>
                            <w:top w:val="none" w:sz="0" w:space="0" w:color="auto"/>
                            <w:left w:val="none" w:sz="0" w:space="0" w:color="auto"/>
                            <w:bottom w:val="none" w:sz="0" w:space="0" w:color="auto"/>
                            <w:right w:val="none" w:sz="0" w:space="0" w:color="auto"/>
                          </w:divBdr>
                          <w:divsChild>
                            <w:div w:id="86043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72580">
                      <w:marLeft w:val="0"/>
                      <w:marRight w:val="0"/>
                      <w:marTop w:val="0"/>
                      <w:marBottom w:val="0"/>
                      <w:divBdr>
                        <w:top w:val="none" w:sz="0" w:space="0" w:color="auto"/>
                        <w:left w:val="none" w:sz="0" w:space="0" w:color="auto"/>
                        <w:bottom w:val="none" w:sz="0" w:space="0" w:color="auto"/>
                        <w:right w:val="none" w:sz="0" w:space="0" w:color="auto"/>
                      </w:divBdr>
                      <w:divsChild>
                        <w:div w:id="1303383138">
                          <w:marLeft w:val="180"/>
                          <w:marRight w:val="240"/>
                          <w:marTop w:val="0"/>
                          <w:marBottom w:val="0"/>
                          <w:divBdr>
                            <w:top w:val="none" w:sz="0" w:space="0" w:color="auto"/>
                            <w:left w:val="none" w:sz="0" w:space="0" w:color="auto"/>
                            <w:bottom w:val="none" w:sz="0" w:space="0" w:color="auto"/>
                            <w:right w:val="none" w:sz="0" w:space="0" w:color="auto"/>
                          </w:divBdr>
                        </w:div>
                        <w:div w:id="1402367925">
                          <w:marLeft w:val="180"/>
                          <w:marRight w:val="0"/>
                          <w:marTop w:val="0"/>
                          <w:marBottom w:val="0"/>
                          <w:divBdr>
                            <w:top w:val="none" w:sz="0" w:space="0" w:color="auto"/>
                            <w:left w:val="none" w:sz="0" w:space="0" w:color="auto"/>
                            <w:bottom w:val="none" w:sz="0" w:space="0" w:color="auto"/>
                            <w:right w:val="none" w:sz="0" w:space="0" w:color="auto"/>
                          </w:divBdr>
                          <w:divsChild>
                            <w:div w:id="53080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33431">
                      <w:marLeft w:val="0"/>
                      <w:marRight w:val="0"/>
                      <w:marTop w:val="0"/>
                      <w:marBottom w:val="0"/>
                      <w:divBdr>
                        <w:top w:val="none" w:sz="0" w:space="0" w:color="auto"/>
                        <w:left w:val="none" w:sz="0" w:space="0" w:color="auto"/>
                        <w:bottom w:val="none" w:sz="0" w:space="0" w:color="auto"/>
                        <w:right w:val="none" w:sz="0" w:space="0" w:color="auto"/>
                      </w:divBdr>
                      <w:divsChild>
                        <w:div w:id="1263338953">
                          <w:marLeft w:val="180"/>
                          <w:marRight w:val="240"/>
                          <w:marTop w:val="0"/>
                          <w:marBottom w:val="0"/>
                          <w:divBdr>
                            <w:top w:val="none" w:sz="0" w:space="0" w:color="auto"/>
                            <w:left w:val="none" w:sz="0" w:space="0" w:color="auto"/>
                            <w:bottom w:val="none" w:sz="0" w:space="0" w:color="auto"/>
                            <w:right w:val="none" w:sz="0" w:space="0" w:color="auto"/>
                          </w:divBdr>
                        </w:div>
                        <w:div w:id="509678572">
                          <w:marLeft w:val="180"/>
                          <w:marRight w:val="0"/>
                          <w:marTop w:val="0"/>
                          <w:marBottom w:val="0"/>
                          <w:divBdr>
                            <w:top w:val="none" w:sz="0" w:space="0" w:color="auto"/>
                            <w:left w:val="none" w:sz="0" w:space="0" w:color="auto"/>
                            <w:bottom w:val="none" w:sz="0" w:space="0" w:color="auto"/>
                            <w:right w:val="none" w:sz="0" w:space="0" w:color="auto"/>
                          </w:divBdr>
                          <w:divsChild>
                            <w:div w:id="3423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77043">
                      <w:marLeft w:val="0"/>
                      <w:marRight w:val="0"/>
                      <w:marTop w:val="0"/>
                      <w:marBottom w:val="0"/>
                      <w:divBdr>
                        <w:top w:val="none" w:sz="0" w:space="0" w:color="auto"/>
                        <w:left w:val="none" w:sz="0" w:space="0" w:color="auto"/>
                        <w:bottom w:val="none" w:sz="0" w:space="0" w:color="auto"/>
                        <w:right w:val="none" w:sz="0" w:space="0" w:color="auto"/>
                      </w:divBdr>
                      <w:divsChild>
                        <w:div w:id="15278468">
                          <w:marLeft w:val="180"/>
                          <w:marRight w:val="240"/>
                          <w:marTop w:val="0"/>
                          <w:marBottom w:val="0"/>
                          <w:divBdr>
                            <w:top w:val="none" w:sz="0" w:space="0" w:color="auto"/>
                            <w:left w:val="none" w:sz="0" w:space="0" w:color="auto"/>
                            <w:bottom w:val="none" w:sz="0" w:space="0" w:color="auto"/>
                            <w:right w:val="none" w:sz="0" w:space="0" w:color="auto"/>
                          </w:divBdr>
                        </w:div>
                        <w:div w:id="1588882858">
                          <w:marLeft w:val="180"/>
                          <w:marRight w:val="0"/>
                          <w:marTop w:val="0"/>
                          <w:marBottom w:val="0"/>
                          <w:divBdr>
                            <w:top w:val="none" w:sz="0" w:space="0" w:color="auto"/>
                            <w:left w:val="none" w:sz="0" w:space="0" w:color="auto"/>
                            <w:bottom w:val="none" w:sz="0" w:space="0" w:color="auto"/>
                            <w:right w:val="none" w:sz="0" w:space="0" w:color="auto"/>
                          </w:divBdr>
                          <w:divsChild>
                            <w:div w:id="139940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0495">
                      <w:marLeft w:val="0"/>
                      <w:marRight w:val="0"/>
                      <w:marTop w:val="0"/>
                      <w:marBottom w:val="0"/>
                      <w:divBdr>
                        <w:top w:val="none" w:sz="0" w:space="0" w:color="auto"/>
                        <w:left w:val="none" w:sz="0" w:space="0" w:color="auto"/>
                        <w:bottom w:val="none" w:sz="0" w:space="0" w:color="auto"/>
                        <w:right w:val="none" w:sz="0" w:space="0" w:color="auto"/>
                      </w:divBdr>
                      <w:divsChild>
                        <w:div w:id="98138933">
                          <w:marLeft w:val="180"/>
                          <w:marRight w:val="240"/>
                          <w:marTop w:val="0"/>
                          <w:marBottom w:val="0"/>
                          <w:divBdr>
                            <w:top w:val="none" w:sz="0" w:space="0" w:color="auto"/>
                            <w:left w:val="none" w:sz="0" w:space="0" w:color="auto"/>
                            <w:bottom w:val="none" w:sz="0" w:space="0" w:color="auto"/>
                            <w:right w:val="none" w:sz="0" w:space="0" w:color="auto"/>
                          </w:divBdr>
                        </w:div>
                        <w:div w:id="1054624369">
                          <w:marLeft w:val="180"/>
                          <w:marRight w:val="0"/>
                          <w:marTop w:val="0"/>
                          <w:marBottom w:val="0"/>
                          <w:divBdr>
                            <w:top w:val="none" w:sz="0" w:space="0" w:color="auto"/>
                            <w:left w:val="none" w:sz="0" w:space="0" w:color="auto"/>
                            <w:bottom w:val="none" w:sz="0" w:space="0" w:color="auto"/>
                            <w:right w:val="none" w:sz="0" w:space="0" w:color="auto"/>
                          </w:divBdr>
                          <w:divsChild>
                            <w:div w:id="11678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20061">
                      <w:marLeft w:val="0"/>
                      <w:marRight w:val="0"/>
                      <w:marTop w:val="0"/>
                      <w:marBottom w:val="0"/>
                      <w:divBdr>
                        <w:top w:val="none" w:sz="0" w:space="0" w:color="auto"/>
                        <w:left w:val="none" w:sz="0" w:space="0" w:color="auto"/>
                        <w:bottom w:val="none" w:sz="0" w:space="0" w:color="auto"/>
                        <w:right w:val="none" w:sz="0" w:space="0" w:color="auto"/>
                      </w:divBdr>
                      <w:divsChild>
                        <w:div w:id="1061176592">
                          <w:marLeft w:val="180"/>
                          <w:marRight w:val="240"/>
                          <w:marTop w:val="0"/>
                          <w:marBottom w:val="0"/>
                          <w:divBdr>
                            <w:top w:val="none" w:sz="0" w:space="0" w:color="auto"/>
                            <w:left w:val="none" w:sz="0" w:space="0" w:color="auto"/>
                            <w:bottom w:val="none" w:sz="0" w:space="0" w:color="auto"/>
                            <w:right w:val="none" w:sz="0" w:space="0" w:color="auto"/>
                          </w:divBdr>
                        </w:div>
                        <w:div w:id="1447383307">
                          <w:marLeft w:val="180"/>
                          <w:marRight w:val="0"/>
                          <w:marTop w:val="0"/>
                          <w:marBottom w:val="0"/>
                          <w:divBdr>
                            <w:top w:val="none" w:sz="0" w:space="0" w:color="auto"/>
                            <w:left w:val="none" w:sz="0" w:space="0" w:color="auto"/>
                            <w:bottom w:val="none" w:sz="0" w:space="0" w:color="auto"/>
                            <w:right w:val="none" w:sz="0" w:space="0" w:color="auto"/>
                          </w:divBdr>
                          <w:divsChild>
                            <w:div w:id="8291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13812">
                      <w:marLeft w:val="0"/>
                      <w:marRight w:val="0"/>
                      <w:marTop w:val="0"/>
                      <w:marBottom w:val="0"/>
                      <w:divBdr>
                        <w:top w:val="none" w:sz="0" w:space="0" w:color="auto"/>
                        <w:left w:val="none" w:sz="0" w:space="0" w:color="auto"/>
                        <w:bottom w:val="none" w:sz="0" w:space="0" w:color="auto"/>
                        <w:right w:val="none" w:sz="0" w:space="0" w:color="auto"/>
                      </w:divBdr>
                      <w:divsChild>
                        <w:div w:id="68044952">
                          <w:marLeft w:val="180"/>
                          <w:marRight w:val="240"/>
                          <w:marTop w:val="0"/>
                          <w:marBottom w:val="0"/>
                          <w:divBdr>
                            <w:top w:val="none" w:sz="0" w:space="0" w:color="auto"/>
                            <w:left w:val="none" w:sz="0" w:space="0" w:color="auto"/>
                            <w:bottom w:val="none" w:sz="0" w:space="0" w:color="auto"/>
                            <w:right w:val="none" w:sz="0" w:space="0" w:color="auto"/>
                          </w:divBdr>
                        </w:div>
                        <w:div w:id="741174698">
                          <w:marLeft w:val="180"/>
                          <w:marRight w:val="0"/>
                          <w:marTop w:val="0"/>
                          <w:marBottom w:val="0"/>
                          <w:divBdr>
                            <w:top w:val="none" w:sz="0" w:space="0" w:color="auto"/>
                            <w:left w:val="none" w:sz="0" w:space="0" w:color="auto"/>
                            <w:bottom w:val="none" w:sz="0" w:space="0" w:color="auto"/>
                            <w:right w:val="none" w:sz="0" w:space="0" w:color="auto"/>
                          </w:divBdr>
                          <w:divsChild>
                            <w:div w:id="208634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719981">
                      <w:marLeft w:val="0"/>
                      <w:marRight w:val="0"/>
                      <w:marTop w:val="0"/>
                      <w:marBottom w:val="0"/>
                      <w:divBdr>
                        <w:top w:val="none" w:sz="0" w:space="0" w:color="auto"/>
                        <w:left w:val="none" w:sz="0" w:space="0" w:color="auto"/>
                        <w:bottom w:val="none" w:sz="0" w:space="0" w:color="auto"/>
                        <w:right w:val="none" w:sz="0" w:space="0" w:color="auto"/>
                      </w:divBdr>
                      <w:divsChild>
                        <w:div w:id="1968582021">
                          <w:marLeft w:val="180"/>
                          <w:marRight w:val="240"/>
                          <w:marTop w:val="0"/>
                          <w:marBottom w:val="0"/>
                          <w:divBdr>
                            <w:top w:val="none" w:sz="0" w:space="0" w:color="auto"/>
                            <w:left w:val="none" w:sz="0" w:space="0" w:color="auto"/>
                            <w:bottom w:val="none" w:sz="0" w:space="0" w:color="auto"/>
                            <w:right w:val="none" w:sz="0" w:space="0" w:color="auto"/>
                          </w:divBdr>
                        </w:div>
                        <w:div w:id="1164785417">
                          <w:marLeft w:val="180"/>
                          <w:marRight w:val="0"/>
                          <w:marTop w:val="0"/>
                          <w:marBottom w:val="0"/>
                          <w:divBdr>
                            <w:top w:val="none" w:sz="0" w:space="0" w:color="auto"/>
                            <w:left w:val="none" w:sz="0" w:space="0" w:color="auto"/>
                            <w:bottom w:val="none" w:sz="0" w:space="0" w:color="auto"/>
                            <w:right w:val="none" w:sz="0" w:space="0" w:color="auto"/>
                          </w:divBdr>
                          <w:divsChild>
                            <w:div w:id="139069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059511">
                      <w:marLeft w:val="0"/>
                      <w:marRight w:val="0"/>
                      <w:marTop w:val="0"/>
                      <w:marBottom w:val="0"/>
                      <w:divBdr>
                        <w:top w:val="none" w:sz="0" w:space="0" w:color="auto"/>
                        <w:left w:val="none" w:sz="0" w:space="0" w:color="auto"/>
                        <w:bottom w:val="none" w:sz="0" w:space="0" w:color="auto"/>
                        <w:right w:val="none" w:sz="0" w:space="0" w:color="auto"/>
                      </w:divBdr>
                      <w:divsChild>
                        <w:div w:id="770588776">
                          <w:marLeft w:val="180"/>
                          <w:marRight w:val="240"/>
                          <w:marTop w:val="0"/>
                          <w:marBottom w:val="0"/>
                          <w:divBdr>
                            <w:top w:val="none" w:sz="0" w:space="0" w:color="auto"/>
                            <w:left w:val="none" w:sz="0" w:space="0" w:color="auto"/>
                            <w:bottom w:val="none" w:sz="0" w:space="0" w:color="auto"/>
                            <w:right w:val="none" w:sz="0" w:space="0" w:color="auto"/>
                          </w:divBdr>
                        </w:div>
                        <w:div w:id="1222324893">
                          <w:marLeft w:val="180"/>
                          <w:marRight w:val="0"/>
                          <w:marTop w:val="0"/>
                          <w:marBottom w:val="0"/>
                          <w:divBdr>
                            <w:top w:val="none" w:sz="0" w:space="0" w:color="auto"/>
                            <w:left w:val="none" w:sz="0" w:space="0" w:color="auto"/>
                            <w:bottom w:val="none" w:sz="0" w:space="0" w:color="auto"/>
                            <w:right w:val="none" w:sz="0" w:space="0" w:color="auto"/>
                          </w:divBdr>
                          <w:divsChild>
                            <w:div w:id="211493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339308">
                      <w:marLeft w:val="0"/>
                      <w:marRight w:val="0"/>
                      <w:marTop w:val="0"/>
                      <w:marBottom w:val="0"/>
                      <w:divBdr>
                        <w:top w:val="none" w:sz="0" w:space="0" w:color="auto"/>
                        <w:left w:val="none" w:sz="0" w:space="0" w:color="auto"/>
                        <w:bottom w:val="none" w:sz="0" w:space="0" w:color="auto"/>
                        <w:right w:val="none" w:sz="0" w:space="0" w:color="auto"/>
                      </w:divBdr>
                      <w:divsChild>
                        <w:div w:id="40910233">
                          <w:marLeft w:val="180"/>
                          <w:marRight w:val="240"/>
                          <w:marTop w:val="0"/>
                          <w:marBottom w:val="0"/>
                          <w:divBdr>
                            <w:top w:val="none" w:sz="0" w:space="0" w:color="auto"/>
                            <w:left w:val="none" w:sz="0" w:space="0" w:color="auto"/>
                            <w:bottom w:val="none" w:sz="0" w:space="0" w:color="auto"/>
                            <w:right w:val="none" w:sz="0" w:space="0" w:color="auto"/>
                          </w:divBdr>
                        </w:div>
                        <w:div w:id="2100634362">
                          <w:marLeft w:val="180"/>
                          <w:marRight w:val="0"/>
                          <w:marTop w:val="0"/>
                          <w:marBottom w:val="0"/>
                          <w:divBdr>
                            <w:top w:val="none" w:sz="0" w:space="0" w:color="auto"/>
                            <w:left w:val="none" w:sz="0" w:space="0" w:color="auto"/>
                            <w:bottom w:val="none" w:sz="0" w:space="0" w:color="auto"/>
                            <w:right w:val="none" w:sz="0" w:space="0" w:color="auto"/>
                          </w:divBdr>
                          <w:divsChild>
                            <w:div w:id="79313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54552">
                      <w:marLeft w:val="0"/>
                      <w:marRight w:val="0"/>
                      <w:marTop w:val="0"/>
                      <w:marBottom w:val="0"/>
                      <w:divBdr>
                        <w:top w:val="none" w:sz="0" w:space="0" w:color="auto"/>
                        <w:left w:val="none" w:sz="0" w:space="0" w:color="auto"/>
                        <w:bottom w:val="none" w:sz="0" w:space="0" w:color="auto"/>
                        <w:right w:val="none" w:sz="0" w:space="0" w:color="auto"/>
                      </w:divBdr>
                      <w:divsChild>
                        <w:div w:id="26105430">
                          <w:marLeft w:val="180"/>
                          <w:marRight w:val="240"/>
                          <w:marTop w:val="0"/>
                          <w:marBottom w:val="0"/>
                          <w:divBdr>
                            <w:top w:val="none" w:sz="0" w:space="0" w:color="auto"/>
                            <w:left w:val="none" w:sz="0" w:space="0" w:color="auto"/>
                            <w:bottom w:val="none" w:sz="0" w:space="0" w:color="auto"/>
                            <w:right w:val="none" w:sz="0" w:space="0" w:color="auto"/>
                          </w:divBdr>
                        </w:div>
                        <w:div w:id="475336397">
                          <w:marLeft w:val="180"/>
                          <w:marRight w:val="0"/>
                          <w:marTop w:val="0"/>
                          <w:marBottom w:val="0"/>
                          <w:divBdr>
                            <w:top w:val="none" w:sz="0" w:space="0" w:color="auto"/>
                            <w:left w:val="none" w:sz="0" w:space="0" w:color="auto"/>
                            <w:bottom w:val="none" w:sz="0" w:space="0" w:color="auto"/>
                            <w:right w:val="none" w:sz="0" w:space="0" w:color="auto"/>
                          </w:divBdr>
                          <w:divsChild>
                            <w:div w:id="135268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89087">
                      <w:marLeft w:val="0"/>
                      <w:marRight w:val="0"/>
                      <w:marTop w:val="0"/>
                      <w:marBottom w:val="0"/>
                      <w:divBdr>
                        <w:top w:val="none" w:sz="0" w:space="0" w:color="auto"/>
                        <w:left w:val="none" w:sz="0" w:space="0" w:color="auto"/>
                        <w:bottom w:val="none" w:sz="0" w:space="0" w:color="auto"/>
                        <w:right w:val="none" w:sz="0" w:space="0" w:color="auto"/>
                      </w:divBdr>
                      <w:divsChild>
                        <w:div w:id="116607065">
                          <w:marLeft w:val="180"/>
                          <w:marRight w:val="240"/>
                          <w:marTop w:val="0"/>
                          <w:marBottom w:val="0"/>
                          <w:divBdr>
                            <w:top w:val="none" w:sz="0" w:space="0" w:color="auto"/>
                            <w:left w:val="none" w:sz="0" w:space="0" w:color="auto"/>
                            <w:bottom w:val="none" w:sz="0" w:space="0" w:color="auto"/>
                            <w:right w:val="none" w:sz="0" w:space="0" w:color="auto"/>
                          </w:divBdr>
                        </w:div>
                        <w:div w:id="51199691">
                          <w:marLeft w:val="180"/>
                          <w:marRight w:val="0"/>
                          <w:marTop w:val="0"/>
                          <w:marBottom w:val="0"/>
                          <w:divBdr>
                            <w:top w:val="none" w:sz="0" w:space="0" w:color="auto"/>
                            <w:left w:val="none" w:sz="0" w:space="0" w:color="auto"/>
                            <w:bottom w:val="none" w:sz="0" w:space="0" w:color="auto"/>
                            <w:right w:val="none" w:sz="0" w:space="0" w:color="auto"/>
                          </w:divBdr>
                          <w:divsChild>
                            <w:div w:id="53400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26133">
                      <w:marLeft w:val="0"/>
                      <w:marRight w:val="0"/>
                      <w:marTop w:val="0"/>
                      <w:marBottom w:val="0"/>
                      <w:divBdr>
                        <w:top w:val="none" w:sz="0" w:space="0" w:color="auto"/>
                        <w:left w:val="none" w:sz="0" w:space="0" w:color="auto"/>
                        <w:bottom w:val="none" w:sz="0" w:space="0" w:color="auto"/>
                        <w:right w:val="none" w:sz="0" w:space="0" w:color="auto"/>
                      </w:divBdr>
                      <w:divsChild>
                        <w:div w:id="1112090090">
                          <w:marLeft w:val="180"/>
                          <w:marRight w:val="240"/>
                          <w:marTop w:val="0"/>
                          <w:marBottom w:val="0"/>
                          <w:divBdr>
                            <w:top w:val="none" w:sz="0" w:space="0" w:color="auto"/>
                            <w:left w:val="none" w:sz="0" w:space="0" w:color="auto"/>
                            <w:bottom w:val="none" w:sz="0" w:space="0" w:color="auto"/>
                            <w:right w:val="none" w:sz="0" w:space="0" w:color="auto"/>
                          </w:divBdr>
                        </w:div>
                        <w:div w:id="313333691">
                          <w:marLeft w:val="180"/>
                          <w:marRight w:val="0"/>
                          <w:marTop w:val="0"/>
                          <w:marBottom w:val="0"/>
                          <w:divBdr>
                            <w:top w:val="none" w:sz="0" w:space="0" w:color="auto"/>
                            <w:left w:val="none" w:sz="0" w:space="0" w:color="auto"/>
                            <w:bottom w:val="none" w:sz="0" w:space="0" w:color="auto"/>
                            <w:right w:val="none" w:sz="0" w:space="0" w:color="auto"/>
                          </w:divBdr>
                          <w:divsChild>
                            <w:div w:id="14948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60171">
                      <w:marLeft w:val="0"/>
                      <w:marRight w:val="0"/>
                      <w:marTop w:val="0"/>
                      <w:marBottom w:val="0"/>
                      <w:divBdr>
                        <w:top w:val="none" w:sz="0" w:space="0" w:color="auto"/>
                        <w:left w:val="none" w:sz="0" w:space="0" w:color="auto"/>
                        <w:bottom w:val="none" w:sz="0" w:space="0" w:color="auto"/>
                        <w:right w:val="none" w:sz="0" w:space="0" w:color="auto"/>
                      </w:divBdr>
                      <w:divsChild>
                        <w:div w:id="1121806886">
                          <w:marLeft w:val="180"/>
                          <w:marRight w:val="240"/>
                          <w:marTop w:val="0"/>
                          <w:marBottom w:val="0"/>
                          <w:divBdr>
                            <w:top w:val="none" w:sz="0" w:space="0" w:color="auto"/>
                            <w:left w:val="none" w:sz="0" w:space="0" w:color="auto"/>
                            <w:bottom w:val="none" w:sz="0" w:space="0" w:color="auto"/>
                            <w:right w:val="none" w:sz="0" w:space="0" w:color="auto"/>
                          </w:divBdr>
                        </w:div>
                        <w:div w:id="251592857">
                          <w:marLeft w:val="180"/>
                          <w:marRight w:val="0"/>
                          <w:marTop w:val="0"/>
                          <w:marBottom w:val="0"/>
                          <w:divBdr>
                            <w:top w:val="none" w:sz="0" w:space="0" w:color="auto"/>
                            <w:left w:val="none" w:sz="0" w:space="0" w:color="auto"/>
                            <w:bottom w:val="none" w:sz="0" w:space="0" w:color="auto"/>
                            <w:right w:val="none" w:sz="0" w:space="0" w:color="auto"/>
                          </w:divBdr>
                          <w:divsChild>
                            <w:div w:id="160164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05148">
                      <w:marLeft w:val="0"/>
                      <w:marRight w:val="0"/>
                      <w:marTop w:val="0"/>
                      <w:marBottom w:val="0"/>
                      <w:divBdr>
                        <w:top w:val="none" w:sz="0" w:space="0" w:color="auto"/>
                        <w:left w:val="none" w:sz="0" w:space="0" w:color="auto"/>
                        <w:bottom w:val="none" w:sz="0" w:space="0" w:color="auto"/>
                        <w:right w:val="none" w:sz="0" w:space="0" w:color="auto"/>
                      </w:divBdr>
                      <w:divsChild>
                        <w:div w:id="847521051">
                          <w:marLeft w:val="180"/>
                          <w:marRight w:val="240"/>
                          <w:marTop w:val="0"/>
                          <w:marBottom w:val="0"/>
                          <w:divBdr>
                            <w:top w:val="none" w:sz="0" w:space="0" w:color="auto"/>
                            <w:left w:val="none" w:sz="0" w:space="0" w:color="auto"/>
                            <w:bottom w:val="none" w:sz="0" w:space="0" w:color="auto"/>
                            <w:right w:val="none" w:sz="0" w:space="0" w:color="auto"/>
                          </w:divBdr>
                        </w:div>
                        <w:div w:id="1917014541">
                          <w:marLeft w:val="180"/>
                          <w:marRight w:val="0"/>
                          <w:marTop w:val="0"/>
                          <w:marBottom w:val="0"/>
                          <w:divBdr>
                            <w:top w:val="none" w:sz="0" w:space="0" w:color="auto"/>
                            <w:left w:val="none" w:sz="0" w:space="0" w:color="auto"/>
                            <w:bottom w:val="none" w:sz="0" w:space="0" w:color="auto"/>
                            <w:right w:val="none" w:sz="0" w:space="0" w:color="auto"/>
                          </w:divBdr>
                          <w:divsChild>
                            <w:div w:id="22067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4307">
                      <w:marLeft w:val="0"/>
                      <w:marRight w:val="0"/>
                      <w:marTop w:val="0"/>
                      <w:marBottom w:val="0"/>
                      <w:divBdr>
                        <w:top w:val="none" w:sz="0" w:space="0" w:color="auto"/>
                        <w:left w:val="none" w:sz="0" w:space="0" w:color="auto"/>
                        <w:bottom w:val="none" w:sz="0" w:space="0" w:color="auto"/>
                        <w:right w:val="none" w:sz="0" w:space="0" w:color="auto"/>
                      </w:divBdr>
                      <w:divsChild>
                        <w:div w:id="1940404447">
                          <w:marLeft w:val="180"/>
                          <w:marRight w:val="240"/>
                          <w:marTop w:val="0"/>
                          <w:marBottom w:val="0"/>
                          <w:divBdr>
                            <w:top w:val="none" w:sz="0" w:space="0" w:color="auto"/>
                            <w:left w:val="none" w:sz="0" w:space="0" w:color="auto"/>
                            <w:bottom w:val="none" w:sz="0" w:space="0" w:color="auto"/>
                            <w:right w:val="none" w:sz="0" w:space="0" w:color="auto"/>
                          </w:divBdr>
                        </w:div>
                        <w:div w:id="252322552">
                          <w:marLeft w:val="180"/>
                          <w:marRight w:val="0"/>
                          <w:marTop w:val="0"/>
                          <w:marBottom w:val="0"/>
                          <w:divBdr>
                            <w:top w:val="none" w:sz="0" w:space="0" w:color="auto"/>
                            <w:left w:val="none" w:sz="0" w:space="0" w:color="auto"/>
                            <w:bottom w:val="none" w:sz="0" w:space="0" w:color="auto"/>
                            <w:right w:val="none" w:sz="0" w:space="0" w:color="auto"/>
                          </w:divBdr>
                          <w:divsChild>
                            <w:div w:id="173161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755045">
                      <w:marLeft w:val="0"/>
                      <w:marRight w:val="0"/>
                      <w:marTop w:val="0"/>
                      <w:marBottom w:val="0"/>
                      <w:divBdr>
                        <w:top w:val="none" w:sz="0" w:space="0" w:color="auto"/>
                        <w:left w:val="none" w:sz="0" w:space="0" w:color="auto"/>
                        <w:bottom w:val="none" w:sz="0" w:space="0" w:color="auto"/>
                        <w:right w:val="none" w:sz="0" w:space="0" w:color="auto"/>
                      </w:divBdr>
                      <w:divsChild>
                        <w:div w:id="592738516">
                          <w:marLeft w:val="180"/>
                          <w:marRight w:val="240"/>
                          <w:marTop w:val="0"/>
                          <w:marBottom w:val="0"/>
                          <w:divBdr>
                            <w:top w:val="none" w:sz="0" w:space="0" w:color="auto"/>
                            <w:left w:val="none" w:sz="0" w:space="0" w:color="auto"/>
                            <w:bottom w:val="none" w:sz="0" w:space="0" w:color="auto"/>
                            <w:right w:val="none" w:sz="0" w:space="0" w:color="auto"/>
                          </w:divBdr>
                        </w:div>
                        <w:div w:id="216017690">
                          <w:marLeft w:val="180"/>
                          <w:marRight w:val="0"/>
                          <w:marTop w:val="0"/>
                          <w:marBottom w:val="0"/>
                          <w:divBdr>
                            <w:top w:val="none" w:sz="0" w:space="0" w:color="auto"/>
                            <w:left w:val="none" w:sz="0" w:space="0" w:color="auto"/>
                            <w:bottom w:val="none" w:sz="0" w:space="0" w:color="auto"/>
                            <w:right w:val="none" w:sz="0" w:space="0" w:color="auto"/>
                          </w:divBdr>
                          <w:divsChild>
                            <w:div w:id="200154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458238">
                      <w:marLeft w:val="0"/>
                      <w:marRight w:val="0"/>
                      <w:marTop w:val="0"/>
                      <w:marBottom w:val="0"/>
                      <w:divBdr>
                        <w:top w:val="none" w:sz="0" w:space="0" w:color="auto"/>
                        <w:left w:val="none" w:sz="0" w:space="0" w:color="auto"/>
                        <w:bottom w:val="none" w:sz="0" w:space="0" w:color="auto"/>
                        <w:right w:val="none" w:sz="0" w:space="0" w:color="auto"/>
                      </w:divBdr>
                      <w:divsChild>
                        <w:div w:id="1796941732">
                          <w:marLeft w:val="180"/>
                          <w:marRight w:val="240"/>
                          <w:marTop w:val="0"/>
                          <w:marBottom w:val="0"/>
                          <w:divBdr>
                            <w:top w:val="none" w:sz="0" w:space="0" w:color="auto"/>
                            <w:left w:val="none" w:sz="0" w:space="0" w:color="auto"/>
                            <w:bottom w:val="none" w:sz="0" w:space="0" w:color="auto"/>
                            <w:right w:val="none" w:sz="0" w:space="0" w:color="auto"/>
                          </w:divBdr>
                        </w:div>
                        <w:div w:id="1078744476">
                          <w:marLeft w:val="180"/>
                          <w:marRight w:val="0"/>
                          <w:marTop w:val="0"/>
                          <w:marBottom w:val="0"/>
                          <w:divBdr>
                            <w:top w:val="none" w:sz="0" w:space="0" w:color="auto"/>
                            <w:left w:val="none" w:sz="0" w:space="0" w:color="auto"/>
                            <w:bottom w:val="none" w:sz="0" w:space="0" w:color="auto"/>
                            <w:right w:val="none" w:sz="0" w:space="0" w:color="auto"/>
                          </w:divBdr>
                          <w:divsChild>
                            <w:div w:id="133144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74648">
                      <w:marLeft w:val="0"/>
                      <w:marRight w:val="0"/>
                      <w:marTop w:val="0"/>
                      <w:marBottom w:val="0"/>
                      <w:divBdr>
                        <w:top w:val="none" w:sz="0" w:space="0" w:color="auto"/>
                        <w:left w:val="none" w:sz="0" w:space="0" w:color="auto"/>
                        <w:bottom w:val="none" w:sz="0" w:space="0" w:color="auto"/>
                        <w:right w:val="none" w:sz="0" w:space="0" w:color="auto"/>
                      </w:divBdr>
                      <w:divsChild>
                        <w:div w:id="1468358592">
                          <w:marLeft w:val="180"/>
                          <w:marRight w:val="240"/>
                          <w:marTop w:val="0"/>
                          <w:marBottom w:val="0"/>
                          <w:divBdr>
                            <w:top w:val="none" w:sz="0" w:space="0" w:color="auto"/>
                            <w:left w:val="none" w:sz="0" w:space="0" w:color="auto"/>
                            <w:bottom w:val="none" w:sz="0" w:space="0" w:color="auto"/>
                            <w:right w:val="none" w:sz="0" w:space="0" w:color="auto"/>
                          </w:divBdr>
                        </w:div>
                        <w:div w:id="697966754">
                          <w:marLeft w:val="180"/>
                          <w:marRight w:val="0"/>
                          <w:marTop w:val="0"/>
                          <w:marBottom w:val="0"/>
                          <w:divBdr>
                            <w:top w:val="none" w:sz="0" w:space="0" w:color="auto"/>
                            <w:left w:val="none" w:sz="0" w:space="0" w:color="auto"/>
                            <w:bottom w:val="none" w:sz="0" w:space="0" w:color="auto"/>
                            <w:right w:val="none" w:sz="0" w:space="0" w:color="auto"/>
                          </w:divBdr>
                          <w:divsChild>
                            <w:div w:id="16103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955793">
                      <w:marLeft w:val="0"/>
                      <w:marRight w:val="0"/>
                      <w:marTop w:val="0"/>
                      <w:marBottom w:val="0"/>
                      <w:divBdr>
                        <w:top w:val="none" w:sz="0" w:space="0" w:color="auto"/>
                        <w:left w:val="none" w:sz="0" w:space="0" w:color="auto"/>
                        <w:bottom w:val="none" w:sz="0" w:space="0" w:color="auto"/>
                        <w:right w:val="none" w:sz="0" w:space="0" w:color="auto"/>
                      </w:divBdr>
                      <w:divsChild>
                        <w:div w:id="1968311190">
                          <w:marLeft w:val="180"/>
                          <w:marRight w:val="240"/>
                          <w:marTop w:val="0"/>
                          <w:marBottom w:val="0"/>
                          <w:divBdr>
                            <w:top w:val="none" w:sz="0" w:space="0" w:color="auto"/>
                            <w:left w:val="none" w:sz="0" w:space="0" w:color="auto"/>
                            <w:bottom w:val="none" w:sz="0" w:space="0" w:color="auto"/>
                            <w:right w:val="none" w:sz="0" w:space="0" w:color="auto"/>
                          </w:divBdr>
                        </w:div>
                        <w:div w:id="1019433837">
                          <w:marLeft w:val="180"/>
                          <w:marRight w:val="0"/>
                          <w:marTop w:val="0"/>
                          <w:marBottom w:val="0"/>
                          <w:divBdr>
                            <w:top w:val="none" w:sz="0" w:space="0" w:color="auto"/>
                            <w:left w:val="none" w:sz="0" w:space="0" w:color="auto"/>
                            <w:bottom w:val="none" w:sz="0" w:space="0" w:color="auto"/>
                            <w:right w:val="none" w:sz="0" w:space="0" w:color="auto"/>
                          </w:divBdr>
                          <w:divsChild>
                            <w:div w:id="28878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93226">
                      <w:marLeft w:val="0"/>
                      <w:marRight w:val="0"/>
                      <w:marTop w:val="0"/>
                      <w:marBottom w:val="0"/>
                      <w:divBdr>
                        <w:top w:val="none" w:sz="0" w:space="0" w:color="auto"/>
                        <w:left w:val="none" w:sz="0" w:space="0" w:color="auto"/>
                        <w:bottom w:val="none" w:sz="0" w:space="0" w:color="auto"/>
                        <w:right w:val="none" w:sz="0" w:space="0" w:color="auto"/>
                      </w:divBdr>
                      <w:divsChild>
                        <w:div w:id="1135876720">
                          <w:marLeft w:val="180"/>
                          <w:marRight w:val="240"/>
                          <w:marTop w:val="0"/>
                          <w:marBottom w:val="0"/>
                          <w:divBdr>
                            <w:top w:val="none" w:sz="0" w:space="0" w:color="auto"/>
                            <w:left w:val="none" w:sz="0" w:space="0" w:color="auto"/>
                            <w:bottom w:val="none" w:sz="0" w:space="0" w:color="auto"/>
                            <w:right w:val="none" w:sz="0" w:space="0" w:color="auto"/>
                          </w:divBdr>
                        </w:div>
                        <w:div w:id="1116868081">
                          <w:marLeft w:val="180"/>
                          <w:marRight w:val="0"/>
                          <w:marTop w:val="0"/>
                          <w:marBottom w:val="0"/>
                          <w:divBdr>
                            <w:top w:val="none" w:sz="0" w:space="0" w:color="auto"/>
                            <w:left w:val="none" w:sz="0" w:space="0" w:color="auto"/>
                            <w:bottom w:val="none" w:sz="0" w:space="0" w:color="auto"/>
                            <w:right w:val="none" w:sz="0" w:space="0" w:color="auto"/>
                          </w:divBdr>
                          <w:divsChild>
                            <w:div w:id="142483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148211">
                      <w:marLeft w:val="0"/>
                      <w:marRight w:val="0"/>
                      <w:marTop w:val="0"/>
                      <w:marBottom w:val="0"/>
                      <w:divBdr>
                        <w:top w:val="none" w:sz="0" w:space="0" w:color="auto"/>
                        <w:left w:val="none" w:sz="0" w:space="0" w:color="auto"/>
                        <w:bottom w:val="none" w:sz="0" w:space="0" w:color="auto"/>
                        <w:right w:val="none" w:sz="0" w:space="0" w:color="auto"/>
                      </w:divBdr>
                      <w:divsChild>
                        <w:div w:id="831993802">
                          <w:marLeft w:val="180"/>
                          <w:marRight w:val="240"/>
                          <w:marTop w:val="0"/>
                          <w:marBottom w:val="0"/>
                          <w:divBdr>
                            <w:top w:val="none" w:sz="0" w:space="0" w:color="auto"/>
                            <w:left w:val="none" w:sz="0" w:space="0" w:color="auto"/>
                            <w:bottom w:val="none" w:sz="0" w:space="0" w:color="auto"/>
                            <w:right w:val="none" w:sz="0" w:space="0" w:color="auto"/>
                          </w:divBdr>
                        </w:div>
                        <w:div w:id="323320058">
                          <w:marLeft w:val="180"/>
                          <w:marRight w:val="0"/>
                          <w:marTop w:val="0"/>
                          <w:marBottom w:val="0"/>
                          <w:divBdr>
                            <w:top w:val="none" w:sz="0" w:space="0" w:color="auto"/>
                            <w:left w:val="none" w:sz="0" w:space="0" w:color="auto"/>
                            <w:bottom w:val="none" w:sz="0" w:space="0" w:color="auto"/>
                            <w:right w:val="none" w:sz="0" w:space="0" w:color="auto"/>
                          </w:divBdr>
                          <w:divsChild>
                            <w:div w:id="131212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6622">
                      <w:marLeft w:val="0"/>
                      <w:marRight w:val="0"/>
                      <w:marTop w:val="0"/>
                      <w:marBottom w:val="0"/>
                      <w:divBdr>
                        <w:top w:val="none" w:sz="0" w:space="0" w:color="auto"/>
                        <w:left w:val="none" w:sz="0" w:space="0" w:color="auto"/>
                        <w:bottom w:val="none" w:sz="0" w:space="0" w:color="auto"/>
                        <w:right w:val="none" w:sz="0" w:space="0" w:color="auto"/>
                      </w:divBdr>
                      <w:divsChild>
                        <w:div w:id="955720254">
                          <w:marLeft w:val="180"/>
                          <w:marRight w:val="240"/>
                          <w:marTop w:val="0"/>
                          <w:marBottom w:val="0"/>
                          <w:divBdr>
                            <w:top w:val="none" w:sz="0" w:space="0" w:color="auto"/>
                            <w:left w:val="none" w:sz="0" w:space="0" w:color="auto"/>
                            <w:bottom w:val="none" w:sz="0" w:space="0" w:color="auto"/>
                            <w:right w:val="none" w:sz="0" w:space="0" w:color="auto"/>
                          </w:divBdr>
                        </w:div>
                        <w:div w:id="322010768">
                          <w:marLeft w:val="180"/>
                          <w:marRight w:val="0"/>
                          <w:marTop w:val="0"/>
                          <w:marBottom w:val="0"/>
                          <w:divBdr>
                            <w:top w:val="none" w:sz="0" w:space="0" w:color="auto"/>
                            <w:left w:val="none" w:sz="0" w:space="0" w:color="auto"/>
                            <w:bottom w:val="none" w:sz="0" w:space="0" w:color="auto"/>
                            <w:right w:val="none" w:sz="0" w:space="0" w:color="auto"/>
                          </w:divBdr>
                          <w:divsChild>
                            <w:div w:id="105697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479977">
                      <w:marLeft w:val="0"/>
                      <w:marRight w:val="0"/>
                      <w:marTop w:val="0"/>
                      <w:marBottom w:val="0"/>
                      <w:divBdr>
                        <w:top w:val="none" w:sz="0" w:space="0" w:color="auto"/>
                        <w:left w:val="none" w:sz="0" w:space="0" w:color="auto"/>
                        <w:bottom w:val="none" w:sz="0" w:space="0" w:color="auto"/>
                        <w:right w:val="none" w:sz="0" w:space="0" w:color="auto"/>
                      </w:divBdr>
                      <w:divsChild>
                        <w:div w:id="1882202973">
                          <w:marLeft w:val="180"/>
                          <w:marRight w:val="240"/>
                          <w:marTop w:val="0"/>
                          <w:marBottom w:val="0"/>
                          <w:divBdr>
                            <w:top w:val="none" w:sz="0" w:space="0" w:color="auto"/>
                            <w:left w:val="none" w:sz="0" w:space="0" w:color="auto"/>
                            <w:bottom w:val="none" w:sz="0" w:space="0" w:color="auto"/>
                            <w:right w:val="none" w:sz="0" w:space="0" w:color="auto"/>
                          </w:divBdr>
                        </w:div>
                        <w:div w:id="1342854719">
                          <w:marLeft w:val="180"/>
                          <w:marRight w:val="0"/>
                          <w:marTop w:val="0"/>
                          <w:marBottom w:val="0"/>
                          <w:divBdr>
                            <w:top w:val="none" w:sz="0" w:space="0" w:color="auto"/>
                            <w:left w:val="none" w:sz="0" w:space="0" w:color="auto"/>
                            <w:bottom w:val="none" w:sz="0" w:space="0" w:color="auto"/>
                            <w:right w:val="none" w:sz="0" w:space="0" w:color="auto"/>
                          </w:divBdr>
                          <w:divsChild>
                            <w:div w:id="115988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82416">
                      <w:marLeft w:val="0"/>
                      <w:marRight w:val="0"/>
                      <w:marTop w:val="0"/>
                      <w:marBottom w:val="0"/>
                      <w:divBdr>
                        <w:top w:val="none" w:sz="0" w:space="0" w:color="auto"/>
                        <w:left w:val="none" w:sz="0" w:space="0" w:color="auto"/>
                        <w:bottom w:val="none" w:sz="0" w:space="0" w:color="auto"/>
                        <w:right w:val="none" w:sz="0" w:space="0" w:color="auto"/>
                      </w:divBdr>
                      <w:divsChild>
                        <w:div w:id="1176847191">
                          <w:marLeft w:val="180"/>
                          <w:marRight w:val="240"/>
                          <w:marTop w:val="0"/>
                          <w:marBottom w:val="0"/>
                          <w:divBdr>
                            <w:top w:val="none" w:sz="0" w:space="0" w:color="auto"/>
                            <w:left w:val="none" w:sz="0" w:space="0" w:color="auto"/>
                            <w:bottom w:val="none" w:sz="0" w:space="0" w:color="auto"/>
                            <w:right w:val="none" w:sz="0" w:space="0" w:color="auto"/>
                          </w:divBdr>
                        </w:div>
                        <w:div w:id="1758331112">
                          <w:marLeft w:val="180"/>
                          <w:marRight w:val="0"/>
                          <w:marTop w:val="0"/>
                          <w:marBottom w:val="0"/>
                          <w:divBdr>
                            <w:top w:val="none" w:sz="0" w:space="0" w:color="auto"/>
                            <w:left w:val="none" w:sz="0" w:space="0" w:color="auto"/>
                            <w:bottom w:val="none" w:sz="0" w:space="0" w:color="auto"/>
                            <w:right w:val="none" w:sz="0" w:space="0" w:color="auto"/>
                          </w:divBdr>
                          <w:divsChild>
                            <w:div w:id="5724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871283">
                      <w:marLeft w:val="0"/>
                      <w:marRight w:val="0"/>
                      <w:marTop w:val="0"/>
                      <w:marBottom w:val="0"/>
                      <w:divBdr>
                        <w:top w:val="none" w:sz="0" w:space="0" w:color="auto"/>
                        <w:left w:val="none" w:sz="0" w:space="0" w:color="auto"/>
                        <w:bottom w:val="none" w:sz="0" w:space="0" w:color="auto"/>
                        <w:right w:val="none" w:sz="0" w:space="0" w:color="auto"/>
                      </w:divBdr>
                      <w:divsChild>
                        <w:div w:id="1334144586">
                          <w:marLeft w:val="180"/>
                          <w:marRight w:val="240"/>
                          <w:marTop w:val="0"/>
                          <w:marBottom w:val="0"/>
                          <w:divBdr>
                            <w:top w:val="none" w:sz="0" w:space="0" w:color="auto"/>
                            <w:left w:val="none" w:sz="0" w:space="0" w:color="auto"/>
                            <w:bottom w:val="none" w:sz="0" w:space="0" w:color="auto"/>
                            <w:right w:val="none" w:sz="0" w:space="0" w:color="auto"/>
                          </w:divBdr>
                        </w:div>
                        <w:div w:id="1820002043">
                          <w:marLeft w:val="180"/>
                          <w:marRight w:val="0"/>
                          <w:marTop w:val="0"/>
                          <w:marBottom w:val="0"/>
                          <w:divBdr>
                            <w:top w:val="none" w:sz="0" w:space="0" w:color="auto"/>
                            <w:left w:val="none" w:sz="0" w:space="0" w:color="auto"/>
                            <w:bottom w:val="none" w:sz="0" w:space="0" w:color="auto"/>
                            <w:right w:val="none" w:sz="0" w:space="0" w:color="auto"/>
                          </w:divBdr>
                          <w:divsChild>
                            <w:div w:id="65472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81294">
                      <w:marLeft w:val="0"/>
                      <w:marRight w:val="0"/>
                      <w:marTop w:val="0"/>
                      <w:marBottom w:val="0"/>
                      <w:divBdr>
                        <w:top w:val="none" w:sz="0" w:space="0" w:color="auto"/>
                        <w:left w:val="none" w:sz="0" w:space="0" w:color="auto"/>
                        <w:bottom w:val="none" w:sz="0" w:space="0" w:color="auto"/>
                        <w:right w:val="none" w:sz="0" w:space="0" w:color="auto"/>
                      </w:divBdr>
                      <w:divsChild>
                        <w:div w:id="550574560">
                          <w:marLeft w:val="180"/>
                          <w:marRight w:val="240"/>
                          <w:marTop w:val="0"/>
                          <w:marBottom w:val="0"/>
                          <w:divBdr>
                            <w:top w:val="none" w:sz="0" w:space="0" w:color="auto"/>
                            <w:left w:val="none" w:sz="0" w:space="0" w:color="auto"/>
                            <w:bottom w:val="none" w:sz="0" w:space="0" w:color="auto"/>
                            <w:right w:val="none" w:sz="0" w:space="0" w:color="auto"/>
                          </w:divBdr>
                        </w:div>
                        <w:div w:id="1958365208">
                          <w:marLeft w:val="180"/>
                          <w:marRight w:val="0"/>
                          <w:marTop w:val="0"/>
                          <w:marBottom w:val="0"/>
                          <w:divBdr>
                            <w:top w:val="none" w:sz="0" w:space="0" w:color="auto"/>
                            <w:left w:val="none" w:sz="0" w:space="0" w:color="auto"/>
                            <w:bottom w:val="none" w:sz="0" w:space="0" w:color="auto"/>
                            <w:right w:val="none" w:sz="0" w:space="0" w:color="auto"/>
                          </w:divBdr>
                          <w:divsChild>
                            <w:div w:id="104945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417788">
                      <w:marLeft w:val="0"/>
                      <w:marRight w:val="0"/>
                      <w:marTop w:val="0"/>
                      <w:marBottom w:val="0"/>
                      <w:divBdr>
                        <w:top w:val="none" w:sz="0" w:space="0" w:color="auto"/>
                        <w:left w:val="none" w:sz="0" w:space="0" w:color="auto"/>
                        <w:bottom w:val="none" w:sz="0" w:space="0" w:color="auto"/>
                        <w:right w:val="none" w:sz="0" w:space="0" w:color="auto"/>
                      </w:divBdr>
                      <w:divsChild>
                        <w:div w:id="279997315">
                          <w:marLeft w:val="180"/>
                          <w:marRight w:val="240"/>
                          <w:marTop w:val="0"/>
                          <w:marBottom w:val="0"/>
                          <w:divBdr>
                            <w:top w:val="none" w:sz="0" w:space="0" w:color="auto"/>
                            <w:left w:val="none" w:sz="0" w:space="0" w:color="auto"/>
                            <w:bottom w:val="none" w:sz="0" w:space="0" w:color="auto"/>
                            <w:right w:val="none" w:sz="0" w:space="0" w:color="auto"/>
                          </w:divBdr>
                        </w:div>
                        <w:div w:id="538858083">
                          <w:marLeft w:val="180"/>
                          <w:marRight w:val="0"/>
                          <w:marTop w:val="0"/>
                          <w:marBottom w:val="0"/>
                          <w:divBdr>
                            <w:top w:val="none" w:sz="0" w:space="0" w:color="auto"/>
                            <w:left w:val="none" w:sz="0" w:space="0" w:color="auto"/>
                            <w:bottom w:val="none" w:sz="0" w:space="0" w:color="auto"/>
                            <w:right w:val="none" w:sz="0" w:space="0" w:color="auto"/>
                          </w:divBdr>
                          <w:divsChild>
                            <w:div w:id="37913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500301">
                      <w:marLeft w:val="0"/>
                      <w:marRight w:val="0"/>
                      <w:marTop w:val="0"/>
                      <w:marBottom w:val="0"/>
                      <w:divBdr>
                        <w:top w:val="none" w:sz="0" w:space="0" w:color="auto"/>
                        <w:left w:val="none" w:sz="0" w:space="0" w:color="auto"/>
                        <w:bottom w:val="none" w:sz="0" w:space="0" w:color="auto"/>
                        <w:right w:val="none" w:sz="0" w:space="0" w:color="auto"/>
                      </w:divBdr>
                      <w:divsChild>
                        <w:div w:id="477841659">
                          <w:marLeft w:val="180"/>
                          <w:marRight w:val="240"/>
                          <w:marTop w:val="0"/>
                          <w:marBottom w:val="0"/>
                          <w:divBdr>
                            <w:top w:val="none" w:sz="0" w:space="0" w:color="auto"/>
                            <w:left w:val="none" w:sz="0" w:space="0" w:color="auto"/>
                            <w:bottom w:val="none" w:sz="0" w:space="0" w:color="auto"/>
                            <w:right w:val="none" w:sz="0" w:space="0" w:color="auto"/>
                          </w:divBdr>
                        </w:div>
                        <w:div w:id="1942057587">
                          <w:marLeft w:val="180"/>
                          <w:marRight w:val="0"/>
                          <w:marTop w:val="0"/>
                          <w:marBottom w:val="0"/>
                          <w:divBdr>
                            <w:top w:val="none" w:sz="0" w:space="0" w:color="auto"/>
                            <w:left w:val="none" w:sz="0" w:space="0" w:color="auto"/>
                            <w:bottom w:val="none" w:sz="0" w:space="0" w:color="auto"/>
                            <w:right w:val="none" w:sz="0" w:space="0" w:color="auto"/>
                          </w:divBdr>
                          <w:divsChild>
                            <w:div w:id="177736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102019">
                      <w:marLeft w:val="0"/>
                      <w:marRight w:val="0"/>
                      <w:marTop w:val="0"/>
                      <w:marBottom w:val="0"/>
                      <w:divBdr>
                        <w:top w:val="none" w:sz="0" w:space="0" w:color="auto"/>
                        <w:left w:val="none" w:sz="0" w:space="0" w:color="auto"/>
                        <w:bottom w:val="none" w:sz="0" w:space="0" w:color="auto"/>
                        <w:right w:val="none" w:sz="0" w:space="0" w:color="auto"/>
                      </w:divBdr>
                      <w:divsChild>
                        <w:div w:id="465008441">
                          <w:marLeft w:val="180"/>
                          <w:marRight w:val="240"/>
                          <w:marTop w:val="0"/>
                          <w:marBottom w:val="0"/>
                          <w:divBdr>
                            <w:top w:val="none" w:sz="0" w:space="0" w:color="auto"/>
                            <w:left w:val="none" w:sz="0" w:space="0" w:color="auto"/>
                            <w:bottom w:val="none" w:sz="0" w:space="0" w:color="auto"/>
                            <w:right w:val="none" w:sz="0" w:space="0" w:color="auto"/>
                          </w:divBdr>
                        </w:div>
                        <w:div w:id="439376598">
                          <w:marLeft w:val="180"/>
                          <w:marRight w:val="0"/>
                          <w:marTop w:val="0"/>
                          <w:marBottom w:val="0"/>
                          <w:divBdr>
                            <w:top w:val="none" w:sz="0" w:space="0" w:color="auto"/>
                            <w:left w:val="none" w:sz="0" w:space="0" w:color="auto"/>
                            <w:bottom w:val="none" w:sz="0" w:space="0" w:color="auto"/>
                            <w:right w:val="none" w:sz="0" w:space="0" w:color="auto"/>
                          </w:divBdr>
                          <w:divsChild>
                            <w:div w:id="211539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100098">
                      <w:marLeft w:val="0"/>
                      <w:marRight w:val="0"/>
                      <w:marTop w:val="0"/>
                      <w:marBottom w:val="0"/>
                      <w:divBdr>
                        <w:top w:val="none" w:sz="0" w:space="0" w:color="auto"/>
                        <w:left w:val="none" w:sz="0" w:space="0" w:color="auto"/>
                        <w:bottom w:val="none" w:sz="0" w:space="0" w:color="auto"/>
                        <w:right w:val="none" w:sz="0" w:space="0" w:color="auto"/>
                      </w:divBdr>
                      <w:divsChild>
                        <w:div w:id="242180060">
                          <w:marLeft w:val="180"/>
                          <w:marRight w:val="240"/>
                          <w:marTop w:val="0"/>
                          <w:marBottom w:val="0"/>
                          <w:divBdr>
                            <w:top w:val="none" w:sz="0" w:space="0" w:color="auto"/>
                            <w:left w:val="none" w:sz="0" w:space="0" w:color="auto"/>
                            <w:bottom w:val="none" w:sz="0" w:space="0" w:color="auto"/>
                            <w:right w:val="none" w:sz="0" w:space="0" w:color="auto"/>
                          </w:divBdr>
                        </w:div>
                        <w:div w:id="58794345">
                          <w:marLeft w:val="180"/>
                          <w:marRight w:val="0"/>
                          <w:marTop w:val="0"/>
                          <w:marBottom w:val="0"/>
                          <w:divBdr>
                            <w:top w:val="none" w:sz="0" w:space="0" w:color="auto"/>
                            <w:left w:val="none" w:sz="0" w:space="0" w:color="auto"/>
                            <w:bottom w:val="none" w:sz="0" w:space="0" w:color="auto"/>
                            <w:right w:val="none" w:sz="0" w:space="0" w:color="auto"/>
                          </w:divBdr>
                          <w:divsChild>
                            <w:div w:id="68262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613449">
                      <w:marLeft w:val="0"/>
                      <w:marRight w:val="0"/>
                      <w:marTop w:val="0"/>
                      <w:marBottom w:val="0"/>
                      <w:divBdr>
                        <w:top w:val="none" w:sz="0" w:space="0" w:color="auto"/>
                        <w:left w:val="none" w:sz="0" w:space="0" w:color="auto"/>
                        <w:bottom w:val="none" w:sz="0" w:space="0" w:color="auto"/>
                        <w:right w:val="none" w:sz="0" w:space="0" w:color="auto"/>
                      </w:divBdr>
                      <w:divsChild>
                        <w:div w:id="161506053">
                          <w:marLeft w:val="180"/>
                          <w:marRight w:val="240"/>
                          <w:marTop w:val="0"/>
                          <w:marBottom w:val="0"/>
                          <w:divBdr>
                            <w:top w:val="none" w:sz="0" w:space="0" w:color="auto"/>
                            <w:left w:val="none" w:sz="0" w:space="0" w:color="auto"/>
                            <w:bottom w:val="none" w:sz="0" w:space="0" w:color="auto"/>
                            <w:right w:val="none" w:sz="0" w:space="0" w:color="auto"/>
                          </w:divBdr>
                        </w:div>
                        <w:div w:id="1642228589">
                          <w:marLeft w:val="180"/>
                          <w:marRight w:val="0"/>
                          <w:marTop w:val="0"/>
                          <w:marBottom w:val="0"/>
                          <w:divBdr>
                            <w:top w:val="none" w:sz="0" w:space="0" w:color="auto"/>
                            <w:left w:val="none" w:sz="0" w:space="0" w:color="auto"/>
                            <w:bottom w:val="none" w:sz="0" w:space="0" w:color="auto"/>
                            <w:right w:val="none" w:sz="0" w:space="0" w:color="auto"/>
                          </w:divBdr>
                          <w:divsChild>
                            <w:div w:id="128800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850304">
                      <w:marLeft w:val="0"/>
                      <w:marRight w:val="0"/>
                      <w:marTop w:val="0"/>
                      <w:marBottom w:val="0"/>
                      <w:divBdr>
                        <w:top w:val="none" w:sz="0" w:space="0" w:color="auto"/>
                        <w:left w:val="none" w:sz="0" w:space="0" w:color="auto"/>
                        <w:bottom w:val="none" w:sz="0" w:space="0" w:color="auto"/>
                        <w:right w:val="none" w:sz="0" w:space="0" w:color="auto"/>
                      </w:divBdr>
                      <w:divsChild>
                        <w:div w:id="1887373982">
                          <w:marLeft w:val="180"/>
                          <w:marRight w:val="240"/>
                          <w:marTop w:val="0"/>
                          <w:marBottom w:val="0"/>
                          <w:divBdr>
                            <w:top w:val="none" w:sz="0" w:space="0" w:color="auto"/>
                            <w:left w:val="none" w:sz="0" w:space="0" w:color="auto"/>
                            <w:bottom w:val="none" w:sz="0" w:space="0" w:color="auto"/>
                            <w:right w:val="none" w:sz="0" w:space="0" w:color="auto"/>
                          </w:divBdr>
                        </w:div>
                        <w:div w:id="885602216">
                          <w:marLeft w:val="180"/>
                          <w:marRight w:val="0"/>
                          <w:marTop w:val="0"/>
                          <w:marBottom w:val="0"/>
                          <w:divBdr>
                            <w:top w:val="none" w:sz="0" w:space="0" w:color="auto"/>
                            <w:left w:val="none" w:sz="0" w:space="0" w:color="auto"/>
                            <w:bottom w:val="none" w:sz="0" w:space="0" w:color="auto"/>
                            <w:right w:val="none" w:sz="0" w:space="0" w:color="auto"/>
                          </w:divBdr>
                          <w:divsChild>
                            <w:div w:id="170101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682546">
                      <w:marLeft w:val="0"/>
                      <w:marRight w:val="0"/>
                      <w:marTop w:val="0"/>
                      <w:marBottom w:val="0"/>
                      <w:divBdr>
                        <w:top w:val="none" w:sz="0" w:space="0" w:color="auto"/>
                        <w:left w:val="none" w:sz="0" w:space="0" w:color="auto"/>
                        <w:bottom w:val="none" w:sz="0" w:space="0" w:color="auto"/>
                        <w:right w:val="none" w:sz="0" w:space="0" w:color="auto"/>
                      </w:divBdr>
                      <w:divsChild>
                        <w:div w:id="267277807">
                          <w:marLeft w:val="180"/>
                          <w:marRight w:val="240"/>
                          <w:marTop w:val="0"/>
                          <w:marBottom w:val="0"/>
                          <w:divBdr>
                            <w:top w:val="none" w:sz="0" w:space="0" w:color="auto"/>
                            <w:left w:val="none" w:sz="0" w:space="0" w:color="auto"/>
                            <w:bottom w:val="none" w:sz="0" w:space="0" w:color="auto"/>
                            <w:right w:val="none" w:sz="0" w:space="0" w:color="auto"/>
                          </w:divBdr>
                        </w:div>
                        <w:div w:id="451285276">
                          <w:marLeft w:val="180"/>
                          <w:marRight w:val="0"/>
                          <w:marTop w:val="0"/>
                          <w:marBottom w:val="0"/>
                          <w:divBdr>
                            <w:top w:val="none" w:sz="0" w:space="0" w:color="auto"/>
                            <w:left w:val="none" w:sz="0" w:space="0" w:color="auto"/>
                            <w:bottom w:val="none" w:sz="0" w:space="0" w:color="auto"/>
                            <w:right w:val="none" w:sz="0" w:space="0" w:color="auto"/>
                          </w:divBdr>
                          <w:divsChild>
                            <w:div w:id="132127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00693">
                      <w:marLeft w:val="0"/>
                      <w:marRight w:val="0"/>
                      <w:marTop w:val="0"/>
                      <w:marBottom w:val="0"/>
                      <w:divBdr>
                        <w:top w:val="none" w:sz="0" w:space="0" w:color="auto"/>
                        <w:left w:val="none" w:sz="0" w:space="0" w:color="auto"/>
                        <w:bottom w:val="none" w:sz="0" w:space="0" w:color="auto"/>
                        <w:right w:val="none" w:sz="0" w:space="0" w:color="auto"/>
                      </w:divBdr>
                      <w:divsChild>
                        <w:div w:id="635985204">
                          <w:marLeft w:val="180"/>
                          <w:marRight w:val="240"/>
                          <w:marTop w:val="0"/>
                          <w:marBottom w:val="0"/>
                          <w:divBdr>
                            <w:top w:val="none" w:sz="0" w:space="0" w:color="auto"/>
                            <w:left w:val="none" w:sz="0" w:space="0" w:color="auto"/>
                            <w:bottom w:val="none" w:sz="0" w:space="0" w:color="auto"/>
                            <w:right w:val="none" w:sz="0" w:space="0" w:color="auto"/>
                          </w:divBdr>
                        </w:div>
                        <w:div w:id="1477647253">
                          <w:marLeft w:val="180"/>
                          <w:marRight w:val="0"/>
                          <w:marTop w:val="0"/>
                          <w:marBottom w:val="0"/>
                          <w:divBdr>
                            <w:top w:val="none" w:sz="0" w:space="0" w:color="auto"/>
                            <w:left w:val="none" w:sz="0" w:space="0" w:color="auto"/>
                            <w:bottom w:val="none" w:sz="0" w:space="0" w:color="auto"/>
                            <w:right w:val="none" w:sz="0" w:space="0" w:color="auto"/>
                          </w:divBdr>
                          <w:divsChild>
                            <w:div w:id="113555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70985">
                      <w:marLeft w:val="0"/>
                      <w:marRight w:val="0"/>
                      <w:marTop w:val="0"/>
                      <w:marBottom w:val="0"/>
                      <w:divBdr>
                        <w:top w:val="none" w:sz="0" w:space="0" w:color="auto"/>
                        <w:left w:val="none" w:sz="0" w:space="0" w:color="auto"/>
                        <w:bottom w:val="none" w:sz="0" w:space="0" w:color="auto"/>
                        <w:right w:val="none" w:sz="0" w:space="0" w:color="auto"/>
                      </w:divBdr>
                      <w:divsChild>
                        <w:div w:id="2134321380">
                          <w:marLeft w:val="180"/>
                          <w:marRight w:val="240"/>
                          <w:marTop w:val="0"/>
                          <w:marBottom w:val="0"/>
                          <w:divBdr>
                            <w:top w:val="none" w:sz="0" w:space="0" w:color="auto"/>
                            <w:left w:val="none" w:sz="0" w:space="0" w:color="auto"/>
                            <w:bottom w:val="none" w:sz="0" w:space="0" w:color="auto"/>
                            <w:right w:val="none" w:sz="0" w:space="0" w:color="auto"/>
                          </w:divBdr>
                        </w:div>
                        <w:div w:id="1985575352">
                          <w:marLeft w:val="180"/>
                          <w:marRight w:val="0"/>
                          <w:marTop w:val="0"/>
                          <w:marBottom w:val="0"/>
                          <w:divBdr>
                            <w:top w:val="none" w:sz="0" w:space="0" w:color="auto"/>
                            <w:left w:val="none" w:sz="0" w:space="0" w:color="auto"/>
                            <w:bottom w:val="none" w:sz="0" w:space="0" w:color="auto"/>
                            <w:right w:val="none" w:sz="0" w:space="0" w:color="auto"/>
                          </w:divBdr>
                          <w:divsChild>
                            <w:div w:id="93036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389376">
                      <w:marLeft w:val="0"/>
                      <w:marRight w:val="0"/>
                      <w:marTop w:val="0"/>
                      <w:marBottom w:val="0"/>
                      <w:divBdr>
                        <w:top w:val="none" w:sz="0" w:space="0" w:color="auto"/>
                        <w:left w:val="none" w:sz="0" w:space="0" w:color="auto"/>
                        <w:bottom w:val="none" w:sz="0" w:space="0" w:color="auto"/>
                        <w:right w:val="none" w:sz="0" w:space="0" w:color="auto"/>
                      </w:divBdr>
                      <w:divsChild>
                        <w:div w:id="1012873916">
                          <w:marLeft w:val="180"/>
                          <w:marRight w:val="240"/>
                          <w:marTop w:val="0"/>
                          <w:marBottom w:val="0"/>
                          <w:divBdr>
                            <w:top w:val="none" w:sz="0" w:space="0" w:color="auto"/>
                            <w:left w:val="none" w:sz="0" w:space="0" w:color="auto"/>
                            <w:bottom w:val="none" w:sz="0" w:space="0" w:color="auto"/>
                            <w:right w:val="none" w:sz="0" w:space="0" w:color="auto"/>
                          </w:divBdr>
                        </w:div>
                        <w:div w:id="1461798169">
                          <w:marLeft w:val="180"/>
                          <w:marRight w:val="0"/>
                          <w:marTop w:val="0"/>
                          <w:marBottom w:val="0"/>
                          <w:divBdr>
                            <w:top w:val="none" w:sz="0" w:space="0" w:color="auto"/>
                            <w:left w:val="none" w:sz="0" w:space="0" w:color="auto"/>
                            <w:bottom w:val="none" w:sz="0" w:space="0" w:color="auto"/>
                            <w:right w:val="none" w:sz="0" w:space="0" w:color="auto"/>
                          </w:divBdr>
                          <w:divsChild>
                            <w:div w:id="124939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71308">
                      <w:marLeft w:val="0"/>
                      <w:marRight w:val="0"/>
                      <w:marTop w:val="0"/>
                      <w:marBottom w:val="0"/>
                      <w:divBdr>
                        <w:top w:val="none" w:sz="0" w:space="0" w:color="auto"/>
                        <w:left w:val="none" w:sz="0" w:space="0" w:color="auto"/>
                        <w:bottom w:val="none" w:sz="0" w:space="0" w:color="auto"/>
                        <w:right w:val="none" w:sz="0" w:space="0" w:color="auto"/>
                      </w:divBdr>
                      <w:divsChild>
                        <w:div w:id="1681928564">
                          <w:marLeft w:val="180"/>
                          <w:marRight w:val="240"/>
                          <w:marTop w:val="0"/>
                          <w:marBottom w:val="0"/>
                          <w:divBdr>
                            <w:top w:val="none" w:sz="0" w:space="0" w:color="auto"/>
                            <w:left w:val="none" w:sz="0" w:space="0" w:color="auto"/>
                            <w:bottom w:val="none" w:sz="0" w:space="0" w:color="auto"/>
                            <w:right w:val="none" w:sz="0" w:space="0" w:color="auto"/>
                          </w:divBdr>
                        </w:div>
                        <w:div w:id="1000815606">
                          <w:marLeft w:val="180"/>
                          <w:marRight w:val="0"/>
                          <w:marTop w:val="0"/>
                          <w:marBottom w:val="0"/>
                          <w:divBdr>
                            <w:top w:val="none" w:sz="0" w:space="0" w:color="auto"/>
                            <w:left w:val="none" w:sz="0" w:space="0" w:color="auto"/>
                            <w:bottom w:val="none" w:sz="0" w:space="0" w:color="auto"/>
                            <w:right w:val="none" w:sz="0" w:space="0" w:color="auto"/>
                          </w:divBdr>
                          <w:divsChild>
                            <w:div w:id="122441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83022">
                      <w:marLeft w:val="0"/>
                      <w:marRight w:val="0"/>
                      <w:marTop w:val="0"/>
                      <w:marBottom w:val="0"/>
                      <w:divBdr>
                        <w:top w:val="none" w:sz="0" w:space="0" w:color="auto"/>
                        <w:left w:val="none" w:sz="0" w:space="0" w:color="auto"/>
                        <w:bottom w:val="none" w:sz="0" w:space="0" w:color="auto"/>
                        <w:right w:val="none" w:sz="0" w:space="0" w:color="auto"/>
                      </w:divBdr>
                      <w:divsChild>
                        <w:div w:id="2119331746">
                          <w:marLeft w:val="180"/>
                          <w:marRight w:val="240"/>
                          <w:marTop w:val="0"/>
                          <w:marBottom w:val="0"/>
                          <w:divBdr>
                            <w:top w:val="none" w:sz="0" w:space="0" w:color="auto"/>
                            <w:left w:val="none" w:sz="0" w:space="0" w:color="auto"/>
                            <w:bottom w:val="none" w:sz="0" w:space="0" w:color="auto"/>
                            <w:right w:val="none" w:sz="0" w:space="0" w:color="auto"/>
                          </w:divBdr>
                        </w:div>
                        <w:div w:id="609747028">
                          <w:marLeft w:val="180"/>
                          <w:marRight w:val="0"/>
                          <w:marTop w:val="0"/>
                          <w:marBottom w:val="0"/>
                          <w:divBdr>
                            <w:top w:val="none" w:sz="0" w:space="0" w:color="auto"/>
                            <w:left w:val="none" w:sz="0" w:space="0" w:color="auto"/>
                            <w:bottom w:val="none" w:sz="0" w:space="0" w:color="auto"/>
                            <w:right w:val="none" w:sz="0" w:space="0" w:color="auto"/>
                          </w:divBdr>
                          <w:divsChild>
                            <w:div w:id="83172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82909">
                      <w:marLeft w:val="0"/>
                      <w:marRight w:val="0"/>
                      <w:marTop w:val="0"/>
                      <w:marBottom w:val="0"/>
                      <w:divBdr>
                        <w:top w:val="none" w:sz="0" w:space="0" w:color="auto"/>
                        <w:left w:val="none" w:sz="0" w:space="0" w:color="auto"/>
                        <w:bottom w:val="none" w:sz="0" w:space="0" w:color="auto"/>
                        <w:right w:val="none" w:sz="0" w:space="0" w:color="auto"/>
                      </w:divBdr>
                      <w:divsChild>
                        <w:div w:id="1388602946">
                          <w:marLeft w:val="180"/>
                          <w:marRight w:val="240"/>
                          <w:marTop w:val="0"/>
                          <w:marBottom w:val="0"/>
                          <w:divBdr>
                            <w:top w:val="none" w:sz="0" w:space="0" w:color="auto"/>
                            <w:left w:val="none" w:sz="0" w:space="0" w:color="auto"/>
                            <w:bottom w:val="none" w:sz="0" w:space="0" w:color="auto"/>
                            <w:right w:val="none" w:sz="0" w:space="0" w:color="auto"/>
                          </w:divBdr>
                        </w:div>
                        <w:div w:id="1815948796">
                          <w:marLeft w:val="180"/>
                          <w:marRight w:val="0"/>
                          <w:marTop w:val="0"/>
                          <w:marBottom w:val="0"/>
                          <w:divBdr>
                            <w:top w:val="none" w:sz="0" w:space="0" w:color="auto"/>
                            <w:left w:val="none" w:sz="0" w:space="0" w:color="auto"/>
                            <w:bottom w:val="none" w:sz="0" w:space="0" w:color="auto"/>
                            <w:right w:val="none" w:sz="0" w:space="0" w:color="auto"/>
                          </w:divBdr>
                          <w:divsChild>
                            <w:div w:id="14798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417115">
                      <w:marLeft w:val="0"/>
                      <w:marRight w:val="0"/>
                      <w:marTop w:val="0"/>
                      <w:marBottom w:val="0"/>
                      <w:divBdr>
                        <w:top w:val="none" w:sz="0" w:space="0" w:color="auto"/>
                        <w:left w:val="none" w:sz="0" w:space="0" w:color="auto"/>
                        <w:bottom w:val="none" w:sz="0" w:space="0" w:color="auto"/>
                        <w:right w:val="none" w:sz="0" w:space="0" w:color="auto"/>
                      </w:divBdr>
                      <w:divsChild>
                        <w:div w:id="309797066">
                          <w:marLeft w:val="180"/>
                          <w:marRight w:val="240"/>
                          <w:marTop w:val="0"/>
                          <w:marBottom w:val="0"/>
                          <w:divBdr>
                            <w:top w:val="none" w:sz="0" w:space="0" w:color="auto"/>
                            <w:left w:val="none" w:sz="0" w:space="0" w:color="auto"/>
                            <w:bottom w:val="none" w:sz="0" w:space="0" w:color="auto"/>
                            <w:right w:val="none" w:sz="0" w:space="0" w:color="auto"/>
                          </w:divBdr>
                        </w:div>
                        <w:div w:id="570506475">
                          <w:marLeft w:val="180"/>
                          <w:marRight w:val="0"/>
                          <w:marTop w:val="0"/>
                          <w:marBottom w:val="0"/>
                          <w:divBdr>
                            <w:top w:val="none" w:sz="0" w:space="0" w:color="auto"/>
                            <w:left w:val="none" w:sz="0" w:space="0" w:color="auto"/>
                            <w:bottom w:val="none" w:sz="0" w:space="0" w:color="auto"/>
                            <w:right w:val="none" w:sz="0" w:space="0" w:color="auto"/>
                          </w:divBdr>
                          <w:divsChild>
                            <w:div w:id="205319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46351">
                      <w:marLeft w:val="0"/>
                      <w:marRight w:val="0"/>
                      <w:marTop w:val="0"/>
                      <w:marBottom w:val="0"/>
                      <w:divBdr>
                        <w:top w:val="none" w:sz="0" w:space="0" w:color="auto"/>
                        <w:left w:val="none" w:sz="0" w:space="0" w:color="auto"/>
                        <w:bottom w:val="none" w:sz="0" w:space="0" w:color="auto"/>
                        <w:right w:val="none" w:sz="0" w:space="0" w:color="auto"/>
                      </w:divBdr>
                      <w:divsChild>
                        <w:div w:id="1682514390">
                          <w:marLeft w:val="180"/>
                          <w:marRight w:val="240"/>
                          <w:marTop w:val="0"/>
                          <w:marBottom w:val="0"/>
                          <w:divBdr>
                            <w:top w:val="none" w:sz="0" w:space="0" w:color="auto"/>
                            <w:left w:val="none" w:sz="0" w:space="0" w:color="auto"/>
                            <w:bottom w:val="none" w:sz="0" w:space="0" w:color="auto"/>
                            <w:right w:val="none" w:sz="0" w:space="0" w:color="auto"/>
                          </w:divBdr>
                        </w:div>
                        <w:div w:id="1578980244">
                          <w:marLeft w:val="180"/>
                          <w:marRight w:val="0"/>
                          <w:marTop w:val="0"/>
                          <w:marBottom w:val="0"/>
                          <w:divBdr>
                            <w:top w:val="none" w:sz="0" w:space="0" w:color="auto"/>
                            <w:left w:val="none" w:sz="0" w:space="0" w:color="auto"/>
                            <w:bottom w:val="none" w:sz="0" w:space="0" w:color="auto"/>
                            <w:right w:val="none" w:sz="0" w:space="0" w:color="auto"/>
                          </w:divBdr>
                          <w:divsChild>
                            <w:div w:id="64338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797473">
                      <w:marLeft w:val="0"/>
                      <w:marRight w:val="0"/>
                      <w:marTop w:val="0"/>
                      <w:marBottom w:val="0"/>
                      <w:divBdr>
                        <w:top w:val="none" w:sz="0" w:space="0" w:color="auto"/>
                        <w:left w:val="none" w:sz="0" w:space="0" w:color="auto"/>
                        <w:bottom w:val="none" w:sz="0" w:space="0" w:color="auto"/>
                        <w:right w:val="none" w:sz="0" w:space="0" w:color="auto"/>
                      </w:divBdr>
                      <w:divsChild>
                        <w:div w:id="2103799717">
                          <w:marLeft w:val="180"/>
                          <w:marRight w:val="240"/>
                          <w:marTop w:val="0"/>
                          <w:marBottom w:val="0"/>
                          <w:divBdr>
                            <w:top w:val="none" w:sz="0" w:space="0" w:color="auto"/>
                            <w:left w:val="none" w:sz="0" w:space="0" w:color="auto"/>
                            <w:bottom w:val="none" w:sz="0" w:space="0" w:color="auto"/>
                            <w:right w:val="none" w:sz="0" w:space="0" w:color="auto"/>
                          </w:divBdr>
                        </w:div>
                        <w:div w:id="623122111">
                          <w:marLeft w:val="180"/>
                          <w:marRight w:val="0"/>
                          <w:marTop w:val="0"/>
                          <w:marBottom w:val="0"/>
                          <w:divBdr>
                            <w:top w:val="none" w:sz="0" w:space="0" w:color="auto"/>
                            <w:left w:val="none" w:sz="0" w:space="0" w:color="auto"/>
                            <w:bottom w:val="none" w:sz="0" w:space="0" w:color="auto"/>
                            <w:right w:val="none" w:sz="0" w:space="0" w:color="auto"/>
                          </w:divBdr>
                          <w:divsChild>
                            <w:div w:id="74052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8669">
                      <w:marLeft w:val="0"/>
                      <w:marRight w:val="0"/>
                      <w:marTop w:val="0"/>
                      <w:marBottom w:val="0"/>
                      <w:divBdr>
                        <w:top w:val="none" w:sz="0" w:space="0" w:color="auto"/>
                        <w:left w:val="none" w:sz="0" w:space="0" w:color="auto"/>
                        <w:bottom w:val="none" w:sz="0" w:space="0" w:color="auto"/>
                        <w:right w:val="none" w:sz="0" w:space="0" w:color="auto"/>
                      </w:divBdr>
                      <w:divsChild>
                        <w:div w:id="5602739">
                          <w:marLeft w:val="180"/>
                          <w:marRight w:val="240"/>
                          <w:marTop w:val="0"/>
                          <w:marBottom w:val="0"/>
                          <w:divBdr>
                            <w:top w:val="none" w:sz="0" w:space="0" w:color="auto"/>
                            <w:left w:val="none" w:sz="0" w:space="0" w:color="auto"/>
                            <w:bottom w:val="none" w:sz="0" w:space="0" w:color="auto"/>
                            <w:right w:val="none" w:sz="0" w:space="0" w:color="auto"/>
                          </w:divBdr>
                        </w:div>
                        <w:div w:id="2069986549">
                          <w:marLeft w:val="180"/>
                          <w:marRight w:val="0"/>
                          <w:marTop w:val="0"/>
                          <w:marBottom w:val="0"/>
                          <w:divBdr>
                            <w:top w:val="none" w:sz="0" w:space="0" w:color="auto"/>
                            <w:left w:val="none" w:sz="0" w:space="0" w:color="auto"/>
                            <w:bottom w:val="none" w:sz="0" w:space="0" w:color="auto"/>
                            <w:right w:val="none" w:sz="0" w:space="0" w:color="auto"/>
                          </w:divBdr>
                          <w:divsChild>
                            <w:div w:id="149818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68273">
                      <w:marLeft w:val="0"/>
                      <w:marRight w:val="0"/>
                      <w:marTop w:val="0"/>
                      <w:marBottom w:val="0"/>
                      <w:divBdr>
                        <w:top w:val="none" w:sz="0" w:space="0" w:color="auto"/>
                        <w:left w:val="none" w:sz="0" w:space="0" w:color="auto"/>
                        <w:bottom w:val="none" w:sz="0" w:space="0" w:color="auto"/>
                        <w:right w:val="none" w:sz="0" w:space="0" w:color="auto"/>
                      </w:divBdr>
                      <w:divsChild>
                        <w:div w:id="280306863">
                          <w:marLeft w:val="180"/>
                          <w:marRight w:val="240"/>
                          <w:marTop w:val="0"/>
                          <w:marBottom w:val="0"/>
                          <w:divBdr>
                            <w:top w:val="none" w:sz="0" w:space="0" w:color="auto"/>
                            <w:left w:val="none" w:sz="0" w:space="0" w:color="auto"/>
                            <w:bottom w:val="none" w:sz="0" w:space="0" w:color="auto"/>
                            <w:right w:val="none" w:sz="0" w:space="0" w:color="auto"/>
                          </w:divBdr>
                        </w:div>
                        <w:div w:id="1832715038">
                          <w:marLeft w:val="180"/>
                          <w:marRight w:val="0"/>
                          <w:marTop w:val="0"/>
                          <w:marBottom w:val="0"/>
                          <w:divBdr>
                            <w:top w:val="none" w:sz="0" w:space="0" w:color="auto"/>
                            <w:left w:val="none" w:sz="0" w:space="0" w:color="auto"/>
                            <w:bottom w:val="none" w:sz="0" w:space="0" w:color="auto"/>
                            <w:right w:val="none" w:sz="0" w:space="0" w:color="auto"/>
                          </w:divBdr>
                          <w:divsChild>
                            <w:div w:id="144769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9150">
                      <w:marLeft w:val="0"/>
                      <w:marRight w:val="0"/>
                      <w:marTop w:val="0"/>
                      <w:marBottom w:val="0"/>
                      <w:divBdr>
                        <w:top w:val="none" w:sz="0" w:space="0" w:color="auto"/>
                        <w:left w:val="none" w:sz="0" w:space="0" w:color="auto"/>
                        <w:bottom w:val="none" w:sz="0" w:space="0" w:color="auto"/>
                        <w:right w:val="none" w:sz="0" w:space="0" w:color="auto"/>
                      </w:divBdr>
                      <w:divsChild>
                        <w:div w:id="970138177">
                          <w:marLeft w:val="180"/>
                          <w:marRight w:val="240"/>
                          <w:marTop w:val="0"/>
                          <w:marBottom w:val="0"/>
                          <w:divBdr>
                            <w:top w:val="none" w:sz="0" w:space="0" w:color="auto"/>
                            <w:left w:val="none" w:sz="0" w:space="0" w:color="auto"/>
                            <w:bottom w:val="none" w:sz="0" w:space="0" w:color="auto"/>
                            <w:right w:val="none" w:sz="0" w:space="0" w:color="auto"/>
                          </w:divBdr>
                        </w:div>
                        <w:div w:id="294264211">
                          <w:marLeft w:val="180"/>
                          <w:marRight w:val="0"/>
                          <w:marTop w:val="0"/>
                          <w:marBottom w:val="0"/>
                          <w:divBdr>
                            <w:top w:val="none" w:sz="0" w:space="0" w:color="auto"/>
                            <w:left w:val="none" w:sz="0" w:space="0" w:color="auto"/>
                            <w:bottom w:val="none" w:sz="0" w:space="0" w:color="auto"/>
                            <w:right w:val="none" w:sz="0" w:space="0" w:color="auto"/>
                          </w:divBdr>
                          <w:divsChild>
                            <w:div w:id="52031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9601">
                      <w:marLeft w:val="0"/>
                      <w:marRight w:val="0"/>
                      <w:marTop w:val="0"/>
                      <w:marBottom w:val="0"/>
                      <w:divBdr>
                        <w:top w:val="none" w:sz="0" w:space="0" w:color="auto"/>
                        <w:left w:val="none" w:sz="0" w:space="0" w:color="auto"/>
                        <w:bottom w:val="none" w:sz="0" w:space="0" w:color="auto"/>
                        <w:right w:val="none" w:sz="0" w:space="0" w:color="auto"/>
                      </w:divBdr>
                      <w:divsChild>
                        <w:div w:id="85080857">
                          <w:marLeft w:val="180"/>
                          <w:marRight w:val="240"/>
                          <w:marTop w:val="0"/>
                          <w:marBottom w:val="0"/>
                          <w:divBdr>
                            <w:top w:val="none" w:sz="0" w:space="0" w:color="auto"/>
                            <w:left w:val="none" w:sz="0" w:space="0" w:color="auto"/>
                            <w:bottom w:val="none" w:sz="0" w:space="0" w:color="auto"/>
                            <w:right w:val="none" w:sz="0" w:space="0" w:color="auto"/>
                          </w:divBdr>
                        </w:div>
                        <w:div w:id="1766993613">
                          <w:marLeft w:val="180"/>
                          <w:marRight w:val="0"/>
                          <w:marTop w:val="0"/>
                          <w:marBottom w:val="0"/>
                          <w:divBdr>
                            <w:top w:val="none" w:sz="0" w:space="0" w:color="auto"/>
                            <w:left w:val="none" w:sz="0" w:space="0" w:color="auto"/>
                            <w:bottom w:val="none" w:sz="0" w:space="0" w:color="auto"/>
                            <w:right w:val="none" w:sz="0" w:space="0" w:color="auto"/>
                          </w:divBdr>
                          <w:divsChild>
                            <w:div w:id="136243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833396">
                      <w:marLeft w:val="0"/>
                      <w:marRight w:val="0"/>
                      <w:marTop w:val="0"/>
                      <w:marBottom w:val="0"/>
                      <w:divBdr>
                        <w:top w:val="none" w:sz="0" w:space="0" w:color="auto"/>
                        <w:left w:val="none" w:sz="0" w:space="0" w:color="auto"/>
                        <w:bottom w:val="none" w:sz="0" w:space="0" w:color="auto"/>
                        <w:right w:val="none" w:sz="0" w:space="0" w:color="auto"/>
                      </w:divBdr>
                      <w:divsChild>
                        <w:div w:id="838891988">
                          <w:marLeft w:val="180"/>
                          <w:marRight w:val="240"/>
                          <w:marTop w:val="0"/>
                          <w:marBottom w:val="0"/>
                          <w:divBdr>
                            <w:top w:val="none" w:sz="0" w:space="0" w:color="auto"/>
                            <w:left w:val="none" w:sz="0" w:space="0" w:color="auto"/>
                            <w:bottom w:val="none" w:sz="0" w:space="0" w:color="auto"/>
                            <w:right w:val="none" w:sz="0" w:space="0" w:color="auto"/>
                          </w:divBdr>
                        </w:div>
                        <w:div w:id="898630104">
                          <w:marLeft w:val="180"/>
                          <w:marRight w:val="0"/>
                          <w:marTop w:val="0"/>
                          <w:marBottom w:val="0"/>
                          <w:divBdr>
                            <w:top w:val="none" w:sz="0" w:space="0" w:color="auto"/>
                            <w:left w:val="none" w:sz="0" w:space="0" w:color="auto"/>
                            <w:bottom w:val="none" w:sz="0" w:space="0" w:color="auto"/>
                            <w:right w:val="none" w:sz="0" w:space="0" w:color="auto"/>
                          </w:divBdr>
                          <w:divsChild>
                            <w:div w:id="150196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034441">
                      <w:marLeft w:val="0"/>
                      <w:marRight w:val="0"/>
                      <w:marTop w:val="0"/>
                      <w:marBottom w:val="0"/>
                      <w:divBdr>
                        <w:top w:val="none" w:sz="0" w:space="0" w:color="auto"/>
                        <w:left w:val="none" w:sz="0" w:space="0" w:color="auto"/>
                        <w:bottom w:val="none" w:sz="0" w:space="0" w:color="auto"/>
                        <w:right w:val="none" w:sz="0" w:space="0" w:color="auto"/>
                      </w:divBdr>
                      <w:divsChild>
                        <w:div w:id="1605527436">
                          <w:marLeft w:val="180"/>
                          <w:marRight w:val="240"/>
                          <w:marTop w:val="0"/>
                          <w:marBottom w:val="0"/>
                          <w:divBdr>
                            <w:top w:val="none" w:sz="0" w:space="0" w:color="auto"/>
                            <w:left w:val="none" w:sz="0" w:space="0" w:color="auto"/>
                            <w:bottom w:val="none" w:sz="0" w:space="0" w:color="auto"/>
                            <w:right w:val="none" w:sz="0" w:space="0" w:color="auto"/>
                          </w:divBdr>
                        </w:div>
                        <w:div w:id="1786077250">
                          <w:marLeft w:val="180"/>
                          <w:marRight w:val="0"/>
                          <w:marTop w:val="0"/>
                          <w:marBottom w:val="0"/>
                          <w:divBdr>
                            <w:top w:val="none" w:sz="0" w:space="0" w:color="auto"/>
                            <w:left w:val="none" w:sz="0" w:space="0" w:color="auto"/>
                            <w:bottom w:val="none" w:sz="0" w:space="0" w:color="auto"/>
                            <w:right w:val="none" w:sz="0" w:space="0" w:color="auto"/>
                          </w:divBdr>
                          <w:divsChild>
                            <w:div w:id="959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557674">
                      <w:marLeft w:val="0"/>
                      <w:marRight w:val="0"/>
                      <w:marTop w:val="0"/>
                      <w:marBottom w:val="0"/>
                      <w:divBdr>
                        <w:top w:val="none" w:sz="0" w:space="0" w:color="auto"/>
                        <w:left w:val="none" w:sz="0" w:space="0" w:color="auto"/>
                        <w:bottom w:val="none" w:sz="0" w:space="0" w:color="auto"/>
                        <w:right w:val="none" w:sz="0" w:space="0" w:color="auto"/>
                      </w:divBdr>
                      <w:divsChild>
                        <w:div w:id="804549004">
                          <w:marLeft w:val="180"/>
                          <w:marRight w:val="240"/>
                          <w:marTop w:val="0"/>
                          <w:marBottom w:val="0"/>
                          <w:divBdr>
                            <w:top w:val="none" w:sz="0" w:space="0" w:color="auto"/>
                            <w:left w:val="none" w:sz="0" w:space="0" w:color="auto"/>
                            <w:bottom w:val="none" w:sz="0" w:space="0" w:color="auto"/>
                            <w:right w:val="none" w:sz="0" w:space="0" w:color="auto"/>
                          </w:divBdr>
                        </w:div>
                        <w:div w:id="2058554019">
                          <w:marLeft w:val="180"/>
                          <w:marRight w:val="0"/>
                          <w:marTop w:val="0"/>
                          <w:marBottom w:val="0"/>
                          <w:divBdr>
                            <w:top w:val="none" w:sz="0" w:space="0" w:color="auto"/>
                            <w:left w:val="none" w:sz="0" w:space="0" w:color="auto"/>
                            <w:bottom w:val="none" w:sz="0" w:space="0" w:color="auto"/>
                            <w:right w:val="none" w:sz="0" w:space="0" w:color="auto"/>
                          </w:divBdr>
                          <w:divsChild>
                            <w:div w:id="62404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964120">
                      <w:marLeft w:val="0"/>
                      <w:marRight w:val="0"/>
                      <w:marTop w:val="0"/>
                      <w:marBottom w:val="0"/>
                      <w:divBdr>
                        <w:top w:val="none" w:sz="0" w:space="0" w:color="auto"/>
                        <w:left w:val="none" w:sz="0" w:space="0" w:color="auto"/>
                        <w:bottom w:val="none" w:sz="0" w:space="0" w:color="auto"/>
                        <w:right w:val="none" w:sz="0" w:space="0" w:color="auto"/>
                      </w:divBdr>
                      <w:divsChild>
                        <w:div w:id="1818451072">
                          <w:marLeft w:val="180"/>
                          <w:marRight w:val="240"/>
                          <w:marTop w:val="0"/>
                          <w:marBottom w:val="0"/>
                          <w:divBdr>
                            <w:top w:val="none" w:sz="0" w:space="0" w:color="auto"/>
                            <w:left w:val="none" w:sz="0" w:space="0" w:color="auto"/>
                            <w:bottom w:val="none" w:sz="0" w:space="0" w:color="auto"/>
                            <w:right w:val="none" w:sz="0" w:space="0" w:color="auto"/>
                          </w:divBdr>
                        </w:div>
                        <w:div w:id="1967151746">
                          <w:marLeft w:val="180"/>
                          <w:marRight w:val="0"/>
                          <w:marTop w:val="0"/>
                          <w:marBottom w:val="0"/>
                          <w:divBdr>
                            <w:top w:val="none" w:sz="0" w:space="0" w:color="auto"/>
                            <w:left w:val="none" w:sz="0" w:space="0" w:color="auto"/>
                            <w:bottom w:val="none" w:sz="0" w:space="0" w:color="auto"/>
                            <w:right w:val="none" w:sz="0" w:space="0" w:color="auto"/>
                          </w:divBdr>
                          <w:divsChild>
                            <w:div w:id="109124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861516">
                      <w:marLeft w:val="0"/>
                      <w:marRight w:val="0"/>
                      <w:marTop w:val="0"/>
                      <w:marBottom w:val="0"/>
                      <w:divBdr>
                        <w:top w:val="none" w:sz="0" w:space="0" w:color="auto"/>
                        <w:left w:val="none" w:sz="0" w:space="0" w:color="auto"/>
                        <w:bottom w:val="none" w:sz="0" w:space="0" w:color="auto"/>
                        <w:right w:val="none" w:sz="0" w:space="0" w:color="auto"/>
                      </w:divBdr>
                      <w:divsChild>
                        <w:div w:id="146410152">
                          <w:marLeft w:val="180"/>
                          <w:marRight w:val="240"/>
                          <w:marTop w:val="0"/>
                          <w:marBottom w:val="0"/>
                          <w:divBdr>
                            <w:top w:val="none" w:sz="0" w:space="0" w:color="auto"/>
                            <w:left w:val="none" w:sz="0" w:space="0" w:color="auto"/>
                            <w:bottom w:val="none" w:sz="0" w:space="0" w:color="auto"/>
                            <w:right w:val="none" w:sz="0" w:space="0" w:color="auto"/>
                          </w:divBdr>
                        </w:div>
                        <w:div w:id="452940290">
                          <w:marLeft w:val="180"/>
                          <w:marRight w:val="0"/>
                          <w:marTop w:val="0"/>
                          <w:marBottom w:val="0"/>
                          <w:divBdr>
                            <w:top w:val="none" w:sz="0" w:space="0" w:color="auto"/>
                            <w:left w:val="none" w:sz="0" w:space="0" w:color="auto"/>
                            <w:bottom w:val="none" w:sz="0" w:space="0" w:color="auto"/>
                            <w:right w:val="none" w:sz="0" w:space="0" w:color="auto"/>
                          </w:divBdr>
                          <w:divsChild>
                            <w:div w:id="169903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43168">
                      <w:marLeft w:val="0"/>
                      <w:marRight w:val="0"/>
                      <w:marTop w:val="0"/>
                      <w:marBottom w:val="0"/>
                      <w:divBdr>
                        <w:top w:val="none" w:sz="0" w:space="0" w:color="auto"/>
                        <w:left w:val="none" w:sz="0" w:space="0" w:color="auto"/>
                        <w:bottom w:val="none" w:sz="0" w:space="0" w:color="auto"/>
                        <w:right w:val="none" w:sz="0" w:space="0" w:color="auto"/>
                      </w:divBdr>
                      <w:divsChild>
                        <w:div w:id="1487239606">
                          <w:marLeft w:val="180"/>
                          <w:marRight w:val="240"/>
                          <w:marTop w:val="0"/>
                          <w:marBottom w:val="0"/>
                          <w:divBdr>
                            <w:top w:val="none" w:sz="0" w:space="0" w:color="auto"/>
                            <w:left w:val="none" w:sz="0" w:space="0" w:color="auto"/>
                            <w:bottom w:val="none" w:sz="0" w:space="0" w:color="auto"/>
                            <w:right w:val="none" w:sz="0" w:space="0" w:color="auto"/>
                          </w:divBdr>
                        </w:div>
                        <w:div w:id="2090418409">
                          <w:marLeft w:val="180"/>
                          <w:marRight w:val="0"/>
                          <w:marTop w:val="0"/>
                          <w:marBottom w:val="0"/>
                          <w:divBdr>
                            <w:top w:val="none" w:sz="0" w:space="0" w:color="auto"/>
                            <w:left w:val="none" w:sz="0" w:space="0" w:color="auto"/>
                            <w:bottom w:val="none" w:sz="0" w:space="0" w:color="auto"/>
                            <w:right w:val="none" w:sz="0" w:space="0" w:color="auto"/>
                          </w:divBdr>
                          <w:divsChild>
                            <w:div w:id="189878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431706">
                      <w:marLeft w:val="0"/>
                      <w:marRight w:val="0"/>
                      <w:marTop w:val="0"/>
                      <w:marBottom w:val="0"/>
                      <w:divBdr>
                        <w:top w:val="none" w:sz="0" w:space="0" w:color="auto"/>
                        <w:left w:val="none" w:sz="0" w:space="0" w:color="auto"/>
                        <w:bottom w:val="none" w:sz="0" w:space="0" w:color="auto"/>
                        <w:right w:val="none" w:sz="0" w:space="0" w:color="auto"/>
                      </w:divBdr>
                      <w:divsChild>
                        <w:div w:id="1233195592">
                          <w:marLeft w:val="180"/>
                          <w:marRight w:val="240"/>
                          <w:marTop w:val="0"/>
                          <w:marBottom w:val="0"/>
                          <w:divBdr>
                            <w:top w:val="none" w:sz="0" w:space="0" w:color="auto"/>
                            <w:left w:val="none" w:sz="0" w:space="0" w:color="auto"/>
                            <w:bottom w:val="none" w:sz="0" w:space="0" w:color="auto"/>
                            <w:right w:val="none" w:sz="0" w:space="0" w:color="auto"/>
                          </w:divBdr>
                        </w:div>
                        <w:div w:id="609317845">
                          <w:marLeft w:val="180"/>
                          <w:marRight w:val="0"/>
                          <w:marTop w:val="0"/>
                          <w:marBottom w:val="0"/>
                          <w:divBdr>
                            <w:top w:val="none" w:sz="0" w:space="0" w:color="auto"/>
                            <w:left w:val="none" w:sz="0" w:space="0" w:color="auto"/>
                            <w:bottom w:val="none" w:sz="0" w:space="0" w:color="auto"/>
                            <w:right w:val="none" w:sz="0" w:space="0" w:color="auto"/>
                          </w:divBdr>
                          <w:divsChild>
                            <w:div w:id="167241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9306">
                      <w:marLeft w:val="0"/>
                      <w:marRight w:val="0"/>
                      <w:marTop w:val="0"/>
                      <w:marBottom w:val="0"/>
                      <w:divBdr>
                        <w:top w:val="none" w:sz="0" w:space="0" w:color="auto"/>
                        <w:left w:val="none" w:sz="0" w:space="0" w:color="auto"/>
                        <w:bottom w:val="none" w:sz="0" w:space="0" w:color="auto"/>
                        <w:right w:val="none" w:sz="0" w:space="0" w:color="auto"/>
                      </w:divBdr>
                      <w:divsChild>
                        <w:div w:id="325255586">
                          <w:marLeft w:val="180"/>
                          <w:marRight w:val="240"/>
                          <w:marTop w:val="0"/>
                          <w:marBottom w:val="0"/>
                          <w:divBdr>
                            <w:top w:val="none" w:sz="0" w:space="0" w:color="auto"/>
                            <w:left w:val="none" w:sz="0" w:space="0" w:color="auto"/>
                            <w:bottom w:val="none" w:sz="0" w:space="0" w:color="auto"/>
                            <w:right w:val="none" w:sz="0" w:space="0" w:color="auto"/>
                          </w:divBdr>
                        </w:div>
                        <w:div w:id="409818361">
                          <w:marLeft w:val="180"/>
                          <w:marRight w:val="0"/>
                          <w:marTop w:val="0"/>
                          <w:marBottom w:val="0"/>
                          <w:divBdr>
                            <w:top w:val="none" w:sz="0" w:space="0" w:color="auto"/>
                            <w:left w:val="none" w:sz="0" w:space="0" w:color="auto"/>
                            <w:bottom w:val="none" w:sz="0" w:space="0" w:color="auto"/>
                            <w:right w:val="none" w:sz="0" w:space="0" w:color="auto"/>
                          </w:divBdr>
                          <w:divsChild>
                            <w:div w:id="97472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6217">
                      <w:marLeft w:val="0"/>
                      <w:marRight w:val="0"/>
                      <w:marTop w:val="0"/>
                      <w:marBottom w:val="0"/>
                      <w:divBdr>
                        <w:top w:val="none" w:sz="0" w:space="0" w:color="auto"/>
                        <w:left w:val="none" w:sz="0" w:space="0" w:color="auto"/>
                        <w:bottom w:val="none" w:sz="0" w:space="0" w:color="auto"/>
                        <w:right w:val="none" w:sz="0" w:space="0" w:color="auto"/>
                      </w:divBdr>
                      <w:divsChild>
                        <w:div w:id="2008701722">
                          <w:marLeft w:val="180"/>
                          <w:marRight w:val="240"/>
                          <w:marTop w:val="0"/>
                          <w:marBottom w:val="0"/>
                          <w:divBdr>
                            <w:top w:val="none" w:sz="0" w:space="0" w:color="auto"/>
                            <w:left w:val="none" w:sz="0" w:space="0" w:color="auto"/>
                            <w:bottom w:val="none" w:sz="0" w:space="0" w:color="auto"/>
                            <w:right w:val="none" w:sz="0" w:space="0" w:color="auto"/>
                          </w:divBdr>
                        </w:div>
                        <w:div w:id="169414723">
                          <w:marLeft w:val="180"/>
                          <w:marRight w:val="0"/>
                          <w:marTop w:val="0"/>
                          <w:marBottom w:val="0"/>
                          <w:divBdr>
                            <w:top w:val="none" w:sz="0" w:space="0" w:color="auto"/>
                            <w:left w:val="none" w:sz="0" w:space="0" w:color="auto"/>
                            <w:bottom w:val="none" w:sz="0" w:space="0" w:color="auto"/>
                            <w:right w:val="none" w:sz="0" w:space="0" w:color="auto"/>
                          </w:divBdr>
                          <w:divsChild>
                            <w:div w:id="6081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16717">
                      <w:marLeft w:val="0"/>
                      <w:marRight w:val="0"/>
                      <w:marTop w:val="0"/>
                      <w:marBottom w:val="0"/>
                      <w:divBdr>
                        <w:top w:val="none" w:sz="0" w:space="0" w:color="auto"/>
                        <w:left w:val="none" w:sz="0" w:space="0" w:color="auto"/>
                        <w:bottom w:val="none" w:sz="0" w:space="0" w:color="auto"/>
                        <w:right w:val="none" w:sz="0" w:space="0" w:color="auto"/>
                      </w:divBdr>
                      <w:divsChild>
                        <w:div w:id="1025210135">
                          <w:marLeft w:val="180"/>
                          <w:marRight w:val="240"/>
                          <w:marTop w:val="0"/>
                          <w:marBottom w:val="0"/>
                          <w:divBdr>
                            <w:top w:val="none" w:sz="0" w:space="0" w:color="auto"/>
                            <w:left w:val="none" w:sz="0" w:space="0" w:color="auto"/>
                            <w:bottom w:val="none" w:sz="0" w:space="0" w:color="auto"/>
                            <w:right w:val="none" w:sz="0" w:space="0" w:color="auto"/>
                          </w:divBdr>
                        </w:div>
                        <w:div w:id="1065222655">
                          <w:marLeft w:val="180"/>
                          <w:marRight w:val="0"/>
                          <w:marTop w:val="0"/>
                          <w:marBottom w:val="0"/>
                          <w:divBdr>
                            <w:top w:val="none" w:sz="0" w:space="0" w:color="auto"/>
                            <w:left w:val="none" w:sz="0" w:space="0" w:color="auto"/>
                            <w:bottom w:val="none" w:sz="0" w:space="0" w:color="auto"/>
                            <w:right w:val="none" w:sz="0" w:space="0" w:color="auto"/>
                          </w:divBdr>
                          <w:divsChild>
                            <w:div w:id="120424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34234">
                      <w:marLeft w:val="0"/>
                      <w:marRight w:val="0"/>
                      <w:marTop w:val="0"/>
                      <w:marBottom w:val="0"/>
                      <w:divBdr>
                        <w:top w:val="none" w:sz="0" w:space="0" w:color="auto"/>
                        <w:left w:val="none" w:sz="0" w:space="0" w:color="auto"/>
                        <w:bottom w:val="none" w:sz="0" w:space="0" w:color="auto"/>
                        <w:right w:val="none" w:sz="0" w:space="0" w:color="auto"/>
                      </w:divBdr>
                      <w:divsChild>
                        <w:div w:id="727144383">
                          <w:marLeft w:val="180"/>
                          <w:marRight w:val="240"/>
                          <w:marTop w:val="0"/>
                          <w:marBottom w:val="0"/>
                          <w:divBdr>
                            <w:top w:val="none" w:sz="0" w:space="0" w:color="auto"/>
                            <w:left w:val="none" w:sz="0" w:space="0" w:color="auto"/>
                            <w:bottom w:val="none" w:sz="0" w:space="0" w:color="auto"/>
                            <w:right w:val="none" w:sz="0" w:space="0" w:color="auto"/>
                          </w:divBdr>
                        </w:div>
                        <w:div w:id="153299247">
                          <w:marLeft w:val="180"/>
                          <w:marRight w:val="0"/>
                          <w:marTop w:val="0"/>
                          <w:marBottom w:val="0"/>
                          <w:divBdr>
                            <w:top w:val="none" w:sz="0" w:space="0" w:color="auto"/>
                            <w:left w:val="none" w:sz="0" w:space="0" w:color="auto"/>
                            <w:bottom w:val="none" w:sz="0" w:space="0" w:color="auto"/>
                            <w:right w:val="none" w:sz="0" w:space="0" w:color="auto"/>
                          </w:divBdr>
                          <w:divsChild>
                            <w:div w:id="162287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6382">
                      <w:marLeft w:val="0"/>
                      <w:marRight w:val="0"/>
                      <w:marTop w:val="0"/>
                      <w:marBottom w:val="0"/>
                      <w:divBdr>
                        <w:top w:val="none" w:sz="0" w:space="0" w:color="auto"/>
                        <w:left w:val="none" w:sz="0" w:space="0" w:color="auto"/>
                        <w:bottom w:val="none" w:sz="0" w:space="0" w:color="auto"/>
                        <w:right w:val="none" w:sz="0" w:space="0" w:color="auto"/>
                      </w:divBdr>
                      <w:divsChild>
                        <w:div w:id="1476991913">
                          <w:marLeft w:val="180"/>
                          <w:marRight w:val="240"/>
                          <w:marTop w:val="0"/>
                          <w:marBottom w:val="0"/>
                          <w:divBdr>
                            <w:top w:val="none" w:sz="0" w:space="0" w:color="auto"/>
                            <w:left w:val="none" w:sz="0" w:space="0" w:color="auto"/>
                            <w:bottom w:val="none" w:sz="0" w:space="0" w:color="auto"/>
                            <w:right w:val="none" w:sz="0" w:space="0" w:color="auto"/>
                          </w:divBdr>
                        </w:div>
                        <w:div w:id="28798548">
                          <w:marLeft w:val="180"/>
                          <w:marRight w:val="0"/>
                          <w:marTop w:val="0"/>
                          <w:marBottom w:val="0"/>
                          <w:divBdr>
                            <w:top w:val="none" w:sz="0" w:space="0" w:color="auto"/>
                            <w:left w:val="none" w:sz="0" w:space="0" w:color="auto"/>
                            <w:bottom w:val="none" w:sz="0" w:space="0" w:color="auto"/>
                            <w:right w:val="none" w:sz="0" w:space="0" w:color="auto"/>
                          </w:divBdr>
                          <w:divsChild>
                            <w:div w:id="109000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2927">
                      <w:marLeft w:val="0"/>
                      <w:marRight w:val="0"/>
                      <w:marTop w:val="0"/>
                      <w:marBottom w:val="0"/>
                      <w:divBdr>
                        <w:top w:val="none" w:sz="0" w:space="0" w:color="auto"/>
                        <w:left w:val="none" w:sz="0" w:space="0" w:color="auto"/>
                        <w:bottom w:val="none" w:sz="0" w:space="0" w:color="auto"/>
                        <w:right w:val="none" w:sz="0" w:space="0" w:color="auto"/>
                      </w:divBdr>
                      <w:divsChild>
                        <w:div w:id="357580823">
                          <w:marLeft w:val="180"/>
                          <w:marRight w:val="240"/>
                          <w:marTop w:val="0"/>
                          <w:marBottom w:val="0"/>
                          <w:divBdr>
                            <w:top w:val="none" w:sz="0" w:space="0" w:color="auto"/>
                            <w:left w:val="none" w:sz="0" w:space="0" w:color="auto"/>
                            <w:bottom w:val="none" w:sz="0" w:space="0" w:color="auto"/>
                            <w:right w:val="none" w:sz="0" w:space="0" w:color="auto"/>
                          </w:divBdr>
                        </w:div>
                        <w:div w:id="848182163">
                          <w:marLeft w:val="180"/>
                          <w:marRight w:val="0"/>
                          <w:marTop w:val="0"/>
                          <w:marBottom w:val="0"/>
                          <w:divBdr>
                            <w:top w:val="none" w:sz="0" w:space="0" w:color="auto"/>
                            <w:left w:val="none" w:sz="0" w:space="0" w:color="auto"/>
                            <w:bottom w:val="none" w:sz="0" w:space="0" w:color="auto"/>
                            <w:right w:val="none" w:sz="0" w:space="0" w:color="auto"/>
                          </w:divBdr>
                          <w:divsChild>
                            <w:div w:id="125647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225548">
                      <w:marLeft w:val="0"/>
                      <w:marRight w:val="0"/>
                      <w:marTop w:val="0"/>
                      <w:marBottom w:val="0"/>
                      <w:divBdr>
                        <w:top w:val="none" w:sz="0" w:space="0" w:color="auto"/>
                        <w:left w:val="none" w:sz="0" w:space="0" w:color="auto"/>
                        <w:bottom w:val="none" w:sz="0" w:space="0" w:color="auto"/>
                        <w:right w:val="none" w:sz="0" w:space="0" w:color="auto"/>
                      </w:divBdr>
                      <w:divsChild>
                        <w:div w:id="289627510">
                          <w:marLeft w:val="180"/>
                          <w:marRight w:val="240"/>
                          <w:marTop w:val="0"/>
                          <w:marBottom w:val="0"/>
                          <w:divBdr>
                            <w:top w:val="none" w:sz="0" w:space="0" w:color="auto"/>
                            <w:left w:val="none" w:sz="0" w:space="0" w:color="auto"/>
                            <w:bottom w:val="none" w:sz="0" w:space="0" w:color="auto"/>
                            <w:right w:val="none" w:sz="0" w:space="0" w:color="auto"/>
                          </w:divBdr>
                        </w:div>
                        <w:div w:id="1418868202">
                          <w:marLeft w:val="180"/>
                          <w:marRight w:val="0"/>
                          <w:marTop w:val="0"/>
                          <w:marBottom w:val="0"/>
                          <w:divBdr>
                            <w:top w:val="none" w:sz="0" w:space="0" w:color="auto"/>
                            <w:left w:val="none" w:sz="0" w:space="0" w:color="auto"/>
                            <w:bottom w:val="none" w:sz="0" w:space="0" w:color="auto"/>
                            <w:right w:val="none" w:sz="0" w:space="0" w:color="auto"/>
                          </w:divBdr>
                          <w:divsChild>
                            <w:div w:id="77794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20620">
                      <w:marLeft w:val="0"/>
                      <w:marRight w:val="0"/>
                      <w:marTop w:val="0"/>
                      <w:marBottom w:val="0"/>
                      <w:divBdr>
                        <w:top w:val="none" w:sz="0" w:space="0" w:color="auto"/>
                        <w:left w:val="none" w:sz="0" w:space="0" w:color="auto"/>
                        <w:bottom w:val="none" w:sz="0" w:space="0" w:color="auto"/>
                        <w:right w:val="none" w:sz="0" w:space="0" w:color="auto"/>
                      </w:divBdr>
                      <w:divsChild>
                        <w:div w:id="275866815">
                          <w:marLeft w:val="180"/>
                          <w:marRight w:val="240"/>
                          <w:marTop w:val="0"/>
                          <w:marBottom w:val="0"/>
                          <w:divBdr>
                            <w:top w:val="none" w:sz="0" w:space="0" w:color="auto"/>
                            <w:left w:val="none" w:sz="0" w:space="0" w:color="auto"/>
                            <w:bottom w:val="none" w:sz="0" w:space="0" w:color="auto"/>
                            <w:right w:val="none" w:sz="0" w:space="0" w:color="auto"/>
                          </w:divBdr>
                        </w:div>
                        <w:div w:id="1605074678">
                          <w:marLeft w:val="180"/>
                          <w:marRight w:val="0"/>
                          <w:marTop w:val="0"/>
                          <w:marBottom w:val="0"/>
                          <w:divBdr>
                            <w:top w:val="none" w:sz="0" w:space="0" w:color="auto"/>
                            <w:left w:val="none" w:sz="0" w:space="0" w:color="auto"/>
                            <w:bottom w:val="none" w:sz="0" w:space="0" w:color="auto"/>
                            <w:right w:val="none" w:sz="0" w:space="0" w:color="auto"/>
                          </w:divBdr>
                          <w:divsChild>
                            <w:div w:id="42900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11255">
                      <w:marLeft w:val="0"/>
                      <w:marRight w:val="0"/>
                      <w:marTop w:val="0"/>
                      <w:marBottom w:val="0"/>
                      <w:divBdr>
                        <w:top w:val="none" w:sz="0" w:space="0" w:color="auto"/>
                        <w:left w:val="none" w:sz="0" w:space="0" w:color="auto"/>
                        <w:bottom w:val="none" w:sz="0" w:space="0" w:color="auto"/>
                        <w:right w:val="none" w:sz="0" w:space="0" w:color="auto"/>
                      </w:divBdr>
                      <w:divsChild>
                        <w:div w:id="1229808543">
                          <w:marLeft w:val="180"/>
                          <w:marRight w:val="240"/>
                          <w:marTop w:val="0"/>
                          <w:marBottom w:val="0"/>
                          <w:divBdr>
                            <w:top w:val="none" w:sz="0" w:space="0" w:color="auto"/>
                            <w:left w:val="none" w:sz="0" w:space="0" w:color="auto"/>
                            <w:bottom w:val="none" w:sz="0" w:space="0" w:color="auto"/>
                            <w:right w:val="none" w:sz="0" w:space="0" w:color="auto"/>
                          </w:divBdr>
                        </w:div>
                        <w:div w:id="1589384749">
                          <w:marLeft w:val="180"/>
                          <w:marRight w:val="0"/>
                          <w:marTop w:val="0"/>
                          <w:marBottom w:val="0"/>
                          <w:divBdr>
                            <w:top w:val="none" w:sz="0" w:space="0" w:color="auto"/>
                            <w:left w:val="none" w:sz="0" w:space="0" w:color="auto"/>
                            <w:bottom w:val="none" w:sz="0" w:space="0" w:color="auto"/>
                            <w:right w:val="none" w:sz="0" w:space="0" w:color="auto"/>
                          </w:divBdr>
                          <w:divsChild>
                            <w:div w:id="204613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81212">
                      <w:marLeft w:val="0"/>
                      <w:marRight w:val="0"/>
                      <w:marTop w:val="0"/>
                      <w:marBottom w:val="0"/>
                      <w:divBdr>
                        <w:top w:val="none" w:sz="0" w:space="0" w:color="auto"/>
                        <w:left w:val="none" w:sz="0" w:space="0" w:color="auto"/>
                        <w:bottom w:val="none" w:sz="0" w:space="0" w:color="auto"/>
                        <w:right w:val="none" w:sz="0" w:space="0" w:color="auto"/>
                      </w:divBdr>
                      <w:divsChild>
                        <w:div w:id="1029573031">
                          <w:marLeft w:val="180"/>
                          <w:marRight w:val="240"/>
                          <w:marTop w:val="0"/>
                          <w:marBottom w:val="0"/>
                          <w:divBdr>
                            <w:top w:val="none" w:sz="0" w:space="0" w:color="auto"/>
                            <w:left w:val="none" w:sz="0" w:space="0" w:color="auto"/>
                            <w:bottom w:val="none" w:sz="0" w:space="0" w:color="auto"/>
                            <w:right w:val="none" w:sz="0" w:space="0" w:color="auto"/>
                          </w:divBdr>
                        </w:div>
                        <w:div w:id="651297199">
                          <w:marLeft w:val="180"/>
                          <w:marRight w:val="0"/>
                          <w:marTop w:val="0"/>
                          <w:marBottom w:val="0"/>
                          <w:divBdr>
                            <w:top w:val="none" w:sz="0" w:space="0" w:color="auto"/>
                            <w:left w:val="none" w:sz="0" w:space="0" w:color="auto"/>
                            <w:bottom w:val="none" w:sz="0" w:space="0" w:color="auto"/>
                            <w:right w:val="none" w:sz="0" w:space="0" w:color="auto"/>
                          </w:divBdr>
                          <w:divsChild>
                            <w:div w:id="176390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467650">
                      <w:marLeft w:val="0"/>
                      <w:marRight w:val="0"/>
                      <w:marTop w:val="0"/>
                      <w:marBottom w:val="0"/>
                      <w:divBdr>
                        <w:top w:val="none" w:sz="0" w:space="0" w:color="auto"/>
                        <w:left w:val="none" w:sz="0" w:space="0" w:color="auto"/>
                        <w:bottom w:val="none" w:sz="0" w:space="0" w:color="auto"/>
                        <w:right w:val="none" w:sz="0" w:space="0" w:color="auto"/>
                      </w:divBdr>
                      <w:divsChild>
                        <w:div w:id="508063409">
                          <w:marLeft w:val="180"/>
                          <w:marRight w:val="240"/>
                          <w:marTop w:val="0"/>
                          <w:marBottom w:val="0"/>
                          <w:divBdr>
                            <w:top w:val="none" w:sz="0" w:space="0" w:color="auto"/>
                            <w:left w:val="none" w:sz="0" w:space="0" w:color="auto"/>
                            <w:bottom w:val="none" w:sz="0" w:space="0" w:color="auto"/>
                            <w:right w:val="none" w:sz="0" w:space="0" w:color="auto"/>
                          </w:divBdr>
                        </w:div>
                        <w:div w:id="16585801">
                          <w:marLeft w:val="180"/>
                          <w:marRight w:val="0"/>
                          <w:marTop w:val="0"/>
                          <w:marBottom w:val="0"/>
                          <w:divBdr>
                            <w:top w:val="none" w:sz="0" w:space="0" w:color="auto"/>
                            <w:left w:val="none" w:sz="0" w:space="0" w:color="auto"/>
                            <w:bottom w:val="none" w:sz="0" w:space="0" w:color="auto"/>
                            <w:right w:val="none" w:sz="0" w:space="0" w:color="auto"/>
                          </w:divBdr>
                          <w:divsChild>
                            <w:div w:id="57671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794702">
                      <w:marLeft w:val="0"/>
                      <w:marRight w:val="0"/>
                      <w:marTop w:val="0"/>
                      <w:marBottom w:val="0"/>
                      <w:divBdr>
                        <w:top w:val="none" w:sz="0" w:space="0" w:color="auto"/>
                        <w:left w:val="none" w:sz="0" w:space="0" w:color="auto"/>
                        <w:bottom w:val="none" w:sz="0" w:space="0" w:color="auto"/>
                        <w:right w:val="none" w:sz="0" w:space="0" w:color="auto"/>
                      </w:divBdr>
                      <w:divsChild>
                        <w:div w:id="252470426">
                          <w:marLeft w:val="180"/>
                          <w:marRight w:val="240"/>
                          <w:marTop w:val="0"/>
                          <w:marBottom w:val="0"/>
                          <w:divBdr>
                            <w:top w:val="none" w:sz="0" w:space="0" w:color="auto"/>
                            <w:left w:val="none" w:sz="0" w:space="0" w:color="auto"/>
                            <w:bottom w:val="none" w:sz="0" w:space="0" w:color="auto"/>
                            <w:right w:val="none" w:sz="0" w:space="0" w:color="auto"/>
                          </w:divBdr>
                        </w:div>
                        <w:div w:id="490801849">
                          <w:marLeft w:val="180"/>
                          <w:marRight w:val="0"/>
                          <w:marTop w:val="0"/>
                          <w:marBottom w:val="0"/>
                          <w:divBdr>
                            <w:top w:val="none" w:sz="0" w:space="0" w:color="auto"/>
                            <w:left w:val="none" w:sz="0" w:space="0" w:color="auto"/>
                            <w:bottom w:val="none" w:sz="0" w:space="0" w:color="auto"/>
                            <w:right w:val="none" w:sz="0" w:space="0" w:color="auto"/>
                          </w:divBdr>
                          <w:divsChild>
                            <w:div w:id="47037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53527">
                      <w:marLeft w:val="0"/>
                      <w:marRight w:val="0"/>
                      <w:marTop w:val="0"/>
                      <w:marBottom w:val="0"/>
                      <w:divBdr>
                        <w:top w:val="none" w:sz="0" w:space="0" w:color="auto"/>
                        <w:left w:val="none" w:sz="0" w:space="0" w:color="auto"/>
                        <w:bottom w:val="none" w:sz="0" w:space="0" w:color="auto"/>
                        <w:right w:val="none" w:sz="0" w:space="0" w:color="auto"/>
                      </w:divBdr>
                      <w:divsChild>
                        <w:div w:id="195779918">
                          <w:marLeft w:val="180"/>
                          <w:marRight w:val="240"/>
                          <w:marTop w:val="0"/>
                          <w:marBottom w:val="0"/>
                          <w:divBdr>
                            <w:top w:val="none" w:sz="0" w:space="0" w:color="auto"/>
                            <w:left w:val="none" w:sz="0" w:space="0" w:color="auto"/>
                            <w:bottom w:val="none" w:sz="0" w:space="0" w:color="auto"/>
                            <w:right w:val="none" w:sz="0" w:space="0" w:color="auto"/>
                          </w:divBdr>
                        </w:div>
                        <w:div w:id="1871187436">
                          <w:marLeft w:val="180"/>
                          <w:marRight w:val="0"/>
                          <w:marTop w:val="0"/>
                          <w:marBottom w:val="0"/>
                          <w:divBdr>
                            <w:top w:val="none" w:sz="0" w:space="0" w:color="auto"/>
                            <w:left w:val="none" w:sz="0" w:space="0" w:color="auto"/>
                            <w:bottom w:val="none" w:sz="0" w:space="0" w:color="auto"/>
                            <w:right w:val="none" w:sz="0" w:space="0" w:color="auto"/>
                          </w:divBdr>
                          <w:divsChild>
                            <w:div w:id="35593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110057">
                      <w:marLeft w:val="0"/>
                      <w:marRight w:val="0"/>
                      <w:marTop w:val="0"/>
                      <w:marBottom w:val="0"/>
                      <w:divBdr>
                        <w:top w:val="none" w:sz="0" w:space="0" w:color="auto"/>
                        <w:left w:val="none" w:sz="0" w:space="0" w:color="auto"/>
                        <w:bottom w:val="none" w:sz="0" w:space="0" w:color="auto"/>
                        <w:right w:val="none" w:sz="0" w:space="0" w:color="auto"/>
                      </w:divBdr>
                      <w:divsChild>
                        <w:div w:id="1785491239">
                          <w:marLeft w:val="180"/>
                          <w:marRight w:val="240"/>
                          <w:marTop w:val="0"/>
                          <w:marBottom w:val="0"/>
                          <w:divBdr>
                            <w:top w:val="none" w:sz="0" w:space="0" w:color="auto"/>
                            <w:left w:val="none" w:sz="0" w:space="0" w:color="auto"/>
                            <w:bottom w:val="none" w:sz="0" w:space="0" w:color="auto"/>
                            <w:right w:val="none" w:sz="0" w:space="0" w:color="auto"/>
                          </w:divBdr>
                        </w:div>
                        <w:div w:id="1333601004">
                          <w:marLeft w:val="180"/>
                          <w:marRight w:val="0"/>
                          <w:marTop w:val="0"/>
                          <w:marBottom w:val="0"/>
                          <w:divBdr>
                            <w:top w:val="none" w:sz="0" w:space="0" w:color="auto"/>
                            <w:left w:val="none" w:sz="0" w:space="0" w:color="auto"/>
                            <w:bottom w:val="none" w:sz="0" w:space="0" w:color="auto"/>
                            <w:right w:val="none" w:sz="0" w:space="0" w:color="auto"/>
                          </w:divBdr>
                          <w:divsChild>
                            <w:div w:id="132365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913133">
                      <w:marLeft w:val="0"/>
                      <w:marRight w:val="0"/>
                      <w:marTop w:val="0"/>
                      <w:marBottom w:val="0"/>
                      <w:divBdr>
                        <w:top w:val="none" w:sz="0" w:space="0" w:color="auto"/>
                        <w:left w:val="none" w:sz="0" w:space="0" w:color="auto"/>
                        <w:bottom w:val="none" w:sz="0" w:space="0" w:color="auto"/>
                        <w:right w:val="none" w:sz="0" w:space="0" w:color="auto"/>
                      </w:divBdr>
                      <w:divsChild>
                        <w:div w:id="73865638">
                          <w:marLeft w:val="180"/>
                          <w:marRight w:val="240"/>
                          <w:marTop w:val="0"/>
                          <w:marBottom w:val="0"/>
                          <w:divBdr>
                            <w:top w:val="none" w:sz="0" w:space="0" w:color="auto"/>
                            <w:left w:val="none" w:sz="0" w:space="0" w:color="auto"/>
                            <w:bottom w:val="none" w:sz="0" w:space="0" w:color="auto"/>
                            <w:right w:val="none" w:sz="0" w:space="0" w:color="auto"/>
                          </w:divBdr>
                        </w:div>
                        <w:div w:id="1324047327">
                          <w:marLeft w:val="180"/>
                          <w:marRight w:val="0"/>
                          <w:marTop w:val="0"/>
                          <w:marBottom w:val="0"/>
                          <w:divBdr>
                            <w:top w:val="none" w:sz="0" w:space="0" w:color="auto"/>
                            <w:left w:val="none" w:sz="0" w:space="0" w:color="auto"/>
                            <w:bottom w:val="none" w:sz="0" w:space="0" w:color="auto"/>
                            <w:right w:val="none" w:sz="0" w:space="0" w:color="auto"/>
                          </w:divBdr>
                          <w:divsChild>
                            <w:div w:id="40160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107767">
                      <w:marLeft w:val="0"/>
                      <w:marRight w:val="0"/>
                      <w:marTop w:val="0"/>
                      <w:marBottom w:val="0"/>
                      <w:divBdr>
                        <w:top w:val="none" w:sz="0" w:space="0" w:color="auto"/>
                        <w:left w:val="none" w:sz="0" w:space="0" w:color="auto"/>
                        <w:bottom w:val="none" w:sz="0" w:space="0" w:color="auto"/>
                        <w:right w:val="none" w:sz="0" w:space="0" w:color="auto"/>
                      </w:divBdr>
                      <w:divsChild>
                        <w:div w:id="402989015">
                          <w:marLeft w:val="180"/>
                          <w:marRight w:val="240"/>
                          <w:marTop w:val="0"/>
                          <w:marBottom w:val="0"/>
                          <w:divBdr>
                            <w:top w:val="none" w:sz="0" w:space="0" w:color="auto"/>
                            <w:left w:val="none" w:sz="0" w:space="0" w:color="auto"/>
                            <w:bottom w:val="none" w:sz="0" w:space="0" w:color="auto"/>
                            <w:right w:val="none" w:sz="0" w:space="0" w:color="auto"/>
                          </w:divBdr>
                        </w:div>
                        <w:div w:id="781996460">
                          <w:marLeft w:val="180"/>
                          <w:marRight w:val="0"/>
                          <w:marTop w:val="0"/>
                          <w:marBottom w:val="0"/>
                          <w:divBdr>
                            <w:top w:val="none" w:sz="0" w:space="0" w:color="auto"/>
                            <w:left w:val="none" w:sz="0" w:space="0" w:color="auto"/>
                            <w:bottom w:val="none" w:sz="0" w:space="0" w:color="auto"/>
                            <w:right w:val="none" w:sz="0" w:space="0" w:color="auto"/>
                          </w:divBdr>
                          <w:divsChild>
                            <w:div w:id="15049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36990">
                      <w:marLeft w:val="0"/>
                      <w:marRight w:val="0"/>
                      <w:marTop w:val="0"/>
                      <w:marBottom w:val="0"/>
                      <w:divBdr>
                        <w:top w:val="none" w:sz="0" w:space="0" w:color="auto"/>
                        <w:left w:val="none" w:sz="0" w:space="0" w:color="auto"/>
                        <w:bottom w:val="none" w:sz="0" w:space="0" w:color="auto"/>
                        <w:right w:val="none" w:sz="0" w:space="0" w:color="auto"/>
                      </w:divBdr>
                      <w:divsChild>
                        <w:div w:id="1741515751">
                          <w:marLeft w:val="180"/>
                          <w:marRight w:val="240"/>
                          <w:marTop w:val="0"/>
                          <w:marBottom w:val="0"/>
                          <w:divBdr>
                            <w:top w:val="none" w:sz="0" w:space="0" w:color="auto"/>
                            <w:left w:val="none" w:sz="0" w:space="0" w:color="auto"/>
                            <w:bottom w:val="none" w:sz="0" w:space="0" w:color="auto"/>
                            <w:right w:val="none" w:sz="0" w:space="0" w:color="auto"/>
                          </w:divBdr>
                        </w:div>
                        <w:div w:id="1728868810">
                          <w:marLeft w:val="180"/>
                          <w:marRight w:val="0"/>
                          <w:marTop w:val="0"/>
                          <w:marBottom w:val="0"/>
                          <w:divBdr>
                            <w:top w:val="none" w:sz="0" w:space="0" w:color="auto"/>
                            <w:left w:val="none" w:sz="0" w:space="0" w:color="auto"/>
                            <w:bottom w:val="none" w:sz="0" w:space="0" w:color="auto"/>
                            <w:right w:val="none" w:sz="0" w:space="0" w:color="auto"/>
                          </w:divBdr>
                          <w:divsChild>
                            <w:div w:id="76935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953689">
                      <w:marLeft w:val="0"/>
                      <w:marRight w:val="0"/>
                      <w:marTop w:val="0"/>
                      <w:marBottom w:val="0"/>
                      <w:divBdr>
                        <w:top w:val="none" w:sz="0" w:space="0" w:color="auto"/>
                        <w:left w:val="none" w:sz="0" w:space="0" w:color="auto"/>
                        <w:bottom w:val="none" w:sz="0" w:space="0" w:color="auto"/>
                        <w:right w:val="none" w:sz="0" w:space="0" w:color="auto"/>
                      </w:divBdr>
                      <w:divsChild>
                        <w:div w:id="1829059284">
                          <w:marLeft w:val="180"/>
                          <w:marRight w:val="240"/>
                          <w:marTop w:val="0"/>
                          <w:marBottom w:val="0"/>
                          <w:divBdr>
                            <w:top w:val="none" w:sz="0" w:space="0" w:color="auto"/>
                            <w:left w:val="none" w:sz="0" w:space="0" w:color="auto"/>
                            <w:bottom w:val="none" w:sz="0" w:space="0" w:color="auto"/>
                            <w:right w:val="none" w:sz="0" w:space="0" w:color="auto"/>
                          </w:divBdr>
                        </w:div>
                        <w:div w:id="1985163707">
                          <w:marLeft w:val="180"/>
                          <w:marRight w:val="0"/>
                          <w:marTop w:val="0"/>
                          <w:marBottom w:val="0"/>
                          <w:divBdr>
                            <w:top w:val="none" w:sz="0" w:space="0" w:color="auto"/>
                            <w:left w:val="none" w:sz="0" w:space="0" w:color="auto"/>
                            <w:bottom w:val="none" w:sz="0" w:space="0" w:color="auto"/>
                            <w:right w:val="none" w:sz="0" w:space="0" w:color="auto"/>
                          </w:divBdr>
                          <w:divsChild>
                            <w:div w:id="186085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16890">
                      <w:marLeft w:val="0"/>
                      <w:marRight w:val="0"/>
                      <w:marTop w:val="0"/>
                      <w:marBottom w:val="0"/>
                      <w:divBdr>
                        <w:top w:val="none" w:sz="0" w:space="0" w:color="auto"/>
                        <w:left w:val="none" w:sz="0" w:space="0" w:color="auto"/>
                        <w:bottom w:val="none" w:sz="0" w:space="0" w:color="auto"/>
                        <w:right w:val="none" w:sz="0" w:space="0" w:color="auto"/>
                      </w:divBdr>
                      <w:divsChild>
                        <w:div w:id="2069955382">
                          <w:marLeft w:val="180"/>
                          <w:marRight w:val="240"/>
                          <w:marTop w:val="0"/>
                          <w:marBottom w:val="0"/>
                          <w:divBdr>
                            <w:top w:val="none" w:sz="0" w:space="0" w:color="auto"/>
                            <w:left w:val="none" w:sz="0" w:space="0" w:color="auto"/>
                            <w:bottom w:val="none" w:sz="0" w:space="0" w:color="auto"/>
                            <w:right w:val="none" w:sz="0" w:space="0" w:color="auto"/>
                          </w:divBdr>
                        </w:div>
                        <w:div w:id="1893688897">
                          <w:marLeft w:val="180"/>
                          <w:marRight w:val="0"/>
                          <w:marTop w:val="0"/>
                          <w:marBottom w:val="0"/>
                          <w:divBdr>
                            <w:top w:val="none" w:sz="0" w:space="0" w:color="auto"/>
                            <w:left w:val="none" w:sz="0" w:space="0" w:color="auto"/>
                            <w:bottom w:val="none" w:sz="0" w:space="0" w:color="auto"/>
                            <w:right w:val="none" w:sz="0" w:space="0" w:color="auto"/>
                          </w:divBdr>
                          <w:divsChild>
                            <w:div w:id="75905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563332">
                      <w:marLeft w:val="0"/>
                      <w:marRight w:val="0"/>
                      <w:marTop w:val="0"/>
                      <w:marBottom w:val="0"/>
                      <w:divBdr>
                        <w:top w:val="none" w:sz="0" w:space="0" w:color="auto"/>
                        <w:left w:val="none" w:sz="0" w:space="0" w:color="auto"/>
                        <w:bottom w:val="none" w:sz="0" w:space="0" w:color="auto"/>
                        <w:right w:val="none" w:sz="0" w:space="0" w:color="auto"/>
                      </w:divBdr>
                      <w:divsChild>
                        <w:div w:id="157382078">
                          <w:marLeft w:val="180"/>
                          <w:marRight w:val="240"/>
                          <w:marTop w:val="0"/>
                          <w:marBottom w:val="0"/>
                          <w:divBdr>
                            <w:top w:val="none" w:sz="0" w:space="0" w:color="auto"/>
                            <w:left w:val="none" w:sz="0" w:space="0" w:color="auto"/>
                            <w:bottom w:val="none" w:sz="0" w:space="0" w:color="auto"/>
                            <w:right w:val="none" w:sz="0" w:space="0" w:color="auto"/>
                          </w:divBdr>
                        </w:div>
                        <w:div w:id="705369686">
                          <w:marLeft w:val="180"/>
                          <w:marRight w:val="0"/>
                          <w:marTop w:val="0"/>
                          <w:marBottom w:val="0"/>
                          <w:divBdr>
                            <w:top w:val="none" w:sz="0" w:space="0" w:color="auto"/>
                            <w:left w:val="none" w:sz="0" w:space="0" w:color="auto"/>
                            <w:bottom w:val="none" w:sz="0" w:space="0" w:color="auto"/>
                            <w:right w:val="none" w:sz="0" w:space="0" w:color="auto"/>
                          </w:divBdr>
                          <w:divsChild>
                            <w:div w:id="80709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305116">
                      <w:marLeft w:val="0"/>
                      <w:marRight w:val="0"/>
                      <w:marTop w:val="0"/>
                      <w:marBottom w:val="0"/>
                      <w:divBdr>
                        <w:top w:val="none" w:sz="0" w:space="0" w:color="auto"/>
                        <w:left w:val="none" w:sz="0" w:space="0" w:color="auto"/>
                        <w:bottom w:val="none" w:sz="0" w:space="0" w:color="auto"/>
                        <w:right w:val="none" w:sz="0" w:space="0" w:color="auto"/>
                      </w:divBdr>
                      <w:divsChild>
                        <w:div w:id="1475175557">
                          <w:marLeft w:val="180"/>
                          <w:marRight w:val="240"/>
                          <w:marTop w:val="0"/>
                          <w:marBottom w:val="0"/>
                          <w:divBdr>
                            <w:top w:val="none" w:sz="0" w:space="0" w:color="auto"/>
                            <w:left w:val="none" w:sz="0" w:space="0" w:color="auto"/>
                            <w:bottom w:val="none" w:sz="0" w:space="0" w:color="auto"/>
                            <w:right w:val="none" w:sz="0" w:space="0" w:color="auto"/>
                          </w:divBdr>
                        </w:div>
                        <w:div w:id="121267403">
                          <w:marLeft w:val="180"/>
                          <w:marRight w:val="0"/>
                          <w:marTop w:val="0"/>
                          <w:marBottom w:val="0"/>
                          <w:divBdr>
                            <w:top w:val="none" w:sz="0" w:space="0" w:color="auto"/>
                            <w:left w:val="none" w:sz="0" w:space="0" w:color="auto"/>
                            <w:bottom w:val="none" w:sz="0" w:space="0" w:color="auto"/>
                            <w:right w:val="none" w:sz="0" w:space="0" w:color="auto"/>
                          </w:divBdr>
                          <w:divsChild>
                            <w:div w:id="180349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93454">
                      <w:marLeft w:val="0"/>
                      <w:marRight w:val="0"/>
                      <w:marTop w:val="0"/>
                      <w:marBottom w:val="0"/>
                      <w:divBdr>
                        <w:top w:val="none" w:sz="0" w:space="0" w:color="auto"/>
                        <w:left w:val="none" w:sz="0" w:space="0" w:color="auto"/>
                        <w:bottom w:val="none" w:sz="0" w:space="0" w:color="auto"/>
                        <w:right w:val="none" w:sz="0" w:space="0" w:color="auto"/>
                      </w:divBdr>
                      <w:divsChild>
                        <w:div w:id="1763381013">
                          <w:marLeft w:val="180"/>
                          <w:marRight w:val="240"/>
                          <w:marTop w:val="0"/>
                          <w:marBottom w:val="0"/>
                          <w:divBdr>
                            <w:top w:val="none" w:sz="0" w:space="0" w:color="auto"/>
                            <w:left w:val="none" w:sz="0" w:space="0" w:color="auto"/>
                            <w:bottom w:val="none" w:sz="0" w:space="0" w:color="auto"/>
                            <w:right w:val="none" w:sz="0" w:space="0" w:color="auto"/>
                          </w:divBdr>
                        </w:div>
                        <w:div w:id="382488835">
                          <w:marLeft w:val="180"/>
                          <w:marRight w:val="0"/>
                          <w:marTop w:val="0"/>
                          <w:marBottom w:val="0"/>
                          <w:divBdr>
                            <w:top w:val="none" w:sz="0" w:space="0" w:color="auto"/>
                            <w:left w:val="none" w:sz="0" w:space="0" w:color="auto"/>
                            <w:bottom w:val="none" w:sz="0" w:space="0" w:color="auto"/>
                            <w:right w:val="none" w:sz="0" w:space="0" w:color="auto"/>
                          </w:divBdr>
                          <w:divsChild>
                            <w:div w:id="50498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554589">
                      <w:marLeft w:val="0"/>
                      <w:marRight w:val="0"/>
                      <w:marTop w:val="0"/>
                      <w:marBottom w:val="0"/>
                      <w:divBdr>
                        <w:top w:val="none" w:sz="0" w:space="0" w:color="auto"/>
                        <w:left w:val="none" w:sz="0" w:space="0" w:color="auto"/>
                        <w:bottom w:val="none" w:sz="0" w:space="0" w:color="auto"/>
                        <w:right w:val="none" w:sz="0" w:space="0" w:color="auto"/>
                      </w:divBdr>
                      <w:divsChild>
                        <w:div w:id="1579703349">
                          <w:marLeft w:val="180"/>
                          <w:marRight w:val="240"/>
                          <w:marTop w:val="0"/>
                          <w:marBottom w:val="0"/>
                          <w:divBdr>
                            <w:top w:val="none" w:sz="0" w:space="0" w:color="auto"/>
                            <w:left w:val="none" w:sz="0" w:space="0" w:color="auto"/>
                            <w:bottom w:val="none" w:sz="0" w:space="0" w:color="auto"/>
                            <w:right w:val="none" w:sz="0" w:space="0" w:color="auto"/>
                          </w:divBdr>
                        </w:div>
                        <w:div w:id="1794211725">
                          <w:marLeft w:val="180"/>
                          <w:marRight w:val="0"/>
                          <w:marTop w:val="0"/>
                          <w:marBottom w:val="0"/>
                          <w:divBdr>
                            <w:top w:val="none" w:sz="0" w:space="0" w:color="auto"/>
                            <w:left w:val="none" w:sz="0" w:space="0" w:color="auto"/>
                            <w:bottom w:val="none" w:sz="0" w:space="0" w:color="auto"/>
                            <w:right w:val="none" w:sz="0" w:space="0" w:color="auto"/>
                          </w:divBdr>
                          <w:divsChild>
                            <w:div w:id="187434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22359">
                      <w:marLeft w:val="0"/>
                      <w:marRight w:val="0"/>
                      <w:marTop w:val="0"/>
                      <w:marBottom w:val="0"/>
                      <w:divBdr>
                        <w:top w:val="none" w:sz="0" w:space="0" w:color="auto"/>
                        <w:left w:val="none" w:sz="0" w:space="0" w:color="auto"/>
                        <w:bottom w:val="none" w:sz="0" w:space="0" w:color="auto"/>
                        <w:right w:val="none" w:sz="0" w:space="0" w:color="auto"/>
                      </w:divBdr>
                      <w:divsChild>
                        <w:div w:id="1867984284">
                          <w:marLeft w:val="180"/>
                          <w:marRight w:val="240"/>
                          <w:marTop w:val="0"/>
                          <w:marBottom w:val="0"/>
                          <w:divBdr>
                            <w:top w:val="none" w:sz="0" w:space="0" w:color="auto"/>
                            <w:left w:val="none" w:sz="0" w:space="0" w:color="auto"/>
                            <w:bottom w:val="none" w:sz="0" w:space="0" w:color="auto"/>
                            <w:right w:val="none" w:sz="0" w:space="0" w:color="auto"/>
                          </w:divBdr>
                        </w:div>
                        <w:div w:id="1957634231">
                          <w:marLeft w:val="180"/>
                          <w:marRight w:val="0"/>
                          <w:marTop w:val="0"/>
                          <w:marBottom w:val="0"/>
                          <w:divBdr>
                            <w:top w:val="none" w:sz="0" w:space="0" w:color="auto"/>
                            <w:left w:val="none" w:sz="0" w:space="0" w:color="auto"/>
                            <w:bottom w:val="none" w:sz="0" w:space="0" w:color="auto"/>
                            <w:right w:val="none" w:sz="0" w:space="0" w:color="auto"/>
                          </w:divBdr>
                          <w:divsChild>
                            <w:div w:id="135387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76297">
                      <w:marLeft w:val="0"/>
                      <w:marRight w:val="0"/>
                      <w:marTop w:val="0"/>
                      <w:marBottom w:val="0"/>
                      <w:divBdr>
                        <w:top w:val="none" w:sz="0" w:space="0" w:color="auto"/>
                        <w:left w:val="none" w:sz="0" w:space="0" w:color="auto"/>
                        <w:bottom w:val="none" w:sz="0" w:space="0" w:color="auto"/>
                        <w:right w:val="none" w:sz="0" w:space="0" w:color="auto"/>
                      </w:divBdr>
                      <w:divsChild>
                        <w:div w:id="1124345721">
                          <w:marLeft w:val="180"/>
                          <w:marRight w:val="240"/>
                          <w:marTop w:val="0"/>
                          <w:marBottom w:val="0"/>
                          <w:divBdr>
                            <w:top w:val="none" w:sz="0" w:space="0" w:color="auto"/>
                            <w:left w:val="none" w:sz="0" w:space="0" w:color="auto"/>
                            <w:bottom w:val="none" w:sz="0" w:space="0" w:color="auto"/>
                            <w:right w:val="none" w:sz="0" w:space="0" w:color="auto"/>
                          </w:divBdr>
                        </w:div>
                        <w:div w:id="2002924937">
                          <w:marLeft w:val="180"/>
                          <w:marRight w:val="0"/>
                          <w:marTop w:val="0"/>
                          <w:marBottom w:val="0"/>
                          <w:divBdr>
                            <w:top w:val="none" w:sz="0" w:space="0" w:color="auto"/>
                            <w:left w:val="none" w:sz="0" w:space="0" w:color="auto"/>
                            <w:bottom w:val="none" w:sz="0" w:space="0" w:color="auto"/>
                            <w:right w:val="none" w:sz="0" w:space="0" w:color="auto"/>
                          </w:divBdr>
                          <w:divsChild>
                            <w:div w:id="16234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60549">
                      <w:marLeft w:val="0"/>
                      <w:marRight w:val="0"/>
                      <w:marTop w:val="0"/>
                      <w:marBottom w:val="0"/>
                      <w:divBdr>
                        <w:top w:val="none" w:sz="0" w:space="0" w:color="auto"/>
                        <w:left w:val="none" w:sz="0" w:space="0" w:color="auto"/>
                        <w:bottom w:val="none" w:sz="0" w:space="0" w:color="auto"/>
                        <w:right w:val="none" w:sz="0" w:space="0" w:color="auto"/>
                      </w:divBdr>
                      <w:divsChild>
                        <w:div w:id="1908343966">
                          <w:marLeft w:val="180"/>
                          <w:marRight w:val="240"/>
                          <w:marTop w:val="0"/>
                          <w:marBottom w:val="0"/>
                          <w:divBdr>
                            <w:top w:val="none" w:sz="0" w:space="0" w:color="auto"/>
                            <w:left w:val="none" w:sz="0" w:space="0" w:color="auto"/>
                            <w:bottom w:val="none" w:sz="0" w:space="0" w:color="auto"/>
                            <w:right w:val="none" w:sz="0" w:space="0" w:color="auto"/>
                          </w:divBdr>
                        </w:div>
                        <w:div w:id="2109693750">
                          <w:marLeft w:val="180"/>
                          <w:marRight w:val="0"/>
                          <w:marTop w:val="0"/>
                          <w:marBottom w:val="0"/>
                          <w:divBdr>
                            <w:top w:val="none" w:sz="0" w:space="0" w:color="auto"/>
                            <w:left w:val="none" w:sz="0" w:space="0" w:color="auto"/>
                            <w:bottom w:val="none" w:sz="0" w:space="0" w:color="auto"/>
                            <w:right w:val="none" w:sz="0" w:space="0" w:color="auto"/>
                          </w:divBdr>
                          <w:divsChild>
                            <w:div w:id="103712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768073">
                      <w:marLeft w:val="0"/>
                      <w:marRight w:val="0"/>
                      <w:marTop w:val="0"/>
                      <w:marBottom w:val="0"/>
                      <w:divBdr>
                        <w:top w:val="none" w:sz="0" w:space="0" w:color="auto"/>
                        <w:left w:val="none" w:sz="0" w:space="0" w:color="auto"/>
                        <w:bottom w:val="none" w:sz="0" w:space="0" w:color="auto"/>
                        <w:right w:val="none" w:sz="0" w:space="0" w:color="auto"/>
                      </w:divBdr>
                      <w:divsChild>
                        <w:div w:id="1487749308">
                          <w:marLeft w:val="180"/>
                          <w:marRight w:val="240"/>
                          <w:marTop w:val="0"/>
                          <w:marBottom w:val="0"/>
                          <w:divBdr>
                            <w:top w:val="none" w:sz="0" w:space="0" w:color="auto"/>
                            <w:left w:val="none" w:sz="0" w:space="0" w:color="auto"/>
                            <w:bottom w:val="none" w:sz="0" w:space="0" w:color="auto"/>
                            <w:right w:val="none" w:sz="0" w:space="0" w:color="auto"/>
                          </w:divBdr>
                        </w:div>
                        <w:div w:id="1781217552">
                          <w:marLeft w:val="180"/>
                          <w:marRight w:val="0"/>
                          <w:marTop w:val="0"/>
                          <w:marBottom w:val="0"/>
                          <w:divBdr>
                            <w:top w:val="none" w:sz="0" w:space="0" w:color="auto"/>
                            <w:left w:val="none" w:sz="0" w:space="0" w:color="auto"/>
                            <w:bottom w:val="none" w:sz="0" w:space="0" w:color="auto"/>
                            <w:right w:val="none" w:sz="0" w:space="0" w:color="auto"/>
                          </w:divBdr>
                          <w:divsChild>
                            <w:div w:id="201433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83394">
                      <w:marLeft w:val="0"/>
                      <w:marRight w:val="0"/>
                      <w:marTop w:val="0"/>
                      <w:marBottom w:val="0"/>
                      <w:divBdr>
                        <w:top w:val="none" w:sz="0" w:space="0" w:color="auto"/>
                        <w:left w:val="none" w:sz="0" w:space="0" w:color="auto"/>
                        <w:bottom w:val="none" w:sz="0" w:space="0" w:color="auto"/>
                        <w:right w:val="none" w:sz="0" w:space="0" w:color="auto"/>
                      </w:divBdr>
                      <w:divsChild>
                        <w:div w:id="359479365">
                          <w:marLeft w:val="180"/>
                          <w:marRight w:val="240"/>
                          <w:marTop w:val="0"/>
                          <w:marBottom w:val="0"/>
                          <w:divBdr>
                            <w:top w:val="none" w:sz="0" w:space="0" w:color="auto"/>
                            <w:left w:val="none" w:sz="0" w:space="0" w:color="auto"/>
                            <w:bottom w:val="none" w:sz="0" w:space="0" w:color="auto"/>
                            <w:right w:val="none" w:sz="0" w:space="0" w:color="auto"/>
                          </w:divBdr>
                        </w:div>
                        <w:div w:id="174614883">
                          <w:marLeft w:val="180"/>
                          <w:marRight w:val="0"/>
                          <w:marTop w:val="0"/>
                          <w:marBottom w:val="0"/>
                          <w:divBdr>
                            <w:top w:val="none" w:sz="0" w:space="0" w:color="auto"/>
                            <w:left w:val="none" w:sz="0" w:space="0" w:color="auto"/>
                            <w:bottom w:val="none" w:sz="0" w:space="0" w:color="auto"/>
                            <w:right w:val="none" w:sz="0" w:space="0" w:color="auto"/>
                          </w:divBdr>
                          <w:divsChild>
                            <w:div w:id="93409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20857">
                      <w:marLeft w:val="0"/>
                      <w:marRight w:val="0"/>
                      <w:marTop w:val="0"/>
                      <w:marBottom w:val="0"/>
                      <w:divBdr>
                        <w:top w:val="none" w:sz="0" w:space="0" w:color="auto"/>
                        <w:left w:val="none" w:sz="0" w:space="0" w:color="auto"/>
                        <w:bottom w:val="none" w:sz="0" w:space="0" w:color="auto"/>
                        <w:right w:val="none" w:sz="0" w:space="0" w:color="auto"/>
                      </w:divBdr>
                      <w:divsChild>
                        <w:div w:id="1259170137">
                          <w:marLeft w:val="180"/>
                          <w:marRight w:val="240"/>
                          <w:marTop w:val="0"/>
                          <w:marBottom w:val="0"/>
                          <w:divBdr>
                            <w:top w:val="none" w:sz="0" w:space="0" w:color="auto"/>
                            <w:left w:val="none" w:sz="0" w:space="0" w:color="auto"/>
                            <w:bottom w:val="none" w:sz="0" w:space="0" w:color="auto"/>
                            <w:right w:val="none" w:sz="0" w:space="0" w:color="auto"/>
                          </w:divBdr>
                        </w:div>
                        <w:div w:id="1113597752">
                          <w:marLeft w:val="180"/>
                          <w:marRight w:val="0"/>
                          <w:marTop w:val="0"/>
                          <w:marBottom w:val="0"/>
                          <w:divBdr>
                            <w:top w:val="none" w:sz="0" w:space="0" w:color="auto"/>
                            <w:left w:val="none" w:sz="0" w:space="0" w:color="auto"/>
                            <w:bottom w:val="none" w:sz="0" w:space="0" w:color="auto"/>
                            <w:right w:val="none" w:sz="0" w:space="0" w:color="auto"/>
                          </w:divBdr>
                          <w:divsChild>
                            <w:div w:id="69292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2410">
                      <w:marLeft w:val="0"/>
                      <w:marRight w:val="0"/>
                      <w:marTop w:val="0"/>
                      <w:marBottom w:val="0"/>
                      <w:divBdr>
                        <w:top w:val="none" w:sz="0" w:space="0" w:color="auto"/>
                        <w:left w:val="none" w:sz="0" w:space="0" w:color="auto"/>
                        <w:bottom w:val="none" w:sz="0" w:space="0" w:color="auto"/>
                        <w:right w:val="none" w:sz="0" w:space="0" w:color="auto"/>
                      </w:divBdr>
                      <w:divsChild>
                        <w:div w:id="1417748688">
                          <w:marLeft w:val="180"/>
                          <w:marRight w:val="240"/>
                          <w:marTop w:val="0"/>
                          <w:marBottom w:val="0"/>
                          <w:divBdr>
                            <w:top w:val="none" w:sz="0" w:space="0" w:color="auto"/>
                            <w:left w:val="none" w:sz="0" w:space="0" w:color="auto"/>
                            <w:bottom w:val="none" w:sz="0" w:space="0" w:color="auto"/>
                            <w:right w:val="none" w:sz="0" w:space="0" w:color="auto"/>
                          </w:divBdr>
                        </w:div>
                        <w:div w:id="1901095386">
                          <w:marLeft w:val="180"/>
                          <w:marRight w:val="0"/>
                          <w:marTop w:val="0"/>
                          <w:marBottom w:val="0"/>
                          <w:divBdr>
                            <w:top w:val="none" w:sz="0" w:space="0" w:color="auto"/>
                            <w:left w:val="none" w:sz="0" w:space="0" w:color="auto"/>
                            <w:bottom w:val="none" w:sz="0" w:space="0" w:color="auto"/>
                            <w:right w:val="none" w:sz="0" w:space="0" w:color="auto"/>
                          </w:divBdr>
                          <w:divsChild>
                            <w:div w:id="134932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4068">
                      <w:marLeft w:val="0"/>
                      <w:marRight w:val="0"/>
                      <w:marTop w:val="0"/>
                      <w:marBottom w:val="0"/>
                      <w:divBdr>
                        <w:top w:val="none" w:sz="0" w:space="0" w:color="auto"/>
                        <w:left w:val="none" w:sz="0" w:space="0" w:color="auto"/>
                        <w:bottom w:val="none" w:sz="0" w:space="0" w:color="auto"/>
                        <w:right w:val="none" w:sz="0" w:space="0" w:color="auto"/>
                      </w:divBdr>
                      <w:divsChild>
                        <w:div w:id="777800856">
                          <w:marLeft w:val="180"/>
                          <w:marRight w:val="240"/>
                          <w:marTop w:val="0"/>
                          <w:marBottom w:val="0"/>
                          <w:divBdr>
                            <w:top w:val="none" w:sz="0" w:space="0" w:color="auto"/>
                            <w:left w:val="none" w:sz="0" w:space="0" w:color="auto"/>
                            <w:bottom w:val="none" w:sz="0" w:space="0" w:color="auto"/>
                            <w:right w:val="none" w:sz="0" w:space="0" w:color="auto"/>
                          </w:divBdr>
                        </w:div>
                        <w:div w:id="1038118500">
                          <w:marLeft w:val="180"/>
                          <w:marRight w:val="0"/>
                          <w:marTop w:val="0"/>
                          <w:marBottom w:val="0"/>
                          <w:divBdr>
                            <w:top w:val="none" w:sz="0" w:space="0" w:color="auto"/>
                            <w:left w:val="none" w:sz="0" w:space="0" w:color="auto"/>
                            <w:bottom w:val="none" w:sz="0" w:space="0" w:color="auto"/>
                            <w:right w:val="none" w:sz="0" w:space="0" w:color="auto"/>
                          </w:divBdr>
                          <w:divsChild>
                            <w:div w:id="8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342650">
                      <w:marLeft w:val="0"/>
                      <w:marRight w:val="0"/>
                      <w:marTop w:val="0"/>
                      <w:marBottom w:val="0"/>
                      <w:divBdr>
                        <w:top w:val="none" w:sz="0" w:space="0" w:color="auto"/>
                        <w:left w:val="none" w:sz="0" w:space="0" w:color="auto"/>
                        <w:bottom w:val="none" w:sz="0" w:space="0" w:color="auto"/>
                        <w:right w:val="none" w:sz="0" w:space="0" w:color="auto"/>
                      </w:divBdr>
                      <w:divsChild>
                        <w:div w:id="1534541194">
                          <w:marLeft w:val="180"/>
                          <w:marRight w:val="240"/>
                          <w:marTop w:val="0"/>
                          <w:marBottom w:val="0"/>
                          <w:divBdr>
                            <w:top w:val="none" w:sz="0" w:space="0" w:color="auto"/>
                            <w:left w:val="none" w:sz="0" w:space="0" w:color="auto"/>
                            <w:bottom w:val="none" w:sz="0" w:space="0" w:color="auto"/>
                            <w:right w:val="none" w:sz="0" w:space="0" w:color="auto"/>
                          </w:divBdr>
                        </w:div>
                        <w:div w:id="1785885036">
                          <w:marLeft w:val="180"/>
                          <w:marRight w:val="0"/>
                          <w:marTop w:val="0"/>
                          <w:marBottom w:val="0"/>
                          <w:divBdr>
                            <w:top w:val="none" w:sz="0" w:space="0" w:color="auto"/>
                            <w:left w:val="none" w:sz="0" w:space="0" w:color="auto"/>
                            <w:bottom w:val="none" w:sz="0" w:space="0" w:color="auto"/>
                            <w:right w:val="none" w:sz="0" w:space="0" w:color="auto"/>
                          </w:divBdr>
                          <w:divsChild>
                            <w:div w:id="172505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96973">
                      <w:marLeft w:val="0"/>
                      <w:marRight w:val="0"/>
                      <w:marTop w:val="0"/>
                      <w:marBottom w:val="0"/>
                      <w:divBdr>
                        <w:top w:val="none" w:sz="0" w:space="0" w:color="auto"/>
                        <w:left w:val="none" w:sz="0" w:space="0" w:color="auto"/>
                        <w:bottom w:val="none" w:sz="0" w:space="0" w:color="auto"/>
                        <w:right w:val="none" w:sz="0" w:space="0" w:color="auto"/>
                      </w:divBdr>
                      <w:divsChild>
                        <w:div w:id="223682838">
                          <w:marLeft w:val="180"/>
                          <w:marRight w:val="240"/>
                          <w:marTop w:val="0"/>
                          <w:marBottom w:val="0"/>
                          <w:divBdr>
                            <w:top w:val="none" w:sz="0" w:space="0" w:color="auto"/>
                            <w:left w:val="none" w:sz="0" w:space="0" w:color="auto"/>
                            <w:bottom w:val="none" w:sz="0" w:space="0" w:color="auto"/>
                            <w:right w:val="none" w:sz="0" w:space="0" w:color="auto"/>
                          </w:divBdr>
                        </w:div>
                        <w:div w:id="1360472805">
                          <w:marLeft w:val="180"/>
                          <w:marRight w:val="0"/>
                          <w:marTop w:val="0"/>
                          <w:marBottom w:val="0"/>
                          <w:divBdr>
                            <w:top w:val="none" w:sz="0" w:space="0" w:color="auto"/>
                            <w:left w:val="none" w:sz="0" w:space="0" w:color="auto"/>
                            <w:bottom w:val="none" w:sz="0" w:space="0" w:color="auto"/>
                            <w:right w:val="none" w:sz="0" w:space="0" w:color="auto"/>
                          </w:divBdr>
                          <w:divsChild>
                            <w:div w:id="163309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30445">
                      <w:marLeft w:val="0"/>
                      <w:marRight w:val="0"/>
                      <w:marTop w:val="0"/>
                      <w:marBottom w:val="0"/>
                      <w:divBdr>
                        <w:top w:val="none" w:sz="0" w:space="0" w:color="auto"/>
                        <w:left w:val="none" w:sz="0" w:space="0" w:color="auto"/>
                        <w:bottom w:val="none" w:sz="0" w:space="0" w:color="auto"/>
                        <w:right w:val="none" w:sz="0" w:space="0" w:color="auto"/>
                      </w:divBdr>
                      <w:divsChild>
                        <w:div w:id="210650312">
                          <w:marLeft w:val="180"/>
                          <w:marRight w:val="240"/>
                          <w:marTop w:val="0"/>
                          <w:marBottom w:val="0"/>
                          <w:divBdr>
                            <w:top w:val="none" w:sz="0" w:space="0" w:color="auto"/>
                            <w:left w:val="none" w:sz="0" w:space="0" w:color="auto"/>
                            <w:bottom w:val="none" w:sz="0" w:space="0" w:color="auto"/>
                            <w:right w:val="none" w:sz="0" w:space="0" w:color="auto"/>
                          </w:divBdr>
                        </w:div>
                        <w:div w:id="1371026904">
                          <w:marLeft w:val="180"/>
                          <w:marRight w:val="0"/>
                          <w:marTop w:val="0"/>
                          <w:marBottom w:val="0"/>
                          <w:divBdr>
                            <w:top w:val="none" w:sz="0" w:space="0" w:color="auto"/>
                            <w:left w:val="none" w:sz="0" w:space="0" w:color="auto"/>
                            <w:bottom w:val="none" w:sz="0" w:space="0" w:color="auto"/>
                            <w:right w:val="none" w:sz="0" w:space="0" w:color="auto"/>
                          </w:divBdr>
                          <w:divsChild>
                            <w:div w:id="134204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05270">
                      <w:marLeft w:val="0"/>
                      <w:marRight w:val="0"/>
                      <w:marTop w:val="0"/>
                      <w:marBottom w:val="0"/>
                      <w:divBdr>
                        <w:top w:val="none" w:sz="0" w:space="0" w:color="auto"/>
                        <w:left w:val="none" w:sz="0" w:space="0" w:color="auto"/>
                        <w:bottom w:val="none" w:sz="0" w:space="0" w:color="auto"/>
                        <w:right w:val="none" w:sz="0" w:space="0" w:color="auto"/>
                      </w:divBdr>
                      <w:divsChild>
                        <w:div w:id="1999380978">
                          <w:marLeft w:val="180"/>
                          <w:marRight w:val="240"/>
                          <w:marTop w:val="0"/>
                          <w:marBottom w:val="0"/>
                          <w:divBdr>
                            <w:top w:val="none" w:sz="0" w:space="0" w:color="auto"/>
                            <w:left w:val="none" w:sz="0" w:space="0" w:color="auto"/>
                            <w:bottom w:val="none" w:sz="0" w:space="0" w:color="auto"/>
                            <w:right w:val="none" w:sz="0" w:space="0" w:color="auto"/>
                          </w:divBdr>
                        </w:div>
                        <w:div w:id="1628583263">
                          <w:marLeft w:val="180"/>
                          <w:marRight w:val="0"/>
                          <w:marTop w:val="0"/>
                          <w:marBottom w:val="0"/>
                          <w:divBdr>
                            <w:top w:val="none" w:sz="0" w:space="0" w:color="auto"/>
                            <w:left w:val="none" w:sz="0" w:space="0" w:color="auto"/>
                            <w:bottom w:val="none" w:sz="0" w:space="0" w:color="auto"/>
                            <w:right w:val="none" w:sz="0" w:space="0" w:color="auto"/>
                          </w:divBdr>
                          <w:divsChild>
                            <w:div w:id="129278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89427">
                      <w:marLeft w:val="0"/>
                      <w:marRight w:val="0"/>
                      <w:marTop w:val="0"/>
                      <w:marBottom w:val="0"/>
                      <w:divBdr>
                        <w:top w:val="none" w:sz="0" w:space="0" w:color="auto"/>
                        <w:left w:val="none" w:sz="0" w:space="0" w:color="auto"/>
                        <w:bottom w:val="none" w:sz="0" w:space="0" w:color="auto"/>
                        <w:right w:val="none" w:sz="0" w:space="0" w:color="auto"/>
                      </w:divBdr>
                      <w:divsChild>
                        <w:div w:id="1610697612">
                          <w:marLeft w:val="180"/>
                          <w:marRight w:val="240"/>
                          <w:marTop w:val="0"/>
                          <w:marBottom w:val="0"/>
                          <w:divBdr>
                            <w:top w:val="none" w:sz="0" w:space="0" w:color="auto"/>
                            <w:left w:val="none" w:sz="0" w:space="0" w:color="auto"/>
                            <w:bottom w:val="none" w:sz="0" w:space="0" w:color="auto"/>
                            <w:right w:val="none" w:sz="0" w:space="0" w:color="auto"/>
                          </w:divBdr>
                        </w:div>
                        <w:div w:id="1585407549">
                          <w:marLeft w:val="180"/>
                          <w:marRight w:val="0"/>
                          <w:marTop w:val="0"/>
                          <w:marBottom w:val="0"/>
                          <w:divBdr>
                            <w:top w:val="none" w:sz="0" w:space="0" w:color="auto"/>
                            <w:left w:val="none" w:sz="0" w:space="0" w:color="auto"/>
                            <w:bottom w:val="none" w:sz="0" w:space="0" w:color="auto"/>
                            <w:right w:val="none" w:sz="0" w:space="0" w:color="auto"/>
                          </w:divBdr>
                          <w:divsChild>
                            <w:div w:id="175986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15578">
                      <w:marLeft w:val="0"/>
                      <w:marRight w:val="0"/>
                      <w:marTop w:val="0"/>
                      <w:marBottom w:val="0"/>
                      <w:divBdr>
                        <w:top w:val="none" w:sz="0" w:space="0" w:color="auto"/>
                        <w:left w:val="none" w:sz="0" w:space="0" w:color="auto"/>
                        <w:bottom w:val="none" w:sz="0" w:space="0" w:color="auto"/>
                        <w:right w:val="none" w:sz="0" w:space="0" w:color="auto"/>
                      </w:divBdr>
                      <w:divsChild>
                        <w:div w:id="263464773">
                          <w:marLeft w:val="180"/>
                          <w:marRight w:val="240"/>
                          <w:marTop w:val="0"/>
                          <w:marBottom w:val="0"/>
                          <w:divBdr>
                            <w:top w:val="none" w:sz="0" w:space="0" w:color="auto"/>
                            <w:left w:val="none" w:sz="0" w:space="0" w:color="auto"/>
                            <w:bottom w:val="none" w:sz="0" w:space="0" w:color="auto"/>
                            <w:right w:val="none" w:sz="0" w:space="0" w:color="auto"/>
                          </w:divBdr>
                        </w:div>
                        <w:div w:id="1202859162">
                          <w:marLeft w:val="180"/>
                          <w:marRight w:val="0"/>
                          <w:marTop w:val="0"/>
                          <w:marBottom w:val="0"/>
                          <w:divBdr>
                            <w:top w:val="none" w:sz="0" w:space="0" w:color="auto"/>
                            <w:left w:val="none" w:sz="0" w:space="0" w:color="auto"/>
                            <w:bottom w:val="none" w:sz="0" w:space="0" w:color="auto"/>
                            <w:right w:val="none" w:sz="0" w:space="0" w:color="auto"/>
                          </w:divBdr>
                          <w:divsChild>
                            <w:div w:id="870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413179">
                      <w:marLeft w:val="0"/>
                      <w:marRight w:val="0"/>
                      <w:marTop w:val="0"/>
                      <w:marBottom w:val="0"/>
                      <w:divBdr>
                        <w:top w:val="none" w:sz="0" w:space="0" w:color="auto"/>
                        <w:left w:val="none" w:sz="0" w:space="0" w:color="auto"/>
                        <w:bottom w:val="none" w:sz="0" w:space="0" w:color="auto"/>
                        <w:right w:val="none" w:sz="0" w:space="0" w:color="auto"/>
                      </w:divBdr>
                      <w:divsChild>
                        <w:div w:id="148375636">
                          <w:marLeft w:val="180"/>
                          <w:marRight w:val="240"/>
                          <w:marTop w:val="0"/>
                          <w:marBottom w:val="0"/>
                          <w:divBdr>
                            <w:top w:val="none" w:sz="0" w:space="0" w:color="auto"/>
                            <w:left w:val="none" w:sz="0" w:space="0" w:color="auto"/>
                            <w:bottom w:val="none" w:sz="0" w:space="0" w:color="auto"/>
                            <w:right w:val="none" w:sz="0" w:space="0" w:color="auto"/>
                          </w:divBdr>
                        </w:div>
                        <w:div w:id="2006207373">
                          <w:marLeft w:val="180"/>
                          <w:marRight w:val="0"/>
                          <w:marTop w:val="0"/>
                          <w:marBottom w:val="0"/>
                          <w:divBdr>
                            <w:top w:val="none" w:sz="0" w:space="0" w:color="auto"/>
                            <w:left w:val="none" w:sz="0" w:space="0" w:color="auto"/>
                            <w:bottom w:val="none" w:sz="0" w:space="0" w:color="auto"/>
                            <w:right w:val="none" w:sz="0" w:space="0" w:color="auto"/>
                          </w:divBdr>
                          <w:divsChild>
                            <w:div w:id="22322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86059">
                      <w:marLeft w:val="0"/>
                      <w:marRight w:val="0"/>
                      <w:marTop w:val="0"/>
                      <w:marBottom w:val="0"/>
                      <w:divBdr>
                        <w:top w:val="none" w:sz="0" w:space="0" w:color="auto"/>
                        <w:left w:val="none" w:sz="0" w:space="0" w:color="auto"/>
                        <w:bottom w:val="none" w:sz="0" w:space="0" w:color="auto"/>
                        <w:right w:val="none" w:sz="0" w:space="0" w:color="auto"/>
                      </w:divBdr>
                      <w:divsChild>
                        <w:div w:id="2052412198">
                          <w:marLeft w:val="180"/>
                          <w:marRight w:val="240"/>
                          <w:marTop w:val="0"/>
                          <w:marBottom w:val="0"/>
                          <w:divBdr>
                            <w:top w:val="none" w:sz="0" w:space="0" w:color="auto"/>
                            <w:left w:val="none" w:sz="0" w:space="0" w:color="auto"/>
                            <w:bottom w:val="none" w:sz="0" w:space="0" w:color="auto"/>
                            <w:right w:val="none" w:sz="0" w:space="0" w:color="auto"/>
                          </w:divBdr>
                        </w:div>
                        <w:div w:id="584918170">
                          <w:marLeft w:val="180"/>
                          <w:marRight w:val="0"/>
                          <w:marTop w:val="0"/>
                          <w:marBottom w:val="0"/>
                          <w:divBdr>
                            <w:top w:val="none" w:sz="0" w:space="0" w:color="auto"/>
                            <w:left w:val="none" w:sz="0" w:space="0" w:color="auto"/>
                            <w:bottom w:val="none" w:sz="0" w:space="0" w:color="auto"/>
                            <w:right w:val="none" w:sz="0" w:space="0" w:color="auto"/>
                          </w:divBdr>
                          <w:divsChild>
                            <w:div w:id="173847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539700">
                      <w:marLeft w:val="0"/>
                      <w:marRight w:val="0"/>
                      <w:marTop w:val="0"/>
                      <w:marBottom w:val="0"/>
                      <w:divBdr>
                        <w:top w:val="none" w:sz="0" w:space="0" w:color="auto"/>
                        <w:left w:val="none" w:sz="0" w:space="0" w:color="auto"/>
                        <w:bottom w:val="none" w:sz="0" w:space="0" w:color="auto"/>
                        <w:right w:val="none" w:sz="0" w:space="0" w:color="auto"/>
                      </w:divBdr>
                      <w:divsChild>
                        <w:div w:id="1633708647">
                          <w:marLeft w:val="180"/>
                          <w:marRight w:val="240"/>
                          <w:marTop w:val="0"/>
                          <w:marBottom w:val="0"/>
                          <w:divBdr>
                            <w:top w:val="none" w:sz="0" w:space="0" w:color="auto"/>
                            <w:left w:val="none" w:sz="0" w:space="0" w:color="auto"/>
                            <w:bottom w:val="none" w:sz="0" w:space="0" w:color="auto"/>
                            <w:right w:val="none" w:sz="0" w:space="0" w:color="auto"/>
                          </w:divBdr>
                        </w:div>
                        <w:div w:id="1976980454">
                          <w:marLeft w:val="180"/>
                          <w:marRight w:val="0"/>
                          <w:marTop w:val="0"/>
                          <w:marBottom w:val="0"/>
                          <w:divBdr>
                            <w:top w:val="none" w:sz="0" w:space="0" w:color="auto"/>
                            <w:left w:val="none" w:sz="0" w:space="0" w:color="auto"/>
                            <w:bottom w:val="none" w:sz="0" w:space="0" w:color="auto"/>
                            <w:right w:val="none" w:sz="0" w:space="0" w:color="auto"/>
                          </w:divBdr>
                          <w:divsChild>
                            <w:div w:id="60076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075764">
                      <w:marLeft w:val="0"/>
                      <w:marRight w:val="0"/>
                      <w:marTop w:val="0"/>
                      <w:marBottom w:val="0"/>
                      <w:divBdr>
                        <w:top w:val="none" w:sz="0" w:space="0" w:color="auto"/>
                        <w:left w:val="none" w:sz="0" w:space="0" w:color="auto"/>
                        <w:bottom w:val="none" w:sz="0" w:space="0" w:color="auto"/>
                        <w:right w:val="none" w:sz="0" w:space="0" w:color="auto"/>
                      </w:divBdr>
                      <w:divsChild>
                        <w:div w:id="1977641815">
                          <w:marLeft w:val="180"/>
                          <w:marRight w:val="240"/>
                          <w:marTop w:val="0"/>
                          <w:marBottom w:val="0"/>
                          <w:divBdr>
                            <w:top w:val="none" w:sz="0" w:space="0" w:color="auto"/>
                            <w:left w:val="none" w:sz="0" w:space="0" w:color="auto"/>
                            <w:bottom w:val="none" w:sz="0" w:space="0" w:color="auto"/>
                            <w:right w:val="none" w:sz="0" w:space="0" w:color="auto"/>
                          </w:divBdr>
                        </w:div>
                        <w:div w:id="102920216">
                          <w:marLeft w:val="180"/>
                          <w:marRight w:val="0"/>
                          <w:marTop w:val="0"/>
                          <w:marBottom w:val="0"/>
                          <w:divBdr>
                            <w:top w:val="none" w:sz="0" w:space="0" w:color="auto"/>
                            <w:left w:val="none" w:sz="0" w:space="0" w:color="auto"/>
                            <w:bottom w:val="none" w:sz="0" w:space="0" w:color="auto"/>
                            <w:right w:val="none" w:sz="0" w:space="0" w:color="auto"/>
                          </w:divBdr>
                          <w:divsChild>
                            <w:div w:id="636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031271">
                      <w:marLeft w:val="0"/>
                      <w:marRight w:val="0"/>
                      <w:marTop w:val="0"/>
                      <w:marBottom w:val="0"/>
                      <w:divBdr>
                        <w:top w:val="none" w:sz="0" w:space="0" w:color="auto"/>
                        <w:left w:val="none" w:sz="0" w:space="0" w:color="auto"/>
                        <w:bottom w:val="none" w:sz="0" w:space="0" w:color="auto"/>
                        <w:right w:val="none" w:sz="0" w:space="0" w:color="auto"/>
                      </w:divBdr>
                      <w:divsChild>
                        <w:div w:id="1843932940">
                          <w:marLeft w:val="180"/>
                          <w:marRight w:val="240"/>
                          <w:marTop w:val="0"/>
                          <w:marBottom w:val="0"/>
                          <w:divBdr>
                            <w:top w:val="none" w:sz="0" w:space="0" w:color="auto"/>
                            <w:left w:val="none" w:sz="0" w:space="0" w:color="auto"/>
                            <w:bottom w:val="none" w:sz="0" w:space="0" w:color="auto"/>
                            <w:right w:val="none" w:sz="0" w:space="0" w:color="auto"/>
                          </w:divBdr>
                        </w:div>
                        <w:div w:id="1506359491">
                          <w:marLeft w:val="180"/>
                          <w:marRight w:val="0"/>
                          <w:marTop w:val="0"/>
                          <w:marBottom w:val="0"/>
                          <w:divBdr>
                            <w:top w:val="none" w:sz="0" w:space="0" w:color="auto"/>
                            <w:left w:val="none" w:sz="0" w:space="0" w:color="auto"/>
                            <w:bottom w:val="none" w:sz="0" w:space="0" w:color="auto"/>
                            <w:right w:val="none" w:sz="0" w:space="0" w:color="auto"/>
                          </w:divBdr>
                          <w:divsChild>
                            <w:div w:id="194900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27882">
                      <w:marLeft w:val="0"/>
                      <w:marRight w:val="0"/>
                      <w:marTop w:val="0"/>
                      <w:marBottom w:val="0"/>
                      <w:divBdr>
                        <w:top w:val="none" w:sz="0" w:space="0" w:color="auto"/>
                        <w:left w:val="none" w:sz="0" w:space="0" w:color="auto"/>
                        <w:bottom w:val="none" w:sz="0" w:space="0" w:color="auto"/>
                        <w:right w:val="none" w:sz="0" w:space="0" w:color="auto"/>
                      </w:divBdr>
                      <w:divsChild>
                        <w:div w:id="118845618">
                          <w:marLeft w:val="180"/>
                          <w:marRight w:val="240"/>
                          <w:marTop w:val="0"/>
                          <w:marBottom w:val="0"/>
                          <w:divBdr>
                            <w:top w:val="none" w:sz="0" w:space="0" w:color="auto"/>
                            <w:left w:val="none" w:sz="0" w:space="0" w:color="auto"/>
                            <w:bottom w:val="none" w:sz="0" w:space="0" w:color="auto"/>
                            <w:right w:val="none" w:sz="0" w:space="0" w:color="auto"/>
                          </w:divBdr>
                        </w:div>
                        <w:div w:id="1789811845">
                          <w:marLeft w:val="180"/>
                          <w:marRight w:val="0"/>
                          <w:marTop w:val="0"/>
                          <w:marBottom w:val="0"/>
                          <w:divBdr>
                            <w:top w:val="none" w:sz="0" w:space="0" w:color="auto"/>
                            <w:left w:val="none" w:sz="0" w:space="0" w:color="auto"/>
                            <w:bottom w:val="none" w:sz="0" w:space="0" w:color="auto"/>
                            <w:right w:val="none" w:sz="0" w:space="0" w:color="auto"/>
                          </w:divBdr>
                          <w:divsChild>
                            <w:div w:id="18213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813924">
                      <w:marLeft w:val="0"/>
                      <w:marRight w:val="0"/>
                      <w:marTop w:val="0"/>
                      <w:marBottom w:val="0"/>
                      <w:divBdr>
                        <w:top w:val="none" w:sz="0" w:space="0" w:color="auto"/>
                        <w:left w:val="none" w:sz="0" w:space="0" w:color="auto"/>
                        <w:bottom w:val="none" w:sz="0" w:space="0" w:color="auto"/>
                        <w:right w:val="none" w:sz="0" w:space="0" w:color="auto"/>
                      </w:divBdr>
                      <w:divsChild>
                        <w:div w:id="1028407240">
                          <w:marLeft w:val="180"/>
                          <w:marRight w:val="240"/>
                          <w:marTop w:val="0"/>
                          <w:marBottom w:val="0"/>
                          <w:divBdr>
                            <w:top w:val="none" w:sz="0" w:space="0" w:color="auto"/>
                            <w:left w:val="none" w:sz="0" w:space="0" w:color="auto"/>
                            <w:bottom w:val="none" w:sz="0" w:space="0" w:color="auto"/>
                            <w:right w:val="none" w:sz="0" w:space="0" w:color="auto"/>
                          </w:divBdr>
                        </w:div>
                        <w:div w:id="1832134615">
                          <w:marLeft w:val="180"/>
                          <w:marRight w:val="0"/>
                          <w:marTop w:val="0"/>
                          <w:marBottom w:val="0"/>
                          <w:divBdr>
                            <w:top w:val="none" w:sz="0" w:space="0" w:color="auto"/>
                            <w:left w:val="none" w:sz="0" w:space="0" w:color="auto"/>
                            <w:bottom w:val="none" w:sz="0" w:space="0" w:color="auto"/>
                            <w:right w:val="none" w:sz="0" w:space="0" w:color="auto"/>
                          </w:divBdr>
                          <w:divsChild>
                            <w:div w:id="168941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053614">
                      <w:marLeft w:val="0"/>
                      <w:marRight w:val="0"/>
                      <w:marTop w:val="0"/>
                      <w:marBottom w:val="0"/>
                      <w:divBdr>
                        <w:top w:val="none" w:sz="0" w:space="0" w:color="auto"/>
                        <w:left w:val="none" w:sz="0" w:space="0" w:color="auto"/>
                        <w:bottom w:val="none" w:sz="0" w:space="0" w:color="auto"/>
                        <w:right w:val="none" w:sz="0" w:space="0" w:color="auto"/>
                      </w:divBdr>
                      <w:divsChild>
                        <w:div w:id="1449466992">
                          <w:marLeft w:val="180"/>
                          <w:marRight w:val="240"/>
                          <w:marTop w:val="0"/>
                          <w:marBottom w:val="0"/>
                          <w:divBdr>
                            <w:top w:val="none" w:sz="0" w:space="0" w:color="auto"/>
                            <w:left w:val="none" w:sz="0" w:space="0" w:color="auto"/>
                            <w:bottom w:val="none" w:sz="0" w:space="0" w:color="auto"/>
                            <w:right w:val="none" w:sz="0" w:space="0" w:color="auto"/>
                          </w:divBdr>
                        </w:div>
                        <w:div w:id="657223148">
                          <w:marLeft w:val="180"/>
                          <w:marRight w:val="0"/>
                          <w:marTop w:val="0"/>
                          <w:marBottom w:val="0"/>
                          <w:divBdr>
                            <w:top w:val="none" w:sz="0" w:space="0" w:color="auto"/>
                            <w:left w:val="none" w:sz="0" w:space="0" w:color="auto"/>
                            <w:bottom w:val="none" w:sz="0" w:space="0" w:color="auto"/>
                            <w:right w:val="none" w:sz="0" w:space="0" w:color="auto"/>
                          </w:divBdr>
                          <w:divsChild>
                            <w:div w:id="40692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500621">
                      <w:marLeft w:val="0"/>
                      <w:marRight w:val="0"/>
                      <w:marTop w:val="0"/>
                      <w:marBottom w:val="0"/>
                      <w:divBdr>
                        <w:top w:val="none" w:sz="0" w:space="0" w:color="auto"/>
                        <w:left w:val="none" w:sz="0" w:space="0" w:color="auto"/>
                        <w:bottom w:val="none" w:sz="0" w:space="0" w:color="auto"/>
                        <w:right w:val="none" w:sz="0" w:space="0" w:color="auto"/>
                      </w:divBdr>
                      <w:divsChild>
                        <w:div w:id="133446626">
                          <w:marLeft w:val="180"/>
                          <w:marRight w:val="240"/>
                          <w:marTop w:val="0"/>
                          <w:marBottom w:val="0"/>
                          <w:divBdr>
                            <w:top w:val="none" w:sz="0" w:space="0" w:color="auto"/>
                            <w:left w:val="none" w:sz="0" w:space="0" w:color="auto"/>
                            <w:bottom w:val="none" w:sz="0" w:space="0" w:color="auto"/>
                            <w:right w:val="none" w:sz="0" w:space="0" w:color="auto"/>
                          </w:divBdr>
                        </w:div>
                        <w:div w:id="857625145">
                          <w:marLeft w:val="180"/>
                          <w:marRight w:val="0"/>
                          <w:marTop w:val="0"/>
                          <w:marBottom w:val="0"/>
                          <w:divBdr>
                            <w:top w:val="none" w:sz="0" w:space="0" w:color="auto"/>
                            <w:left w:val="none" w:sz="0" w:space="0" w:color="auto"/>
                            <w:bottom w:val="none" w:sz="0" w:space="0" w:color="auto"/>
                            <w:right w:val="none" w:sz="0" w:space="0" w:color="auto"/>
                          </w:divBdr>
                          <w:divsChild>
                            <w:div w:id="153080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93996">
                      <w:marLeft w:val="0"/>
                      <w:marRight w:val="0"/>
                      <w:marTop w:val="0"/>
                      <w:marBottom w:val="0"/>
                      <w:divBdr>
                        <w:top w:val="none" w:sz="0" w:space="0" w:color="auto"/>
                        <w:left w:val="none" w:sz="0" w:space="0" w:color="auto"/>
                        <w:bottom w:val="none" w:sz="0" w:space="0" w:color="auto"/>
                        <w:right w:val="none" w:sz="0" w:space="0" w:color="auto"/>
                      </w:divBdr>
                      <w:divsChild>
                        <w:div w:id="1113481605">
                          <w:marLeft w:val="180"/>
                          <w:marRight w:val="240"/>
                          <w:marTop w:val="0"/>
                          <w:marBottom w:val="0"/>
                          <w:divBdr>
                            <w:top w:val="none" w:sz="0" w:space="0" w:color="auto"/>
                            <w:left w:val="none" w:sz="0" w:space="0" w:color="auto"/>
                            <w:bottom w:val="none" w:sz="0" w:space="0" w:color="auto"/>
                            <w:right w:val="none" w:sz="0" w:space="0" w:color="auto"/>
                          </w:divBdr>
                        </w:div>
                        <w:div w:id="701907384">
                          <w:marLeft w:val="180"/>
                          <w:marRight w:val="0"/>
                          <w:marTop w:val="0"/>
                          <w:marBottom w:val="0"/>
                          <w:divBdr>
                            <w:top w:val="none" w:sz="0" w:space="0" w:color="auto"/>
                            <w:left w:val="none" w:sz="0" w:space="0" w:color="auto"/>
                            <w:bottom w:val="none" w:sz="0" w:space="0" w:color="auto"/>
                            <w:right w:val="none" w:sz="0" w:space="0" w:color="auto"/>
                          </w:divBdr>
                          <w:divsChild>
                            <w:div w:id="104571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63679">
                      <w:marLeft w:val="0"/>
                      <w:marRight w:val="0"/>
                      <w:marTop w:val="0"/>
                      <w:marBottom w:val="0"/>
                      <w:divBdr>
                        <w:top w:val="none" w:sz="0" w:space="0" w:color="auto"/>
                        <w:left w:val="none" w:sz="0" w:space="0" w:color="auto"/>
                        <w:bottom w:val="none" w:sz="0" w:space="0" w:color="auto"/>
                        <w:right w:val="none" w:sz="0" w:space="0" w:color="auto"/>
                      </w:divBdr>
                      <w:divsChild>
                        <w:div w:id="1999847243">
                          <w:marLeft w:val="180"/>
                          <w:marRight w:val="240"/>
                          <w:marTop w:val="0"/>
                          <w:marBottom w:val="0"/>
                          <w:divBdr>
                            <w:top w:val="none" w:sz="0" w:space="0" w:color="auto"/>
                            <w:left w:val="none" w:sz="0" w:space="0" w:color="auto"/>
                            <w:bottom w:val="none" w:sz="0" w:space="0" w:color="auto"/>
                            <w:right w:val="none" w:sz="0" w:space="0" w:color="auto"/>
                          </w:divBdr>
                        </w:div>
                        <w:div w:id="264389834">
                          <w:marLeft w:val="180"/>
                          <w:marRight w:val="0"/>
                          <w:marTop w:val="0"/>
                          <w:marBottom w:val="0"/>
                          <w:divBdr>
                            <w:top w:val="none" w:sz="0" w:space="0" w:color="auto"/>
                            <w:left w:val="none" w:sz="0" w:space="0" w:color="auto"/>
                            <w:bottom w:val="none" w:sz="0" w:space="0" w:color="auto"/>
                            <w:right w:val="none" w:sz="0" w:space="0" w:color="auto"/>
                          </w:divBdr>
                          <w:divsChild>
                            <w:div w:id="125397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76759">
                      <w:marLeft w:val="0"/>
                      <w:marRight w:val="0"/>
                      <w:marTop w:val="0"/>
                      <w:marBottom w:val="0"/>
                      <w:divBdr>
                        <w:top w:val="none" w:sz="0" w:space="0" w:color="auto"/>
                        <w:left w:val="none" w:sz="0" w:space="0" w:color="auto"/>
                        <w:bottom w:val="none" w:sz="0" w:space="0" w:color="auto"/>
                        <w:right w:val="none" w:sz="0" w:space="0" w:color="auto"/>
                      </w:divBdr>
                      <w:divsChild>
                        <w:div w:id="706685238">
                          <w:marLeft w:val="180"/>
                          <w:marRight w:val="240"/>
                          <w:marTop w:val="0"/>
                          <w:marBottom w:val="0"/>
                          <w:divBdr>
                            <w:top w:val="none" w:sz="0" w:space="0" w:color="auto"/>
                            <w:left w:val="none" w:sz="0" w:space="0" w:color="auto"/>
                            <w:bottom w:val="none" w:sz="0" w:space="0" w:color="auto"/>
                            <w:right w:val="none" w:sz="0" w:space="0" w:color="auto"/>
                          </w:divBdr>
                        </w:div>
                        <w:div w:id="1606645884">
                          <w:marLeft w:val="180"/>
                          <w:marRight w:val="0"/>
                          <w:marTop w:val="0"/>
                          <w:marBottom w:val="0"/>
                          <w:divBdr>
                            <w:top w:val="none" w:sz="0" w:space="0" w:color="auto"/>
                            <w:left w:val="none" w:sz="0" w:space="0" w:color="auto"/>
                            <w:bottom w:val="none" w:sz="0" w:space="0" w:color="auto"/>
                            <w:right w:val="none" w:sz="0" w:space="0" w:color="auto"/>
                          </w:divBdr>
                          <w:divsChild>
                            <w:div w:id="23948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801603">
                      <w:marLeft w:val="0"/>
                      <w:marRight w:val="0"/>
                      <w:marTop w:val="0"/>
                      <w:marBottom w:val="0"/>
                      <w:divBdr>
                        <w:top w:val="none" w:sz="0" w:space="0" w:color="auto"/>
                        <w:left w:val="none" w:sz="0" w:space="0" w:color="auto"/>
                        <w:bottom w:val="none" w:sz="0" w:space="0" w:color="auto"/>
                        <w:right w:val="none" w:sz="0" w:space="0" w:color="auto"/>
                      </w:divBdr>
                      <w:divsChild>
                        <w:div w:id="68771398">
                          <w:marLeft w:val="180"/>
                          <w:marRight w:val="240"/>
                          <w:marTop w:val="0"/>
                          <w:marBottom w:val="0"/>
                          <w:divBdr>
                            <w:top w:val="none" w:sz="0" w:space="0" w:color="auto"/>
                            <w:left w:val="none" w:sz="0" w:space="0" w:color="auto"/>
                            <w:bottom w:val="none" w:sz="0" w:space="0" w:color="auto"/>
                            <w:right w:val="none" w:sz="0" w:space="0" w:color="auto"/>
                          </w:divBdr>
                        </w:div>
                        <w:div w:id="1604149865">
                          <w:marLeft w:val="180"/>
                          <w:marRight w:val="0"/>
                          <w:marTop w:val="0"/>
                          <w:marBottom w:val="0"/>
                          <w:divBdr>
                            <w:top w:val="none" w:sz="0" w:space="0" w:color="auto"/>
                            <w:left w:val="none" w:sz="0" w:space="0" w:color="auto"/>
                            <w:bottom w:val="none" w:sz="0" w:space="0" w:color="auto"/>
                            <w:right w:val="none" w:sz="0" w:space="0" w:color="auto"/>
                          </w:divBdr>
                          <w:divsChild>
                            <w:div w:id="145925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9489">
                      <w:marLeft w:val="0"/>
                      <w:marRight w:val="0"/>
                      <w:marTop w:val="0"/>
                      <w:marBottom w:val="0"/>
                      <w:divBdr>
                        <w:top w:val="none" w:sz="0" w:space="0" w:color="auto"/>
                        <w:left w:val="none" w:sz="0" w:space="0" w:color="auto"/>
                        <w:bottom w:val="none" w:sz="0" w:space="0" w:color="auto"/>
                        <w:right w:val="none" w:sz="0" w:space="0" w:color="auto"/>
                      </w:divBdr>
                      <w:divsChild>
                        <w:div w:id="466316076">
                          <w:marLeft w:val="180"/>
                          <w:marRight w:val="240"/>
                          <w:marTop w:val="0"/>
                          <w:marBottom w:val="0"/>
                          <w:divBdr>
                            <w:top w:val="none" w:sz="0" w:space="0" w:color="auto"/>
                            <w:left w:val="none" w:sz="0" w:space="0" w:color="auto"/>
                            <w:bottom w:val="none" w:sz="0" w:space="0" w:color="auto"/>
                            <w:right w:val="none" w:sz="0" w:space="0" w:color="auto"/>
                          </w:divBdr>
                        </w:div>
                        <w:div w:id="1522627669">
                          <w:marLeft w:val="180"/>
                          <w:marRight w:val="0"/>
                          <w:marTop w:val="0"/>
                          <w:marBottom w:val="0"/>
                          <w:divBdr>
                            <w:top w:val="none" w:sz="0" w:space="0" w:color="auto"/>
                            <w:left w:val="none" w:sz="0" w:space="0" w:color="auto"/>
                            <w:bottom w:val="none" w:sz="0" w:space="0" w:color="auto"/>
                            <w:right w:val="none" w:sz="0" w:space="0" w:color="auto"/>
                          </w:divBdr>
                          <w:divsChild>
                            <w:div w:id="58465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95733">
                      <w:marLeft w:val="0"/>
                      <w:marRight w:val="0"/>
                      <w:marTop w:val="0"/>
                      <w:marBottom w:val="0"/>
                      <w:divBdr>
                        <w:top w:val="none" w:sz="0" w:space="0" w:color="auto"/>
                        <w:left w:val="none" w:sz="0" w:space="0" w:color="auto"/>
                        <w:bottom w:val="none" w:sz="0" w:space="0" w:color="auto"/>
                        <w:right w:val="none" w:sz="0" w:space="0" w:color="auto"/>
                      </w:divBdr>
                      <w:divsChild>
                        <w:div w:id="1607418335">
                          <w:marLeft w:val="180"/>
                          <w:marRight w:val="240"/>
                          <w:marTop w:val="0"/>
                          <w:marBottom w:val="0"/>
                          <w:divBdr>
                            <w:top w:val="none" w:sz="0" w:space="0" w:color="auto"/>
                            <w:left w:val="none" w:sz="0" w:space="0" w:color="auto"/>
                            <w:bottom w:val="none" w:sz="0" w:space="0" w:color="auto"/>
                            <w:right w:val="none" w:sz="0" w:space="0" w:color="auto"/>
                          </w:divBdr>
                        </w:div>
                        <w:div w:id="62067745">
                          <w:marLeft w:val="180"/>
                          <w:marRight w:val="0"/>
                          <w:marTop w:val="0"/>
                          <w:marBottom w:val="0"/>
                          <w:divBdr>
                            <w:top w:val="none" w:sz="0" w:space="0" w:color="auto"/>
                            <w:left w:val="none" w:sz="0" w:space="0" w:color="auto"/>
                            <w:bottom w:val="none" w:sz="0" w:space="0" w:color="auto"/>
                            <w:right w:val="none" w:sz="0" w:space="0" w:color="auto"/>
                          </w:divBdr>
                          <w:divsChild>
                            <w:div w:id="64219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446019">
                      <w:marLeft w:val="0"/>
                      <w:marRight w:val="0"/>
                      <w:marTop w:val="0"/>
                      <w:marBottom w:val="0"/>
                      <w:divBdr>
                        <w:top w:val="none" w:sz="0" w:space="0" w:color="auto"/>
                        <w:left w:val="none" w:sz="0" w:space="0" w:color="auto"/>
                        <w:bottom w:val="none" w:sz="0" w:space="0" w:color="auto"/>
                        <w:right w:val="none" w:sz="0" w:space="0" w:color="auto"/>
                      </w:divBdr>
                      <w:divsChild>
                        <w:div w:id="1091508772">
                          <w:marLeft w:val="180"/>
                          <w:marRight w:val="240"/>
                          <w:marTop w:val="0"/>
                          <w:marBottom w:val="0"/>
                          <w:divBdr>
                            <w:top w:val="none" w:sz="0" w:space="0" w:color="auto"/>
                            <w:left w:val="none" w:sz="0" w:space="0" w:color="auto"/>
                            <w:bottom w:val="none" w:sz="0" w:space="0" w:color="auto"/>
                            <w:right w:val="none" w:sz="0" w:space="0" w:color="auto"/>
                          </w:divBdr>
                        </w:div>
                        <w:div w:id="1366056055">
                          <w:marLeft w:val="180"/>
                          <w:marRight w:val="0"/>
                          <w:marTop w:val="0"/>
                          <w:marBottom w:val="0"/>
                          <w:divBdr>
                            <w:top w:val="none" w:sz="0" w:space="0" w:color="auto"/>
                            <w:left w:val="none" w:sz="0" w:space="0" w:color="auto"/>
                            <w:bottom w:val="none" w:sz="0" w:space="0" w:color="auto"/>
                            <w:right w:val="none" w:sz="0" w:space="0" w:color="auto"/>
                          </w:divBdr>
                          <w:divsChild>
                            <w:div w:id="160210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1791">
                      <w:marLeft w:val="0"/>
                      <w:marRight w:val="0"/>
                      <w:marTop w:val="0"/>
                      <w:marBottom w:val="0"/>
                      <w:divBdr>
                        <w:top w:val="none" w:sz="0" w:space="0" w:color="auto"/>
                        <w:left w:val="none" w:sz="0" w:space="0" w:color="auto"/>
                        <w:bottom w:val="none" w:sz="0" w:space="0" w:color="auto"/>
                        <w:right w:val="none" w:sz="0" w:space="0" w:color="auto"/>
                      </w:divBdr>
                      <w:divsChild>
                        <w:div w:id="882643957">
                          <w:marLeft w:val="180"/>
                          <w:marRight w:val="240"/>
                          <w:marTop w:val="0"/>
                          <w:marBottom w:val="0"/>
                          <w:divBdr>
                            <w:top w:val="none" w:sz="0" w:space="0" w:color="auto"/>
                            <w:left w:val="none" w:sz="0" w:space="0" w:color="auto"/>
                            <w:bottom w:val="none" w:sz="0" w:space="0" w:color="auto"/>
                            <w:right w:val="none" w:sz="0" w:space="0" w:color="auto"/>
                          </w:divBdr>
                        </w:div>
                        <w:div w:id="206648438">
                          <w:marLeft w:val="180"/>
                          <w:marRight w:val="0"/>
                          <w:marTop w:val="0"/>
                          <w:marBottom w:val="0"/>
                          <w:divBdr>
                            <w:top w:val="none" w:sz="0" w:space="0" w:color="auto"/>
                            <w:left w:val="none" w:sz="0" w:space="0" w:color="auto"/>
                            <w:bottom w:val="none" w:sz="0" w:space="0" w:color="auto"/>
                            <w:right w:val="none" w:sz="0" w:space="0" w:color="auto"/>
                          </w:divBdr>
                          <w:divsChild>
                            <w:div w:id="82393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975462">
                      <w:marLeft w:val="0"/>
                      <w:marRight w:val="0"/>
                      <w:marTop w:val="0"/>
                      <w:marBottom w:val="0"/>
                      <w:divBdr>
                        <w:top w:val="none" w:sz="0" w:space="0" w:color="auto"/>
                        <w:left w:val="none" w:sz="0" w:space="0" w:color="auto"/>
                        <w:bottom w:val="none" w:sz="0" w:space="0" w:color="auto"/>
                        <w:right w:val="none" w:sz="0" w:space="0" w:color="auto"/>
                      </w:divBdr>
                      <w:divsChild>
                        <w:div w:id="611936858">
                          <w:marLeft w:val="180"/>
                          <w:marRight w:val="240"/>
                          <w:marTop w:val="0"/>
                          <w:marBottom w:val="0"/>
                          <w:divBdr>
                            <w:top w:val="none" w:sz="0" w:space="0" w:color="auto"/>
                            <w:left w:val="none" w:sz="0" w:space="0" w:color="auto"/>
                            <w:bottom w:val="none" w:sz="0" w:space="0" w:color="auto"/>
                            <w:right w:val="none" w:sz="0" w:space="0" w:color="auto"/>
                          </w:divBdr>
                        </w:div>
                        <w:div w:id="850727129">
                          <w:marLeft w:val="180"/>
                          <w:marRight w:val="0"/>
                          <w:marTop w:val="0"/>
                          <w:marBottom w:val="0"/>
                          <w:divBdr>
                            <w:top w:val="none" w:sz="0" w:space="0" w:color="auto"/>
                            <w:left w:val="none" w:sz="0" w:space="0" w:color="auto"/>
                            <w:bottom w:val="none" w:sz="0" w:space="0" w:color="auto"/>
                            <w:right w:val="none" w:sz="0" w:space="0" w:color="auto"/>
                          </w:divBdr>
                          <w:divsChild>
                            <w:div w:id="78338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11287">
                      <w:marLeft w:val="0"/>
                      <w:marRight w:val="0"/>
                      <w:marTop w:val="0"/>
                      <w:marBottom w:val="0"/>
                      <w:divBdr>
                        <w:top w:val="none" w:sz="0" w:space="0" w:color="auto"/>
                        <w:left w:val="none" w:sz="0" w:space="0" w:color="auto"/>
                        <w:bottom w:val="none" w:sz="0" w:space="0" w:color="auto"/>
                        <w:right w:val="none" w:sz="0" w:space="0" w:color="auto"/>
                      </w:divBdr>
                      <w:divsChild>
                        <w:div w:id="1096099190">
                          <w:marLeft w:val="180"/>
                          <w:marRight w:val="240"/>
                          <w:marTop w:val="0"/>
                          <w:marBottom w:val="0"/>
                          <w:divBdr>
                            <w:top w:val="none" w:sz="0" w:space="0" w:color="auto"/>
                            <w:left w:val="none" w:sz="0" w:space="0" w:color="auto"/>
                            <w:bottom w:val="none" w:sz="0" w:space="0" w:color="auto"/>
                            <w:right w:val="none" w:sz="0" w:space="0" w:color="auto"/>
                          </w:divBdr>
                        </w:div>
                        <w:div w:id="1364475593">
                          <w:marLeft w:val="180"/>
                          <w:marRight w:val="0"/>
                          <w:marTop w:val="0"/>
                          <w:marBottom w:val="0"/>
                          <w:divBdr>
                            <w:top w:val="none" w:sz="0" w:space="0" w:color="auto"/>
                            <w:left w:val="none" w:sz="0" w:space="0" w:color="auto"/>
                            <w:bottom w:val="none" w:sz="0" w:space="0" w:color="auto"/>
                            <w:right w:val="none" w:sz="0" w:space="0" w:color="auto"/>
                          </w:divBdr>
                          <w:divsChild>
                            <w:div w:id="84524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909920">
                      <w:marLeft w:val="0"/>
                      <w:marRight w:val="0"/>
                      <w:marTop w:val="0"/>
                      <w:marBottom w:val="0"/>
                      <w:divBdr>
                        <w:top w:val="none" w:sz="0" w:space="0" w:color="auto"/>
                        <w:left w:val="none" w:sz="0" w:space="0" w:color="auto"/>
                        <w:bottom w:val="none" w:sz="0" w:space="0" w:color="auto"/>
                        <w:right w:val="none" w:sz="0" w:space="0" w:color="auto"/>
                      </w:divBdr>
                      <w:divsChild>
                        <w:div w:id="668753751">
                          <w:marLeft w:val="180"/>
                          <w:marRight w:val="240"/>
                          <w:marTop w:val="0"/>
                          <w:marBottom w:val="0"/>
                          <w:divBdr>
                            <w:top w:val="none" w:sz="0" w:space="0" w:color="auto"/>
                            <w:left w:val="none" w:sz="0" w:space="0" w:color="auto"/>
                            <w:bottom w:val="none" w:sz="0" w:space="0" w:color="auto"/>
                            <w:right w:val="none" w:sz="0" w:space="0" w:color="auto"/>
                          </w:divBdr>
                        </w:div>
                        <w:div w:id="1292009259">
                          <w:marLeft w:val="180"/>
                          <w:marRight w:val="0"/>
                          <w:marTop w:val="0"/>
                          <w:marBottom w:val="0"/>
                          <w:divBdr>
                            <w:top w:val="none" w:sz="0" w:space="0" w:color="auto"/>
                            <w:left w:val="none" w:sz="0" w:space="0" w:color="auto"/>
                            <w:bottom w:val="none" w:sz="0" w:space="0" w:color="auto"/>
                            <w:right w:val="none" w:sz="0" w:space="0" w:color="auto"/>
                          </w:divBdr>
                          <w:divsChild>
                            <w:div w:id="92348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6415">
                      <w:marLeft w:val="0"/>
                      <w:marRight w:val="0"/>
                      <w:marTop w:val="0"/>
                      <w:marBottom w:val="0"/>
                      <w:divBdr>
                        <w:top w:val="none" w:sz="0" w:space="0" w:color="auto"/>
                        <w:left w:val="none" w:sz="0" w:space="0" w:color="auto"/>
                        <w:bottom w:val="none" w:sz="0" w:space="0" w:color="auto"/>
                        <w:right w:val="none" w:sz="0" w:space="0" w:color="auto"/>
                      </w:divBdr>
                      <w:divsChild>
                        <w:div w:id="969212016">
                          <w:marLeft w:val="180"/>
                          <w:marRight w:val="240"/>
                          <w:marTop w:val="0"/>
                          <w:marBottom w:val="0"/>
                          <w:divBdr>
                            <w:top w:val="none" w:sz="0" w:space="0" w:color="auto"/>
                            <w:left w:val="none" w:sz="0" w:space="0" w:color="auto"/>
                            <w:bottom w:val="none" w:sz="0" w:space="0" w:color="auto"/>
                            <w:right w:val="none" w:sz="0" w:space="0" w:color="auto"/>
                          </w:divBdr>
                        </w:div>
                        <w:div w:id="189923511">
                          <w:marLeft w:val="180"/>
                          <w:marRight w:val="0"/>
                          <w:marTop w:val="0"/>
                          <w:marBottom w:val="0"/>
                          <w:divBdr>
                            <w:top w:val="none" w:sz="0" w:space="0" w:color="auto"/>
                            <w:left w:val="none" w:sz="0" w:space="0" w:color="auto"/>
                            <w:bottom w:val="none" w:sz="0" w:space="0" w:color="auto"/>
                            <w:right w:val="none" w:sz="0" w:space="0" w:color="auto"/>
                          </w:divBdr>
                          <w:divsChild>
                            <w:div w:id="143957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7853">
                      <w:marLeft w:val="0"/>
                      <w:marRight w:val="0"/>
                      <w:marTop w:val="0"/>
                      <w:marBottom w:val="0"/>
                      <w:divBdr>
                        <w:top w:val="none" w:sz="0" w:space="0" w:color="auto"/>
                        <w:left w:val="none" w:sz="0" w:space="0" w:color="auto"/>
                        <w:bottom w:val="none" w:sz="0" w:space="0" w:color="auto"/>
                        <w:right w:val="none" w:sz="0" w:space="0" w:color="auto"/>
                      </w:divBdr>
                      <w:divsChild>
                        <w:div w:id="1898736770">
                          <w:marLeft w:val="180"/>
                          <w:marRight w:val="240"/>
                          <w:marTop w:val="0"/>
                          <w:marBottom w:val="0"/>
                          <w:divBdr>
                            <w:top w:val="none" w:sz="0" w:space="0" w:color="auto"/>
                            <w:left w:val="none" w:sz="0" w:space="0" w:color="auto"/>
                            <w:bottom w:val="none" w:sz="0" w:space="0" w:color="auto"/>
                            <w:right w:val="none" w:sz="0" w:space="0" w:color="auto"/>
                          </w:divBdr>
                        </w:div>
                        <w:div w:id="423112106">
                          <w:marLeft w:val="180"/>
                          <w:marRight w:val="0"/>
                          <w:marTop w:val="0"/>
                          <w:marBottom w:val="0"/>
                          <w:divBdr>
                            <w:top w:val="none" w:sz="0" w:space="0" w:color="auto"/>
                            <w:left w:val="none" w:sz="0" w:space="0" w:color="auto"/>
                            <w:bottom w:val="none" w:sz="0" w:space="0" w:color="auto"/>
                            <w:right w:val="none" w:sz="0" w:space="0" w:color="auto"/>
                          </w:divBdr>
                          <w:divsChild>
                            <w:div w:id="152497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054448">
                      <w:marLeft w:val="0"/>
                      <w:marRight w:val="0"/>
                      <w:marTop w:val="0"/>
                      <w:marBottom w:val="0"/>
                      <w:divBdr>
                        <w:top w:val="none" w:sz="0" w:space="0" w:color="auto"/>
                        <w:left w:val="none" w:sz="0" w:space="0" w:color="auto"/>
                        <w:bottom w:val="none" w:sz="0" w:space="0" w:color="auto"/>
                        <w:right w:val="none" w:sz="0" w:space="0" w:color="auto"/>
                      </w:divBdr>
                      <w:divsChild>
                        <w:div w:id="1368876545">
                          <w:marLeft w:val="180"/>
                          <w:marRight w:val="240"/>
                          <w:marTop w:val="0"/>
                          <w:marBottom w:val="0"/>
                          <w:divBdr>
                            <w:top w:val="none" w:sz="0" w:space="0" w:color="auto"/>
                            <w:left w:val="none" w:sz="0" w:space="0" w:color="auto"/>
                            <w:bottom w:val="none" w:sz="0" w:space="0" w:color="auto"/>
                            <w:right w:val="none" w:sz="0" w:space="0" w:color="auto"/>
                          </w:divBdr>
                        </w:div>
                        <w:div w:id="1777023883">
                          <w:marLeft w:val="180"/>
                          <w:marRight w:val="0"/>
                          <w:marTop w:val="0"/>
                          <w:marBottom w:val="0"/>
                          <w:divBdr>
                            <w:top w:val="none" w:sz="0" w:space="0" w:color="auto"/>
                            <w:left w:val="none" w:sz="0" w:space="0" w:color="auto"/>
                            <w:bottom w:val="none" w:sz="0" w:space="0" w:color="auto"/>
                            <w:right w:val="none" w:sz="0" w:space="0" w:color="auto"/>
                          </w:divBdr>
                          <w:divsChild>
                            <w:div w:id="15242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455765">
                      <w:marLeft w:val="0"/>
                      <w:marRight w:val="0"/>
                      <w:marTop w:val="0"/>
                      <w:marBottom w:val="0"/>
                      <w:divBdr>
                        <w:top w:val="none" w:sz="0" w:space="0" w:color="auto"/>
                        <w:left w:val="none" w:sz="0" w:space="0" w:color="auto"/>
                        <w:bottom w:val="none" w:sz="0" w:space="0" w:color="auto"/>
                        <w:right w:val="none" w:sz="0" w:space="0" w:color="auto"/>
                      </w:divBdr>
                      <w:divsChild>
                        <w:div w:id="806238704">
                          <w:marLeft w:val="180"/>
                          <w:marRight w:val="240"/>
                          <w:marTop w:val="0"/>
                          <w:marBottom w:val="0"/>
                          <w:divBdr>
                            <w:top w:val="none" w:sz="0" w:space="0" w:color="auto"/>
                            <w:left w:val="none" w:sz="0" w:space="0" w:color="auto"/>
                            <w:bottom w:val="none" w:sz="0" w:space="0" w:color="auto"/>
                            <w:right w:val="none" w:sz="0" w:space="0" w:color="auto"/>
                          </w:divBdr>
                        </w:div>
                        <w:div w:id="1838617389">
                          <w:marLeft w:val="180"/>
                          <w:marRight w:val="0"/>
                          <w:marTop w:val="0"/>
                          <w:marBottom w:val="0"/>
                          <w:divBdr>
                            <w:top w:val="none" w:sz="0" w:space="0" w:color="auto"/>
                            <w:left w:val="none" w:sz="0" w:space="0" w:color="auto"/>
                            <w:bottom w:val="none" w:sz="0" w:space="0" w:color="auto"/>
                            <w:right w:val="none" w:sz="0" w:space="0" w:color="auto"/>
                          </w:divBdr>
                          <w:divsChild>
                            <w:div w:id="101299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5312">
                      <w:marLeft w:val="0"/>
                      <w:marRight w:val="0"/>
                      <w:marTop w:val="0"/>
                      <w:marBottom w:val="0"/>
                      <w:divBdr>
                        <w:top w:val="none" w:sz="0" w:space="0" w:color="auto"/>
                        <w:left w:val="none" w:sz="0" w:space="0" w:color="auto"/>
                        <w:bottom w:val="none" w:sz="0" w:space="0" w:color="auto"/>
                        <w:right w:val="none" w:sz="0" w:space="0" w:color="auto"/>
                      </w:divBdr>
                      <w:divsChild>
                        <w:div w:id="1690252953">
                          <w:marLeft w:val="180"/>
                          <w:marRight w:val="240"/>
                          <w:marTop w:val="0"/>
                          <w:marBottom w:val="0"/>
                          <w:divBdr>
                            <w:top w:val="none" w:sz="0" w:space="0" w:color="auto"/>
                            <w:left w:val="none" w:sz="0" w:space="0" w:color="auto"/>
                            <w:bottom w:val="none" w:sz="0" w:space="0" w:color="auto"/>
                            <w:right w:val="none" w:sz="0" w:space="0" w:color="auto"/>
                          </w:divBdr>
                        </w:div>
                        <w:div w:id="1248885999">
                          <w:marLeft w:val="180"/>
                          <w:marRight w:val="0"/>
                          <w:marTop w:val="0"/>
                          <w:marBottom w:val="0"/>
                          <w:divBdr>
                            <w:top w:val="none" w:sz="0" w:space="0" w:color="auto"/>
                            <w:left w:val="none" w:sz="0" w:space="0" w:color="auto"/>
                            <w:bottom w:val="none" w:sz="0" w:space="0" w:color="auto"/>
                            <w:right w:val="none" w:sz="0" w:space="0" w:color="auto"/>
                          </w:divBdr>
                          <w:divsChild>
                            <w:div w:id="5749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780890">
                      <w:marLeft w:val="0"/>
                      <w:marRight w:val="0"/>
                      <w:marTop w:val="0"/>
                      <w:marBottom w:val="0"/>
                      <w:divBdr>
                        <w:top w:val="none" w:sz="0" w:space="0" w:color="auto"/>
                        <w:left w:val="none" w:sz="0" w:space="0" w:color="auto"/>
                        <w:bottom w:val="none" w:sz="0" w:space="0" w:color="auto"/>
                        <w:right w:val="none" w:sz="0" w:space="0" w:color="auto"/>
                      </w:divBdr>
                      <w:divsChild>
                        <w:div w:id="1641570083">
                          <w:marLeft w:val="180"/>
                          <w:marRight w:val="240"/>
                          <w:marTop w:val="0"/>
                          <w:marBottom w:val="0"/>
                          <w:divBdr>
                            <w:top w:val="none" w:sz="0" w:space="0" w:color="auto"/>
                            <w:left w:val="none" w:sz="0" w:space="0" w:color="auto"/>
                            <w:bottom w:val="none" w:sz="0" w:space="0" w:color="auto"/>
                            <w:right w:val="none" w:sz="0" w:space="0" w:color="auto"/>
                          </w:divBdr>
                        </w:div>
                        <w:div w:id="2131312090">
                          <w:marLeft w:val="180"/>
                          <w:marRight w:val="0"/>
                          <w:marTop w:val="0"/>
                          <w:marBottom w:val="0"/>
                          <w:divBdr>
                            <w:top w:val="none" w:sz="0" w:space="0" w:color="auto"/>
                            <w:left w:val="none" w:sz="0" w:space="0" w:color="auto"/>
                            <w:bottom w:val="none" w:sz="0" w:space="0" w:color="auto"/>
                            <w:right w:val="none" w:sz="0" w:space="0" w:color="auto"/>
                          </w:divBdr>
                          <w:divsChild>
                            <w:div w:id="139620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861364">
                      <w:marLeft w:val="0"/>
                      <w:marRight w:val="0"/>
                      <w:marTop w:val="0"/>
                      <w:marBottom w:val="0"/>
                      <w:divBdr>
                        <w:top w:val="none" w:sz="0" w:space="0" w:color="auto"/>
                        <w:left w:val="none" w:sz="0" w:space="0" w:color="auto"/>
                        <w:bottom w:val="none" w:sz="0" w:space="0" w:color="auto"/>
                        <w:right w:val="none" w:sz="0" w:space="0" w:color="auto"/>
                      </w:divBdr>
                      <w:divsChild>
                        <w:div w:id="1891529991">
                          <w:marLeft w:val="180"/>
                          <w:marRight w:val="240"/>
                          <w:marTop w:val="0"/>
                          <w:marBottom w:val="0"/>
                          <w:divBdr>
                            <w:top w:val="none" w:sz="0" w:space="0" w:color="auto"/>
                            <w:left w:val="none" w:sz="0" w:space="0" w:color="auto"/>
                            <w:bottom w:val="none" w:sz="0" w:space="0" w:color="auto"/>
                            <w:right w:val="none" w:sz="0" w:space="0" w:color="auto"/>
                          </w:divBdr>
                        </w:div>
                        <w:div w:id="59179783">
                          <w:marLeft w:val="180"/>
                          <w:marRight w:val="0"/>
                          <w:marTop w:val="0"/>
                          <w:marBottom w:val="0"/>
                          <w:divBdr>
                            <w:top w:val="none" w:sz="0" w:space="0" w:color="auto"/>
                            <w:left w:val="none" w:sz="0" w:space="0" w:color="auto"/>
                            <w:bottom w:val="none" w:sz="0" w:space="0" w:color="auto"/>
                            <w:right w:val="none" w:sz="0" w:space="0" w:color="auto"/>
                          </w:divBdr>
                          <w:divsChild>
                            <w:div w:id="90598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01870">
                      <w:marLeft w:val="0"/>
                      <w:marRight w:val="0"/>
                      <w:marTop w:val="0"/>
                      <w:marBottom w:val="0"/>
                      <w:divBdr>
                        <w:top w:val="none" w:sz="0" w:space="0" w:color="auto"/>
                        <w:left w:val="none" w:sz="0" w:space="0" w:color="auto"/>
                        <w:bottom w:val="none" w:sz="0" w:space="0" w:color="auto"/>
                        <w:right w:val="none" w:sz="0" w:space="0" w:color="auto"/>
                      </w:divBdr>
                      <w:divsChild>
                        <w:div w:id="1797941551">
                          <w:marLeft w:val="180"/>
                          <w:marRight w:val="240"/>
                          <w:marTop w:val="0"/>
                          <w:marBottom w:val="0"/>
                          <w:divBdr>
                            <w:top w:val="none" w:sz="0" w:space="0" w:color="auto"/>
                            <w:left w:val="none" w:sz="0" w:space="0" w:color="auto"/>
                            <w:bottom w:val="none" w:sz="0" w:space="0" w:color="auto"/>
                            <w:right w:val="none" w:sz="0" w:space="0" w:color="auto"/>
                          </w:divBdr>
                        </w:div>
                        <w:div w:id="2125146884">
                          <w:marLeft w:val="180"/>
                          <w:marRight w:val="0"/>
                          <w:marTop w:val="0"/>
                          <w:marBottom w:val="0"/>
                          <w:divBdr>
                            <w:top w:val="none" w:sz="0" w:space="0" w:color="auto"/>
                            <w:left w:val="none" w:sz="0" w:space="0" w:color="auto"/>
                            <w:bottom w:val="none" w:sz="0" w:space="0" w:color="auto"/>
                            <w:right w:val="none" w:sz="0" w:space="0" w:color="auto"/>
                          </w:divBdr>
                          <w:divsChild>
                            <w:div w:id="168305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15792">
                      <w:marLeft w:val="0"/>
                      <w:marRight w:val="0"/>
                      <w:marTop w:val="0"/>
                      <w:marBottom w:val="0"/>
                      <w:divBdr>
                        <w:top w:val="none" w:sz="0" w:space="0" w:color="auto"/>
                        <w:left w:val="none" w:sz="0" w:space="0" w:color="auto"/>
                        <w:bottom w:val="none" w:sz="0" w:space="0" w:color="auto"/>
                        <w:right w:val="none" w:sz="0" w:space="0" w:color="auto"/>
                      </w:divBdr>
                      <w:divsChild>
                        <w:div w:id="419522836">
                          <w:marLeft w:val="180"/>
                          <w:marRight w:val="240"/>
                          <w:marTop w:val="0"/>
                          <w:marBottom w:val="0"/>
                          <w:divBdr>
                            <w:top w:val="none" w:sz="0" w:space="0" w:color="auto"/>
                            <w:left w:val="none" w:sz="0" w:space="0" w:color="auto"/>
                            <w:bottom w:val="none" w:sz="0" w:space="0" w:color="auto"/>
                            <w:right w:val="none" w:sz="0" w:space="0" w:color="auto"/>
                          </w:divBdr>
                        </w:div>
                        <w:div w:id="1154181066">
                          <w:marLeft w:val="180"/>
                          <w:marRight w:val="0"/>
                          <w:marTop w:val="0"/>
                          <w:marBottom w:val="0"/>
                          <w:divBdr>
                            <w:top w:val="none" w:sz="0" w:space="0" w:color="auto"/>
                            <w:left w:val="none" w:sz="0" w:space="0" w:color="auto"/>
                            <w:bottom w:val="none" w:sz="0" w:space="0" w:color="auto"/>
                            <w:right w:val="none" w:sz="0" w:space="0" w:color="auto"/>
                          </w:divBdr>
                          <w:divsChild>
                            <w:div w:id="137477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222969">
                      <w:marLeft w:val="0"/>
                      <w:marRight w:val="0"/>
                      <w:marTop w:val="0"/>
                      <w:marBottom w:val="0"/>
                      <w:divBdr>
                        <w:top w:val="none" w:sz="0" w:space="0" w:color="auto"/>
                        <w:left w:val="none" w:sz="0" w:space="0" w:color="auto"/>
                        <w:bottom w:val="none" w:sz="0" w:space="0" w:color="auto"/>
                        <w:right w:val="none" w:sz="0" w:space="0" w:color="auto"/>
                      </w:divBdr>
                      <w:divsChild>
                        <w:div w:id="496385554">
                          <w:marLeft w:val="180"/>
                          <w:marRight w:val="240"/>
                          <w:marTop w:val="0"/>
                          <w:marBottom w:val="0"/>
                          <w:divBdr>
                            <w:top w:val="none" w:sz="0" w:space="0" w:color="auto"/>
                            <w:left w:val="none" w:sz="0" w:space="0" w:color="auto"/>
                            <w:bottom w:val="none" w:sz="0" w:space="0" w:color="auto"/>
                            <w:right w:val="none" w:sz="0" w:space="0" w:color="auto"/>
                          </w:divBdr>
                        </w:div>
                        <w:div w:id="1796560219">
                          <w:marLeft w:val="180"/>
                          <w:marRight w:val="0"/>
                          <w:marTop w:val="0"/>
                          <w:marBottom w:val="0"/>
                          <w:divBdr>
                            <w:top w:val="none" w:sz="0" w:space="0" w:color="auto"/>
                            <w:left w:val="none" w:sz="0" w:space="0" w:color="auto"/>
                            <w:bottom w:val="none" w:sz="0" w:space="0" w:color="auto"/>
                            <w:right w:val="none" w:sz="0" w:space="0" w:color="auto"/>
                          </w:divBdr>
                          <w:divsChild>
                            <w:div w:id="10983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240001">
                      <w:marLeft w:val="0"/>
                      <w:marRight w:val="0"/>
                      <w:marTop w:val="0"/>
                      <w:marBottom w:val="0"/>
                      <w:divBdr>
                        <w:top w:val="none" w:sz="0" w:space="0" w:color="auto"/>
                        <w:left w:val="none" w:sz="0" w:space="0" w:color="auto"/>
                        <w:bottom w:val="none" w:sz="0" w:space="0" w:color="auto"/>
                        <w:right w:val="none" w:sz="0" w:space="0" w:color="auto"/>
                      </w:divBdr>
                      <w:divsChild>
                        <w:div w:id="2076195114">
                          <w:marLeft w:val="180"/>
                          <w:marRight w:val="240"/>
                          <w:marTop w:val="0"/>
                          <w:marBottom w:val="0"/>
                          <w:divBdr>
                            <w:top w:val="none" w:sz="0" w:space="0" w:color="auto"/>
                            <w:left w:val="none" w:sz="0" w:space="0" w:color="auto"/>
                            <w:bottom w:val="none" w:sz="0" w:space="0" w:color="auto"/>
                            <w:right w:val="none" w:sz="0" w:space="0" w:color="auto"/>
                          </w:divBdr>
                        </w:div>
                        <w:div w:id="304698532">
                          <w:marLeft w:val="180"/>
                          <w:marRight w:val="0"/>
                          <w:marTop w:val="0"/>
                          <w:marBottom w:val="0"/>
                          <w:divBdr>
                            <w:top w:val="none" w:sz="0" w:space="0" w:color="auto"/>
                            <w:left w:val="none" w:sz="0" w:space="0" w:color="auto"/>
                            <w:bottom w:val="none" w:sz="0" w:space="0" w:color="auto"/>
                            <w:right w:val="none" w:sz="0" w:space="0" w:color="auto"/>
                          </w:divBdr>
                          <w:divsChild>
                            <w:div w:id="70575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729847">
                      <w:marLeft w:val="0"/>
                      <w:marRight w:val="0"/>
                      <w:marTop w:val="0"/>
                      <w:marBottom w:val="0"/>
                      <w:divBdr>
                        <w:top w:val="none" w:sz="0" w:space="0" w:color="auto"/>
                        <w:left w:val="none" w:sz="0" w:space="0" w:color="auto"/>
                        <w:bottom w:val="none" w:sz="0" w:space="0" w:color="auto"/>
                        <w:right w:val="none" w:sz="0" w:space="0" w:color="auto"/>
                      </w:divBdr>
                      <w:divsChild>
                        <w:div w:id="223762224">
                          <w:marLeft w:val="180"/>
                          <w:marRight w:val="240"/>
                          <w:marTop w:val="0"/>
                          <w:marBottom w:val="0"/>
                          <w:divBdr>
                            <w:top w:val="none" w:sz="0" w:space="0" w:color="auto"/>
                            <w:left w:val="none" w:sz="0" w:space="0" w:color="auto"/>
                            <w:bottom w:val="none" w:sz="0" w:space="0" w:color="auto"/>
                            <w:right w:val="none" w:sz="0" w:space="0" w:color="auto"/>
                          </w:divBdr>
                        </w:div>
                        <w:div w:id="2037847521">
                          <w:marLeft w:val="180"/>
                          <w:marRight w:val="0"/>
                          <w:marTop w:val="0"/>
                          <w:marBottom w:val="0"/>
                          <w:divBdr>
                            <w:top w:val="none" w:sz="0" w:space="0" w:color="auto"/>
                            <w:left w:val="none" w:sz="0" w:space="0" w:color="auto"/>
                            <w:bottom w:val="none" w:sz="0" w:space="0" w:color="auto"/>
                            <w:right w:val="none" w:sz="0" w:space="0" w:color="auto"/>
                          </w:divBdr>
                          <w:divsChild>
                            <w:div w:id="202435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901118">
                      <w:marLeft w:val="0"/>
                      <w:marRight w:val="0"/>
                      <w:marTop w:val="0"/>
                      <w:marBottom w:val="0"/>
                      <w:divBdr>
                        <w:top w:val="none" w:sz="0" w:space="0" w:color="auto"/>
                        <w:left w:val="none" w:sz="0" w:space="0" w:color="auto"/>
                        <w:bottom w:val="none" w:sz="0" w:space="0" w:color="auto"/>
                        <w:right w:val="none" w:sz="0" w:space="0" w:color="auto"/>
                      </w:divBdr>
                      <w:divsChild>
                        <w:div w:id="791942460">
                          <w:marLeft w:val="180"/>
                          <w:marRight w:val="240"/>
                          <w:marTop w:val="0"/>
                          <w:marBottom w:val="0"/>
                          <w:divBdr>
                            <w:top w:val="none" w:sz="0" w:space="0" w:color="auto"/>
                            <w:left w:val="none" w:sz="0" w:space="0" w:color="auto"/>
                            <w:bottom w:val="none" w:sz="0" w:space="0" w:color="auto"/>
                            <w:right w:val="none" w:sz="0" w:space="0" w:color="auto"/>
                          </w:divBdr>
                        </w:div>
                        <w:div w:id="1186405251">
                          <w:marLeft w:val="180"/>
                          <w:marRight w:val="0"/>
                          <w:marTop w:val="0"/>
                          <w:marBottom w:val="0"/>
                          <w:divBdr>
                            <w:top w:val="none" w:sz="0" w:space="0" w:color="auto"/>
                            <w:left w:val="none" w:sz="0" w:space="0" w:color="auto"/>
                            <w:bottom w:val="none" w:sz="0" w:space="0" w:color="auto"/>
                            <w:right w:val="none" w:sz="0" w:space="0" w:color="auto"/>
                          </w:divBdr>
                          <w:divsChild>
                            <w:div w:id="99938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957787">
                      <w:marLeft w:val="0"/>
                      <w:marRight w:val="0"/>
                      <w:marTop w:val="0"/>
                      <w:marBottom w:val="0"/>
                      <w:divBdr>
                        <w:top w:val="none" w:sz="0" w:space="0" w:color="auto"/>
                        <w:left w:val="none" w:sz="0" w:space="0" w:color="auto"/>
                        <w:bottom w:val="none" w:sz="0" w:space="0" w:color="auto"/>
                        <w:right w:val="none" w:sz="0" w:space="0" w:color="auto"/>
                      </w:divBdr>
                      <w:divsChild>
                        <w:div w:id="1465854183">
                          <w:marLeft w:val="180"/>
                          <w:marRight w:val="240"/>
                          <w:marTop w:val="0"/>
                          <w:marBottom w:val="0"/>
                          <w:divBdr>
                            <w:top w:val="none" w:sz="0" w:space="0" w:color="auto"/>
                            <w:left w:val="none" w:sz="0" w:space="0" w:color="auto"/>
                            <w:bottom w:val="none" w:sz="0" w:space="0" w:color="auto"/>
                            <w:right w:val="none" w:sz="0" w:space="0" w:color="auto"/>
                          </w:divBdr>
                        </w:div>
                        <w:div w:id="1983996954">
                          <w:marLeft w:val="180"/>
                          <w:marRight w:val="0"/>
                          <w:marTop w:val="0"/>
                          <w:marBottom w:val="0"/>
                          <w:divBdr>
                            <w:top w:val="none" w:sz="0" w:space="0" w:color="auto"/>
                            <w:left w:val="none" w:sz="0" w:space="0" w:color="auto"/>
                            <w:bottom w:val="none" w:sz="0" w:space="0" w:color="auto"/>
                            <w:right w:val="none" w:sz="0" w:space="0" w:color="auto"/>
                          </w:divBdr>
                          <w:divsChild>
                            <w:div w:id="67970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8108">
                      <w:marLeft w:val="0"/>
                      <w:marRight w:val="0"/>
                      <w:marTop w:val="0"/>
                      <w:marBottom w:val="0"/>
                      <w:divBdr>
                        <w:top w:val="none" w:sz="0" w:space="0" w:color="auto"/>
                        <w:left w:val="none" w:sz="0" w:space="0" w:color="auto"/>
                        <w:bottom w:val="none" w:sz="0" w:space="0" w:color="auto"/>
                        <w:right w:val="none" w:sz="0" w:space="0" w:color="auto"/>
                      </w:divBdr>
                      <w:divsChild>
                        <w:div w:id="703217485">
                          <w:marLeft w:val="180"/>
                          <w:marRight w:val="240"/>
                          <w:marTop w:val="0"/>
                          <w:marBottom w:val="0"/>
                          <w:divBdr>
                            <w:top w:val="none" w:sz="0" w:space="0" w:color="auto"/>
                            <w:left w:val="none" w:sz="0" w:space="0" w:color="auto"/>
                            <w:bottom w:val="none" w:sz="0" w:space="0" w:color="auto"/>
                            <w:right w:val="none" w:sz="0" w:space="0" w:color="auto"/>
                          </w:divBdr>
                        </w:div>
                        <w:div w:id="2073263458">
                          <w:marLeft w:val="180"/>
                          <w:marRight w:val="0"/>
                          <w:marTop w:val="0"/>
                          <w:marBottom w:val="0"/>
                          <w:divBdr>
                            <w:top w:val="none" w:sz="0" w:space="0" w:color="auto"/>
                            <w:left w:val="none" w:sz="0" w:space="0" w:color="auto"/>
                            <w:bottom w:val="none" w:sz="0" w:space="0" w:color="auto"/>
                            <w:right w:val="none" w:sz="0" w:space="0" w:color="auto"/>
                          </w:divBdr>
                          <w:divsChild>
                            <w:div w:id="43217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8705">
                      <w:marLeft w:val="0"/>
                      <w:marRight w:val="0"/>
                      <w:marTop w:val="0"/>
                      <w:marBottom w:val="0"/>
                      <w:divBdr>
                        <w:top w:val="none" w:sz="0" w:space="0" w:color="auto"/>
                        <w:left w:val="none" w:sz="0" w:space="0" w:color="auto"/>
                        <w:bottom w:val="none" w:sz="0" w:space="0" w:color="auto"/>
                        <w:right w:val="none" w:sz="0" w:space="0" w:color="auto"/>
                      </w:divBdr>
                      <w:divsChild>
                        <w:div w:id="1545798586">
                          <w:marLeft w:val="180"/>
                          <w:marRight w:val="240"/>
                          <w:marTop w:val="0"/>
                          <w:marBottom w:val="0"/>
                          <w:divBdr>
                            <w:top w:val="none" w:sz="0" w:space="0" w:color="auto"/>
                            <w:left w:val="none" w:sz="0" w:space="0" w:color="auto"/>
                            <w:bottom w:val="none" w:sz="0" w:space="0" w:color="auto"/>
                            <w:right w:val="none" w:sz="0" w:space="0" w:color="auto"/>
                          </w:divBdr>
                        </w:div>
                        <w:div w:id="914554999">
                          <w:marLeft w:val="180"/>
                          <w:marRight w:val="0"/>
                          <w:marTop w:val="0"/>
                          <w:marBottom w:val="0"/>
                          <w:divBdr>
                            <w:top w:val="none" w:sz="0" w:space="0" w:color="auto"/>
                            <w:left w:val="none" w:sz="0" w:space="0" w:color="auto"/>
                            <w:bottom w:val="none" w:sz="0" w:space="0" w:color="auto"/>
                            <w:right w:val="none" w:sz="0" w:space="0" w:color="auto"/>
                          </w:divBdr>
                          <w:divsChild>
                            <w:div w:id="22665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074228">
                      <w:marLeft w:val="0"/>
                      <w:marRight w:val="0"/>
                      <w:marTop w:val="0"/>
                      <w:marBottom w:val="0"/>
                      <w:divBdr>
                        <w:top w:val="none" w:sz="0" w:space="0" w:color="auto"/>
                        <w:left w:val="none" w:sz="0" w:space="0" w:color="auto"/>
                        <w:bottom w:val="none" w:sz="0" w:space="0" w:color="auto"/>
                        <w:right w:val="none" w:sz="0" w:space="0" w:color="auto"/>
                      </w:divBdr>
                      <w:divsChild>
                        <w:div w:id="334576623">
                          <w:marLeft w:val="180"/>
                          <w:marRight w:val="240"/>
                          <w:marTop w:val="0"/>
                          <w:marBottom w:val="0"/>
                          <w:divBdr>
                            <w:top w:val="none" w:sz="0" w:space="0" w:color="auto"/>
                            <w:left w:val="none" w:sz="0" w:space="0" w:color="auto"/>
                            <w:bottom w:val="none" w:sz="0" w:space="0" w:color="auto"/>
                            <w:right w:val="none" w:sz="0" w:space="0" w:color="auto"/>
                          </w:divBdr>
                        </w:div>
                        <w:div w:id="1700349058">
                          <w:marLeft w:val="180"/>
                          <w:marRight w:val="0"/>
                          <w:marTop w:val="0"/>
                          <w:marBottom w:val="0"/>
                          <w:divBdr>
                            <w:top w:val="none" w:sz="0" w:space="0" w:color="auto"/>
                            <w:left w:val="none" w:sz="0" w:space="0" w:color="auto"/>
                            <w:bottom w:val="none" w:sz="0" w:space="0" w:color="auto"/>
                            <w:right w:val="none" w:sz="0" w:space="0" w:color="auto"/>
                          </w:divBdr>
                          <w:divsChild>
                            <w:div w:id="178252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98238">
                      <w:marLeft w:val="0"/>
                      <w:marRight w:val="0"/>
                      <w:marTop w:val="0"/>
                      <w:marBottom w:val="0"/>
                      <w:divBdr>
                        <w:top w:val="none" w:sz="0" w:space="0" w:color="auto"/>
                        <w:left w:val="none" w:sz="0" w:space="0" w:color="auto"/>
                        <w:bottom w:val="none" w:sz="0" w:space="0" w:color="auto"/>
                        <w:right w:val="none" w:sz="0" w:space="0" w:color="auto"/>
                      </w:divBdr>
                      <w:divsChild>
                        <w:div w:id="1925335208">
                          <w:marLeft w:val="180"/>
                          <w:marRight w:val="240"/>
                          <w:marTop w:val="0"/>
                          <w:marBottom w:val="0"/>
                          <w:divBdr>
                            <w:top w:val="none" w:sz="0" w:space="0" w:color="auto"/>
                            <w:left w:val="none" w:sz="0" w:space="0" w:color="auto"/>
                            <w:bottom w:val="none" w:sz="0" w:space="0" w:color="auto"/>
                            <w:right w:val="none" w:sz="0" w:space="0" w:color="auto"/>
                          </w:divBdr>
                        </w:div>
                        <w:div w:id="247543036">
                          <w:marLeft w:val="180"/>
                          <w:marRight w:val="0"/>
                          <w:marTop w:val="0"/>
                          <w:marBottom w:val="0"/>
                          <w:divBdr>
                            <w:top w:val="none" w:sz="0" w:space="0" w:color="auto"/>
                            <w:left w:val="none" w:sz="0" w:space="0" w:color="auto"/>
                            <w:bottom w:val="none" w:sz="0" w:space="0" w:color="auto"/>
                            <w:right w:val="none" w:sz="0" w:space="0" w:color="auto"/>
                          </w:divBdr>
                          <w:divsChild>
                            <w:div w:id="183908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444268">
                      <w:marLeft w:val="0"/>
                      <w:marRight w:val="0"/>
                      <w:marTop w:val="0"/>
                      <w:marBottom w:val="0"/>
                      <w:divBdr>
                        <w:top w:val="none" w:sz="0" w:space="0" w:color="auto"/>
                        <w:left w:val="none" w:sz="0" w:space="0" w:color="auto"/>
                        <w:bottom w:val="none" w:sz="0" w:space="0" w:color="auto"/>
                        <w:right w:val="none" w:sz="0" w:space="0" w:color="auto"/>
                      </w:divBdr>
                      <w:divsChild>
                        <w:div w:id="1734615891">
                          <w:marLeft w:val="180"/>
                          <w:marRight w:val="240"/>
                          <w:marTop w:val="0"/>
                          <w:marBottom w:val="0"/>
                          <w:divBdr>
                            <w:top w:val="none" w:sz="0" w:space="0" w:color="auto"/>
                            <w:left w:val="none" w:sz="0" w:space="0" w:color="auto"/>
                            <w:bottom w:val="none" w:sz="0" w:space="0" w:color="auto"/>
                            <w:right w:val="none" w:sz="0" w:space="0" w:color="auto"/>
                          </w:divBdr>
                        </w:div>
                        <w:div w:id="131335995">
                          <w:marLeft w:val="180"/>
                          <w:marRight w:val="0"/>
                          <w:marTop w:val="0"/>
                          <w:marBottom w:val="0"/>
                          <w:divBdr>
                            <w:top w:val="none" w:sz="0" w:space="0" w:color="auto"/>
                            <w:left w:val="none" w:sz="0" w:space="0" w:color="auto"/>
                            <w:bottom w:val="none" w:sz="0" w:space="0" w:color="auto"/>
                            <w:right w:val="none" w:sz="0" w:space="0" w:color="auto"/>
                          </w:divBdr>
                          <w:divsChild>
                            <w:div w:id="107566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926631">
                      <w:marLeft w:val="0"/>
                      <w:marRight w:val="0"/>
                      <w:marTop w:val="0"/>
                      <w:marBottom w:val="0"/>
                      <w:divBdr>
                        <w:top w:val="none" w:sz="0" w:space="0" w:color="auto"/>
                        <w:left w:val="none" w:sz="0" w:space="0" w:color="auto"/>
                        <w:bottom w:val="none" w:sz="0" w:space="0" w:color="auto"/>
                        <w:right w:val="none" w:sz="0" w:space="0" w:color="auto"/>
                      </w:divBdr>
                      <w:divsChild>
                        <w:div w:id="95563760">
                          <w:marLeft w:val="180"/>
                          <w:marRight w:val="240"/>
                          <w:marTop w:val="0"/>
                          <w:marBottom w:val="0"/>
                          <w:divBdr>
                            <w:top w:val="none" w:sz="0" w:space="0" w:color="auto"/>
                            <w:left w:val="none" w:sz="0" w:space="0" w:color="auto"/>
                            <w:bottom w:val="none" w:sz="0" w:space="0" w:color="auto"/>
                            <w:right w:val="none" w:sz="0" w:space="0" w:color="auto"/>
                          </w:divBdr>
                        </w:div>
                        <w:div w:id="1139298444">
                          <w:marLeft w:val="180"/>
                          <w:marRight w:val="0"/>
                          <w:marTop w:val="0"/>
                          <w:marBottom w:val="0"/>
                          <w:divBdr>
                            <w:top w:val="none" w:sz="0" w:space="0" w:color="auto"/>
                            <w:left w:val="none" w:sz="0" w:space="0" w:color="auto"/>
                            <w:bottom w:val="none" w:sz="0" w:space="0" w:color="auto"/>
                            <w:right w:val="none" w:sz="0" w:space="0" w:color="auto"/>
                          </w:divBdr>
                          <w:divsChild>
                            <w:div w:id="83507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8085">
                  <w:marLeft w:val="0"/>
                  <w:marRight w:val="0"/>
                  <w:marTop w:val="0"/>
                  <w:marBottom w:val="0"/>
                  <w:divBdr>
                    <w:top w:val="none" w:sz="0" w:space="0" w:color="auto"/>
                    <w:left w:val="none" w:sz="0" w:space="0" w:color="auto"/>
                    <w:bottom w:val="none" w:sz="0" w:space="0" w:color="auto"/>
                    <w:right w:val="none" w:sz="0" w:space="0" w:color="auto"/>
                  </w:divBdr>
                  <w:divsChild>
                    <w:div w:id="436101520">
                      <w:marLeft w:val="0"/>
                      <w:marRight w:val="0"/>
                      <w:marTop w:val="0"/>
                      <w:marBottom w:val="0"/>
                      <w:divBdr>
                        <w:top w:val="none" w:sz="0" w:space="0" w:color="auto"/>
                        <w:left w:val="none" w:sz="0" w:space="0" w:color="auto"/>
                        <w:bottom w:val="none" w:sz="0" w:space="0" w:color="auto"/>
                        <w:right w:val="none" w:sz="0" w:space="0" w:color="auto"/>
                      </w:divBdr>
                      <w:divsChild>
                        <w:div w:id="772476259">
                          <w:marLeft w:val="0"/>
                          <w:marRight w:val="0"/>
                          <w:marTop w:val="0"/>
                          <w:marBottom w:val="0"/>
                          <w:divBdr>
                            <w:top w:val="none" w:sz="0" w:space="0" w:color="auto"/>
                            <w:left w:val="none" w:sz="0" w:space="0" w:color="auto"/>
                            <w:bottom w:val="none" w:sz="0" w:space="0" w:color="auto"/>
                            <w:right w:val="none" w:sz="0" w:space="0" w:color="auto"/>
                          </w:divBdr>
                          <w:divsChild>
                            <w:div w:id="11614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91581">
      <w:bodyDiv w:val="1"/>
      <w:marLeft w:val="0"/>
      <w:marRight w:val="0"/>
      <w:marTop w:val="0"/>
      <w:marBottom w:val="0"/>
      <w:divBdr>
        <w:top w:val="none" w:sz="0" w:space="0" w:color="auto"/>
        <w:left w:val="none" w:sz="0" w:space="0" w:color="auto"/>
        <w:bottom w:val="none" w:sz="0" w:space="0" w:color="auto"/>
        <w:right w:val="none" w:sz="0" w:space="0" w:color="auto"/>
      </w:divBdr>
      <w:divsChild>
        <w:div w:id="1879392398">
          <w:marLeft w:val="0"/>
          <w:marRight w:val="0"/>
          <w:marTop w:val="0"/>
          <w:marBottom w:val="0"/>
          <w:divBdr>
            <w:top w:val="none" w:sz="0" w:space="0" w:color="auto"/>
            <w:left w:val="none" w:sz="0" w:space="0" w:color="auto"/>
            <w:bottom w:val="none" w:sz="0" w:space="0" w:color="auto"/>
            <w:right w:val="none" w:sz="0" w:space="0" w:color="auto"/>
          </w:divBdr>
        </w:div>
        <w:div w:id="395668134">
          <w:marLeft w:val="0"/>
          <w:marRight w:val="0"/>
          <w:marTop w:val="0"/>
          <w:marBottom w:val="0"/>
          <w:divBdr>
            <w:top w:val="none" w:sz="0" w:space="0" w:color="auto"/>
            <w:left w:val="none" w:sz="0" w:space="0" w:color="auto"/>
            <w:bottom w:val="none" w:sz="0" w:space="0" w:color="auto"/>
            <w:right w:val="none" w:sz="0" w:space="0" w:color="auto"/>
          </w:divBdr>
          <w:divsChild>
            <w:div w:id="87997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5509">
      <w:bodyDiv w:val="1"/>
      <w:marLeft w:val="0"/>
      <w:marRight w:val="0"/>
      <w:marTop w:val="0"/>
      <w:marBottom w:val="0"/>
      <w:divBdr>
        <w:top w:val="none" w:sz="0" w:space="0" w:color="auto"/>
        <w:left w:val="none" w:sz="0" w:space="0" w:color="auto"/>
        <w:bottom w:val="none" w:sz="0" w:space="0" w:color="auto"/>
        <w:right w:val="none" w:sz="0" w:space="0" w:color="auto"/>
      </w:divBdr>
    </w:div>
    <w:div w:id="130681643">
      <w:bodyDiv w:val="1"/>
      <w:marLeft w:val="0"/>
      <w:marRight w:val="0"/>
      <w:marTop w:val="0"/>
      <w:marBottom w:val="0"/>
      <w:divBdr>
        <w:top w:val="none" w:sz="0" w:space="0" w:color="auto"/>
        <w:left w:val="none" w:sz="0" w:space="0" w:color="auto"/>
        <w:bottom w:val="none" w:sz="0" w:space="0" w:color="auto"/>
        <w:right w:val="none" w:sz="0" w:space="0" w:color="auto"/>
      </w:divBdr>
    </w:div>
    <w:div w:id="171801836">
      <w:bodyDiv w:val="1"/>
      <w:marLeft w:val="0"/>
      <w:marRight w:val="0"/>
      <w:marTop w:val="0"/>
      <w:marBottom w:val="0"/>
      <w:divBdr>
        <w:top w:val="none" w:sz="0" w:space="0" w:color="auto"/>
        <w:left w:val="none" w:sz="0" w:space="0" w:color="auto"/>
        <w:bottom w:val="none" w:sz="0" w:space="0" w:color="auto"/>
        <w:right w:val="none" w:sz="0" w:space="0" w:color="auto"/>
      </w:divBdr>
    </w:div>
    <w:div w:id="175772849">
      <w:bodyDiv w:val="1"/>
      <w:marLeft w:val="0"/>
      <w:marRight w:val="0"/>
      <w:marTop w:val="0"/>
      <w:marBottom w:val="0"/>
      <w:divBdr>
        <w:top w:val="none" w:sz="0" w:space="0" w:color="auto"/>
        <w:left w:val="none" w:sz="0" w:space="0" w:color="auto"/>
        <w:bottom w:val="none" w:sz="0" w:space="0" w:color="auto"/>
        <w:right w:val="none" w:sz="0" w:space="0" w:color="auto"/>
      </w:divBdr>
      <w:divsChild>
        <w:div w:id="924151406">
          <w:marLeft w:val="0"/>
          <w:marRight w:val="0"/>
          <w:marTop w:val="0"/>
          <w:marBottom w:val="0"/>
          <w:divBdr>
            <w:top w:val="single" w:sz="6" w:space="6" w:color="333399"/>
            <w:left w:val="single" w:sz="6" w:space="6" w:color="333399"/>
            <w:bottom w:val="single" w:sz="6" w:space="6" w:color="333399"/>
            <w:right w:val="single" w:sz="6" w:space="6" w:color="333399"/>
          </w:divBdr>
        </w:div>
        <w:div w:id="767196966">
          <w:marLeft w:val="0"/>
          <w:marRight w:val="0"/>
          <w:marTop w:val="0"/>
          <w:marBottom w:val="0"/>
          <w:divBdr>
            <w:top w:val="single" w:sz="6" w:space="6" w:color="333399"/>
            <w:left w:val="single" w:sz="6" w:space="6" w:color="333399"/>
            <w:bottom w:val="single" w:sz="6" w:space="6" w:color="333399"/>
            <w:right w:val="single" w:sz="6" w:space="6" w:color="333399"/>
          </w:divBdr>
        </w:div>
      </w:divsChild>
    </w:div>
    <w:div w:id="178087377">
      <w:bodyDiv w:val="1"/>
      <w:marLeft w:val="0"/>
      <w:marRight w:val="0"/>
      <w:marTop w:val="0"/>
      <w:marBottom w:val="0"/>
      <w:divBdr>
        <w:top w:val="none" w:sz="0" w:space="0" w:color="auto"/>
        <w:left w:val="none" w:sz="0" w:space="0" w:color="auto"/>
        <w:bottom w:val="none" w:sz="0" w:space="0" w:color="auto"/>
        <w:right w:val="none" w:sz="0" w:space="0" w:color="auto"/>
      </w:divBdr>
    </w:div>
    <w:div w:id="204367156">
      <w:bodyDiv w:val="1"/>
      <w:marLeft w:val="0"/>
      <w:marRight w:val="0"/>
      <w:marTop w:val="0"/>
      <w:marBottom w:val="0"/>
      <w:divBdr>
        <w:top w:val="none" w:sz="0" w:space="0" w:color="auto"/>
        <w:left w:val="none" w:sz="0" w:space="0" w:color="auto"/>
        <w:bottom w:val="none" w:sz="0" w:space="0" w:color="auto"/>
        <w:right w:val="none" w:sz="0" w:space="0" w:color="auto"/>
      </w:divBdr>
    </w:div>
    <w:div w:id="250509977">
      <w:bodyDiv w:val="1"/>
      <w:marLeft w:val="0"/>
      <w:marRight w:val="0"/>
      <w:marTop w:val="0"/>
      <w:marBottom w:val="0"/>
      <w:divBdr>
        <w:top w:val="none" w:sz="0" w:space="0" w:color="auto"/>
        <w:left w:val="none" w:sz="0" w:space="0" w:color="auto"/>
        <w:bottom w:val="none" w:sz="0" w:space="0" w:color="auto"/>
        <w:right w:val="none" w:sz="0" w:space="0" w:color="auto"/>
      </w:divBdr>
      <w:divsChild>
        <w:div w:id="1951543495">
          <w:marLeft w:val="0"/>
          <w:marRight w:val="0"/>
          <w:marTop w:val="0"/>
          <w:marBottom w:val="0"/>
          <w:divBdr>
            <w:top w:val="single" w:sz="6" w:space="6" w:color="333399"/>
            <w:left w:val="single" w:sz="6" w:space="6" w:color="333399"/>
            <w:bottom w:val="single" w:sz="6" w:space="6" w:color="333399"/>
            <w:right w:val="single" w:sz="6" w:space="6" w:color="333399"/>
          </w:divBdr>
        </w:div>
        <w:div w:id="1586840681">
          <w:marLeft w:val="0"/>
          <w:marRight w:val="0"/>
          <w:marTop w:val="0"/>
          <w:marBottom w:val="0"/>
          <w:divBdr>
            <w:top w:val="single" w:sz="6" w:space="6" w:color="333399"/>
            <w:left w:val="single" w:sz="6" w:space="6" w:color="333399"/>
            <w:bottom w:val="single" w:sz="6" w:space="6" w:color="333399"/>
            <w:right w:val="single" w:sz="6" w:space="6" w:color="333399"/>
          </w:divBdr>
        </w:div>
      </w:divsChild>
    </w:div>
    <w:div w:id="262997428">
      <w:bodyDiv w:val="1"/>
      <w:marLeft w:val="0"/>
      <w:marRight w:val="0"/>
      <w:marTop w:val="0"/>
      <w:marBottom w:val="0"/>
      <w:divBdr>
        <w:top w:val="none" w:sz="0" w:space="0" w:color="auto"/>
        <w:left w:val="none" w:sz="0" w:space="0" w:color="auto"/>
        <w:bottom w:val="none" w:sz="0" w:space="0" w:color="auto"/>
        <w:right w:val="none" w:sz="0" w:space="0" w:color="auto"/>
      </w:divBdr>
    </w:div>
    <w:div w:id="270745398">
      <w:bodyDiv w:val="1"/>
      <w:marLeft w:val="0"/>
      <w:marRight w:val="0"/>
      <w:marTop w:val="0"/>
      <w:marBottom w:val="0"/>
      <w:divBdr>
        <w:top w:val="none" w:sz="0" w:space="0" w:color="auto"/>
        <w:left w:val="none" w:sz="0" w:space="0" w:color="auto"/>
        <w:bottom w:val="none" w:sz="0" w:space="0" w:color="auto"/>
        <w:right w:val="none" w:sz="0" w:space="0" w:color="auto"/>
      </w:divBdr>
      <w:divsChild>
        <w:div w:id="549732111">
          <w:marLeft w:val="0"/>
          <w:marRight w:val="0"/>
          <w:marTop w:val="0"/>
          <w:marBottom w:val="225"/>
          <w:divBdr>
            <w:top w:val="none" w:sz="0" w:space="0" w:color="auto"/>
            <w:left w:val="none" w:sz="0" w:space="0" w:color="auto"/>
            <w:bottom w:val="none" w:sz="0" w:space="0" w:color="auto"/>
            <w:right w:val="none" w:sz="0" w:space="0" w:color="auto"/>
          </w:divBdr>
        </w:div>
        <w:div w:id="709651643">
          <w:marLeft w:val="0"/>
          <w:marRight w:val="0"/>
          <w:marTop w:val="0"/>
          <w:marBottom w:val="225"/>
          <w:divBdr>
            <w:top w:val="none" w:sz="0" w:space="0" w:color="auto"/>
            <w:left w:val="none" w:sz="0" w:space="0" w:color="auto"/>
            <w:bottom w:val="none" w:sz="0" w:space="0" w:color="auto"/>
            <w:right w:val="none" w:sz="0" w:space="0" w:color="auto"/>
          </w:divBdr>
        </w:div>
        <w:div w:id="1719624027">
          <w:marLeft w:val="0"/>
          <w:marRight w:val="0"/>
          <w:marTop w:val="0"/>
          <w:marBottom w:val="225"/>
          <w:divBdr>
            <w:top w:val="none" w:sz="0" w:space="0" w:color="auto"/>
            <w:left w:val="none" w:sz="0" w:space="0" w:color="auto"/>
            <w:bottom w:val="none" w:sz="0" w:space="0" w:color="auto"/>
            <w:right w:val="none" w:sz="0" w:space="0" w:color="auto"/>
          </w:divBdr>
        </w:div>
        <w:div w:id="2079596738">
          <w:marLeft w:val="0"/>
          <w:marRight w:val="0"/>
          <w:marTop w:val="0"/>
          <w:marBottom w:val="225"/>
          <w:divBdr>
            <w:top w:val="none" w:sz="0" w:space="0" w:color="auto"/>
            <w:left w:val="none" w:sz="0" w:space="0" w:color="auto"/>
            <w:bottom w:val="none" w:sz="0" w:space="0" w:color="auto"/>
            <w:right w:val="none" w:sz="0" w:space="0" w:color="auto"/>
          </w:divBdr>
        </w:div>
        <w:div w:id="1152987580">
          <w:marLeft w:val="0"/>
          <w:marRight w:val="0"/>
          <w:marTop w:val="0"/>
          <w:marBottom w:val="225"/>
          <w:divBdr>
            <w:top w:val="none" w:sz="0" w:space="0" w:color="auto"/>
            <w:left w:val="none" w:sz="0" w:space="0" w:color="auto"/>
            <w:bottom w:val="none" w:sz="0" w:space="0" w:color="auto"/>
            <w:right w:val="none" w:sz="0" w:space="0" w:color="auto"/>
          </w:divBdr>
        </w:div>
      </w:divsChild>
    </w:div>
    <w:div w:id="301545997">
      <w:bodyDiv w:val="1"/>
      <w:marLeft w:val="0"/>
      <w:marRight w:val="0"/>
      <w:marTop w:val="0"/>
      <w:marBottom w:val="0"/>
      <w:divBdr>
        <w:top w:val="none" w:sz="0" w:space="0" w:color="auto"/>
        <w:left w:val="none" w:sz="0" w:space="0" w:color="auto"/>
        <w:bottom w:val="none" w:sz="0" w:space="0" w:color="auto"/>
        <w:right w:val="none" w:sz="0" w:space="0" w:color="auto"/>
      </w:divBdr>
    </w:div>
    <w:div w:id="311763787">
      <w:bodyDiv w:val="1"/>
      <w:marLeft w:val="0"/>
      <w:marRight w:val="0"/>
      <w:marTop w:val="0"/>
      <w:marBottom w:val="0"/>
      <w:divBdr>
        <w:top w:val="none" w:sz="0" w:space="0" w:color="auto"/>
        <w:left w:val="none" w:sz="0" w:space="0" w:color="auto"/>
        <w:bottom w:val="none" w:sz="0" w:space="0" w:color="auto"/>
        <w:right w:val="none" w:sz="0" w:space="0" w:color="auto"/>
      </w:divBdr>
    </w:div>
    <w:div w:id="331762840">
      <w:bodyDiv w:val="1"/>
      <w:marLeft w:val="0"/>
      <w:marRight w:val="0"/>
      <w:marTop w:val="0"/>
      <w:marBottom w:val="0"/>
      <w:divBdr>
        <w:top w:val="none" w:sz="0" w:space="0" w:color="auto"/>
        <w:left w:val="none" w:sz="0" w:space="0" w:color="auto"/>
        <w:bottom w:val="none" w:sz="0" w:space="0" w:color="auto"/>
        <w:right w:val="none" w:sz="0" w:space="0" w:color="auto"/>
      </w:divBdr>
      <w:divsChild>
        <w:div w:id="544876359">
          <w:marLeft w:val="0"/>
          <w:marRight w:val="0"/>
          <w:marTop w:val="0"/>
          <w:marBottom w:val="0"/>
          <w:divBdr>
            <w:top w:val="single" w:sz="6" w:space="6" w:color="333399"/>
            <w:left w:val="single" w:sz="6" w:space="6" w:color="333399"/>
            <w:bottom w:val="single" w:sz="6" w:space="6" w:color="333399"/>
            <w:right w:val="single" w:sz="6" w:space="6" w:color="333399"/>
          </w:divBdr>
        </w:div>
        <w:div w:id="1647661257">
          <w:marLeft w:val="0"/>
          <w:marRight w:val="0"/>
          <w:marTop w:val="0"/>
          <w:marBottom w:val="0"/>
          <w:divBdr>
            <w:top w:val="single" w:sz="6" w:space="6" w:color="333399"/>
            <w:left w:val="single" w:sz="6" w:space="6" w:color="333399"/>
            <w:bottom w:val="single" w:sz="6" w:space="6" w:color="333399"/>
            <w:right w:val="single" w:sz="6" w:space="6" w:color="333399"/>
          </w:divBdr>
        </w:div>
        <w:div w:id="1337539923">
          <w:marLeft w:val="0"/>
          <w:marRight w:val="0"/>
          <w:marTop w:val="0"/>
          <w:marBottom w:val="0"/>
          <w:divBdr>
            <w:top w:val="single" w:sz="6" w:space="6" w:color="333399"/>
            <w:left w:val="single" w:sz="6" w:space="6" w:color="333399"/>
            <w:bottom w:val="single" w:sz="6" w:space="6" w:color="333399"/>
            <w:right w:val="single" w:sz="6" w:space="6" w:color="333399"/>
          </w:divBdr>
        </w:div>
        <w:div w:id="579873815">
          <w:marLeft w:val="0"/>
          <w:marRight w:val="0"/>
          <w:marTop w:val="0"/>
          <w:marBottom w:val="0"/>
          <w:divBdr>
            <w:top w:val="single" w:sz="6" w:space="6" w:color="333399"/>
            <w:left w:val="single" w:sz="6" w:space="6" w:color="333399"/>
            <w:bottom w:val="single" w:sz="6" w:space="6" w:color="333399"/>
            <w:right w:val="single" w:sz="6" w:space="6" w:color="333399"/>
          </w:divBdr>
        </w:div>
      </w:divsChild>
    </w:div>
    <w:div w:id="341977650">
      <w:bodyDiv w:val="1"/>
      <w:marLeft w:val="0"/>
      <w:marRight w:val="0"/>
      <w:marTop w:val="0"/>
      <w:marBottom w:val="0"/>
      <w:divBdr>
        <w:top w:val="none" w:sz="0" w:space="0" w:color="auto"/>
        <w:left w:val="none" w:sz="0" w:space="0" w:color="auto"/>
        <w:bottom w:val="none" w:sz="0" w:space="0" w:color="auto"/>
        <w:right w:val="none" w:sz="0" w:space="0" w:color="auto"/>
      </w:divBdr>
    </w:div>
    <w:div w:id="404107340">
      <w:bodyDiv w:val="1"/>
      <w:marLeft w:val="0"/>
      <w:marRight w:val="0"/>
      <w:marTop w:val="0"/>
      <w:marBottom w:val="0"/>
      <w:divBdr>
        <w:top w:val="none" w:sz="0" w:space="0" w:color="auto"/>
        <w:left w:val="none" w:sz="0" w:space="0" w:color="auto"/>
        <w:bottom w:val="none" w:sz="0" w:space="0" w:color="auto"/>
        <w:right w:val="none" w:sz="0" w:space="0" w:color="auto"/>
      </w:divBdr>
    </w:div>
    <w:div w:id="404188141">
      <w:bodyDiv w:val="1"/>
      <w:marLeft w:val="0"/>
      <w:marRight w:val="0"/>
      <w:marTop w:val="0"/>
      <w:marBottom w:val="0"/>
      <w:divBdr>
        <w:top w:val="none" w:sz="0" w:space="0" w:color="auto"/>
        <w:left w:val="none" w:sz="0" w:space="0" w:color="auto"/>
        <w:bottom w:val="none" w:sz="0" w:space="0" w:color="auto"/>
        <w:right w:val="none" w:sz="0" w:space="0" w:color="auto"/>
      </w:divBdr>
    </w:div>
    <w:div w:id="462312264">
      <w:bodyDiv w:val="1"/>
      <w:marLeft w:val="0"/>
      <w:marRight w:val="0"/>
      <w:marTop w:val="0"/>
      <w:marBottom w:val="0"/>
      <w:divBdr>
        <w:top w:val="none" w:sz="0" w:space="0" w:color="auto"/>
        <w:left w:val="none" w:sz="0" w:space="0" w:color="auto"/>
        <w:bottom w:val="none" w:sz="0" w:space="0" w:color="auto"/>
        <w:right w:val="none" w:sz="0" w:space="0" w:color="auto"/>
      </w:divBdr>
      <w:divsChild>
        <w:div w:id="1939634579">
          <w:marLeft w:val="0"/>
          <w:marRight w:val="0"/>
          <w:marTop w:val="0"/>
          <w:marBottom w:val="0"/>
          <w:divBdr>
            <w:top w:val="none" w:sz="0" w:space="0" w:color="auto"/>
            <w:left w:val="none" w:sz="0" w:space="0" w:color="auto"/>
            <w:bottom w:val="none" w:sz="0" w:space="0" w:color="auto"/>
            <w:right w:val="none" w:sz="0" w:space="0" w:color="auto"/>
          </w:divBdr>
          <w:divsChild>
            <w:div w:id="1439325727">
              <w:marLeft w:val="0"/>
              <w:marRight w:val="0"/>
              <w:marTop w:val="0"/>
              <w:marBottom w:val="0"/>
              <w:divBdr>
                <w:top w:val="none" w:sz="0" w:space="0" w:color="auto"/>
                <w:left w:val="none" w:sz="0" w:space="0" w:color="auto"/>
                <w:bottom w:val="none" w:sz="0" w:space="0" w:color="auto"/>
                <w:right w:val="none" w:sz="0" w:space="0" w:color="auto"/>
              </w:divBdr>
              <w:divsChild>
                <w:div w:id="210980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47825">
      <w:bodyDiv w:val="1"/>
      <w:marLeft w:val="0"/>
      <w:marRight w:val="0"/>
      <w:marTop w:val="0"/>
      <w:marBottom w:val="0"/>
      <w:divBdr>
        <w:top w:val="none" w:sz="0" w:space="0" w:color="auto"/>
        <w:left w:val="none" w:sz="0" w:space="0" w:color="auto"/>
        <w:bottom w:val="none" w:sz="0" w:space="0" w:color="auto"/>
        <w:right w:val="none" w:sz="0" w:space="0" w:color="auto"/>
      </w:divBdr>
    </w:div>
    <w:div w:id="512111814">
      <w:bodyDiv w:val="1"/>
      <w:marLeft w:val="0"/>
      <w:marRight w:val="0"/>
      <w:marTop w:val="0"/>
      <w:marBottom w:val="0"/>
      <w:divBdr>
        <w:top w:val="none" w:sz="0" w:space="0" w:color="auto"/>
        <w:left w:val="none" w:sz="0" w:space="0" w:color="auto"/>
        <w:bottom w:val="none" w:sz="0" w:space="0" w:color="auto"/>
        <w:right w:val="none" w:sz="0" w:space="0" w:color="auto"/>
      </w:divBdr>
    </w:div>
    <w:div w:id="514926704">
      <w:bodyDiv w:val="1"/>
      <w:marLeft w:val="0"/>
      <w:marRight w:val="0"/>
      <w:marTop w:val="0"/>
      <w:marBottom w:val="0"/>
      <w:divBdr>
        <w:top w:val="none" w:sz="0" w:space="0" w:color="auto"/>
        <w:left w:val="none" w:sz="0" w:space="0" w:color="auto"/>
        <w:bottom w:val="none" w:sz="0" w:space="0" w:color="auto"/>
        <w:right w:val="none" w:sz="0" w:space="0" w:color="auto"/>
      </w:divBdr>
    </w:div>
    <w:div w:id="581840389">
      <w:bodyDiv w:val="1"/>
      <w:marLeft w:val="0"/>
      <w:marRight w:val="0"/>
      <w:marTop w:val="0"/>
      <w:marBottom w:val="0"/>
      <w:divBdr>
        <w:top w:val="none" w:sz="0" w:space="0" w:color="auto"/>
        <w:left w:val="none" w:sz="0" w:space="0" w:color="auto"/>
        <w:bottom w:val="none" w:sz="0" w:space="0" w:color="auto"/>
        <w:right w:val="none" w:sz="0" w:space="0" w:color="auto"/>
      </w:divBdr>
    </w:div>
    <w:div w:id="582380428">
      <w:bodyDiv w:val="1"/>
      <w:marLeft w:val="0"/>
      <w:marRight w:val="0"/>
      <w:marTop w:val="0"/>
      <w:marBottom w:val="0"/>
      <w:divBdr>
        <w:top w:val="none" w:sz="0" w:space="0" w:color="auto"/>
        <w:left w:val="none" w:sz="0" w:space="0" w:color="auto"/>
        <w:bottom w:val="none" w:sz="0" w:space="0" w:color="auto"/>
        <w:right w:val="none" w:sz="0" w:space="0" w:color="auto"/>
      </w:divBdr>
    </w:div>
    <w:div w:id="583802131">
      <w:bodyDiv w:val="1"/>
      <w:marLeft w:val="0"/>
      <w:marRight w:val="0"/>
      <w:marTop w:val="0"/>
      <w:marBottom w:val="0"/>
      <w:divBdr>
        <w:top w:val="none" w:sz="0" w:space="0" w:color="auto"/>
        <w:left w:val="none" w:sz="0" w:space="0" w:color="auto"/>
        <w:bottom w:val="none" w:sz="0" w:space="0" w:color="auto"/>
        <w:right w:val="none" w:sz="0" w:space="0" w:color="auto"/>
      </w:divBdr>
    </w:div>
    <w:div w:id="645551267">
      <w:bodyDiv w:val="1"/>
      <w:marLeft w:val="0"/>
      <w:marRight w:val="0"/>
      <w:marTop w:val="0"/>
      <w:marBottom w:val="0"/>
      <w:divBdr>
        <w:top w:val="none" w:sz="0" w:space="0" w:color="auto"/>
        <w:left w:val="none" w:sz="0" w:space="0" w:color="auto"/>
        <w:bottom w:val="none" w:sz="0" w:space="0" w:color="auto"/>
        <w:right w:val="none" w:sz="0" w:space="0" w:color="auto"/>
      </w:divBdr>
      <w:divsChild>
        <w:div w:id="1752583641">
          <w:marLeft w:val="0"/>
          <w:marRight w:val="0"/>
          <w:marTop w:val="0"/>
          <w:marBottom w:val="0"/>
          <w:divBdr>
            <w:top w:val="none" w:sz="0" w:space="0" w:color="auto"/>
            <w:left w:val="none" w:sz="0" w:space="0" w:color="auto"/>
            <w:bottom w:val="single" w:sz="6" w:space="11" w:color="E5E5E5"/>
            <w:right w:val="none" w:sz="0" w:space="0" w:color="auto"/>
          </w:divBdr>
        </w:div>
        <w:div w:id="1210998061">
          <w:marLeft w:val="0"/>
          <w:marRight w:val="0"/>
          <w:marTop w:val="0"/>
          <w:marBottom w:val="0"/>
          <w:divBdr>
            <w:top w:val="none" w:sz="0" w:space="0" w:color="auto"/>
            <w:left w:val="none" w:sz="0" w:space="0" w:color="auto"/>
            <w:bottom w:val="none" w:sz="0" w:space="0" w:color="auto"/>
            <w:right w:val="none" w:sz="0" w:space="0" w:color="auto"/>
          </w:divBdr>
          <w:divsChild>
            <w:div w:id="320550481">
              <w:marLeft w:val="0"/>
              <w:marRight w:val="0"/>
              <w:marTop w:val="0"/>
              <w:marBottom w:val="0"/>
              <w:divBdr>
                <w:top w:val="none" w:sz="0" w:space="0" w:color="auto"/>
                <w:left w:val="none" w:sz="0" w:space="0" w:color="auto"/>
                <w:bottom w:val="none" w:sz="0" w:space="0" w:color="auto"/>
                <w:right w:val="none" w:sz="0" w:space="0" w:color="auto"/>
              </w:divBdr>
              <w:divsChild>
                <w:div w:id="1461024683">
                  <w:marLeft w:val="0"/>
                  <w:marRight w:val="0"/>
                  <w:marTop w:val="0"/>
                  <w:marBottom w:val="0"/>
                  <w:divBdr>
                    <w:top w:val="none" w:sz="0" w:space="0" w:color="auto"/>
                    <w:left w:val="none" w:sz="0" w:space="0" w:color="auto"/>
                    <w:bottom w:val="none" w:sz="0" w:space="0" w:color="auto"/>
                    <w:right w:val="none" w:sz="0" w:space="0" w:color="auto"/>
                  </w:divBdr>
                  <w:divsChild>
                    <w:div w:id="882717915">
                      <w:marLeft w:val="0"/>
                      <w:marRight w:val="0"/>
                      <w:marTop w:val="0"/>
                      <w:marBottom w:val="0"/>
                      <w:divBdr>
                        <w:top w:val="none" w:sz="0" w:space="0" w:color="auto"/>
                        <w:left w:val="none" w:sz="0" w:space="0" w:color="auto"/>
                        <w:bottom w:val="none" w:sz="0" w:space="0" w:color="auto"/>
                        <w:right w:val="none" w:sz="0" w:space="0" w:color="auto"/>
                      </w:divBdr>
                      <w:divsChild>
                        <w:div w:id="1926450927">
                          <w:marLeft w:val="0"/>
                          <w:marRight w:val="0"/>
                          <w:marTop w:val="120"/>
                          <w:marBottom w:val="120"/>
                          <w:divBdr>
                            <w:top w:val="none" w:sz="0" w:space="0" w:color="auto"/>
                            <w:left w:val="none" w:sz="0" w:space="0" w:color="auto"/>
                            <w:bottom w:val="none" w:sz="0" w:space="0" w:color="auto"/>
                            <w:right w:val="none" w:sz="0" w:space="0" w:color="auto"/>
                          </w:divBdr>
                          <w:divsChild>
                            <w:div w:id="1042628579">
                              <w:marLeft w:val="0"/>
                              <w:marRight w:val="0"/>
                              <w:marTop w:val="0"/>
                              <w:marBottom w:val="0"/>
                              <w:divBdr>
                                <w:top w:val="none" w:sz="0" w:space="0" w:color="auto"/>
                                <w:left w:val="none" w:sz="0" w:space="0" w:color="auto"/>
                                <w:bottom w:val="none" w:sz="0" w:space="0" w:color="auto"/>
                                <w:right w:val="none" w:sz="0" w:space="0" w:color="auto"/>
                              </w:divBdr>
                              <w:divsChild>
                                <w:div w:id="1031607269">
                                  <w:marLeft w:val="0"/>
                                  <w:marRight w:val="0"/>
                                  <w:marTop w:val="0"/>
                                  <w:marBottom w:val="0"/>
                                  <w:divBdr>
                                    <w:top w:val="none" w:sz="0" w:space="0" w:color="auto"/>
                                    <w:left w:val="none" w:sz="0" w:space="0" w:color="auto"/>
                                    <w:bottom w:val="none" w:sz="0" w:space="0" w:color="auto"/>
                                    <w:right w:val="none" w:sz="0" w:space="0" w:color="auto"/>
                                  </w:divBdr>
                                  <w:divsChild>
                                    <w:div w:id="74730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07282">
                          <w:marLeft w:val="0"/>
                          <w:marRight w:val="0"/>
                          <w:marTop w:val="120"/>
                          <w:marBottom w:val="120"/>
                          <w:divBdr>
                            <w:top w:val="none" w:sz="0" w:space="0" w:color="auto"/>
                            <w:left w:val="none" w:sz="0" w:space="0" w:color="auto"/>
                            <w:bottom w:val="none" w:sz="0" w:space="0" w:color="auto"/>
                            <w:right w:val="none" w:sz="0" w:space="0" w:color="auto"/>
                          </w:divBdr>
                          <w:divsChild>
                            <w:div w:id="1421177013">
                              <w:marLeft w:val="0"/>
                              <w:marRight w:val="0"/>
                              <w:marTop w:val="0"/>
                              <w:marBottom w:val="0"/>
                              <w:divBdr>
                                <w:top w:val="none" w:sz="0" w:space="0" w:color="auto"/>
                                <w:left w:val="none" w:sz="0" w:space="0" w:color="auto"/>
                                <w:bottom w:val="none" w:sz="0" w:space="0" w:color="auto"/>
                                <w:right w:val="none" w:sz="0" w:space="0" w:color="auto"/>
                              </w:divBdr>
                            </w:div>
                          </w:divsChild>
                        </w:div>
                        <w:div w:id="1288047314">
                          <w:marLeft w:val="0"/>
                          <w:marRight w:val="0"/>
                          <w:marTop w:val="120"/>
                          <w:marBottom w:val="120"/>
                          <w:divBdr>
                            <w:top w:val="none" w:sz="0" w:space="0" w:color="auto"/>
                            <w:left w:val="none" w:sz="0" w:space="0" w:color="auto"/>
                            <w:bottom w:val="none" w:sz="0" w:space="0" w:color="auto"/>
                            <w:right w:val="none" w:sz="0" w:space="0" w:color="auto"/>
                          </w:divBdr>
                          <w:divsChild>
                            <w:div w:id="1983147888">
                              <w:marLeft w:val="0"/>
                              <w:marRight w:val="0"/>
                              <w:marTop w:val="0"/>
                              <w:marBottom w:val="0"/>
                              <w:divBdr>
                                <w:top w:val="none" w:sz="0" w:space="0" w:color="auto"/>
                                <w:left w:val="none" w:sz="0" w:space="0" w:color="auto"/>
                                <w:bottom w:val="none" w:sz="0" w:space="0" w:color="auto"/>
                                <w:right w:val="none" w:sz="0" w:space="0" w:color="auto"/>
                              </w:divBdr>
                              <w:divsChild>
                                <w:div w:id="759908473">
                                  <w:marLeft w:val="0"/>
                                  <w:marRight w:val="0"/>
                                  <w:marTop w:val="100"/>
                                  <w:marBottom w:val="30"/>
                                  <w:divBdr>
                                    <w:top w:val="single" w:sz="6" w:space="0" w:color="CCCCCC"/>
                                    <w:left w:val="single" w:sz="6" w:space="0" w:color="CCCCCC"/>
                                    <w:bottom w:val="single" w:sz="6" w:space="0" w:color="CCCCCC"/>
                                    <w:right w:val="single" w:sz="6" w:space="0" w:color="CCCCCC"/>
                                  </w:divBdr>
                                  <w:divsChild>
                                    <w:div w:id="1961841054">
                                      <w:marLeft w:val="0"/>
                                      <w:marRight w:val="0"/>
                                      <w:marTop w:val="0"/>
                                      <w:marBottom w:val="0"/>
                                      <w:divBdr>
                                        <w:top w:val="none" w:sz="0" w:space="0" w:color="auto"/>
                                        <w:left w:val="none" w:sz="0" w:space="0" w:color="auto"/>
                                        <w:bottom w:val="none" w:sz="0" w:space="0" w:color="auto"/>
                                        <w:right w:val="none" w:sz="0" w:space="0" w:color="auto"/>
                                      </w:divBdr>
                                      <w:divsChild>
                                        <w:div w:id="3516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9102113">
      <w:bodyDiv w:val="1"/>
      <w:marLeft w:val="0"/>
      <w:marRight w:val="0"/>
      <w:marTop w:val="0"/>
      <w:marBottom w:val="0"/>
      <w:divBdr>
        <w:top w:val="none" w:sz="0" w:space="0" w:color="auto"/>
        <w:left w:val="none" w:sz="0" w:space="0" w:color="auto"/>
        <w:bottom w:val="none" w:sz="0" w:space="0" w:color="auto"/>
        <w:right w:val="none" w:sz="0" w:space="0" w:color="auto"/>
      </w:divBdr>
    </w:div>
    <w:div w:id="854151802">
      <w:bodyDiv w:val="1"/>
      <w:marLeft w:val="0"/>
      <w:marRight w:val="0"/>
      <w:marTop w:val="0"/>
      <w:marBottom w:val="0"/>
      <w:divBdr>
        <w:top w:val="none" w:sz="0" w:space="0" w:color="auto"/>
        <w:left w:val="none" w:sz="0" w:space="0" w:color="auto"/>
        <w:bottom w:val="none" w:sz="0" w:space="0" w:color="auto"/>
        <w:right w:val="none" w:sz="0" w:space="0" w:color="auto"/>
      </w:divBdr>
    </w:div>
    <w:div w:id="862131385">
      <w:bodyDiv w:val="1"/>
      <w:marLeft w:val="0"/>
      <w:marRight w:val="0"/>
      <w:marTop w:val="0"/>
      <w:marBottom w:val="0"/>
      <w:divBdr>
        <w:top w:val="none" w:sz="0" w:space="0" w:color="auto"/>
        <w:left w:val="none" w:sz="0" w:space="0" w:color="auto"/>
        <w:bottom w:val="none" w:sz="0" w:space="0" w:color="auto"/>
        <w:right w:val="none" w:sz="0" w:space="0" w:color="auto"/>
      </w:divBdr>
    </w:div>
    <w:div w:id="900143056">
      <w:bodyDiv w:val="1"/>
      <w:marLeft w:val="0"/>
      <w:marRight w:val="0"/>
      <w:marTop w:val="0"/>
      <w:marBottom w:val="0"/>
      <w:divBdr>
        <w:top w:val="none" w:sz="0" w:space="0" w:color="auto"/>
        <w:left w:val="none" w:sz="0" w:space="0" w:color="auto"/>
        <w:bottom w:val="none" w:sz="0" w:space="0" w:color="auto"/>
        <w:right w:val="none" w:sz="0" w:space="0" w:color="auto"/>
      </w:divBdr>
    </w:div>
    <w:div w:id="910114363">
      <w:bodyDiv w:val="1"/>
      <w:marLeft w:val="0"/>
      <w:marRight w:val="0"/>
      <w:marTop w:val="0"/>
      <w:marBottom w:val="0"/>
      <w:divBdr>
        <w:top w:val="none" w:sz="0" w:space="0" w:color="auto"/>
        <w:left w:val="none" w:sz="0" w:space="0" w:color="auto"/>
        <w:bottom w:val="none" w:sz="0" w:space="0" w:color="auto"/>
        <w:right w:val="none" w:sz="0" w:space="0" w:color="auto"/>
      </w:divBdr>
    </w:div>
    <w:div w:id="934633544">
      <w:bodyDiv w:val="1"/>
      <w:marLeft w:val="0"/>
      <w:marRight w:val="0"/>
      <w:marTop w:val="0"/>
      <w:marBottom w:val="0"/>
      <w:divBdr>
        <w:top w:val="none" w:sz="0" w:space="0" w:color="auto"/>
        <w:left w:val="none" w:sz="0" w:space="0" w:color="auto"/>
        <w:bottom w:val="none" w:sz="0" w:space="0" w:color="auto"/>
        <w:right w:val="none" w:sz="0" w:space="0" w:color="auto"/>
      </w:divBdr>
      <w:divsChild>
        <w:div w:id="1289244175">
          <w:marLeft w:val="0"/>
          <w:marRight w:val="0"/>
          <w:marTop w:val="0"/>
          <w:marBottom w:val="0"/>
          <w:divBdr>
            <w:top w:val="none" w:sz="0" w:space="0" w:color="auto"/>
            <w:left w:val="none" w:sz="0" w:space="0" w:color="auto"/>
            <w:bottom w:val="none" w:sz="0" w:space="0" w:color="auto"/>
            <w:right w:val="none" w:sz="0" w:space="0" w:color="auto"/>
          </w:divBdr>
          <w:divsChild>
            <w:div w:id="309795353">
              <w:marLeft w:val="0"/>
              <w:marRight w:val="0"/>
              <w:marTop w:val="0"/>
              <w:marBottom w:val="0"/>
              <w:divBdr>
                <w:top w:val="none" w:sz="0" w:space="0" w:color="auto"/>
                <w:left w:val="none" w:sz="0" w:space="0" w:color="auto"/>
                <w:bottom w:val="none" w:sz="0" w:space="0" w:color="auto"/>
                <w:right w:val="none" w:sz="0" w:space="0" w:color="auto"/>
              </w:divBdr>
              <w:divsChild>
                <w:div w:id="101729382">
                  <w:marLeft w:val="0"/>
                  <w:marRight w:val="0"/>
                  <w:marTop w:val="0"/>
                  <w:marBottom w:val="0"/>
                  <w:divBdr>
                    <w:top w:val="none" w:sz="0" w:space="0" w:color="auto"/>
                    <w:left w:val="none" w:sz="0" w:space="0" w:color="auto"/>
                    <w:bottom w:val="none" w:sz="0" w:space="0" w:color="auto"/>
                    <w:right w:val="none" w:sz="0" w:space="0" w:color="auto"/>
                  </w:divBdr>
                  <w:divsChild>
                    <w:div w:id="1983383736">
                      <w:marLeft w:val="0"/>
                      <w:marRight w:val="0"/>
                      <w:marTop w:val="0"/>
                      <w:marBottom w:val="0"/>
                      <w:divBdr>
                        <w:top w:val="none" w:sz="0" w:space="0" w:color="auto"/>
                        <w:left w:val="none" w:sz="0" w:space="0" w:color="auto"/>
                        <w:bottom w:val="none" w:sz="0" w:space="0" w:color="auto"/>
                        <w:right w:val="none" w:sz="0" w:space="0" w:color="auto"/>
                      </w:divBdr>
                      <w:divsChild>
                        <w:div w:id="999574973">
                          <w:marLeft w:val="0"/>
                          <w:marRight w:val="0"/>
                          <w:marTop w:val="0"/>
                          <w:marBottom w:val="0"/>
                          <w:divBdr>
                            <w:top w:val="none" w:sz="0" w:space="0" w:color="auto"/>
                            <w:left w:val="none" w:sz="0" w:space="0" w:color="auto"/>
                            <w:bottom w:val="none" w:sz="0" w:space="0" w:color="auto"/>
                            <w:right w:val="none" w:sz="0" w:space="0" w:color="auto"/>
                          </w:divBdr>
                          <w:divsChild>
                            <w:div w:id="678436080">
                              <w:marLeft w:val="0"/>
                              <w:marRight w:val="0"/>
                              <w:marTop w:val="0"/>
                              <w:marBottom w:val="0"/>
                              <w:divBdr>
                                <w:top w:val="none" w:sz="0" w:space="0" w:color="auto"/>
                                <w:left w:val="none" w:sz="0" w:space="0" w:color="auto"/>
                                <w:bottom w:val="none" w:sz="0" w:space="0" w:color="auto"/>
                                <w:right w:val="none" w:sz="0" w:space="0" w:color="auto"/>
                              </w:divBdr>
                              <w:divsChild>
                                <w:div w:id="107697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4773210">
      <w:bodyDiv w:val="1"/>
      <w:marLeft w:val="0"/>
      <w:marRight w:val="0"/>
      <w:marTop w:val="0"/>
      <w:marBottom w:val="0"/>
      <w:divBdr>
        <w:top w:val="none" w:sz="0" w:space="0" w:color="auto"/>
        <w:left w:val="none" w:sz="0" w:space="0" w:color="auto"/>
        <w:bottom w:val="none" w:sz="0" w:space="0" w:color="auto"/>
        <w:right w:val="none" w:sz="0" w:space="0" w:color="auto"/>
      </w:divBdr>
    </w:div>
    <w:div w:id="1005323125">
      <w:bodyDiv w:val="1"/>
      <w:marLeft w:val="0"/>
      <w:marRight w:val="0"/>
      <w:marTop w:val="0"/>
      <w:marBottom w:val="0"/>
      <w:divBdr>
        <w:top w:val="none" w:sz="0" w:space="0" w:color="auto"/>
        <w:left w:val="none" w:sz="0" w:space="0" w:color="auto"/>
        <w:bottom w:val="none" w:sz="0" w:space="0" w:color="auto"/>
        <w:right w:val="none" w:sz="0" w:space="0" w:color="auto"/>
      </w:divBdr>
    </w:div>
    <w:div w:id="1009018809">
      <w:bodyDiv w:val="1"/>
      <w:marLeft w:val="0"/>
      <w:marRight w:val="0"/>
      <w:marTop w:val="0"/>
      <w:marBottom w:val="0"/>
      <w:divBdr>
        <w:top w:val="none" w:sz="0" w:space="0" w:color="auto"/>
        <w:left w:val="none" w:sz="0" w:space="0" w:color="auto"/>
        <w:bottom w:val="none" w:sz="0" w:space="0" w:color="auto"/>
        <w:right w:val="none" w:sz="0" w:space="0" w:color="auto"/>
      </w:divBdr>
    </w:div>
    <w:div w:id="1064178165">
      <w:bodyDiv w:val="1"/>
      <w:marLeft w:val="0"/>
      <w:marRight w:val="0"/>
      <w:marTop w:val="0"/>
      <w:marBottom w:val="0"/>
      <w:divBdr>
        <w:top w:val="none" w:sz="0" w:space="0" w:color="auto"/>
        <w:left w:val="none" w:sz="0" w:space="0" w:color="auto"/>
        <w:bottom w:val="none" w:sz="0" w:space="0" w:color="auto"/>
        <w:right w:val="none" w:sz="0" w:space="0" w:color="auto"/>
      </w:divBdr>
      <w:divsChild>
        <w:div w:id="103965074">
          <w:marLeft w:val="0"/>
          <w:marRight w:val="0"/>
          <w:marTop w:val="120"/>
          <w:marBottom w:val="120"/>
          <w:divBdr>
            <w:top w:val="none" w:sz="0" w:space="0" w:color="auto"/>
            <w:left w:val="none" w:sz="0" w:space="0" w:color="auto"/>
            <w:bottom w:val="none" w:sz="0" w:space="0" w:color="auto"/>
            <w:right w:val="none" w:sz="0" w:space="0" w:color="auto"/>
          </w:divBdr>
          <w:divsChild>
            <w:div w:id="271666635">
              <w:marLeft w:val="0"/>
              <w:marRight w:val="0"/>
              <w:marTop w:val="0"/>
              <w:marBottom w:val="0"/>
              <w:divBdr>
                <w:top w:val="none" w:sz="0" w:space="0" w:color="auto"/>
                <w:left w:val="none" w:sz="0" w:space="0" w:color="auto"/>
                <w:bottom w:val="none" w:sz="0" w:space="0" w:color="auto"/>
                <w:right w:val="none" w:sz="0" w:space="0" w:color="auto"/>
              </w:divBdr>
            </w:div>
          </w:divsChild>
        </w:div>
        <w:div w:id="1312053312">
          <w:marLeft w:val="0"/>
          <w:marRight w:val="0"/>
          <w:marTop w:val="120"/>
          <w:marBottom w:val="120"/>
          <w:divBdr>
            <w:top w:val="none" w:sz="0" w:space="0" w:color="auto"/>
            <w:left w:val="none" w:sz="0" w:space="0" w:color="auto"/>
            <w:bottom w:val="none" w:sz="0" w:space="0" w:color="auto"/>
            <w:right w:val="none" w:sz="0" w:space="0" w:color="auto"/>
          </w:divBdr>
          <w:divsChild>
            <w:div w:id="205459499">
              <w:marLeft w:val="0"/>
              <w:marRight w:val="0"/>
              <w:marTop w:val="0"/>
              <w:marBottom w:val="0"/>
              <w:divBdr>
                <w:top w:val="none" w:sz="0" w:space="0" w:color="auto"/>
                <w:left w:val="none" w:sz="0" w:space="0" w:color="auto"/>
                <w:bottom w:val="none" w:sz="0" w:space="0" w:color="auto"/>
                <w:right w:val="none" w:sz="0" w:space="0" w:color="auto"/>
              </w:divBdr>
              <w:divsChild>
                <w:div w:id="1525513665">
                  <w:marLeft w:val="0"/>
                  <w:marRight w:val="0"/>
                  <w:marTop w:val="100"/>
                  <w:marBottom w:val="30"/>
                  <w:divBdr>
                    <w:top w:val="single" w:sz="6" w:space="0" w:color="CCCCCC"/>
                    <w:left w:val="single" w:sz="6" w:space="0" w:color="CCCCCC"/>
                    <w:bottom w:val="single" w:sz="6" w:space="0" w:color="CCCCCC"/>
                    <w:right w:val="single" w:sz="6" w:space="0" w:color="CCCCCC"/>
                  </w:divBdr>
                  <w:divsChild>
                    <w:div w:id="325714663">
                      <w:marLeft w:val="0"/>
                      <w:marRight w:val="0"/>
                      <w:marTop w:val="0"/>
                      <w:marBottom w:val="0"/>
                      <w:divBdr>
                        <w:top w:val="none" w:sz="0" w:space="0" w:color="auto"/>
                        <w:left w:val="none" w:sz="0" w:space="0" w:color="auto"/>
                        <w:bottom w:val="none" w:sz="0" w:space="0" w:color="auto"/>
                        <w:right w:val="none" w:sz="0" w:space="0" w:color="auto"/>
                      </w:divBdr>
                      <w:divsChild>
                        <w:div w:id="111663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741340">
      <w:bodyDiv w:val="1"/>
      <w:marLeft w:val="0"/>
      <w:marRight w:val="0"/>
      <w:marTop w:val="0"/>
      <w:marBottom w:val="0"/>
      <w:divBdr>
        <w:top w:val="none" w:sz="0" w:space="0" w:color="auto"/>
        <w:left w:val="none" w:sz="0" w:space="0" w:color="auto"/>
        <w:bottom w:val="none" w:sz="0" w:space="0" w:color="auto"/>
        <w:right w:val="none" w:sz="0" w:space="0" w:color="auto"/>
      </w:divBdr>
      <w:divsChild>
        <w:div w:id="105933176">
          <w:marLeft w:val="0"/>
          <w:marRight w:val="0"/>
          <w:marTop w:val="0"/>
          <w:marBottom w:val="0"/>
          <w:divBdr>
            <w:top w:val="single" w:sz="6" w:space="6" w:color="333399"/>
            <w:left w:val="single" w:sz="6" w:space="6" w:color="333399"/>
            <w:bottom w:val="single" w:sz="6" w:space="6" w:color="333399"/>
            <w:right w:val="single" w:sz="6" w:space="6" w:color="333399"/>
          </w:divBdr>
        </w:div>
      </w:divsChild>
    </w:div>
    <w:div w:id="1196163614">
      <w:bodyDiv w:val="1"/>
      <w:marLeft w:val="0"/>
      <w:marRight w:val="0"/>
      <w:marTop w:val="0"/>
      <w:marBottom w:val="0"/>
      <w:divBdr>
        <w:top w:val="none" w:sz="0" w:space="0" w:color="auto"/>
        <w:left w:val="none" w:sz="0" w:space="0" w:color="auto"/>
        <w:bottom w:val="none" w:sz="0" w:space="0" w:color="auto"/>
        <w:right w:val="none" w:sz="0" w:space="0" w:color="auto"/>
      </w:divBdr>
    </w:div>
    <w:div w:id="1211573903">
      <w:bodyDiv w:val="1"/>
      <w:marLeft w:val="0"/>
      <w:marRight w:val="0"/>
      <w:marTop w:val="0"/>
      <w:marBottom w:val="0"/>
      <w:divBdr>
        <w:top w:val="none" w:sz="0" w:space="0" w:color="auto"/>
        <w:left w:val="none" w:sz="0" w:space="0" w:color="auto"/>
        <w:bottom w:val="none" w:sz="0" w:space="0" w:color="auto"/>
        <w:right w:val="none" w:sz="0" w:space="0" w:color="auto"/>
      </w:divBdr>
    </w:div>
    <w:div w:id="1211726093">
      <w:bodyDiv w:val="1"/>
      <w:marLeft w:val="0"/>
      <w:marRight w:val="0"/>
      <w:marTop w:val="0"/>
      <w:marBottom w:val="0"/>
      <w:divBdr>
        <w:top w:val="none" w:sz="0" w:space="0" w:color="auto"/>
        <w:left w:val="none" w:sz="0" w:space="0" w:color="auto"/>
        <w:bottom w:val="none" w:sz="0" w:space="0" w:color="auto"/>
        <w:right w:val="none" w:sz="0" w:space="0" w:color="auto"/>
      </w:divBdr>
      <w:divsChild>
        <w:div w:id="610749113">
          <w:marLeft w:val="0"/>
          <w:marRight w:val="0"/>
          <w:marTop w:val="0"/>
          <w:marBottom w:val="0"/>
          <w:divBdr>
            <w:top w:val="none" w:sz="0" w:space="0" w:color="auto"/>
            <w:left w:val="none" w:sz="0" w:space="0" w:color="auto"/>
            <w:bottom w:val="none" w:sz="0" w:space="0" w:color="auto"/>
            <w:right w:val="none" w:sz="0" w:space="0" w:color="auto"/>
          </w:divBdr>
          <w:divsChild>
            <w:div w:id="1178888320">
              <w:marLeft w:val="0"/>
              <w:marRight w:val="0"/>
              <w:marTop w:val="0"/>
              <w:marBottom w:val="0"/>
              <w:divBdr>
                <w:top w:val="none" w:sz="0" w:space="0" w:color="auto"/>
                <w:left w:val="none" w:sz="0" w:space="0" w:color="auto"/>
                <w:bottom w:val="none" w:sz="0" w:space="0" w:color="auto"/>
                <w:right w:val="none" w:sz="0" w:space="0" w:color="auto"/>
              </w:divBdr>
              <w:divsChild>
                <w:div w:id="6988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778042">
      <w:bodyDiv w:val="1"/>
      <w:marLeft w:val="0"/>
      <w:marRight w:val="0"/>
      <w:marTop w:val="0"/>
      <w:marBottom w:val="0"/>
      <w:divBdr>
        <w:top w:val="none" w:sz="0" w:space="0" w:color="auto"/>
        <w:left w:val="none" w:sz="0" w:space="0" w:color="auto"/>
        <w:bottom w:val="none" w:sz="0" w:space="0" w:color="auto"/>
        <w:right w:val="none" w:sz="0" w:space="0" w:color="auto"/>
      </w:divBdr>
    </w:div>
    <w:div w:id="1258950537">
      <w:bodyDiv w:val="1"/>
      <w:marLeft w:val="0"/>
      <w:marRight w:val="0"/>
      <w:marTop w:val="0"/>
      <w:marBottom w:val="0"/>
      <w:divBdr>
        <w:top w:val="none" w:sz="0" w:space="0" w:color="auto"/>
        <w:left w:val="none" w:sz="0" w:space="0" w:color="auto"/>
        <w:bottom w:val="none" w:sz="0" w:space="0" w:color="auto"/>
        <w:right w:val="none" w:sz="0" w:space="0" w:color="auto"/>
      </w:divBdr>
      <w:divsChild>
        <w:div w:id="776755668">
          <w:marLeft w:val="0"/>
          <w:marRight w:val="0"/>
          <w:marTop w:val="0"/>
          <w:marBottom w:val="0"/>
          <w:divBdr>
            <w:top w:val="none" w:sz="0" w:space="0" w:color="auto"/>
            <w:left w:val="none" w:sz="0" w:space="0" w:color="auto"/>
            <w:bottom w:val="none" w:sz="0" w:space="0" w:color="auto"/>
            <w:right w:val="none" w:sz="0" w:space="0" w:color="auto"/>
          </w:divBdr>
          <w:divsChild>
            <w:div w:id="1418013874">
              <w:marLeft w:val="0"/>
              <w:marRight w:val="0"/>
              <w:marTop w:val="0"/>
              <w:marBottom w:val="0"/>
              <w:divBdr>
                <w:top w:val="none" w:sz="0" w:space="0" w:color="auto"/>
                <w:left w:val="none" w:sz="0" w:space="0" w:color="auto"/>
                <w:bottom w:val="none" w:sz="0" w:space="0" w:color="auto"/>
                <w:right w:val="none" w:sz="0" w:space="0" w:color="auto"/>
              </w:divBdr>
              <w:divsChild>
                <w:div w:id="148369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746790">
      <w:bodyDiv w:val="1"/>
      <w:marLeft w:val="0"/>
      <w:marRight w:val="0"/>
      <w:marTop w:val="0"/>
      <w:marBottom w:val="0"/>
      <w:divBdr>
        <w:top w:val="none" w:sz="0" w:space="0" w:color="auto"/>
        <w:left w:val="none" w:sz="0" w:space="0" w:color="auto"/>
        <w:bottom w:val="none" w:sz="0" w:space="0" w:color="auto"/>
        <w:right w:val="none" w:sz="0" w:space="0" w:color="auto"/>
      </w:divBdr>
    </w:div>
    <w:div w:id="1281645555">
      <w:bodyDiv w:val="1"/>
      <w:marLeft w:val="0"/>
      <w:marRight w:val="0"/>
      <w:marTop w:val="0"/>
      <w:marBottom w:val="0"/>
      <w:divBdr>
        <w:top w:val="none" w:sz="0" w:space="0" w:color="auto"/>
        <w:left w:val="none" w:sz="0" w:space="0" w:color="auto"/>
        <w:bottom w:val="none" w:sz="0" w:space="0" w:color="auto"/>
        <w:right w:val="none" w:sz="0" w:space="0" w:color="auto"/>
      </w:divBdr>
    </w:div>
    <w:div w:id="1308438602">
      <w:bodyDiv w:val="1"/>
      <w:marLeft w:val="0"/>
      <w:marRight w:val="0"/>
      <w:marTop w:val="0"/>
      <w:marBottom w:val="0"/>
      <w:divBdr>
        <w:top w:val="none" w:sz="0" w:space="0" w:color="auto"/>
        <w:left w:val="none" w:sz="0" w:space="0" w:color="auto"/>
        <w:bottom w:val="none" w:sz="0" w:space="0" w:color="auto"/>
        <w:right w:val="none" w:sz="0" w:space="0" w:color="auto"/>
      </w:divBdr>
    </w:div>
    <w:div w:id="1434938405">
      <w:bodyDiv w:val="1"/>
      <w:marLeft w:val="0"/>
      <w:marRight w:val="0"/>
      <w:marTop w:val="0"/>
      <w:marBottom w:val="0"/>
      <w:divBdr>
        <w:top w:val="none" w:sz="0" w:space="0" w:color="auto"/>
        <w:left w:val="none" w:sz="0" w:space="0" w:color="auto"/>
        <w:bottom w:val="none" w:sz="0" w:space="0" w:color="auto"/>
        <w:right w:val="none" w:sz="0" w:space="0" w:color="auto"/>
      </w:divBdr>
    </w:div>
    <w:div w:id="1466048597">
      <w:bodyDiv w:val="1"/>
      <w:marLeft w:val="0"/>
      <w:marRight w:val="0"/>
      <w:marTop w:val="0"/>
      <w:marBottom w:val="0"/>
      <w:divBdr>
        <w:top w:val="none" w:sz="0" w:space="0" w:color="auto"/>
        <w:left w:val="none" w:sz="0" w:space="0" w:color="auto"/>
        <w:bottom w:val="none" w:sz="0" w:space="0" w:color="auto"/>
        <w:right w:val="none" w:sz="0" w:space="0" w:color="auto"/>
      </w:divBdr>
    </w:div>
    <w:div w:id="1480881498">
      <w:bodyDiv w:val="1"/>
      <w:marLeft w:val="0"/>
      <w:marRight w:val="0"/>
      <w:marTop w:val="0"/>
      <w:marBottom w:val="0"/>
      <w:divBdr>
        <w:top w:val="none" w:sz="0" w:space="0" w:color="auto"/>
        <w:left w:val="none" w:sz="0" w:space="0" w:color="auto"/>
        <w:bottom w:val="none" w:sz="0" w:space="0" w:color="auto"/>
        <w:right w:val="none" w:sz="0" w:space="0" w:color="auto"/>
      </w:divBdr>
    </w:div>
    <w:div w:id="1507597458">
      <w:bodyDiv w:val="1"/>
      <w:marLeft w:val="0"/>
      <w:marRight w:val="0"/>
      <w:marTop w:val="0"/>
      <w:marBottom w:val="0"/>
      <w:divBdr>
        <w:top w:val="none" w:sz="0" w:space="0" w:color="auto"/>
        <w:left w:val="none" w:sz="0" w:space="0" w:color="auto"/>
        <w:bottom w:val="none" w:sz="0" w:space="0" w:color="auto"/>
        <w:right w:val="none" w:sz="0" w:space="0" w:color="auto"/>
      </w:divBdr>
    </w:div>
    <w:div w:id="1528713020">
      <w:bodyDiv w:val="1"/>
      <w:marLeft w:val="0"/>
      <w:marRight w:val="0"/>
      <w:marTop w:val="0"/>
      <w:marBottom w:val="0"/>
      <w:divBdr>
        <w:top w:val="none" w:sz="0" w:space="0" w:color="auto"/>
        <w:left w:val="none" w:sz="0" w:space="0" w:color="auto"/>
        <w:bottom w:val="none" w:sz="0" w:space="0" w:color="auto"/>
        <w:right w:val="none" w:sz="0" w:space="0" w:color="auto"/>
      </w:divBdr>
    </w:div>
    <w:div w:id="1532301112">
      <w:bodyDiv w:val="1"/>
      <w:marLeft w:val="0"/>
      <w:marRight w:val="0"/>
      <w:marTop w:val="0"/>
      <w:marBottom w:val="0"/>
      <w:divBdr>
        <w:top w:val="none" w:sz="0" w:space="0" w:color="auto"/>
        <w:left w:val="none" w:sz="0" w:space="0" w:color="auto"/>
        <w:bottom w:val="none" w:sz="0" w:space="0" w:color="auto"/>
        <w:right w:val="none" w:sz="0" w:space="0" w:color="auto"/>
      </w:divBdr>
    </w:div>
    <w:div w:id="1569076661">
      <w:bodyDiv w:val="1"/>
      <w:marLeft w:val="0"/>
      <w:marRight w:val="0"/>
      <w:marTop w:val="0"/>
      <w:marBottom w:val="0"/>
      <w:divBdr>
        <w:top w:val="none" w:sz="0" w:space="0" w:color="auto"/>
        <w:left w:val="none" w:sz="0" w:space="0" w:color="auto"/>
        <w:bottom w:val="none" w:sz="0" w:space="0" w:color="auto"/>
        <w:right w:val="none" w:sz="0" w:space="0" w:color="auto"/>
      </w:divBdr>
    </w:div>
    <w:div w:id="1597665256">
      <w:bodyDiv w:val="1"/>
      <w:marLeft w:val="0"/>
      <w:marRight w:val="0"/>
      <w:marTop w:val="0"/>
      <w:marBottom w:val="0"/>
      <w:divBdr>
        <w:top w:val="none" w:sz="0" w:space="0" w:color="auto"/>
        <w:left w:val="none" w:sz="0" w:space="0" w:color="auto"/>
        <w:bottom w:val="none" w:sz="0" w:space="0" w:color="auto"/>
        <w:right w:val="none" w:sz="0" w:space="0" w:color="auto"/>
      </w:divBdr>
      <w:divsChild>
        <w:div w:id="1746369120">
          <w:marLeft w:val="0"/>
          <w:marRight w:val="0"/>
          <w:marTop w:val="0"/>
          <w:marBottom w:val="0"/>
          <w:divBdr>
            <w:top w:val="none" w:sz="0" w:space="0" w:color="auto"/>
            <w:left w:val="none" w:sz="0" w:space="0" w:color="auto"/>
            <w:bottom w:val="none" w:sz="0" w:space="0" w:color="auto"/>
            <w:right w:val="none" w:sz="0" w:space="0" w:color="auto"/>
          </w:divBdr>
          <w:divsChild>
            <w:div w:id="33651930">
              <w:marLeft w:val="0"/>
              <w:marRight w:val="0"/>
              <w:marTop w:val="0"/>
              <w:marBottom w:val="0"/>
              <w:divBdr>
                <w:top w:val="none" w:sz="0" w:space="0" w:color="auto"/>
                <w:left w:val="none" w:sz="0" w:space="0" w:color="auto"/>
                <w:bottom w:val="none" w:sz="0" w:space="0" w:color="auto"/>
                <w:right w:val="none" w:sz="0" w:space="0" w:color="auto"/>
              </w:divBdr>
              <w:divsChild>
                <w:div w:id="910503145">
                  <w:marLeft w:val="0"/>
                  <w:marRight w:val="0"/>
                  <w:marTop w:val="0"/>
                  <w:marBottom w:val="0"/>
                  <w:divBdr>
                    <w:top w:val="none" w:sz="0" w:space="0" w:color="auto"/>
                    <w:left w:val="none" w:sz="0" w:space="0" w:color="auto"/>
                    <w:bottom w:val="none" w:sz="0" w:space="0" w:color="auto"/>
                    <w:right w:val="none" w:sz="0" w:space="0" w:color="auto"/>
                  </w:divBdr>
                  <w:divsChild>
                    <w:div w:id="1179077295">
                      <w:marLeft w:val="0"/>
                      <w:marRight w:val="0"/>
                      <w:marTop w:val="0"/>
                      <w:marBottom w:val="0"/>
                      <w:divBdr>
                        <w:top w:val="none" w:sz="0" w:space="0" w:color="auto"/>
                        <w:left w:val="none" w:sz="0" w:space="0" w:color="auto"/>
                        <w:bottom w:val="none" w:sz="0" w:space="0" w:color="auto"/>
                        <w:right w:val="none" w:sz="0" w:space="0" w:color="auto"/>
                      </w:divBdr>
                      <w:divsChild>
                        <w:div w:id="2063366381">
                          <w:marLeft w:val="0"/>
                          <w:marRight w:val="0"/>
                          <w:marTop w:val="0"/>
                          <w:marBottom w:val="0"/>
                          <w:divBdr>
                            <w:top w:val="none" w:sz="0" w:space="0" w:color="auto"/>
                            <w:left w:val="none" w:sz="0" w:space="0" w:color="auto"/>
                            <w:bottom w:val="none" w:sz="0" w:space="0" w:color="auto"/>
                            <w:right w:val="none" w:sz="0" w:space="0" w:color="auto"/>
                          </w:divBdr>
                          <w:divsChild>
                            <w:div w:id="934362563">
                              <w:marLeft w:val="0"/>
                              <w:marRight w:val="0"/>
                              <w:marTop w:val="0"/>
                              <w:marBottom w:val="0"/>
                              <w:divBdr>
                                <w:top w:val="none" w:sz="0" w:space="0" w:color="auto"/>
                                <w:left w:val="none" w:sz="0" w:space="0" w:color="auto"/>
                                <w:bottom w:val="none" w:sz="0" w:space="0" w:color="auto"/>
                                <w:right w:val="none" w:sz="0" w:space="0" w:color="auto"/>
                              </w:divBdr>
                              <w:divsChild>
                                <w:div w:id="161574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5620867">
      <w:bodyDiv w:val="1"/>
      <w:marLeft w:val="0"/>
      <w:marRight w:val="0"/>
      <w:marTop w:val="0"/>
      <w:marBottom w:val="0"/>
      <w:divBdr>
        <w:top w:val="none" w:sz="0" w:space="0" w:color="auto"/>
        <w:left w:val="none" w:sz="0" w:space="0" w:color="auto"/>
        <w:bottom w:val="none" w:sz="0" w:space="0" w:color="auto"/>
        <w:right w:val="none" w:sz="0" w:space="0" w:color="auto"/>
      </w:divBdr>
    </w:div>
    <w:div w:id="1695837122">
      <w:bodyDiv w:val="1"/>
      <w:marLeft w:val="0"/>
      <w:marRight w:val="0"/>
      <w:marTop w:val="0"/>
      <w:marBottom w:val="0"/>
      <w:divBdr>
        <w:top w:val="none" w:sz="0" w:space="0" w:color="auto"/>
        <w:left w:val="none" w:sz="0" w:space="0" w:color="auto"/>
        <w:bottom w:val="none" w:sz="0" w:space="0" w:color="auto"/>
        <w:right w:val="none" w:sz="0" w:space="0" w:color="auto"/>
      </w:divBdr>
    </w:div>
    <w:div w:id="1738236429">
      <w:bodyDiv w:val="1"/>
      <w:marLeft w:val="0"/>
      <w:marRight w:val="0"/>
      <w:marTop w:val="0"/>
      <w:marBottom w:val="0"/>
      <w:divBdr>
        <w:top w:val="none" w:sz="0" w:space="0" w:color="auto"/>
        <w:left w:val="none" w:sz="0" w:space="0" w:color="auto"/>
        <w:bottom w:val="none" w:sz="0" w:space="0" w:color="auto"/>
        <w:right w:val="none" w:sz="0" w:space="0" w:color="auto"/>
      </w:divBdr>
    </w:div>
    <w:div w:id="1821267864">
      <w:bodyDiv w:val="1"/>
      <w:marLeft w:val="0"/>
      <w:marRight w:val="0"/>
      <w:marTop w:val="0"/>
      <w:marBottom w:val="0"/>
      <w:divBdr>
        <w:top w:val="none" w:sz="0" w:space="0" w:color="auto"/>
        <w:left w:val="none" w:sz="0" w:space="0" w:color="auto"/>
        <w:bottom w:val="none" w:sz="0" w:space="0" w:color="auto"/>
        <w:right w:val="none" w:sz="0" w:space="0" w:color="auto"/>
      </w:divBdr>
    </w:div>
    <w:div w:id="1830827655">
      <w:bodyDiv w:val="1"/>
      <w:marLeft w:val="0"/>
      <w:marRight w:val="0"/>
      <w:marTop w:val="0"/>
      <w:marBottom w:val="0"/>
      <w:divBdr>
        <w:top w:val="none" w:sz="0" w:space="0" w:color="auto"/>
        <w:left w:val="none" w:sz="0" w:space="0" w:color="auto"/>
        <w:bottom w:val="none" w:sz="0" w:space="0" w:color="auto"/>
        <w:right w:val="none" w:sz="0" w:space="0" w:color="auto"/>
      </w:divBdr>
    </w:div>
    <w:div w:id="1854875309">
      <w:bodyDiv w:val="1"/>
      <w:marLeft w:val="0"/>
      <w:marRight w:val="0"/>
      <w:marTop w:val="0"/>
      <w:marBottom w:val="0"/>
      <w:divBdr>
        <w:top w:val="none" w:sz="0" w:space="0" w:color="auto"/>
        <w:left w:val="none" w:sz="0" w:space="0" w:color="auto"/>
        <w:bottom w:val="none" w:sz="0" w:space="0" w:color="auto"/>
        <w:right w:val="none" w:sz="0" w:space="0" w:color="auto"/>
      </w:divBdr>
    </w:div>
    <w:div w:id="1882472468">
      <w:bodyDiv w:val="1"/>
      <w:marLeft w:val="0"/>
      <w:marRight w:val="0"/>
      <w:marTop w:val="0"/>
      <w:marBottom w:val="0"/>
      <w:divBdr>
        <w:top w:val="none" w:sz="0" w:space="0" w:color="auto"/>
        <w:left w:val="none" w:sz="0" w:space="0" w:color="auto"/>
        <w:bottom w:val="none" w:sz="0" w:space="0" w:color="auto"/>
        <w:right w:val="none" w:sz="0" w:space="0" w:color="auto"/>
      </w:divBdr>
    </w:div>
    <w:div w:id="1973290374">
      <w:bodyDiv w:val="1"/>
      <w:marLeft w:val="0"/>
      <w:marRight w:val="0"/>
      <w:marTop w:val="0"/>
      <w:marBottom w:val="0"/>
      <w:divBdr>
        <w:top w:val="none" w:sz="0" w:space="0" w:color="auto"/>
        <w:left w:val="none" w:sz="0" w:space="0" w:color="auto"/>
        <w:bottom w:val="none" w:sz="0" w:space="0" w:color="auto"/>
        <w:right w:val="none" w:sz="0" w:space="0" w:color="auto"/>
      </w:divBdr>
      <w:divsChild>
        <w:div w:id="710770275">
          <w:marLeft w:val="0"/>
          <w:marRight w:val="0"/>
          <w:marTop w:val="0"/>
          <w:marBottom w:val="0"/>
          <w:divBdr>
            <w:top w:val="none" w:sz="0" w:space="0" w:color="auto"/>
            <w:left w:val="none" w:sz="0" w:space="0" w:color="auto"/>
            <w:bottom w:val="none" w:sz="0" w:space="0" w:color="auto"/>
            <w:right w:val="none" w:sz="0" w:space="0" w:color="auto"/>
          </w:divBdr>
          <w:divsChild>
            <w:div w:id="534122268">
              <w:marLeft w:val="180"/>
              <w:marRight w:val="0"/>
              <w:marTop w:val="0"/>
              <w:marBottom w:val="0"/>
              <w:divBdr>
                <w:top w:val="none" w:sz="0" w:space="0" w:color="auto"/>
                <w:left w:val="none" w:sz="0" w:space="0" w:color="auto"/>
                <w:bottom w:val="none" w:sz="0" w:space="0" w:color="auto"/>
                <w:right w:val="none" w:sz="0" w:space="0" w:color="auto"/>
              </w:divBdr>
              <w:divsChild>
                <w:div w:id="168709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215984">
          <w:marLeft w:val="0"/>
          <w:marRight w:val="0"/>
          <w:marTop w:val="0"/>
          <w:marBottom w:val="0"/>
          <w:divBdr>
            <w:top w:val="none" w:sz="0" w:space="0" w:color="auto"/>
            <w:left w:val="none" w:sz="0" w:space="0" w:color="auto"/>
            <w:bottom w:val="none" w:sz="0" w:space="0" w:color="auto"/>
            <w:right w:val="none" w:sz="0" w:space="0" w:color="auto"/>
          </w:divBdr>
          <w:divsChild>
            <w:div w:id="1359503125">
              <w:marLeft w:val="180"/>
              <w:marRight w:val="240"/>
              <w:marTop w:val="0"/>
              <w:marBottom w:val="0"/>
              <w:divBdr>
                <w:top w:val="none" w:sz="0" w:space="0" w:color="auto"/>
                <w:left w:val="none" w:sz="0" w:space="0" w:color="auto"/>
                <w:bottom w:val="none" w:sz="0" w:space="0" w:color="auto"/>
                <w:right w:val="none" w:sz="0" w:space="0" w:color="auto"/>
              </w:divBdr>
            </w:div>
            <w:div w:id="293411687">
              <w:marLeft w:val="180"/>
              <w:marRight w:val="0"/>
              <w:marTop w:val="0"/>
              <w:marBottom w:val="0"/>
              <w:divBdr>
                <w:top w:val="none" w:sz="0" w:space="0" w:color="auto"/>
                <w:left w:val="none" w:sz="0" w:space="0" w:color="auto"/>
                <w:bottom w:val="none" w:sz="0" w:space="0" w:color="auto"/>
                <w:right w:val="none" w:sz="0" w:space="0" w:color="auto"/>
              </w:divBdr>
              <w:divsChild>
                <w:div w:id="128588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5167">
          <w:marLeft w:val="0"/>
          <w:marRight w:val="0"/>
          <w:marTop w:val="0"/>
          <w:marBottom w:val="0"/>
          <w:divBdr>
            <w:top w:val="none" w:sz="0" w:space="0" w:color="auto"/>
            <w:left w:val="none" w:sz="0" w:space="0" w:color="auto"/>
            <w:bottom w:val="none" w:sz="0" w:space="0" w:color="auto"/>
            <w:right w:val="none" w:sz="0" w:space="0" w:color="auto"/>
          </w:divBdr>
          <w:divsChild>
            <w:div w:id="1126850655">
              <w:marLeft w:val="180"/>
              <w:marRight w:val="240"/>
              <w:marTop w:val="0"/>
              <w:marBottom w:val="0"/>
              <w:divBdr>
                <w:top w:val="none" w:sz="0" w:space="0" w:color="auto"/>
                <w:left w:val="none" w:sz="0" w:space="0" w:color="auto"/>
                <w:bottom w:val="none" w:sz="0" w:space="0" w:color="auto"/>
                <w:right w:val="none" w:sz="0" w:space="0" w:color="auto"/>
              </w:divBdr>
            </w:div>
            <w:div w:id="644239046">
              <w:marLeft w:val="180"/>
              <w:marRight w:val="0"/>
              <w:marTop w:val="0"/>
              <w:marBottom w:val="0"/>
              <w:divBdr>
                <w:top w:val="none" w:sz="0" w:space="0" w:color="auto"/>
                <w:left w:val="none" w:sz="0" w:space="0" w:color="auto"/>
                <w:bottom w:val="none" w:sz="0" w:space="0" w:color="auto"/>
                <w:right w:val="none" w:sz="0" w:space="0" w:color="auto"/>
              </w:divBdr>
              <w:divsChild>
                <w:div w:id="124749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25361">
          <w:marLeft w:val="0"/>
          <w:marRight w:val="0"/>
          <w:marTop w:val="0"/>
          <w:marBottom w:val="0"/>
          <w:divBdr>
            <w:top w:val="none" w:sz="0" w:space="0" w:color="auto"/>
            <w:left w:val="none" w:sz="0" w:space="0" w:color="auto"/>
            <w:bottom w:val="none" w:sz="0" w:space="0" w:color="auto"/>
            <w:right w:val="none" w:sz="0" w:space="0" w:color="auto"/>
          </w:divBdr>
          <w:divsChild>
            <w:div w:id="1073510741">
              <w:marLeft w:val="180"/>
              <w:marRight w:val="240"/>
              <w:marTop w:val="0"/>
              <w:marBottom w:val="0"/>
              <w:divBdr>
                <w:top w:val="none" w:sz="0" w:space="0" w:color="auto"/>
                <w:left w:val="none" w:sz="0" w:space="0" w:color="auto"/>
                <w:bottom w:val="none" w:sz="0" w:space="0" w:color="auto"/>
                <w:right w:val="none" w:sz="0" w:space="0" w:color="auto"/>
              </w:divBdr>
            </w:div>
            <w:div w:id="2145658773">
              <w:marLeft w:val="180"/>
              <w:marRight w:val="0"/>
              <w:marTop w:val="0"/>
              <w:marBottom w:val="0"/>
              <w:divBdr>
                <w:top w:val="none" w:sz="0" w:space="0" w:color="auto"/>
                <w:left w:val="none" w:sz="0" w:space="0" w:color="auto"/>
                <w:bottom w:val="none" w:sz="0" w:space="0" w:color="auto"/>
                <w:right w:val="none" w:sz="0" w:space="0" w:color="auto"/>
              </w:divBdr>
              <w:divsChild>
                <w:div w:id="154548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022567">
          <w:marLeft w:val="0"/>
          <w:marRight w:val="0"/>
          <w:marTop w:val="0"/>
          <w:marBottom w:val="0"/>
          <w:divBdr>
            <w:top w:val="none" w:sz="0" w:space="0" w:color="auto"/>
            <w:left w:val="none" w:sz="0" w:space="0" w:color="auto"/>
            <w:bottom w:val="none" w:sz="0" w:space="0" w:color="auto"/>
            <w:right w:val="none" w:sz="0" w:space="0" w:color="auto"/>
          </w:divBdr>
          <w:divsChild>
            <w:div w:id="604851387">
              <w:marLeft w:val="180"/>
              <w:marRight w:val="240"/>
              <w:marTop w:val="0"/>
              <w:marBottom w:val="0"/>
              <w:divBdr>
                <w:top w:val="none" w:sz="0" w:space="0" w:color="auto"/>
                <w:left w:val="none" w:sz="0" w:space="0" w:color="auto"/>
                <w:bottom w:val="none" w:sz="0" w:space="0" w:color="auto"/>
                <w:right w:val="none" w:sz="0" w:space="0" w:color="auto"/>
              </w:divBdr>
            </w:div>
            <w:div w:id="1283149095">
              <w:marLeft w:val="180"/>
              <w:marRight w:val="0"/>
              <w:marTop w:val="0"/>
              <w:marBottom w:val="0"/>
              <w:divBdr>
                <w:top w:val="none" w:sz="0" w:space="0" w:color="auto"/>
                <w:left w:val="none" w:sz="0" w:space="0" w:color="auto"/>
                <w:bottom w:val="none" w:sz="0" w:space="0" w:color="auto"/>
                <w:right w:val="none" w:sz="0" w:space="0" w:color="auto"/>
              </w:divBdr>
              <w:divsChild>
                <w:div w:id="123805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266976">
          <w:marLeft w:val="0"/>
          <w:marRight w:val="0"/>
          <w:marTop w:val="0"/>
          <w:marBottom w:val="0"/>
          <w:divBdr>
            <w:top w:val="none" w:sz="0" w:space="0" w:color="auto"/>
            <w:left w:val="none" w:sz="0" w:space="0" w:color="auto"/>
            <w:bottom w:val="none" w:sz="0" w:space="0" w:color="auto"/>
            <w:right w:val="none" w:sz="0" w:space="0" w:color="auto"/>
          </w:divBdr>
          <w:divsChild>
            <w:div w:id="1444111952">
              <w:marLeft w:val="180"/>
              <w:marRight w:val="240"/>
              <w:marTop w:val="0"/>
              <w:marBottom w:val="0"/>
              <w:divBdr>
                <w:top w:val="none" w:sz="0" w:space="0" w:color="auto"/>
                <w:left w:val="none" w:sz="0" w:space="0" w:color="auto"/>
                <w:bottom w:val="none" w:sz="0" w:space="0" w:color="auto"/>
                <w:right w:val="none" w:sz="0" w:space="0" w:color="auto"/>
              </w:divBdr>
            </w:div>
            <w:div w:id="170800106">
              <w:marLeft w:val="180"/>
              <w:marRight w:val="0"/>
              <w:marTop w:val="0"/>
              <w:marBottom w:val="0"/>
              <w:divBdr>
                <w:top w:val="none" w:sz="0" w:space="0" w:color="auto"/>
                <w:left w:val="none" w:sz="0" w:space="0" w:color="auto"/>
                <w:bottom w:val="none" w:sz="0" w:space="0" w:color="auto"/>
                <w:right w:val="none" w:sz="0" w:space="0" w:color="auto"/>
              </w:divBdr>
              <w:divsChild>
                <w:div w:id="101438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899264">
          <w:marLeft w:val="0"/>
          <w:marRight w:val="0"/>
          <w:marTop w:val="0"/>
          <w:marBottom w:val="0"/>
          <w:divBdr>
            <w:top w:val="none" w:sz="0" w:space="0" w:color="auto"/>
            <w:left w:val="none" w:sz="0" w:space="0" w:color="auto"/>
            <w:bottom w:val="none" w:sz="0" w:space="0" w:color="auto"/>
            <w:right w:val="none" w:sz="0" w:space="0" w:color="auto"/>
          </w:divBdr>
          <w:divsChild>
            <w:div w:id="1662807732">
              <w:marLeft w:val="180"/>
              <w:marRight w:val="240"/>
              <w:marTop w:val="0"/>
              <w:marBottom w:val="0"/>
              <w:divBdr>
                <w:top w:val="none" w:sz="0" w:space="0" w:color="auto"/>
                <w:left w:val="none" w:sz="0" w:space="0" w:color="auto"/>
                <w:bottom w:val="none" w:sz="0" w:space="0" w:color="auto"/>
                <w:right w:val="none" w:sz="0" w:space="0" w:color="auto"/>
              </w:divBdr>
            </w:div>
            <w:div w:id="1932548128">
              <w:marLeft w:val="180"/>
              <w:marRight w:val="0"/>
              <w:marTop w:val="0"/>
              <w:marBottom w:val="0"/>
              <w:divBdr>
                <w:top w:val="none" w:sz="0" w:space="0" w:color="auto"/>
                <w:left w:val="none" w:sz="0" w:space="0" w:color="auto"/>
                <w:bottom w:val="none" w:sz="0" w:space="0" w:color="auto"/>
                <w:right w:val="none" w:sz="0" w:space="0" w:color="auto"/>
              </w:divBdr>
              <w:divsChild>
                <w:div w:id="25744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07402">
          <w:marLeft w:val="0"/>
          <w:marRight w:val="0"/>
          <w:marTop w:val="0"/>
          <w:marBottom w:val="0"/>
          <w:divBdr>
            <w:top w:val="none" w:sz="0" w:space="0" w:color="auto"/>
            <w:left w:val="none" w:sz="0" w:space="0" w:color="auto"/>
            <w:bottom w:val="none" w:sz="0" w:space="0" w:color="auto"/>
            <w:right w:val="none" w:sz="0" w:space="0" w:color="auto"/>
          </w:divBdr>
          <w:divsChild>
            <w:div w:id="36510662">
              <w:marLeft w:val="180"/>
              <w:marRight w:val="240"/>
              <w:marTop w:val="0"/>
              <w:marBottom w:val="0"/>
              <w:divBdr>
                <w:top w:val="none" w:sz="0" w:space="0" w:color="auto"/>
                <w:left w:val="none" w:sz="0" w:space="0" w:color="auto"/>
                <w:bottom w:val="none" w:sz="0" w:space="0" w:color="auto"/>
                <w:right w:val="none" w:sz="0" w:space="0" w:color="auto"/>
              </w:divBdr>
            </w:div>
            <w:div w:id="744106999">
              <w:marLeft w:val="180"/>
              <w:marRight w:val="0"/>
              <w:marTop w:val="0"/>
              <w:marBottom w:val="0"/>
              <w:divBdr>
                <w:top w:val="none" w:sz="0" w:space="0" w:color="auto"/>
                <w:left w:val="none" w:sz="0" w:space="0" w:color="auto"/>
                <w:bottom w:val="none" w:sz="0" w:space="0" w:color="auto"/>
                <w:right w:val="none" w:sz="0" w:space="0" w:color="auto"/>
              </w:divBdr>
              <w:divsChild>
                <w:div w:id="27067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37205">
          <w:marLeft w:val="0"/>
          <w:marRight w:val="0"/>
          <w:marTop w:val="0"/>
          <w:marBottom w:val="0"/>
          <w:divBdr>
            <w:top w:val="none" w:sz="0" w:space="0" w:color="auto"/>
            <w:left w:val="none" w:sz="0" w:space="0" w:color="auto"/>
            <w:bottom w:val="none" w:sz="0" w:space="0" w:color="auto"/>
            <w:right w:val="none" w:sz="0" w:space="0" w:color="auto"/>
          </w:divBdr>
          <w:divsChild>
            <w:div w:id="2057046879">
              <w:marLeft w:val="180"/>
              <w:marRight w:val="240"/>
              <w:marTop w:val="0"/>
              <w:marBottom w:val="0"/>
              <w:divBdr>
                <w:top w:val="none" w:sz="0" w:space="0" w:color="auto"/>
                <w:left w:val="none" w:sz="0" w:space="0" w:color="auto"/>
                <w:bottom w:val="none" w:sz="0" w:space="0" w:color="auto"/>
                <w:right w:val="none" w:sz="0" w:space="0" w:color="auto"/>
              </w:divBdr>
            </w:div>
            <w:div w:id="1787263788">
              <w:marLeft w:val="180"/>
              <w:marRight w:val="0"/>
              <w:marTop w:val="0"/>
              <w:marBottom w:val="0"/>
              <w:divBdr>
                <w:top w:val="none" w:sz="0" w:space="0" w:color="auto"/>
                <w:left w:val="none" w:sz="0" w:space="0" w:color="auto"/>
                <w:bottom w:val="none" w:sz="0" w:space="0" w:color="auto"/>
                <w:right w:val="none" w:sz="0" w:space="0" w:color="auto"/>
              </w:divBdr>
              <w:divsChild>
                <w:div w:id="15093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81892">
          <w:marLeft w:val="0"/>
          <w:marRight w:val="0"/>
          <w:marTop w:val="0"/>
          <w:marBottom w:val="0"/>
          <w:divBdr>
            <w:top w:val="none" w:sz="0" w:space="0" w:color="auto"/>
            <w:left w:val="none" w:sz="0" w:space="0" w:color="auto"/>
            <w:bottom w:val="none" w:sz="0" w:space="0" w:color="auto"/>
            <w:right w:val="none" w:sz="0" w:space="0" w:color="auto"/>
          </w:divBdr>
          <w:divsChild>
            <w:div w:id="5913575">
              <w:marLeft w:val="180"/>
              <w:marRight w:val="240"/>
              <w:marTop w:val="0"/>
              <w:marBottom w:val="0"/>
              <w:divBdr>
                <w:top w:val="none" w:sz="0" w:space="0" w:color="auto"/>
                <w:left w:val="none" w:sz="0" w:space="0" w:color="auto"/>
                <w:bottom w:val="none" w:sz="0" w:space="0" w:color="auto"/>
                <w:right w:val="none" w:sz="0" w:space="0" w:color="auto"/>
              </w:divBdr>
            </w:div>
            <w:div w:id="1411585083">
              <w:marLeft w:val="180"/>
              <w:marRight w:val="0"/>
              <w:marTop w:val="0"/>
              <w:marBottom w:val="0"/>
              <w:divBdr>
                <w:top w:val="none" w:sz="0" w:space="0" w:color="auto"/>
                <w:left w:val="none" w:sz="0" w:space="0" w:color="auto"/>
                <w:bottom w:val="none" w:sz="0" w:space="0" w:color="auto"/>
                <w:right w:val="none" w:sz="0" w:space="0" w:color="auto"/>
              </w:divBdr>
              <w:divsChild>
                <w:div w:id="90861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709950">
          <w:marLeft w:val="0"/>
          <w:marRight w:val="0"/>
          <w:marTop w:val="0"/>
          <w:marBottom w:val="0"/>
          <w:divBdr>
            <w:top w:val="none" w:sz="0" w:space="0" w:color="auto"/>
            <w:left w:val="none" w:sz="0" w:space="0" w:color="auto"/>
            <w:bottom w:val="none" w:sz="0" w:space="0" w:color="auto"/>
            <w:right w:val="none" w:sz="0" w:space="0" w:color="auto"/>
          </w:divBdr>
          <w:divsChild>
            <w:div w:id="445739610">
              <w:marLeft w:val="180"/>
              <w:marRight w:val="240"/>
              <w:marTop w:val="0"/>
              <w:marBottom w:val="0"/>
              <w:divBdr>
                <w:top w:val="none" w:sz="0" w:space="0" w:color="auto"/>
                <w:left w:val="none" w:sz="0" w:space="0" w:color="auto"/>
                <w:bottom w:val="none" w:sz="0" w:space="0" w:color="auto"/>
                <w:right w:val="none" w:sz="0" w:space="0" w:color="auto"/>
              </w:divBdr>
            </w:div>
            <w:div w:id="898856764">
              <w:marLeft w:val="180"/>
              <w:marRight w:val="0"/>
              <w:marTop w:val="0"/>
              <w:marBottom w:val="0"/>
              <w:divBdr>
                <w:top w:val="none" w:sz="0" w:space="0" w:color="auto"/>
                <w:left w:val="none" w:sz="0" w:space="0" w:color="auto"/>
                <w:bottom w:val="none" w:sz="0" w:space="0" w:color="auto"/>
                <w:right w:val="none" w:sz="0" w:space="0" w:color="auto"/>
              </w:divBdr>
              <w:divsChild>
                <w:div w:id="29861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556">
          <w:marLeft w:val="0"/>
          <w:marRight w:val="0"/>
          <w:marTop w:val="0"/>
          <w:marBottom w:val="0"/>
          <w:divBdr>
            <w:top w:val="none" w:sz="0" w:space="0" w:color="auto"/>
            <w:left w:val="none" w:sz="0" w:space="0" w:color="auto"/>
            <w:bottom w:val="none" w:sz="0" w:space="0" w:color="auto"/>
            <w:right w:val="none" w:sz="0" w:space="0" w:color="auto"/>
          </w:divBdr>
          <w:divsChild>
            <w:div w:id="690033905">
              <w:marLeft w:val="180"/>
              <w:marRight w:val="240"/>
              <w:marTop w:val="0"/>
              <w:marBottom w:val="0"/>
              <w:divBdr>
                <w:top w:val="none" w:sz="0" w:space="0" w:color="auto"/>
                <w:left w:val="none" w:sz="0" w:space="0" w:color="auto"/>
                <w:bottom w:val="none" w:sz="0" w:space="0" w:color="auto"/>
                <w:right w:val="none" w:sz="0" w:space="0" w:color="auto"/>
              </w:divBdr>
            </w:div>
            <w:div w:id="1200514962">
              <w:marLeft w:val="180"/>
              <w:marRight w:val="0"/>
              <w:marTop w:val="0"/>
              <w:marBottom w:val="0"/>
              <w:divBdr>
                <w:top w:val="none" w:sz="0" w:space="0" w:color="auto"/>
                <w:left w:val="none" w:sz="0" w:space="0" w:color="auto"/>
                <w:bottom w:val="none" w:sz="0" w:space="0" w:color="auto"/>
                <w:right w:val="none" w:sz="0" w:space="0" w:color="auto"/>
              </w:divBdr>
              <w:divsChild>
                <w:div w:id="4175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5471">
          <w:marLeft w:val="0"/>
          <w:marRight w:val="0"/>
          <w:marTop w:val="0"/>
          <w:marBottom w:val="0"/>
          <w:divBdr>
            <w:top w:val="none" w:sz="0" w:space="0" w:color="auto"/>
            <w:left w:val="none" w:sz="0" w:space="0" w:color="auto"/>
            <w:bottom w:val="none" w:sz="0" w:space="0" w:color="auto"/>
            <w:right w:val="none" w:sz="0" w:space="0" w:color="auto"/>
          </w:divBdr>
          <w:divsChild>
            <w:div w:id="2063555604">
              <w:marLeft w:val="180"/>
              <w:marRight w:val="240"/>
              <w:marTop w:val="0"/>
              <w:marBottom w:val="0"/>
              <w:divBdr>
                <w:top w:val="none" w:sz="0" w:space="0" w:color="auto"/>
                <w:left w:val="none" w:sz="0" w:space="0" w:color="auto"/>
                <w:bottom w:val="none" w:sz="0" w:space="0" w:color="auto"/>
                <w:right w:val="none" w:sz="0" w:space="0" w:color="auto"/>
              </w:divBdr>
            </w:div>
            <w:div w:id="943075790">
              <w:marLeft w:val="180"/>
              <w:marRight w:val="0"/>
              <w:marTop w:val="0"/>
              <w:marBottom w:val="0"/>
              <w:divBdr>
                <w:top w:val="none" w:sz="0" w:space="0" w:color="auto"/>
                <w:left w:val="none" w:sz="0" w:space="0" w:color="auto"/>
                <w:bottom w:val="none" w:sz="0" w:space="0" w:color="auto"/>
                <w:right w:val="none" w:sz="0" w:space="0" w:color="auto"/>
              </w:divBdr>
              <w:divsChild>
                <w:div w:id="5512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733081">
          <w:marLeft w:val="0"/>
          <w:marRight w:val="0"/>
          <w:marTop w:val="0"/>
          <w:marBottom w:val="0"/>
          <w:divBdr>
            <w:top w:val="none" w:sz="0" w:space="0" w:color="auto"/>
            <w:left w:val="none" w:sz="0" w:space="0" w:color="auto"/>
            <w:bottom w:val="none" w:sz="0" w:space="0" w:color="auto"/>
            <w:right w:val="none" w:sz="0" w:space="0" w:color="auto"/>
          </w:divBdr>
          <w:divsChild>
            <w:div w:id="2059816621">
              <w:marLeft w:val="180"/>
              <w:marRight w:val="240"/>
              <w:marTop w:val="0"/>
              <w:marBottom w:val="0"/>
              <w:divBdr>
                <w:top w:val="none" w:sz="0" w:space="0" w:color="auto"/>
                <w:left w:val="none" w:sz="0" w:space="0" w:color="auto"/>
                <w:bottom w:val="none" w:sz="0" w:space="0" w:color="auto"/>
                <w:right w:val="none" w:sz="0" w:space="0" w:color="auto"/>
              </w:divBdr>
            </w:div>
            <w:div w:id="2029984809">
              <w:marLeft w:val="180"/>
              <w:marRight w:val="0"/>
              <w:marTop w:val="0"/>
              <w:marBottom w:val="0"/>
              <w:divBdr>
                <w:top w:val="none" w:sz="0" w:space="0" w:color="auto"/>
                <w:left w:val="none" w:sz="0" w:space="0" w:color="auto"/>
                <w:bottom w:val="none" w:sz="0" w:space="0" w:color="auto"/>
                <w:right w:val="none" w:sz="0" w:space="0" w:color="auto"/>
              </w:divBdr>
              <w:divsChild>
                <w:div w:id="188883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79145">
          <w:marLeft w:val="0"/>
          <w:marRight w:val="0"/>
          <w:marTop w:val="0"/>
          <w:marBottom w:val="0"/>
          <w:divBdr>
            <w:top w:val="none" w:sz="0" w:space="0" w:color="auto"/>
            <w:left w:val="none" w:sz="0" w:space="0" w:color="auto"/>
            <w:bottom w:val="none" w:sz="0" w:space="0" w:color="auto"/>
            <w:right w:val="none" w:sz="0" w:space="0" w:color="auto"/>
          </w:divBdr>
          <w:divsChild>
            <w:div w:id="2096199699">
              <w:marLeft w:val="180"/>
              <w:marRight w:val="240"/>
              <w:marTop w:val="0"/>
              <w:marBottom w:val="0"/>
              <w:divBdr>
                <w:top w:val="none" w:sz="0" w:space="0" w:color="auto"/>
                <w:left w:val="none" w:sz="0" w:space="0" w:color="auto"/>
                <w:bottom w:val="none" w:sz="0" w:space="0" w:color="auto"/>
                <w:right w:val="none" w:sz="0" w:space="0" w:color="auto"/>
              </w:divBdr>
            </w:div>
            <w:div w:id="648285074">
              <w:marLeft w:val="180"/>
              <w:marRight w:val="0"/>
              <w:marTop w:val="0"/>
              <w:marBottom w:val="0"/>
              <w:divBdr>
                <w:top w:val="none" w:sz="0" w:space="0" w:color="auto"/>
                <w:left w:val="none" w:sz="0" w:space="0" w:color="auto"/>
                <w:bottom w:val="none" w:sz="0" w:space="0" w:color="auto"/>
                <w:right w:val="none" w:sz="0" w:space="0" w:color="auto"/>
              </w:divBdr>
              <w:divsChild>
                <w:div w:id="56611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948338">
          <w:marLeft w:val="0"/>
          <w:marRight w:val="0"/>
          <w:marTop w:val="0"/>
          <w:marBottom w:val="0"/>
          <w:divBdr>
            <w:top w:val="none" w:sz="0" w:space="0" w:color="auto"/>
            <w:left w:val="none" w:sz="0" w:space="0" w:color="auto"/>
            <w:bottom w:val="none" w:sz="0" w:space="0" w:color="auto"/>
            <w:right w:val="none" w:sz="0" w:space="0" w:color="auto"/>
          </w:divBdr>
          <w:divsChild>
            <w:div w:id="305664722">
              <w:marLeft w:val="180"/>
              <w:marRight w:val="240"/>
              <w:marTop w:val="0"/>
              <w:marBottom w:val="0"/>
              <w:divBdr>
                <w:top w:val="none" w:sz="0" w:space="0" w:color="auto"/>
                <w:left w:val="none" w:sz="0" w:space="0" w:color="auto"/>
                <w:bottom w:val="none" w:sz="0" w:space="0" w:color="auto"/>
                <w:right w:val="none" w:sz="0" w:space="0" w:color="auto"/>
              </w:divBdr>
            </w:div>
            <w:div w:id="1230656367">
              <w:marLeft w:val="180"/>
              <w:marRight w:val="0"/>
              <w:marTop w:val="0"/>
              <w:marBottom w:val="0"/>
              <w:divBdr>
                <w:top w:val="none" w:sz="0" w:space="0" w:color="auto"/>
                <w:left w:val="none" w:sz="0" w:space="0" w:color="auto"/>
                <w:bottom w:val="none" w:sz="0" w:space="0" w:color="auto"/>
                <w:right w:val="none" w:sz="0" w:space="0" w:color="auto"/>
              </w:divBdr>
              <w:divsChild>
                <w:div w:id="48335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2566">
          <w:marLeft w:val="0"/>
          <w:marRight w:val="0"/>
          <w:marTop w:val="0"/>
          <w:marBottom w:val="0"/>
          <w:divBdr>
            <w:top w:val="none" w:sz="0" w:space="0" w:color="auto"/>
            <w:left w:val="none" w:sz="0" w:space="0" w:color="auto"/>
            <w:bottom w:val="none" w:sz="0" w:space="0" w:color="auto"/>
            <w:right w:val="none" w:sz="0" w:space="0" w:color="auto"/>
          </w:divBdr>
          <w:divsChild>
            <w:div w:id="750391586">
              <w:marLeft w:val="180"/>
              <w:marRight w:val="240"/>
              <w:marTop w:val="0"/>
              <w:marBottom w:val="0"/>
              <w:divBdr>
                <w:top w:val="none" w:sz="0" w:space="0" w:color="auto"/>
                <w:left w:val="none" w:sz="0" w:space="0" w:color="auto"/>
                <w:bottom w:val="none" w:sz="0" w:space="0" w:color="auto"/>
                <w:right w:val="none" w:sz="0" w:space="0" w:color="auto"/>
              </w:divBdr>
            </w:div>
            <w:div w:id="296419531">
              <w:marLeft w:val="180"/>
              <w:marRight w:val="0"/>
              <w:marTop w:val="0"/>
              <w:marBottom w:val="0"/>
              <w:divBdr>
                <w:top w:val="none" w:sz="0" w:space="0" w:color="auto"/>
                <w:left w:val="none" w:sz="0" w:space="0" w:color="auto"/>
                <w:bottom w:val="none" w:sz="0" w:space="0" w:color="auto"/>
                <w:right w:val="none" w:sz="0" w:space="0" w:color="auto"/>
              </w:divBdr>
              <w:divsChild>
                <w:div w:id="129572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767564">
          <w:marLeft w:val="0"/>
          <w:marRight w:val="0"/>
          <w:marTop w:val="0"/>
          <w:marBottom w:val="0"/>
          <w:divBdr>
            <w:top w:val="none" w:sz="0" w:space="0" w:color="auto"/>
            <w:left w:val="none" w:sz="0" w:space="0" w:color="auto"/>
            <w:bottom w:val="none" w:sz="0" w:space="0" w:color="auto"/>
            <w:right w:val="none" w:sz="0" w:space="0" w:color="auto"/>
          </w:divBdr>
          <w:divsChild>
            <w:div w:id="1318609845">
              <w:marLeft w:val="180"/>
              <w:marRight w:val="240"/>
              <w:marTop w:val="0"/>
              <w:marBottom w:val="0"/>
              <w:divBdr>
                <w:top w:val="none" w:sz="0" w:space="0" w:color="auto"/>
                <w:left w:val="none" w:sz="0" w:space="0" w:color="auto"/>
                <w:bottom w:val="none" w:sz="0" w:space="0" w:color="auto"/>
                <w:right w:val="none" w:sz="0" w:space="0" w:color="auto"/>
              </w:divBdr>
            </w:div>
            <w:div w:id="812914905">
              <w:marLeft w:val="180"/>
              <w:marRight w:val="0"/>
              <w:marTop w:val="0"/>
              <w:marBottom w:val="0"/>
              <w:divBdr>
                <w:top w:val="none" w:sz="0" w:space="0" w:color="auto"/>
                <w:left w:val="none" w:sz="0" w:space="0" w:color="auto"/>
                <w:bottom w:val="none" w:sz="0" w:space="0" w:color="auto"/>
                <w:right w:val="none" w:sz="0" w:space="0" w:color="auto"/>
              </w:divBdr>
              <w:divsChild>
                <w:div w:id="91050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48315">
          <w:marLeft w:val="0"/>
          <w:marRight w:val="0"/>
          <w:marTop w:val="0"/>
          <w:marBottom w:val="0"/>
          <w:divBdr>
            <w:top w:val="none" w:sz="0" w:space="0" w:color="auto"/>
            <w:left w:val="none" w:sz="0" w:space="0" w:color="auto"/>
            <w:bottom w:val="none" w:sz="0" w:space="0" w:color="auto"/>
            <w:right w:val="none" w:sz="0" w:space="0" w:color="auto"/>
          </w:divBdr>
          <w:divsChild>
            <w:div w:id="1168905944">
              <w:marLeft w:val="180"/>
              <w:marRight w:val="240"/>
              <w:marTop w:val="0"/>
              <w:marBottom w:val="0"/>
              <w:divBdr>
                <w:top w:val="none" w:sz="0" w:space="0" w:color="auto"/>
                <w:left w:val="none" w:sz="0" w:space="0" w:color="auto"/>
                <w:bottom w:val="none" w:sz="0" w:space="0" w:color="auto"/>
                <w:right w:val="none" w:sz="0" w:space="0" w:color="auto"/>
              </w:divBdr>
            </w:div>
            <w:div w:id="834149351">
              <w:marLeft w:val="180"/>
              <w:marRight w:val="0"/>
              <w:marTop w:val="0"/>
              <w:marBottom w:val="0"/>
              <w:divBdr>
                <w:top w:val="none" w:sz="0" w:space="0" w:color="auto"/>
                <w:left w:val="none" w:sz="0" w:space="0" w:color="auto"/>
                <w:bottom w:val="none" w:sz="0" w:space="0" w:color="auto"/>
                <w:right w:val="none" w:sz="0" w:space="0" w:color="auto"/>
              </w:divBdr>
              <w:divsChild>
                <w:div w:id="158715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444434">
          <w:marLeft w:val="0"/>
          <w:marRight w:val="0"/>
          <w:marTop w:val="0"/>
          <w:marBottom w:val="0"/>
          <w:divBdr>
            <w:top w:val="none" w:sz="0" w:space="0" w:color="auto"/>
            <w:left w:val="none" w:sz="0" w:space="0" w:color="auto"/>
            <w:bottom w:val="none" w:sz="0" w:space="0" w:color="auto"/>
            <w:right w:val="none" w:sz="0" w:space="0" w:color="auto"/>
          </w:divBdr>
          <w:divsChild>
            <w:div w:id="927077668">
              <w:marLeft w:val="180"/>
              <w:marRight w:val="240"/>
              <w:marTop w:val="0"/>
              <w:marBottom w:val="0"/>
              <w:divBdr>
                <w:top w:val="none" w:sz="0" w:space="0" w:color="auto"/>
                <w:left w:val="none" w:sz="0" w:space="0" w:color="auto"/>
                <w:bottom w:val="none" w:sz="0" w:space="0" w:color="auto"/>
                <w:right w:val="none" w:sz="0" w:space="0" w:color="auto"/>
              </w:divBdr>
            </w:div>
            <w:div w:id="1364818116">
              <w:marLeft w:val="180"/>
              <w:marRight w:val="0"/>
              <w:marTop w:val="0"/>
              <w:marBottom w:val="0"/>
              <w:divBdr>
                <w:top w:val="none" w:sz="0" w:space="0" w:color="auto"/>
                <w:left w:val="none" w:sz="0" w:space="0" w:color="auto"/>
                <w:bottom w:val="none" w:sz="0" w:space="0" w:color="auto"/>
                <w:right w:val="none" w:sz="0" w:space="0" w:color="auto"/>
              </w:divBdr>
              <w:divsChild>
                <w:div w:id="275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046010">
          <w:marLeft w:val="0"/>
          <w:marRight w:val="0"/>
          <w:marTop w:val="0"/>
          <w:marBottom w:val="0"/>
          <w:divBdr>
            <w:top w:val="none" w:sz="0" w:space="0" w:color="auto"/>
            <w:left w:val="none" w:sz="0" w:space="0" w:color="auto"/>
            <w:bottom w:val="none" w:sz="0" w:space="0" w:color="auto"/>
            <w:right w:val="none" w:sz="0" w:space="0" w:color="auto"/>
          </w:divBdr>
          <w:divsChild>
            <w:div w:id="1669286263">
              <w:marLeft w:val="180"/>
              <w:marRight w:val="240"/>
              <w:marTop w:val="0"/>
              <w:marBottom w:val="0"/>
              <w:divBdr>
                <w:top w:val="none" w:sz="0" w:space="0" w:color="auto"/>
                <w:left w:val="none" w:sz="0" w:space="0" w:color="auto"/>
                <w:bottom w:val="none" w:sz="0" w:space="0" w:color="auto"/>
                <w:right w:val="none" w:sz="0" w:space="0" w:color="auto"/>
              </w:divBdr>
            </w:div>
            <w:div w:id="1703895001">
              <w:marLeft w:val="180"/>
              <w:marRight w:val="0"/>
              <w:marTop w:val="0"/>
              <w:marBottom w:val="0"/>
              <w:divBdr>
                <w:top w:val="none" w:sz="0" w:space="0" w:color="auto"/>
                <w:left w:val="none" w:sz="0" w:space="0" w:color="auto"/>
                <w:bottom w:val="none" w:sz="0" w:space="0" w:color="auto"/>
                <w:right w:val="none" w:sz="0" w:space="0" w:color="auto"/>
              </w:divBdr>
              <w:divsChild>
                <w:div w:id="189989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92327">
          <w:marLeft w:val="0"/>
          <w:marRight w:val="0"/>
          <w:marTop w:val="0"/>
          <w:marBottom w:val="0"/>
          <w:divBdr>
            <w:top w:val="none" w:sz="0" w:space="0" w:color="auto"/>
            <w:left w:val="none" w:sz="0" w:space="0" w:color="auto"/>
            <w:bottom w:val="none" w:sz="0" w:space="0" w:color="auto"/>
            <w:right w:val="none" w:sz="0" w:space="0" w:color="auto"/>
          </w:divBdr>
          <w:divsChild>
            <w:div w:id="137066795">
              <w:marLeft w:val="180"/>
              <w:marRight w:val="240"/>
              <w:marTop w:val="0"/>
              <w:marBottom w:val="0"/>
              <w:divBdr>
                <w:top w:val="none" w:sz="0" w:space="0" w:color="auto"/>
                <w:left w:val="none" w:sz="0" w:space="0" w:color="auto"/>
                <w:bottom w:val="none" w:sz="0" w:space="0" w:color="auto"/>
                <w:right w:val="none" w:sz="0" w:space="0" w:color="auto"/>
              </w:divBdr>
            </w:div>
            <w:div w:id="663629094">
              <w:marLeft w:val="180"/>
              <w:marRight w:val="0"/>
              <w:marTop w:val="0"/>
              <w:marBottom w:val="0"/>
              <w:divBdr>
                <w:top w:val="none" w:sz="0" w:space="0" w:color="auto"/>
                <w:left w:val="none" w:sz="0" w:space="0" w:color="auto"/>
                <w:bottom w:val="none" w:sz="0" w:space="0" w:color="auto"/>
                <w:right w:val="none" w:sz="0" w:space="0" w:color="auto"/>
              </w:divBdr>
              <w:divsChild>
                <w:div w:id="20822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88788">
          <w:marLeft w:val="0"/>
          <w:marRight w:val="0"/>
          <w:marTop w:val="0"/>
          <w:marBottom w:val="0"/>
          <w:divBdr>
            <w:top w:val="none" w:sz="0" w:space="0" w:color="auto"/>
            <w:left w:val="none" w:sz="0" w:space="0" w:color="auto"/>
            <w:bottom w:val="none" w:sz="0" w:space="0" w:color="auto"/>
            <w:right w:val="none" w:sz="0" w:space="0" w:color="auto"/>
          </w:divBdr>
          <w:divsChild>
            <w:div w:id="881750918">
              <w:marLeft w:val="180"/>
              <w:marRight w:val="240"/>
              <w:marTop w:val="0"/>
              <w:marBottom w:val="0"/>
              <w:divBdr>
                <w:top w:val="none" w:sz="0" w:space="0" w:color="auto"/>
                <w:left w:val="none" w:sz="0" w:space="0" w:color="auto"/>
                <w:bottom w:val="none" w:sz="0" w:space="0" w:color="auto"/>
                <w:right w:val="none" w:sz="0" w:space="0" w:color="auto"/>
              </w:divBdr>
            </w:div>
            <w:div w:id="1745180701">
              <w:marLeft w:val="180"/>
              <w:marRight w:val="0"/>
              <w:marTop w:val="0"/>
              <w:marBottom w:val="0"/>
              <w:divBdr>
                <w:top w:val="none" w:sz="0" w:space="0" w:color="auto"/>
                <w:left w:val="none" w:sz="0" w:space="0" w:color="auto"/>
                <w:bottom w:val="none" w:sz="0" w:space="0" w:color="auto"/>
                <w:right w:val="none" w:sz="0" w:space="0" w:color="auto"/>
              </w:divBdr>
              <w:divsChild>
                <w:div w:id="199795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89047">
          <w:marLeft w:val="0"/>
          <w:marRight w:val="0"/>
          <w:marTop w:val="0"/>
          <w:marBottom w:val="0"/>
          <w:divBdr>
            <w:top w:val="none" w:sz="0" w:space="0" w:color="auto"/>
            <w:left w:val="none" w:sz="0" w:space="0" w:color="auto"/>
            <w:bottom w:val="none" w:sz="0" w:space="0" w:color="auto"/>
            <w:right w:val="none" w:sz="0" w:space="0" w:color="auto"/>
          </w:divBdr>
          <w:divsChild>
            <w:div w:id="419645270">
              <w:marLeft w:val="180"/>
              <w:marRight w:val="240"/>
              <w:marTop w:val="0"/>
              <w:marBottom w:val="0"/>
              <w:divBdr>
                <w:top w:val="none" w:sz="0" w:space="0" w:color="auto"/>
                <w:left w:val="none" w:sz="0" w:space="0" w:color="auto"/>
                <w:bottom w:val="none" w:sz="0" w:space="0" w:color="auto"/>
                <w:right w:val="none" w:sz="0" w:space="0" w:color="auto"/>
              </w:divBdr>
            </w:div>
            <w:div w:id="1831628042">
              <w:marLeft w:val="180"/>
              <w:marRight w:val="0"/>
              <w:marTop w:val="0"/>
              <w:marBottom w:val="0"/>
              <w:divBdr>
                <w:top w:val="none" w:sz="0" w:space="0" w:color="auto"/>
                <w:left w:val="none" w:sz="0" w:space="0" w:color="auto"/>
                <w:bottom w:val="none" w:sz="0" w:space="0" w:color="auto"/>
                <w:right w:val="none" w:sz="0" w:space="0" w:color="auto"/>
              </w:divBdr>
              <w:divsChild>
                <w:div w:id="128211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5347">
          <w:marLeft w:val="0"/>
          <w:marRight w:val="0"/>
          <w:marTop w:val="0"/>
          <w:marBottom w:val="0"/>
          <w:divBdr>
            <w:top w:val="none" w:sz="0" w:space="0" w:color="auto"/>
            <w:left w:val="none" w:sz="0" w:space="0" w:color="auto"/>
            <w:bottom w:val="none" w:sz="0" w:space="0" w:color="auto"/>
            <w:right w:val="none" w:sz="0" w:space="0" w:color="auto"/>
          </w:divBdr>
          <w:divsChild>
            <w:div w:id="1216233032">
              <w:marLeft w:val="180"/>
              <w:marRight w:val="240"/>
              <w:marTop w:val="0"/>
              <w:marBottom w:val="0"/>
              <w:divBdr>
                <w:top w:val="none" w:sz="0" w:space="0" w:color="auto"/>
                <w:left w:val="none" w:sz="0" w:space="0" w:color="auto"/>
                <w:bottom w:val="none" w:sz="0" w:space="0" w:color="auto"/>
                <w:right w:val="none" w:sz="0" w:space="0" w:color="auto"/>
              </w:divBdr>
            </w:div>
            <w:div w:id="1308165844">
              <w:marLeft w:val="180"/>
              <w:marRight w:val="0"/>
              <w:marTop w:val="0"/>
              <w:marBottom w:val="0"/>
              <w:divBdr>
                <w:top w:val="none" w:sz="0" w:space="0" w:color="auto"/>
                <w:left w:val="none" w:sz="0" w:space="0" w:color="auto"/>
                <w:bottom w:val="none" w:sz="0" w:space="0" w:color="auto"/>
                <w:right w:val="none" w:sz="0" w:space="0" w:color="auto"/>
              </w:divBdr>
              <w:divsChild>
                <w:div w:id="161929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203177">
          <w:marLeft w:val="0"/>
          <w:marRight w:val="0"/>
          <w:marTop w:val="0"/>
          <w:marBottom w:val="0"/>
          <w:divBdr>
            <w:top w:val="none" w:sz="0" w:space="0" w:color="auto"/>
            <w:left w:val="none" w:sz="0" w:space="0" w:color="auto"/>
            <w:bottom w:val="none" w:sz="0" w:space="0" w:color="auto"/>
            <w:right w:val="none" w:sz="0" w:space="0" w:color="auto"/>
          </w:divBdr>
          <w:divsChild>
            <w:div w:id="2019187475">
              <w:marLeft w:val="180"/>
              <w:marRight w:val="240"/>
              <w:marTop w:val="0"/>
              <w:marBottom w:val="0"/>
              <w:divBdr>
                <w:top w:val="none" w:sz="0" w:space="0" w:color="auto"/>
                <w:left w:val="none" w:sz="0" w:space="0" w:color="auto"/>
                <w:bottom w:val="none" w:sz="0" w:space="0" w:color="auto"/>
                <w:right w:val="none" w:sz="0" w:space="0" w:color="auto"/>
              </w:divBdr>
            </w:div>
            <w:div w:id="49505629">
              <w:marLeft w:val="180"/>
              <w:marRight w:val="0"/>
              <w:marTop w:val="0"/>
              <w:marBottom w:val="0"/>
              <w:divBdr>
                <w:top w:val="none" w:sz="0" w:space="0" w:color="auto"/>
                <w:left w:val="none" w:sz="0" w:space="0" w:color="auto"/>
                <w:bottom w:val="none" w:sz="0" w:space="0" w:color="auto"/>
                <w:right w:val="none" w:sz="0" w:space="0" w:color="auto"/>
              </w:divBdr>
              <w:divsChild>
                <w:div w:id="13595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771451">
          <w:marLeft w:val="0"/>
          <w:marRight w:val="0"/>
          <w:marTop w:val="0"/>
          <w:marBottom w:val="0"/>
          <w:divBdr>
            <w:top w:val="none" w:sz="0" w:space="0" w:color="auto"/>
            <w:left w:val="none" w:sz="0" w:space="0" w:color="auto"/>
            <w:bottom w:val="none" w:sz="0" w:space="0" w:color="auto"/>
            <w:right w:val="none" w:sz="0" w:space="0" w:color="auto"/>
          </w:divBdr>
          <w:divsChild>
            <w:div w:id="1535582424">
              <w:marLeft w:val="180"/>
              <w:marRight w:val="240"/>
              <w:marTop w:val="0"/>
              <w:marBottom w:val="0"/>
              <w:divBdr>
                <w:top w:val="none" w:sz="0" w:space="0" w:color="auto"/>
                <w:left w:val="none" w:sz="0" w:space="0" w:color="auto"/>
                <w:bottom w:val="none" w:sz="0" w:space="0" w:color="auto"/>
                <w:right w:val="none" w:sz="0" w:space="0" w:color="auto"/>
              </w:divBdr>
            </w:div>
            <w:div w:id="1733384839">
              <w:marLeft w:val="180"/>
              <w:marRight w:val="0"/>
              <w:marTop w:val="0"/>
              <w:marBottom w:val="0"/>
              <w:divBdr>
                <w:top w:val="none" w:sz="0" w:space="0" w:color="auto"/>
                <w:left w:val="none" w:sz="0" w:space="0" w:color="auto"/>
                <w:bottom w:val="none" w:sz="0" w:space="0" w:color="auto"/>
                <w:right w:val="none" w:sz="0" w:space="0" w:color="auto"/>
              </w:divBdr>
              <w:divsChild>
                <w:div w:id="30690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56793">
          <w:marLeft w:val="0"/>
          <w:marRight w:val="0"/>
          <w:marTop w:val="0"/>
          <w:marBottom w:val="0"/>
          <w:divBdr>
            <w:top w:val="none" w:sz="0" w:space="0" w:color="auto"/>
            <w:left w:val="none" w:sz="0" w:space="0" w:color="auto"/>
            <w:bottom w:val="none" w:sz="0" w:space="0" w:color="auto"/>
            <w:right w:val="none" w:sz="0" w:space="0" w:color="auto"/>
          </w:divBdr>
          <w:divsChild>
            <w:div w:id="2087147929">
              <w:marLeft w:val="180"/>
              <w:marRight w:val="240"/>
              <w:marTop w:val="0"/>
              <w:marBottom w:val="0"/>
              <w:divBdr>
                <w:top w:val="none" w:sz="0" w:space="0" w:color="auto"/>
                <w:left w:val="none" w:sz="0" w:space="0" w:color="auto"/>
                <w:bottom w:val="none" w:sz="0" w:space="0" w:color="auto"/>
                <w:right w:val="none" w:sz="0" w:space="0" w:color="auto"/>
              </w:divBdr>
            </w:div>
            <w:div w:id="247233874">
              <w:marLeft w:val="180"/>
              <w:marRight w:val="0"/>
              <w:marTop w:val="0"/>
              <w:marBottom w:val="0"/>
              <w:divBdr>
                <w:top w:val="none" w:sz="0" w:space="0" w:color="auto"/>
                <w:left w:val="none" w:sz="0" w:space="0" w:color="auto"/>
                <w:bottom w:val="none" w:sz="0" w:space="0" w:color="auto"/>
                <w:right w:val="none" w:sz="0" w:space="0" w:color="auto"/>
              </w:divBdr>
              <w:divsChild>
                <w:div w:id="196241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467978">
          <w:marLeft w:val="0"/>
          <w:marRight w:val="0"/>
          <w:marTop w:val="0"/>
          <w:marBottom w:val="0"/>
          <w:divBdr>
            <w:top w:val="none" w:sz="0" w:space="0" w:color="auto"/>
            <w:left w:val="none" w:sz="0" w:space="0" w:color="auto"/>
            <w:bottom w:val="none" w:sz="0" w:space="0" w:color="auto"/>
            <w:right w:val="none" w:sz="0" w:space="0" w:color="auto"/>
          </w:divBdr>
          <w:divsChild>
            <w:div w:id="205064029">
              <w:marLeft w:val="180"/>
              <w:marRight w:val="240"/>
              <w:marTop w:val="0"/>
              <w:marBottom w:val="0"/>
              <w:divBdr>
                <w:top w:val="none" w:sz="0" w:space="0" w:color="auto"/>
                <w:left w:val="none" w:sz="0" w:space="0" w:color="auto"/>
                <w:bottom w:val="none" w:sz="0" w:space="0" w:color="auto"/>
                <w:right w:val="none" w:sz="0" w:space="0" w:color="auto"/>
              </w:divBdr>
            </w:div>
            <w:div w:id="1112937748">
              <w:marLeft w:val="180"/>
              <w:marRight w:val="0"/>
              <w:marTop w:val="0"/>
              <w:marBottom w:val="0"/>
              <w:divBdr>
                <w:top w:val="none" w:sz="0" w:space="0" w:color="auto"/>
                <w:left w:val="none" w:sz="0" w:space="0" w:color="auto"/>
                <w:bottom w:val="none" w:sz="0" w:space="0" w:color="auto"/>
                <w:right w:val="none" w:sz="0" w:space="0" w:color="auto"/>
              </w:divBdr>
              <w:divsChild>
                <w:div w:id="32586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030533">
          <w:marLeft w:val="0"/>
          <w:marRight w:val="0"/>
          <w:marTop w:val="0"/>
          <w:marBottom w:val="0"/>
          <w:divBdr>
            <w:top w:val="none" w:sz="0" w:space="0" w:color="auto"/>
            <w:left w:val="none" w:sz="0" w:space="0" w:color="auto"/>
            <w:bottom w:val="none" w:sz="0" w:space="0" w:color="auto"/>
            <w:right w:val="none" w:sz="0" w:space="0" w:color="auto"/>
          </w:divBdr>
          <w:divsChild>
            <w:div w:id="886910792">
              <w:marLeft w:val="180"/>
              <w:marRight w:val="240"/>
              <w:marTop w:val="0"/>
              <w:marBottom w:val="0"/>
              <w:divBdr>
                <w:top w:val="none" w:sz="0" w:space="0" w:color="auto"/>
                <w:left w:val="none" w:sz="0" w:space="0" w:color="auto"/>
                <w:bottom w:val="none" w:sz="0" w:space="0" w:color="auto"/>
                <w:right w:val="none" w:sz="0" w:space="0" w:color="auto"/>
              </w:divBdr>
            </w:div>
            <w:div w:id="799421166">
              <w:marLeft w:val="180"/>
              <w:marRight w:val="0"/>
              <w:marTop w:val="0"/>
              <w:marBottom w:val="0"/>
              <w:divBdr>
                <w:top w:val="none" w:sz="0" w:space="0" w:color="auto"/>
                <w:left w:val="none" w:sz="0" w:space="0" w:color="auto"/>
                <w:bottom w:val="none" w:sz="0" w:space="0" w:color="auto"/>
                <w:right w:val="none" w:sz="0" w:space="0" w:color="auto"/>
              </w:divBdr>
              <w:divsChild>
                <w:div w:id="6830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22773">
          <w:marLeft w:val="0"/>
          <w:marRight w:val="0"/>
          <w:marTop w:val="0"/>
          <w:marBottom w:val="0"/>
          <w:divBdr>
            <w:top w:val="none" w:sz="0" w:space="0" w:color="auto"/>
            <w:left w:val="none" w:sz="0" w:space="0" w:color="auto"/>
            <w:bottom w:val="none" w:sz="0" w:space="0" w:color="auto"/>
            <w:right w:val="none" w:sz="0" w:space="0" w:color="auto"/>
          </w:divBdr>
          <w:divsChild>
            <w:div w:id="487597775">
              <w:marLeft w:val="180"/>
              <w:marRight w:val="240"/>
              <w:marTop w:val="0"/>
              <w:marBottom w:val="0"/>
              <w:divBdr>
                <w:top w:val="none" w:sz="0" w:space="0" w:color="auto"/>
                <w:left w:val="none" w:sz="0" w:space="0" w:color="auto"/>
                <w:bottom w:val="none" w:sz="0" w:space="0" w:color="auto"/>
                <w:right w:val="none" w:sz="0" w:space="0" w:color="auto"/>
              </w:divBdr>
            </w:div>
            <w:div w:id="1176580726">
              <w:marLeft w:val="180"/>
              <w:marRight w:val="0"/>
              <w:marTop w:val="0"/>
              <w:marBottom w:val="0"/>
              <w:divBdr>
                <w:top w:val="none" w:sz="0" w:space="0" w:color="auto"/>
                <w:left w:val="none" w:sz="0" w:space="0" w:color="auto"/>
                <w:bottom w:val="none" w:sz="0" w:space="0" w:color="auto"/>
                <w:right w:val="none" w:sz="0" w:space="0" w:color="auto"/>
              </w:divBdr>
              <w:divsChild>
                <w:div w:id="14544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3096">
          <w:marLeft w:val="0"/>
          <w:marRight w:val="0"/>
          <w:marTop w:val="0"/>
          <w:marBottom w:val="0"/>
          <w:divBdr>
            <w:top w:val="none" w:sz="0" w:space="0" w:color="auto"/>
            <w:left w:val="none" w:sz="0" w:space="0" w:color="auto"/>
            <w:bottom w:val="none" w:sz="0" w:space="0" w:color="auto"/>
            <w:right w:val="none" w:sz="0" w:space="0" w:color="auto"/>
          </w:divBdr>
          <w:divsChild>
            <w:div w:id="1230773882">
              <w:marLeft w:val="180"/>
              <w:marRight w:val="240"/>
              <w:marTop w:val="0"/>
              <w:marBottom w:val="0"/>
              <w:divBdr>
                <w:top w:val="none" w:sz="0" w:space="0" w:color="auto"/>
                <w:left w:val="none" w:sz="0" w:space="0" w:color="auto"/>
                <w:bottom w:val="none" w:sz="0" w:space="0" w:color="auto"/>
                <w:right w:val="none" w:sz="0" w:space="0" w:color="auto"/>
              </w:divBdr>
            </w:div>
            <w:div w:id="2013727131">
              <w:marLeft w:val="180"/>
              <w:marRight w:val="0"/>
              <w:marTop w:val="0"/>
              <w:marBottom w:val="0"/>
              <w:divBdr>
                <w:top w:val="none" w:sz="0" w:space="0" w:color="auto"/>
                <w:left w:val="none" w:sz="0" w:space="0" w:color="auto"/>
                <w:bottom w:val="none" w:sz="0" w:space="0" w:color="auto"/>
                <w:right w:val="none" w:sz="0" w:space="0" w:color="auto"/>
              </w:divBdr>
              <w:divsChild>
                <w:div w:id="78966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08734">
          <w:marLeft w:val="0"/>
          <w:marRight w:val="0"/>
          <w:marTop w:val="0"/>
          <w:marBottom w:val="0"/>
          <w:divBdr>
            <w:top w:val="none" w:sz="0" w:space="0" w:color="auto"/>
            <w:left w:val="none" w:sz="0" w:space="0" w:color="auto"/>
            <w:bottom w:val="none" w:sz="0" w:space="0" w:color="auto"/>
            <w:right w:val="none" w:sz="0" w:space="0" w:color="auto"/>
          </w:divBdr>
          <w:divsChild>
            <w:div w:id="1136875366">
              <w:marLeft w:val="180"/>
              <w:marRight w:val="240"/>
              <w:marTop w:val="0"/>
              <w:marBottom w:val="0"/>
              <w:divBdr>
                <w:top w:val="none" w:sz="0" w:space="0" w:color="auto"/>
                <w:left w:val="none" w:sz="0" w:space="0" w:color="auto"/>
                <w:bottom w:val="none" w:sz="0" w:space="0" w:color="auto"/>
                <w:right w:val="none" w:sz="0" w:space="0" w:color="auto"/>
              </w:divBdr>
            </w:div>
            <w:div w:id="1490100543">
              <w:marLeft w:val="180"/>
              <w:marRight w:val="0"/>
              <w:marTop w:val="0"/>
              <w:marBottom w:val="0"/>
              <w:divBdr>
                <w:top w:val="none" w:sz="0" w:space="0" w:color="auto"/>
                <w:left w:val="none" w:sz="0" w:space="0" w:color="auto"/>
                <w:bottom w:val="none" w:sz="0" w:space="0" w:color="auto"/>
                <w:right w:val="none" w:sz="0" w:space="0" w:color="auto"/>
              </w:divBdr>
              <w:divsChild>
                <w:div w:id="41983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207317">
          <w:marLeft w:val="0"/>
          <w:marRight w:val="0"/>
          <w:marTop w:val="0"/>
          <w:marBottom w:val="0"/>
          <w:divBdr>
            <w:top w:val="none" w:sz="0" w:space="0" w:color="auto"/>
            <w:left w:val="none" w:sz="0" w:space="0" w:color="auto"/>
            <w:bottom w:val="none" w:sz="0" w:space="0" w:color="auto"/>
            <w:right w:val="none" w:sz="0" w:space="0" w:color="auto"/>
          </w:divBdr>
          <w:divsChild>
            <w:div w:id="373625097">
              <w:marLeft w:val="180"/>
              <w:marRight w:val="240"/>
              <w:marTop w:val="0"/>
              <w:marBottom w:val="0"/>
              <w:divBdr>
                <w:top w:val="none" w:sz="0" w:space="0" w:color="auto"/>
                <w:left w:val="none" w:sz="0" w:space="0" w:color="auto"/>
                <w:bottom w:val="none" w:sz="0" w:space="0" w:color="auto"/>
                <w:right w:val="none" w:sz="0" w:space="0" w:color="auto"/>
              </w:divBdr>
            </w:div>
            <w:div w:id="74909441">
              <w:marLeft w:val="180"/>
              <w:marRight w:val="0"/>
              <w:marTop w:val="0"/>
              <w:marBottom w:val="0"/>
              <w:divBdr>
                <w:top w:val="none" w:sz="0" w:space="0" w:color="auto"/>
                <w:left w:val="none" w:sz="0" w:space="0" w:color="auto"/>
                <w:bottom w:val="none" w:sz="0" w:space="0" w:color="auto"/>
                <w:right w:val="none" w:sz="0" w:space="0" w:color="auto"/>
              </w:divBdr>
              <w:divsChild>
                <w:div w:id="50655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19890">
          <w:marLeft w:val="0"/>
          <w:marRight w:val="0"/>
          <w:marTop w:val="0"/>
          <w:marBottom w:val="0"/>
          <w:divBdr>
            <w:top w:val="none" w:sz="0" w:space="0" w:color="auto"/>
            <w:left w:val="none" w:sz="0" w:space="0" w:color="auto"/>
            <w:bottom w:val="none" w:sz="0" w:space="0" w:color="auto"/>
            <w:right w:val="none" w:sz="0" w:space="0" w:color="auto"/>
          </w:divBdr>
          <w:divsChild>
            <w:div w:id="1051416739">
              <w:marLeft w:val="180"/>
              <w:marRight w:val="240"/>
              <w:marTop w:val="0"/>
              <w:marBottom w:val="0"/>
              <w:divBdr>
                <w:top w:val="none" w:sz="0" w:space="0" w:color="auto"/>
                <w:left w:val="none" w:sz="0" w:space="0" w:color="auto"/>
                <w:bottom w:val="none" w:sz="0" w:space="0" w:color="auto"/>
                <w:right w:val="none" w:sz="0" w:space="0" w:color="auto"/>
              </w:divBdr>
            </w:div>
            <w:div w:id="93789558">
              <w:marLeft w:val="180"/>
              <w:marRight w:val="0"/>
              <w:marTop w:val="0"/>
              <w:marBottom w:val="0"/>
              <w:divBdr>
                <w:top w:val="none" w:sz="0" w:space="0" w:color="auto"/>
                <w:left w:val="none" w:sz="0" w:space="0" w:color="auto"/>
                <w:bottom w:val="none" w:sz="0" w:space="0" w:color="auto"/>
                <w:right w:val="none" w:sz="0" w:space="0" w:color="auto"/>
              </w:divBdr>
              <w:divsChild>
                <w:div w:id="25166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3902">
          <w:marLeft w:val="0"/>
          <w:marRight w:val="0"/>
          <w:marTop w:val="0"/>
          <w:marBottom w:val="0"/>
          <w:divBdr>
            <w:top w:val="none" w:sz="0" w:space="0" w:color="auto"/>
            <w:left w:val="none" w:sz="0" w:space="0" w:color="auto"/>
            <w:bottom w:val="none" w:sz="0" w:space="0" w:color="auto"/>
            <w:right w:val="none" w:sz="0" w:space="0" w:color="auto"/>
          </w:divBdr>
          <w:divsChild>
            <w:div w:id="939530249">
              <w:marLeft w:val="180"/>
              <w:marRight w:val="240"/>
              <w:marTop w:val="0"/>
              <w:marBottom w:val="0"/>
              <w:divBdr>
                <w:top w:val="none" w:sz="0" w:space="0" w:color="auto"/>
                <w:left w:val="none" w:sz="0" w:space="0" w:color="auto"/>
                <w:bottom w:val="none" w:sz="0" w:space="0" w:color="auto"/>
                <w:right w:val="none" w:sz="0" w:space="0" w:color="auto"/>
              </w:divBdr>
            </w:div>
            <w:div w:id="1295409014">
              <w:marLeft w:val="180"/>
              <w:marRight w:val="0"/>
              <w:marTop w:val="0"/>
              <w:marBottom w:val="0"/>
              <w:divBdr>
                <w:top w:val="none" w:sz="0" w:space="0" w:color="auto"/>
                <w:left w:val="none" w:sz="0" w:space="0" w:color="auto"/>
                <w:bottom w:val="none" w:sz="0" w:space="0" w:color="auto"/>
                <w:right w:val="none" w:sz="0" w:space="0" w:color="auto"/>
              </w:divBdr>
              <w:divsChild>
                <w:div w:id="62647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00795">
          <w:marLeft w:val="0"/>
          <w:marRight w:val="0"/>
          <w:marTop w:val="0"/>
          <w:marBottom w:val="0"/>
          <w:divBdr>
            <w:top w:val="none" w:sz="0" w:space="0" w:color="auto"/>
            <w:left w:val="none" w:sz="0" w:space="0" w:color="auto"/>
            <w:bottom w:val="none" w:sz="0" w:space="0" w:color="auto"/>
            <w:right w:val="none" w:sz="0" w:space="0" w:color="auto"/>
          </w:divBdr>
          <w:divsChild>
            <w:div w:id="1066998972">
              <w:marLeft w:val="180"/>
              <w:marRight w:val="240"/>
              <w:marTop w:val="0"/>
              <w:marBottom w:val="0"/>
              <w:divBdr>
                <w:top w:val="none" w:sz="0" w:space="0" w:color="auto"/>
                <w:left w:val="none" w:sz="0" w:space="0" w:color="auto"/>
                <w:bottom w:val="none" w:sz="0" w:space="0" w:color="auto"/>
                <w:right w:val="none" w:sz="0" w:space="0" w:color="auto"/>
              </w:divBdr>
            </w:div>
            <w:div w:id="379595567">
              <w:marLeft w:val="180"/>
              <w:marRight w:val="0"/>
              <w:marTop w:val="0"/>
              <w:marBottom w:val="0"/>
              <w:divBdr>
                <w:top w:val="none" w:sz="0" w:space="0" w:color="auto"/>
                <w:left w:val="none" w:sz="0" w:space="0" w:color="auto"/>
                <w:bottom w:val="none" w:sz="0" w:space="0" w:color="auto"/>
                <w:right w:val="none" w:sz="0" w:space="0" w:color="auto"/>
              </w:divBdr>
              <w:divsChild>
                <w:div w:id="165868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21721">
          <w:marLeft w:val="0"/>
          <w:marRight w:val="0"/>
          <w:marTop w:val="0"/>
          <w:marBottom w:val="0"/>
          <w:divBdr>
            <w:top w:val="none" w:sz="0" w:space="0" w:color="auto"/>
            <w:left w:val="none" w:sz="0" w:space="0" w:color="auto"/>
            <w:bottom w:val="none" w:sz="0" w:space="0" w:color="auto"/>
            <w:right w:val="none" w:sz="0" w:space="0" w:color="auto"/>
          </w:divBdr>
          <w:divsChild>
            <w:div w:id="24140696">
              <w:marLeft w:val="180"/>
              <w:marRight w:val="240"/>
              <w:marTop w:val="0"/>
              <w:marBottom w:val="0"/>
              <w:divBdr>
                <w:top w:val="none" w:sz="0" w:space="0" w:color="auto"/>
                <w:left w:val="none" w:sz="0" w:space="0" w:color="auto"/>
                <w:bottom w:val="none" w:sz="0" w:space="0" w:color="auto"/>
                <w:right w:val="none" w:sz="0" w:space="0" w:color="auto"/>
              </w:divBdr>
            </w:div>
            <w:div w:id="292759485">
              <w:marLeft w:val="180"/>
              <w:marRight w:val="0"/>
              <w:marTop w:val="0"/>
              <w:marBottom w:val="0"/>
              <w:divBdr>
                <w:top w:val="none" w:sz="0" w:space="0" w:color="auto"/>
                <w:left w:val="none" w:sz="0" w:space="0" w:color="auto"/>
                <w:bottom w:val="none" w:sz="0" w:space="0" w:color="auto"/>
                <w:right w:val="none" w:sz="0" w:space="0" w:color="auto"/>
              </w:divBdr>
              <w:divsChild>
                <w:div w:id="1975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829644">
          <w:marLeft w:val="0"/>
          <w:marRight w:val="0"/>
          <w:marTop w:val="0"/>
          <w:marBottom w:val="0"/>
          <w:divBdr>
            <w:top w:val="none" w:sz="0" w:space="0" w:color="auto"/>
            <w:left w:val="none" w:sz="0" w:space="0" w:color="auto"/>
            <w:bottom w:val="none" w:sz="0" w:space="0" w:color="auto"/>
            <w:right w:val="none" w:sz="0" w:space="0" w:color="auto"/>
          </w:divBdr>
          <w:divsChild>
            <w:div w:id="719129139">
              <w:marLeft w:val="180"/>
              <w:marRight w:val="240"/>
              <w:marTop w:val="0"/>
              <w:marBottom w:val="0"/>
              <w:divBdr>
                <w:top w:val="none" w:sz="0" w:space="0" w:color="auto"/>
                <w:left w:val="none" w:sz="0" w:space="0" w:color="auto"/>
                <w:bottom w:val="none" w:sz="0" w:space="0" w:color="auto"/>
                <w:right w:val="none" w:sz="0" w:space="0" w:color="auto"/>
              </w:divBdr>
            </w:div>
            <w:div w:id="781918876">
              <w:marLeft w:val="180"/>
              <w:marRight w:val="0"/>
              <w:marTop w:val="0"/>
              <w:marBottom w:val="0"/>
              <w:divBdr>
                <w:top w:val="none" w:sz="0" w:space="0" w:color="auto"/>
                <w:left w:val="none" w:sz="0" w:space="0" w:color="auto"/>
                <w:bottom w:val="none" w:sz="0" w:space="0" w:color="auto"/>
                <w:right w:val="none" w:sz="0" w:space="0" w:color="auto"/>
              </w:divBdr>
              <w:divsChild>
                <w:div w:id="149048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37782">
          <w:marLeft w:val="0"/>
          <w:marRight w:val="0"/>
          <w:marTop w:val="0"/>
          <w:marBottom w:val="0"/>
          <w:divBdr>
            <w:top w:val="none" w:sz="0" w:space="0" w:color="auto"/>
            <w:left w:val="none" w:sz="0" w:space="0" w:color="auto"/>
            <w:bottom w:val="none" w:sz="0" w:space="0" w:color="auto"/>
            <w:right w:val="none" w:sz="0" w:space="0" w:color="auto"/>
          </w:divBdr>
          <w:divsChild>
            <w:div w:id="114909317">
              <w:marLeft w:val="180"/>
              <w:marRight w:val="240"/>
              <w:marTop w:val="0"/>
              <w:marBottom w:val="0"/>
              <w:divBdr>
                <w:top w:val="none" w:sz="0" w:space="0" w:color="auto"/>
                <w:left w:val="none" w:sz="0" w:space="0" w:color="auto"/>
                <w:bottom w:val="none" w:sz="0" w:space="0" w:color="auto"/>
                <w:right w:val="none" w:sz="0" w:space="0" w:color="auto"/>
              </w:divBdr>
            </w:div>
            <w:div w:id="1441490537">
              <w:marLeft w:val="180"/>
              <w:marRight w:val="0"/>
              <w:marTop w:val="0"/>
              <w:marBottom w:val="0"/>
              <w:divBdr>
                <w:top w:val="none" w:sz="0" w:space="0" w:color="auto"/>
                <w:left w:val="none" w:sz="0" w:space="0" w:color="auto"/>
                <w:bottom w:val="none" w:sz="0" w:space="0" w:color="auto"/>
                <w:right w:val="none" w:sz="0" w:space="0" w:color="auto"/>
              </w:divBdr>
              <w:divsChild>
                <w:div w:id="164307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160875">
          <w:marLeft w:val="0"/>
          <w:marRight w:val="0"/>
          <w:marTop w:val="0"/>
          <w:marBottom w:val="0"/>
          <w:divBdr>
            <w:top w:val="none" w:sz="0" w:space="0" w:color="auto"/>
            <w:left w:val="none" w:sz="0" w:space="0" w:color="auto"/>
            <w:bottom w:val="none" w:sz="0" w:space="0" w:color="auto"/>
            <w:right w:val="none" w:sz="0" w:space="0" w:color="auto"/>
          </w:divBdr>
          <w:divsChild>
            <w:div w:id="216086433">
              <w:marLeft w:val="180"/>
              <w:marRight w:val="240"/>
              <w:marTop w:val="0"/>
              <w:marBottom w:val="0"/>
              <w:divBdr>
                <w:top w:val="none" w:sz="0" w:space="0" w:color="auto"/>
                <w:left w:val="none" w:sz="0" w:space="0" w:color="auto"/>
                <w:bottom w:val="none" w:sz="0" w:space="0" w:color="auto"/>
                <w:right w:val="none" w:sz="0" w:space="0" w:color="auto"/>
              </w:divBdr>
            </w:div>
            <w:div w:id="2113360273">
              <w:marLeft w:val="180"/>
              <w:marRight w:val="0"/>
              <w:marTop w:val="0"/>
              <w:marBottom w:val="0"/>
              <w:divBdr>
                <w:top w:val="none" w:sz="0" w:space="0" w:color="auto"/>
                <w:left w:val="none" w:sz="0" w:space="0" w:color="auto"/>
                <w:bottom w:val="none" w:sz="0" w:space="0" w:color="auto"/>
                <w:right w:val="none" w:sz="0" w:space="0" w:color="auto"/>
              </w:divBdr>
              <w:divsChild>
                <w:div w:id="79764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47333">
          <w:marLeft w:val="0"/>
          <w:marRight w:val="0"/>
          <w:marTop w:val="0"/>
          <w:marBottom w:val="0"/>
          <w:divBdr>
            <w:top w:val="none" w:sz="0" w:space="0" w:color="auto"/>
            <w:left w:val="none" w:sz="0" w:space="0" w:color="auto"/>
            <w:bottom w:val="none" w:sz="0" w:space="0" w:color="auto"/>
            <w:right w:val="none" w:sz="0" w:space="0" w:color="auto"/>
          </w:divBdr>
          <w:divsChild>
            <w:div w:id="1601835235">
              <w:marLeft w:val="180"/>
              <w:marRight w:val="240"/>
              <w:marTop w:val="0"/>
              <w:marBottom w:val="0"/>
              <w:divBdr>
                <w:top w:val="none" w:sz="0" w:space="0" w:color="auto"/>
                <w:left w:val="none" w:sz="0" w:space="0" w:color="auto"/>
                <w:bottom w:val="none" w:sz="0" w:space="0" w:color="auto"/>
                <w:right w:val="none" w:sz="0" w:space="0" w:color="auto"/>
              </w:divBdr>
            </w:div>
            <w:div w:id="670450119">
              <w:marLeft w:val="180"/>
              <w:marRight w:val="0"/>
              <w:marTop w:val="0"/>
              <w:marBottom w:val="0"/>
              <w:divBdr>
                <w:top w:val="none" w:sz="0" w:space="0" w:color="auto"/>
                <w:left w:val="none" w:sz="0" w:space="0" w:color="auto"/>
                <w:bottom w:val="none" w:sz="0" w:space="0" w:color="auto"/>
                <w:right w:val="none" w:sz="0" w:space="0" w:color="auto"/>
              </w:divBdr>
              <w:divsChild>
                <w:div w:id="137851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5561">
          <w:marLeft w:val="0"/>
          <w:marRight w:val="0"/>
          <w:marTop w:val="0"/>
          <w:marBottom w:val="0"/>
          <w:divBdr>
            <w:top w:val="none" w:sz="0" w:space="0" w:color="auto"/>
            <w:left w:val="none" w:sz="0" w:space="0" w:color="auto"/>
            <w:bottom w:val="none" w:sz="0" w:space="0" w:color="auto"/>
            <w:right w:val="none" w:sz="0" w:space="0" w:color="auto"/>
          </w:divBdr>
          <w:divsChild>
            <w:div w:id="1672491708">
              <w:marLeft w:val="180"/>
              <w:marRight w:val="240"/>
              <w:marTop w:val="0"/>
              <w:marBottom w:val="0"/>
              <w:divBdr>
                <w:top w:val="none" w:sz="0" w:space="0" w:color="auto"/>
                <w:left w:val="none" w:sz="0" w:space="0" w:color="auto"/>
                <w:bottom w:val="none" w:sz="0" w:space="0" w:color="auto"/>
                <w:right w:val="none" w:sz="0" w:space="0" w:color="auto"/>
              </w:divBdr>
            </w:div>
            <w:div w:id="1581671502">
              <w:marLeft w:val="180"/>
              <w:marRight w:val="0"/>
              <w:marTop w:val="0"/>
              <w:marBottom w:val="0"/>
              <w:divBdr>
                <w:top w:val="none" w:sz="0" w:space="0" w:color="auto"/>
                <w:left w:val="none" w:sz="0" w:space="0" w:color="auto"/>
                <w:bottom w:val="none" w:sz="0" w:space="0" w:color="auto"/>
                <w:right w:val="none" w:sz="0" w:space="0" w:color="auto"/>
              </w:divBdr>
              <w:divsChild>
                <w:div w:id="180815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85068">
          <w:marLeft w:val="0"/>
          <w:marRight w:val="0"/>
          <w:marTop w:val="0"/>
          <w:marBottom w:val="0"/>
          <w:divBdr>
            <w:top w:val="none" w:sz="0" w:space="0" w:color="auto"/>
            <w:left w:val="none" w:sz="0" w:space="0" w:color="auto"/>
            <w:bottom w:val="none" w:sz="0" w:space="0" w:color="auto"/>
            <w:right w:val="none" w:sz="0" w:space="0" w:color="auto"/>
          </w:divBdr>
          <w:divsChild>
            <w:div w:id="1172600390">
              <w:marLeft w:val="180"/>
              <w:marRight w:val="240"/>
              <w:marTop w:val="0"/>
              <w:marBottom w:val="0"/>
              <w:divBdr>
                <w:top w:val="none" w:sz="0" w:space="0" w:color="auto"/>
                <w:left w:val="none" w:sz="0" w:space="0" w:color="auto"/>
                <w:bottom w:val="none" w:sz="0" w:space="0" w:color="auto"/>
                <w:right w:val="none" w:sz="0" w:space="0" w:color="auto"/>
              </w:divBdr>
            </w:div>
            <w:div w:id="704331393">
              <w:marLeft w:val="180"/>
              <w:marRight w:val="0"/>
              <w:marTop w:val="0"/>
              <w:marBottom w:val="0"/>
              <w:divBdr>
                <w:top w:val="none" w:sz="0" w:space="0" w:color="auto"/>
                <w:left w:val="none" w:sz="0" w:space="0" w:color="auto"/>
                <w:bottom w:val="none" w:sz="0" w:space="0" w:color="auto"/>
                <w:right w:val="none" w:sz="0" w:space="0" w:color="auto"/>
              </w:divBdr>
              <w:divsChild>
                <w:div w:id="33360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850691">
          <w:marLeft w:val="0"/>
          <w:marRight w:val="0"/>
          <w:marTop w:val="0"/>
          <w:marBottom w:val="0"/>
          <w:divBdr>
            <w:top w:val="none" w:sz="0" w:space="0" w:color="auto"/>
            <w:left w:val="none" w:sz="0" w:space="0" w:color="auto"/>
            <w:bottom w:val="none" w:sz="0" w:space="0" w:color="auto"/>
            <w:right w:val="none" w:sz="0" w:space="0" w:color="auto"/>
          </w:divBdr>
          <w:divsChild>
            <w:div w:id="435254670">
              <w:marLeft w:val="180"/>
              <w:marRight w:val="240"/>
              <w:marTop w:val="0"/>
              <w:marBottom w:val="0"/>
              <w:divBdr>
                <w:top w:val="none" w:sz="0" w:space="0" w:color="auto"/>
                <w:left w:val="none" w:sz="0" w:space="0" w:color="auto"/>
                <w:bottom w:val="none" w:sz="0" w:space="0" w:color="auto"/>
                <w:right w:val="none" w:sz="0" w:space="0" w:color="auto"/>
              </w:divBdr>
            </w:div>
            <w:div w:id="2083986496">
              <w:marLeft w:val="180"/>
              <w:marRight w:val="0"/>
              <w:marTop w:val="0"/>
              <w:marBottom w:val="0"/>
              <w:divBdr>
                <w:top w:val="none" w:sz="0" w:space="0" w:color="auto"/>
                <w:left w:val="none" w:sz="0" w:space="0" w:color="auto"/>
                <w:bottom w:val="none" w:sz="0" w:space="0" w:color="auto"/>
                <w:right w:val="none" w:sz="0" w:space="0" w:color="auto"/>
              </w:divBdr>
              <w:divsChild>
                <w:div w:id="178896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909189">
          <w:marLeft w:val="0"/>
          <w:marRight w:val="0"/>
          <w:marTop w:val="0"/>
          <w:marBottom w:val="0"/>
          <w:divBdr>
            <w:top w:val="none" w:sz="0" w:space="0" w:color="auto"/>
            <w:left w:val="none" w:sz="0" w:space="0" w:color="auto"/>
            <w:bottom w:val="none" w:sz="0" w:space="0" w:color="auto"/>
            <w:right w:val="none" w:sz="0" w:space="0" w:color="auto"/>
          </w:divBdr>
          <w:divsChild>
            <w:div w:id="1703937684">
              <w:marLeft w:val="180"/>
              <w:marRight w:val="240"/>
              <w:marTop w:val="0"/>
              <w:marBottom w:val="0"/>
              <w:divBdr>
                <w:top w:val="none" w:sz="0" w:space="0" w:color="auto"/>
                <w:left w:val="none" w:sz="0" w:space="0" w:color="auto"/>
                <w:bottom w:val="none" w:sz="0" w:space="0" w:color="auto"/>
                <w:right w:val="none" w:sz="0" w:space="0" w:color="auto"/>
              </w:divBdr>
            </w:div>
            <w:div w:id="1378504831">
              <w:marLeft w:val="180"/>
              <w:marRight w:val="0"/>
              <w:marTop w:val="0"/>
              <w:marBottom w:val="0"/>
              <w:divBdr>
                <w:top w:val="none" w:sz="0" w:space="0" w:color="auto"/>
                <w:left w:val="none" w:sz="0" w:space="0" w:color="auto"/>
                <w:bottom w:val="none" w:sz="0" w:space="0" w:color="auto"/>
                <w:right w:val="none" w:sz="0" w:space="0" w:color="auto"/>
              </w:divBdr>
              <w:divsChild>
                <w:div w:id="163663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257572">
          <w:marLeft w:val="0"/>
          <w:marRight w:val="0"/>
          <w:marTop w:val="0"/>
          <w:marBottom w:val="0"/>
          <w:divBdr>
            <w:top w:val="none" w:sz="0" w:space="0" w:color="auto"/>
            <w:left w:val="none" w:sz="0" w:space="0" w:color="auto"/>
            <w:bottom w:val="none" w:sz="0" w:space="0" w:color="auto"/>
            <w:right w:val="none" w:sz="0" w:space="0" w:color="auto"/>
          </w:divBdr>
          <w:divsChild>
            <w:div w:id="1414354428">
              <w:marLeft w:val="180"/>
              <w:marRight w:val="240"/>
              <w:marTop w:val="0"/>
              <w:marBottom w:val="0"/>
              <w:divBdr>
                <w:top w:val="none" w:sz="0" w:space="0" w:color="auto"/>
                <w:left w:val="none" w:sz="0" w:space="0" w:color="auto"/>
                <w:bottom w:val="none" w:sz="0" w:space="0" w:color="auto"/>
                <w:right w:val="none" w:sz="0" w:space="0" w:color="auto"/>
              </w:divBdr>
            </w:div>
            <w:div w:id="1157307097">
              <w:marLeft w:val="180"/>
              <w:marRight w:val="0"/>
              <w:marTop w:val="0"/>
              <w:marBottom w:val="0"/>
              <w:divBdr>
                <w:top w:val="none" w:sz="0" w:space="0" w:color="auto"/>
                <w:left w:val="none" w:sz="0" w:space="0" w:color="auto"/>
                <w:bottom w:val="none" w:sz="0" w:space="0" w:color="auto"/>
                <w:right w:val="none" w:sz="0" w:space="0" w:color="auto"/>
              </w:divBdr>
              <w:divsChild>
                <w:div w:id="127450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960932">
          <w:marLeft w:val="0"/>
          <w:marRight w:val="0"/>
          <w:marTop w:val="0"/>
          <w:marBottom w:val="0"/>
          <w:divBdr>
            <w:top w:val="none" w:sz="0" w:space="0" w:color="auto"/>
            <w:left w:val="none" w:sz="0" w:space="0" w:color="auto"/>
            <w:bottom w:val="none" w:sz="0" w:space="0" w:color="auto"/>
            <w:right w:val="none" w:sz="0" w:space="0" w:color="auto"/>
          </w:divBdr>
          <w:divsChild>
            <w:div w:id="2003507302">
              <w:marLeft w:val="180"/>
              <w:marRight w:val="240"/>
              <w:marTop w:val="0"/>
              <w:marBottom w:val="0"/>
              <w:divBdr>
                <w:top w:val="none" w:sz="0" w:space="0" w:color="auto"/>
                <w:left w:val="none" w:sz="0" w:space="0" w:color="auto"/>
                <w:bottom w:val="none" w:sz="0" w:space="0" w:color="auto"/>
                <w:right w:val="none" w:sz="0" w:space="0" w:color="auto"/>
              </w:divBdr>
            </w:div>
            <w:div w:id="430587604">
              <w:marLeft w:val="180"/>
              <w:marRight w:val="0"/>
              <w:marTop w:val="0"/>
              <w:marBottom w:val="0"/>
              <w:divBdr>
                <w:top w:val="none" w:sz="0" w:space="0" w:color="auto"/>
                <w:left w:val="none" w:sz="0" w:space="0" w:color="auto"/>
                <w:bottom w:val="none" w:sz="0" w:space="0" w:color="auto"/>
                <w:right w:val="none" w:sz="0" w:space="0" w:color="auto"/>
              </w:divBdr>
              <w:divsChild>
                <w:div w:id="1164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78329">
          <w:marLeft w:val="0"/>
          <w:marRight w:val="0"/>
          <w:marTop w:val="0"/>
          <w:marBottom w:val="0"/>
          <w:divBdr>
            <w:top w:val="none" w:sz="0" w:space="0" w:color="auto"/>
            <w:left w:val="none" w:sz="0" w:space="0" w:color="auto"/>
            <w:bottom w:val="none" w:sz="0" w:space="0" w:color="auto"/>
            <w:right w:val="none" w:sz="0" w:space="0" w:color="auto"/>
          </w:divBdr>
          <w:divsChild>
            <w:div w:id="716247221">
              <w:marLeft w:val="180"/>
              <w:marRight w:val="240"/>
              <w:marTop w:val="0"/>
              <w:marBottom w:val="0"/>
              <w:divBdr>
                <w:top w:val="none" w:sz="0" w:space="0" w:color="auto"/>
                <w:left w:val="none" w:sz="0" w:space="0" w:color="auto"/>
                <w:bottom w:val="none" w:sz="0" w:space="0" w:color="auto"/>
                <w:right w:val="none" w:sz="0" w:space="0" w:color="auto"/>
              </w:divBdr>
            </w:div>
            <w:div w:id="1684162463">
              <w:marLeft w:val="180"/>
              <w:marRight w:val="0"/>
              <w:marTop w:val="0"/>
              <w:marBottom w:val="0"/>
              <w:divBdr>
                <w:top w:val="none" w:sz="0" w:space="0" w:color="auto"/>
                <w:left w:val="none" w:sz="0" w:space="0" w:color="auto"/>
                <w:bottom w:val="none" w:sz="0" w:space="0" w:color="auto"/>
                <w:right w:val="none" w:sz="0" w:space="0" w:color="auto"/>
              </w:divBdr>
              <w:divsChild>
                <w:div w:id="6954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88865">
          <w:marLeft w:val="0"/>
          <w:marRight w:val="0"/>
          <w:marTop w:val="0"/>
          <w:marBottom w:val="0"/>
          <w:divBdr>
            <w:top w:val="none" w:sz="0" w:space="0" w:color="auto"/>
            <w:left w:val="none" w:sz="0" w:space="0" w:color="auto"/>
            <w:bottom w:val="none" w:sz="0" w:space="0" w:color="auto"/>
            <w:right w:val="none" w:sz="0" w:space="0" w:color="auto"/>
          </w:divBdr>
          <w:divsChild>
            <w:div w:id="2098818956">
              <w:marLeft w:val="180"/>
              <w:marRight w:val="240"/>
              <w:marTop w:val="0"/>
              <w:marBottom w:val="0"/>
              <w:divBdr>
                <w:top w:val="none" w:sz="0" w:space="0" w:color="auto"/>
                <w:left w:val="none" w:sz="0" w:space="0" w:color="auto"/>
                <w:bottom w:val="none" w:sz="0" w:space="0" w:color="auto"/>
                <w:right w:val="none" w:sz="0" w:space="0" w:color="auto"/>
              </w:divBdr>
            </w:div>
            <w:div w:id="2074888086">
              <w:marLeft w:val="180"/>
              <w:marRight w:val="0"/>
              <w:marTop w:val="0"/>
              <w:marBottom w:val="0"/>
              <w:divBdr>
                <w:top w:val="none" w:sz="0" w:space="0" w:color="auto"/>
                <w:left w:val="none" w:sz="0" w:space="0" w:color="auto"/>
                <w:bottom w:val="none" w:sz="0" w:space="0" w:color="auto"/>
                <w:right w:val="none" w:sz="0" w:space="0" w:color="auto"/>
              </w:divBdr>
              <w:divsChild>
                <w:div w:id="5860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596443">
          <w:marLeft w:val="0"/>
          <w:marRight w:val="0"/>
          <w:marTop w:val="0"/>
          <w:marBottom w:val="0"/>
          <w:divBdr>
            <w:top w:val="none" w:sz="0" w:space="0" w:color="auto"/>
            <w:left w:val="none" w:sz="0" w:space="0" w:color="auto"/>
            <w:bottom w:val="none" w:sz="0" w:space="0" w:color="auto"/>
            <w:right w:val="none" w:sz="0" w:space="0" w:color="auto"/>
          </w:divBdr>
          <w:divsChild>
            <w:div w:id="937444963">
              <w:marLeft w:val="180"/>
              <w:marRight w:val="240"/>
              <w:marTop w:val="0"/>
              <w:marBottom w:val="0"/>
              <w:divBdr>
                <w:top w:val="none" w:sz="0" w:space="0" w:color="auto"/>
                <w:left w:val="none" w:sz="0" w:space="0" w:color="auto"/>
                <w:bottom w:val="none" w:sz="0" w:space="0" w:color="auto"/>
                <w:right w:val="none" w:sz="0" w:space="0" w:color="auto"/>
              </w:divBdr>
            </w:div>
            <w:div w:id="1387098642">
              <w:marLeft w:val="180"/>
              <w:marRight w:val="0"/>
              <w:marTop w:val="0"/>
              <w:marBottom w:val="0"/>
              <w:divBdr>
                <w:top w:val="none" w:sz="0" w:space="0" w:color="auto"/>
                <w:left w:val="none" w:sz="0" w:space="0" w:color="auto"/>
                <w:bottom w:val="none" w:sz="0" w:space="0" w:color="auto"/>
                <w:right w:val="none" w:sz="0" w:space="0" w:color="auto"/>
              </w:divBdr>
              <w:divsChild>
                <w:div w:id="157655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78925">
          <w:marLeft w:val="0"/>
          <w:marRight w:val="0"/>
          <w:marTop w:val="0"/>
          <w:marBottom w:val="0"/>
          <w:divBdr>
            <w:top w:val="none" w:sz="0" w:space="0" w:color="auto"/>
            <w:left w:val="none" w:sz="0" w:space="0" w:color="auto"/>
            <w:bottom w:val="none" w:sz="0" w:space="0" w:color="auto"/>
            <w:right w:val="none" w:sz="0" w:space="0" w:color="auto"/>
          </w:divBdr>
          <w:divsChild>
            <w:div w:id="679544708">
              <w:marLeft w:val="180"/>
              <w:marRight w:val="240"/>
              <w:marTop w:val="0"/>
              <w:marBottom w:val="0"/>
              <w:divBdr>
                <w:top w:val="none" w:sz="0" w:space="0" w:color="auto"/>
                <w:left w:val="none" w:sz="0" w:space="0" w:color="auto"/>
                <w:bottom w:val="none" w:sz="0" w:space="0" w:color="auto"/>
                <w:right w:val="none" w:sz="0" w:space="0" w:color="auto"/>
              </w:divBdr>
            </w:div>
            <w:div w:id="1066537555">
              <w:marLeft w:val="180"/>
              <w:marRight w:val="0"/>
              <w:marTop w:val="0"/>
              <w:marBottom w:val="0"/>
              <w:divBdr>
                <w:top w:val="none" w:sz="0" w:space="0" w:color="auto"/>
                <w:left w:val="none" w:sz="0" w:space="0" w:color="auto"/>
                <w:bottom w:val="none" w:sz="0" w:space="0" w:color="auto"/>
                <w:right w:val="none" w:sz="0" w:space="0" w:color="auto"/>
              </w:divBdr>
              <w:divsChild>
                <w:div w:id="128727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720295">
          <w:marLeft w:val="0"/>
          <w:marRight w:val="0"/>
          <w:marTop w:val="0"/>
          <w:marBottom w:val="0"/>
          <w:divBdr>
            <w:top w:val="none" w:sz="0" w:space="0" w:color="auto"/>
            <w:left w:val="none" w:sz="0" w:space="0" w:color="auto"/>
            <w:bottom w:val="none" w:sz="0" w:space="0" w:color="auto"/>
            <w:right w:val="none" w:sz="0" w:space="0" w:color="auto"/>
          </w:divBdr>
          <w:divsChild>
            <w:div w:id="2033145516">
              <w:marLeft w:val="180"/>
              <w:marRight w:val="240"/>
              <w:marTop w:val="0"/>
              <w:marBottom w:val="0"/>
              <w:divBdr>
                <w:top w:val="none" w:sz="0" w:space="0" w:color="auto"/>
                <w:left w:val="none" w:sz="0" w:space="0" w:color="auto"/>
                <w:bottom w:val="none" w:sz="0" w:space="0" w:color="auto"/>
                <w:right w:val="none" w:sz="0" w:space="0" w:color="auto"/>
              </w:divBdr>
            </w:div>
            <w:div w:id="1123233027">
              <w:marLeft w:val="180"/>
              <w:marRight w:val="0"/>
              <w:marTop w:val="0"/>
              <w:marBottom w:val="0"/>
              <w:divBdr>
                <w:top w:val="none" w:sz="0" w:space="0" w:color="auto"/>
                <w:left w:val="none" w:sz="0" w:space="0" w:color="auto"/>
                <w:bottom w:val="none" w:sz="0" w:space="0" w:color="auto"/>
                <w:right w:val="none" w:sz="0" w:space="0" w:color="auto"/>
              </w:divBdr>
              <w:divsChild>
                <w:div w:id="41505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30103">
          <w:marLeft w:val="0"/>
          <w:marRight w:val="0"/>
          <w:marTop w:val="0"/>
          <w:marBottom w:val="0"/>
          <w:divBdr>
            <w:top w:val="none" w:sz="0" w:space="0" w:color="auto"/>
            <w:left w:val="none" w:sz="0" w:space="0" w:color="auto"/>
            <w:bottom w:val="none" w:sz="0" w:space="0" w:color="auto"/>
            <w:right w:val="none" w:sz="0" w:space="0" w:color="auto"/>
          </w:divBdr>
          <w:divsChild>
            <w:div w:id="1321156321">
              <w:marLeft w:val="180"/>
              <w:marRight w:val="240"/>
              <w:marTop w:val="0"/>
              <w:marBottom w:val="0"/>
              <w:divBdr>
                <w:top w:val="none" w:sz="0" w:space="0" w:color="auto"/>
                <w:left w:val="none" w:sz="0" w:space="0" w:color="auto"/>
                <w:bottom w:val="none" w:sz="0" w:space="0" w:color="auto"/>
                <w:right w:val="none" w:sz="0" w:space="0" w:color="auto"/>
              </w:divBdr>
            </w:div>
            <w:div w:id="451293217">
              <w:marLeft w:val="180"/>
              <w:marRight w:val="0"/>
              <w:marTop w:val="0"/>
              <w:marBottom w:val="0"/>
              <w:divBdr>
                <w:top w:val="none" w:sz="0" w:space="0" w:color="auto"/>
                <w:left w:val="none" w:sz="0" w:space="0" w:color="auto"/>
                <w:bottom w:val="none" w:sz="0" w:space="0" w:color="auto"/>
                <w:right w:val="none" w:sz="0" w:space="0" w:color="auto"/>
              </w:divBdr>
              <w:divsChild>
                <w:div w:id="123150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9076">
          <w:marLeft w:val="0"/>
          <w:marRight w:val="0"/>
          <w:marTop w:val="0"/>
          <w:marBottom w:val="0"/>
          <w:divBdr>
            <w:top w:val="none" w:sz="0" w:space="0" w:color="auto"/>
            <w:left w:val="none" w:sz="0" w:space="0" w:color="auto"/>
            <w:bottom w:val="none" w:sz="0" w:space="0" w:color="auto"/>
            <w:right w:val="none" w:sz="0" w:space="0" w:color="auto"/>
          </w:divBdr>
          <w:divsChild>
            <w:div w:id="1941597870">
              <w:marLeft w:val="180"/>
              <w:marRight w:val="240"/>
              <w:marTop w:val="0"/>
              <w:marBottom w:val="0"/>
              <w:divBdr>
                <w:top w:val="none" w:sz="0" w:space="0" w:color="auto"/>
                <w:left w:val="none" w:sz="0" w:space="0" w:color="auto"/>
                <w:bottom w:val="none" w:sz="0" w:space="0" w:color="auto"/>
                <w:right w:val="none" w:sz="0" w:space="0" w:color="auto"/>
              </w:divBdr>
            </w:div>
            <w:div w:id="1714382759">
              <w:marLeft w:val="180"/>
              <w:marRight w:val="0"/>
              <w:marTop w:val="0"/>
              <w:marBottom w:val="0"/>
              <w:divBdr>
                <w:top w:val="none" w:sz="0" w:space="0" w:color="auto"/>
                <w:left w:val="none" w:sz="0" w:space="0" w:color="auto"/>
                <w:bottom w:val="none" w:sz="0" w:space="0" w:color="auto"/>
                <w:right w:val="none" w:sz="0" w:space="0" w:color="auto"/>
              </w:divBdr>
              <w:divsChild>
                <w:div w:id="79155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401213">
          <w:marLeft w:val="0"/>
          <w:marRight w:val="0"/>
          <w:marTop w:val="0"/>
          <w:marBottom w:val="0"/>
          <w:divBdr>
            <w:top w:val="none" w:sz="0" w:space="0" w:color="auto"/>
            <w:left w:val="none" w:sz="0" w:space="0" w:color="auto"/>
            <w:bottom w:val="none" w:sz="0" w:space="0" w:color="auto"/>
            <w:right w:val="none" w:sz="0" w:space="0" w:color="auto"/>
          </w:divBdr>
          <w:divsChild>
            <w:div w:id="1988044775">
              <w:marLeft w:val="180"/>
              <w:marRight w:val="240"/>
              <w:marTop w:val="0"/>
              <w:marBottom w:val="0"/>
              <w:divBdr>
                <w:top w:val="none" w:sz="0" w:space="0" w:color="auto"/>
                <w:left w:val="none" w:sz="0" w:space="0" w:color="auto"/>
                <w:bottom w:val="none" w:sz="0" w:space="0" w:color="auto"/>
                <w:right w:val="none" w:sz="0" w:space="0" w:color="auto"/>
              </w:divBdr>
            </w:div>
            <w:div w:id="417600619">
              <w:marLeft w:val="180"/>
              <w:marRight w:val="0"/>
              <w:marTop w:val="0"/>
              <w:marBottom w:val="0"/>
              <w:divBdr>
                <w:top w:val="none" w:sz="0" w:space="0" w:color="auto"/>
                <w:left w:val="none" w:sz="0" w:space="0" w:color="auto"/>
                <w:bottom w:val="none" w:sz="0" w:space="0" w:color="auto"/>
                <w:right w:val="none" w:sz="0" w:space="0" w:color="auto"/>
              </w:divBdr>
              <w:divsChild>
                <w:div w:id="135287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71192">
          <w:marLeft w:val="0"/>
          <w:marRight w:val="0"/>
          <w:marTop w:val="0"/>
          <w:marBottom w:val="0"/>
          <w:divBdr>
            <w:top w:val="none" w:sz="0" w:space="0" w:color="auto"/>
            <w:left w:val="none" w:sz="0" w:space="0" w:color="auto"/>
            <w:bottom w:val="none" w:sz="0" w:space="0" w:color="auto"/>
            <w:right w:val="none" w:sz="0" w:space="0" w:color="auto"/>
          </w:divBdr>
          <w:divsChild>
            <w:div w:id="900287817">
              <w:marLeft w:val="180"/>
              <w:marRight w:val="240"/>
              <w:marTop w:val="0"/>
              <w:marBottom w:val="0"/>
              <w:divBdr>
                <w:top w:val="none" w:sz="0" w:space="0" w:color="auto"/>
                <w:left w:val="none" w:sz="0" w:space="0" w:color="auto"/>
                <w:bottom w:val="none" w:sz="0" w:space="0" w:color="auto"/>
                <w:right w:val="none" w:sz="0" w:space="0" w:color="auto"/>
              </w:divBdr>
            </w:div>
            <w:div w:id="1018848600">
              <w:marLeft w:val="180"/>
              <w:marRight w:val="0"/>
              <w:marTop w:val="0"/>
              <w:marBottom w:val="0"/>
              <w:divBdr>
                <w:top w:val="none" w:sz="0" w:space="0" w:color="auto"/>
                <w:left w:val="none" w:sz="0" w:space="0" w:color="auto"/>
                <w:bottom w:val="none" w:sz="0" w:space="0" w:color="auto"/>
                <w:right w:val="none" w:sz="0" w:space="0" w:color="auto"/>
              </w:divBdr>
              <w:divsChild>
                <w:div w:id="20768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02431">
          <w:marLeft w:val="0"/>
          <w:marRight w:val="0"/>
          <w:marTop w:val="0"/>
          <w:marBottom w:val="0"/>
          <w:divBdr>
            <w:top w:val="none" w:sz="0" w:space="0" w:color="auto"/>
            <w:left w:val="none" w:sz="0" w:space="0" w:color="auto"/>
            <w:bottom w:val="none" w:sz="0" w:space="0" w:color="auto"/>
            <w:right w:val="none" w:sz="0" w:space="0" w:color="auto"/>
          </w:divBdr>
          <w:divsChild>
            <w:div w:id="1105921501">
              <w:marLeft w:val="180"/>
              <w:marRight w:val="240"/>
              <w:marTop w:val="0"/>
              <w:marBottom w:val="0"/>
              <w:divBdr>
                <w:top w:val="none" w:sz="0" w:space="0" w:color="auto"/>
                <w:left w:val="none" w:sz="0" w:space="0" w:color="auto"/>
                <w:bottom w:val="none" w:sz="0" w:space="0" w:color="auto"/>
                <w:right w:val="none" w:sz="0" w:space="0" w:color="auto"/>
              </w:divBdr>
            </w:div>
            <w:div w:id="681857791">
              <w:marLeft w:val="180"/>
              <w:marRight w:val="0"/>
              <w:marTop w:val="0"/>
              <w:marBottom w:val="0"/>
              <w:divBdr>
                <w:top w:val="none" w:sz="0" w:space="0" w:color="auto"/>
                <w:left w:val="none" w:sz="0" w:space="0" w:color="auto"/>
                <w:bottom w:val="none" w:sz="0" w:space="0" w:color="auto"/>
                <w:right w:val="none" w:sz="0" w:space="0" w:color="auto"/>
              </w:divBdr>
              <w:divsChild>
                <w:div w:id="172170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96291">
          <w:marLeft w:val="0"/>
          <w:marRight w:val="0"/>
          <w:marTop w:val="0"/>
          <w:marBottom w:val="0"/>
          <w:divBdr>
            <w:top w:val="none" w:sz="0" w:space="0" w:color="auto"/>
            <w:left w:val="none" w:sz="0" w:space="0" w:color="auto"/>
            <w:bottom w:val="none" w:sz="0" w:space="0" w:color="auto"/>
            <w:right w:val="none" w:sz="0" w:space="0" w:color="auto"/>
          </w:divBdr>
          <w:divsChild>
            <w:div w:id="370114279">
              <w:marLeft w:val="180"/>
              <w:marRight w:val="240"/>
              <w:marTop w:val="0"/>
              <w:marBottom w:val="0"/>
              <w:divBdr>
                <w:top w:val="none" w:sz="0" w:space="0" w:color="auto"/>
                <w:left w:val="none" w:sz="0" w:space="0" w:color="auto"/>
                <w:bottom w:val="none" w:sz="0" w:space="0" w:color="auto"/>
                <w:right w:val="none" w:sz="0" w:space="0" w:color="auto"/>
              </w:divBdr>
            </w:div>
            <w:div w:id="1435401966">
              <w:marLeft w:val="180"/>
              <w:marRight w:val="0"/>
              <w:marTop w:val="0"/>
              <w:marBottom w:val="0"/>
              <w:divBdr>
                <w:top w:val="none" w:sz="0" w:space="0" w:color="auto"/>
                <w:left w:val="none" w:sz="0" w:space="0" w:color="auto"/>
                <w:bottom w:val="none" w:sz="0" w:space="0" w:color="auto"/>
                <w:right w:val="none" w:sz="0" w:space="0" w:color="auto"/>
              </w:divBdr>
              <w:divsChild>
                <w:div w:id="10146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7822">
          <w:marLeft w:val="0"/>
          <w:marRight w:val="0"/>
          <w:marTop w:val="0"/>
          <w:marBottom w:val="0"/>
          <w:divBdr>
            <w:top w:val="none" w:sz="0" w:space="0" w:color="auto"/>
            <w:left w:val="none" w:sz="0" w:space="0" w:color="auto"/>
            <w:bottom w:val="none" w:sz="0" w:space="0" w:color="auto"/>
            <w:right w:val="none" w:sz="0" w:space="0" w:color="auto"/>
          </w:divBdr>
          <w:divsChild>
            <w:div w:id="1134907232">
              <w:marLeft w:val="180"/>
              <w:marRight w:val="240"/>
              <w:marTop w:val="0"/>
              <w:marBottom w:val="0"/>
              <w:divBdr>
                <w:top w:val="none" w:sz="0" w:space="0" w:color="auto"/>
                <w:left w:val="none" w:sz="0" w:space="0" w:color="auto"/>
                <w:bottom w:val="none" w:sz="0" w:space="0" w:color="auto"/>
                <w:right w:val="none" w:sz="0" w:space="0" w:color="auto"/>
              </w:divBdr>
            </w:div>
            <w:div w:id="45952126">
              <w:marLeft w:val="180"/>
              <w:marRight w:val="0"/>
              <w:marTop w:val="0"/>
              <w:marBottom w:val="0"/>
              <w:divBdr>
                <w:top w:val="none" w:sz="0" w:space="0" w:color="auto"/>
                <w:left w:val="none" w:sz="0" w:space="0" w:color="auto"/>
                <w:bottom w:val="none" w:sz="0" w:space="0" w:color="auto"/>
                <w:right w:val="none" w:sz="0" w:space="0" w:color="auto"/>
              </w:divBdr>
              <w:divsChild>
                <w:div w:id="115961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04625">
          <w:marLeft w:val="0"/>
          <w:marRight w:val="0"/>
          <w:marTop w:val="0"/>
          <w:marBottom w:val="0"/>
          <w:divBdr>
            <w:top w:val="none" w:sz="0" w:space="0" w:color="auto"/>
            <w:left w:val="none" w:sz="0" w:space="0" w:color="auto"/>
            <w:bottom w:val="none" w:sz="0" w:space="0" w:color="auto"/>
            <w:right w:val="none" w:sz="0" w:space="0" w:color="auto"/>
          </w:divBdr>
          <w:divsChild>
            <w:div w:id="1834687090">
              <w:marLeft w:val="180"/>
              <w:marRight w:val="240"/>
              <w:marTop w:val="0"/>
              <w:marBottom w:val="0"/>
              <w:divBdr>
                <w:top w:val="none" w:sz="0" w:space="0" w:color="auto"/>
                <w:left w:val="none" w:sz="0" w:space="0" w:color="auto"/>
                <w:bottom w:val="none" w:sz="0" w:space="0" w:color="auto"/>
                <w:right w:val="none" w:sz="0" w:space="0" w:color="auto"/>
              </w:divBdr>
            </w:div>
            <w:div w:id="734010413">
              <w:marLeft w:val="180"/>
              <w:marRight w:val="0"/>
              <w:marTop w:val="0"/>
              <w:marBottom w:val="0"/>
              <w:divBdr>
                <w:top w:val="none" w:sz="0" w:space="0" w:color="auto"/>
                <w:left w:val="none" w:sz="0" w:space="0" w:color="auto"/>
                <w:bottom w:val="none" w:sz="0" w:space="0" w:color="auto"/>
                <w:right w:val="none" w:sz="0" w:space="0" w:color="auto"/>
              </w:divBdr>
              <w:divsChild>
                <w:div w:id="8480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8203">
          <w:marLeft w:val="0"/>
          <w:marRight w:val="0"/>
          <w:marTop w:val="0"/>
          <w:marBottom w:val="0"/>
          <w:divBdr>
            <w:top w:val="none" w:sz="0" w:space="0" w:color="auto"/>
            <w:left w:val="none" w:sz="0" w:space="0" w:color="auto"/>
            <w:bottom w:val="none" w:sz="0" w:space="0" w:color="auto"/>
            <w:right w:val="none" w:sz="0" w:space="0" w:color="auto"/>
          </w:divBdr>
          <w:divsChild>
            <w:div w:id="2027518804">
              <w:marLeft w:val="180"/>
              <w:marRight w:val="240"/>
              <w:marTop w:val="0"/>
              <w:marBottom w:val="0"/>
              <w:divBdr>
                <w:top w:val="none" w:sz="0" w:space="0" w:color="auto"/>
                <w:left w:val="none" w:sz="0" w:space="0" w:color="auto"/>
                <w:bottom w:val="none" w:sz="0" w:space="0" w:color="auto"/>
                <w:right w:val="none" w:sz="0" w:space="0" w:color="auto"/>
              </w:divBdr>
            </w:div>
            <w:div w:id="1955089413">
              <w:marLeft w:val="180"/>
              <w:marRight w:val="0"/>
              <w:marTop w:val="0"/>
              <w:marBottom w:val="0"/>
              <w:divBdr>
                <w:top w:val="none" w:sz="0" w:space="0" w:color="auto"/>
                <w:left w:val="none" w:sz="0" w:space="0" w:color="auto"/>
                <w:bottom w:val="none" w:sz="0" w:space="0" w:color="auto"/>
                <w:right w:val="none" w:sz="0" w:space="0" w:color="auto"/>
              </w:divBdr>
              <w:divsChild>
                <w:div w:id="16263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87153">
          <w:marLeft w:val="0"/>
          <w:marRight w:val="0"/>
          <w:marTop w:val="0"/>
          <w:marBottom w:val="0"/>
          <w:divBdr>
            <w:top w:val="none" w:sz="0" w:space="0" w:color="auto"/>
            <w:left w:val="none" w:sz="0" w:space="0" w:color="auto"/>
            <w:bottom w:val="none" w:sz="0" w:space="0" w:color="auto"/>
            <w:right w:val="none" w:sz="0" w:space="0" w:color="auto"/>
          </w:divBdr>
          <w:divsChild>
            <w:div w:id="410467793">
              <w:marLeft w:val="180"/>
              <w:marRight w:val="240"/>
              <w:marTop w:val="0"/>
              <w:marBottom w:val="0"/>
              <w:divBdr>
                <w:top w:val="none" w:sz="0" w:space="0" w:color="auto"/>
                <w:left w:val="none" w:sz="0" w:space="0" w:color="auto"/>
                <w:bottom w:val="none" w:sz="0" w:space="0" w:color="auto"/>
                <w:right w:val="none" w:sz="0" w:space="0" w:color="auto"/>
              </w:divBdr>
            </w:div>
            <w:div w:id="1667592879">
              <w:marLeft w:val="180"/>
              <w:marRight w:val="0"/>
              <w:marTop w:val="0"/>
              <w:marBottom w:val="0"/>
              <w:divBdr>
                <w:top w:val="none" w:sz="0" w:space="0" w:color="auto"/>
                <w:left w:val="none" w:sz="0" w:space="0" w:color="auto"/>
                <w:bottom w:val="none" w:sz="0" w:space="0" w:color="auto"/>
                <w:right w:val="none" w:sz="0" w:space="0" w:color="auto"/>
              </w:divBdr>
              <w:divsChild>
                <w:div w:id="60492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826314">
          <w:marLeft w:val="0"/>
          <w:marRight w:val="0"/>
          <w:marTop w:val="0"/>
          <w:marBottom w:val="0"/>
          <w:divBdr>
            <w:top w:val="none" w:sz="0" w:space="0" w:color="auto"/>
            <w:left w:val="none" w:sz="0" w:space="0" w:color="auto"/>
            <w:bottom w:val="none" w:sz="0" w:space="0" w:color="auto"/>
            <w:right w:val="none" w:sz="0" w:space="0" w:color="auto"/>
          </w:divBdr>
          <w:divsChild>
            <w:div w:id="683551289">
              <w:marLeft w:val="180"/>
              <w:marRight w:val="240"/>
              <w:marTop w:val="0"/>
              <w:marBottom w:val="0"/>
              <w:divBdr>
                <w:top w:val="none" w:sz="0" w:space="0" w:color="auto"/>
                <w:left w:val="none" w:sz="0" w:space="0" w:color="auto"/>
                <w:bottom w:val="none" w:sz="0" w:space="0" w:color="auto"/>
                <w:right w:val="none" w:sz="0" w:space="0" w:color="auto"/>
              </w:divBdr>
            </w:div>
            <w:div w:id="463544107">
              <w:marLeft w:val="180"/>
              <w:marRight w:val="0"/>
              <w:marTop w:val="0"/>
              <w:marBottom w:val="0"/>
              <w:divBdr>
                <w:top w:val="none" w:sz="0" w:space="0" w:color="auto"/>
                <w:left w:val="none" w:sz="0" w:space="0" w:color="auto"/>
                <w:bottom w:val="none" w:sz="0" w:space="0" w:color="auto"/>
                <w:right w:val="none" w:sz="0" w:space="0" w:color="auto"/>
              </w:divBdr>
              <w:divsChild>
                <w:div w:id="133386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262690">
          <w:marLeft w:val="0"/>
          <w:marRight w:val="0"/>
          <w:marTop w:val="0"/>
          <w:marBottom w:val="0"/>
          <w:divBdr>
            <w:top w:val="none" w:sz="0" w:space="0" w:color="auto"/>
            <w:left w:val="none" w:sz="0" w:space="0" w:color="auto"/>
            <w:bottom w:val="none" w:sz="0" w:space="0" w:color="auto"/>
            <w:right w:val="none" w:sz="0" w:space="0" w:color="auto"/>
          </w:divBdr>
          <w:divsChild>
            <w:div w:id="334500510">
              <w:marLeft w:val="180"/>
              <w:marRight w:val="240"/>
              <w:marTop w:val="0"/>
              <w:marBottom w:val="0"/>
              <w:divBdr>
                <w:top w:val="none" w:sz="0" w:space="0" w:color="auto"/>
                <w:left w:val="none" w:sz="0" w:space="0" w:color="auto"/>
                <w:bottom w:val="none" w:sz="0" w:space="0" w:color="auto"/>
                <w:right w:val="none" w:sz="0" w:space="0" w:color="auto"/>
              </w:divBdr>
            </w:div>
            <w:div w:id="897478146">
              <w:marLeft w:val="180"/>
              <w:marRight w:val="0"/>
              <w:marTop w:val="0"/>
              <w:marBottom w:val="0"/>
              <w:divBdr>
                <w:top w:val="none" w:sz="0" w:space="0" w:color="auto"/>
                <w:left w:val="none" w:sz="0" w:space="0" w:color="auto"/>
                <w:bottom w:val="none" w:sz="0" w:space="0" w:color="auto"/>
                <w:right w:val="none" w:sz="0" w:space="0" w:color="auto"/>
              </w:divBdr>
              <w:divsChild>
                <w:div w:id="122991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639965">
          <w:marLeft w:val="0"/>
          <w:marRight w:val="0"/>
          <w:marTop w:val="0"/>
          <w:marBottom w:val="0"/>
          <w:divBdr>
            <w:top w:val="none" w:sz="0" w:space="0" w:color="auto"/>
            <w:left w:val="none" w:sz="0" w:space="0" w:color="auto"/>
            <w:bottom w:val="none" w:sz="0" w:space="0" w:color="auto"/>
            <w:right w:val="none" w:sz="0" w:space="0" w:color="auto"/>
          </w:divBdr>
          <w:divsChild>
            <w:div w:id="358900723">
              <w:marLeft w:val="180"/>
              <w:marRight w:val="240"/>
              <w:marTop w:val="0"/>
              <w:marBottom w:val="0"/>
              <w:divBdr>
                <w:top w:val="none" w:sz="0" w:space="0" w:color="auto"/>
                <w:left w:val="none" w:sz="0" w:space="0" w:color="auto"/>
                <w:bottom w:val="none" w:sz="0" w:space="0" w:color="auto"/>
                <w:right w:val="none" w:sz="0" w:space="0" w:color="auto"/>
              </w:divBdr>
            </w:div>
            <w:div w:id="1655991882">
              <w:marLeft w:val="180"/>
              <w:marRight w:val="0"/>
              <w:marTop w:val="0"/>
              <w:marBottom w:val="0"/>
              <w:divBdr>
                <w:top w:val="none" w:sz="0" w:space="0" w:color="auto"/>
                <w:left w:val="none" w:sz="0" w:space="0" w:color="auto"/>
                <w:bottom w:val="none" w:sz="0" w:space="0" w:color="auto"/>
                <w:right w:val="none" w:sz="0" w:space="0" w:color="auto"/>
              </w:divBdr>
              <w:divsChild>
                <w:div w:id="43367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88168">
          <w:marLeft w:val="0"/>
          <w:marRight w:val="0"/>
          <w:marTop w:val="0"/>
          <w:marBottom w:val="0"/>
          <w:divBdr>
            <w:top w:val="none" w:sz="0" w:space="0" w:color="auto"/>
            <w:left w:val="none" w:sz="0" w:space="0" w:color="auto"/>
            <w:bottom w:val="none" w:sz="0" w:space="0" w:color="auto"/>
            <w:right w:val="none" w:sz="0" w:space="0" w:color="auto"/>
          </w:divBdr>
          <w:divsChild>
            <w:div w:id="296036976">
              <w:marLeft w:val="180"/>
              <w:marRight w:val="240"/>
              <w:marTop w:val="0"/>
              <w:marBottom w:val="0"/>
              <w:divBdr>
                <w:top w:val="none" w:sz="0" w:space="0" w:color="auto"/>
                <w:left w:val="none" w:sz="0" w:space="0" w:color="auto"/>
                <w:bottom w:val="none" w:sz="0" w:space="0" w:color="auto"/>
                <w:right w:val="none" w:sz="0" w:space="0" w:color="auto"/>
              </w:divBdr>
            </w:div>
            <w:div w:id="700284016">
              <w:marLeft w:val="180"/>
              <w:marRight w:val="0"/>
              <w:marTop w:val="0"/>
              <w:marBottom w:val="0"/>
              <w:divBdr>
                <w:top w:val="none" w:sz="0" w:space="0" w:color="auto"/>
                <w:left w:val="none" w:sz="0" w:space="0" w:color="auto"/>
                <w:bottom w:val="none" w:sz="0" w:space="0" w:color="auto"/>
                <w:right w:val="none" w:sz="0" w:space="0" w:color="auto"/>
              </w:divBdr>
              <w:divsChild>
                <w:div w:id="420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796589">
          <w:marLeft w:val="0"/>
          <w:marRight w:val="0"/>
          <w:marTop w:val="0"/>
          <w:marBottom w:val="0"/>
          <w:divBdr>
            <w:top w:val="none" w:sz="0" w:space="0" w:color="auto"/>
            <w:left w:val="none" w:sz="0" w:space="0" w:color="auto"/>
            <w:bottom w:val="none" w:sz="0" w:space="0" w:color="auto"/>
            <w:right w:val="none" w:sz="0" w:space="0" w:color="auto"/>
          </w:divBdr>
          <w:divsChild>
            <w:div w:id="2117480398">
              <w:marLeft w:val="180"/>
              <w:marRight w:val="240"/>
              <w:marTop w:val="0"/>
              <w:marBottom w:val="0"/>
              <w:divBdr>
                <w:top w:val="none" w:sz="0" w:space="0" w:color="auto"/>
                <w:left w:val="none" w:sz="0" w:space="0" w:color="auto"/>
                <w:bottom w:val="none" w:sz="0" w:space="0" w:color="auto"/>
                <w:right w:val="none" w:sz="0" w:space="0" w:color="auto"/>
              </w:divBdr>
            </w:div>
            <w:div w:id="1872960373">
              <w:marLeft w:val="180"/>
              <w:marRight w:val="0"/>
              <w:marTop w:val="0"/>
              <w:marBottom w:val="0"/>
              <w:divBdr>
                <w:top w:val="none" w:sz="0" w:space="0" w:color="auto"/>
                <w:left w:val="none" w:sz="0" w:space="0" w:color="auto"/>
                <w:bottom w:val="none" w:sz="0" w:space="0" w:color="auto"/>
                <w:right w:val="none" w:sz="0" w:space="0" w:color="auto"/>
              </w:divBdr>
              <w:divsChild>
                <w:div w:id="30188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23593">
          <w:marLeft w:val="0"/>
          <w:marRight w:val="0"/>
          <w:marTop w:val="0"/>
          <w:marBottom w:val="0"/>
          <w:divBdr>
            <w:top w:val="none" w:sz="0" w:space="0" w:color="auto"/>
            <w:left w:val="none" w:sz="0" w:space="0" w:color="auto"/>
            <w:bottom w:val="none" w:sz="0" w:space="0" w:color="auto"/>
            <w:right w:val="none" w:sz="0" w:space="0" w:color="auto"/>
          </w:divBdr>
          <w:divsChild>
            <w:div w:id="1031808195">
              <w:marLeft w:val="180"/>
              <w:marRight w:val="240"/>
              <w:marTop w:val="0"/>
              <w:marBottom w:val="0"/>
              <w:divBdr>
                <w:top w:val="none" w:sz="0" w:space="0" w:color="auto"/>
                <w:left w:val="none" w:sz="0" w:space="0" w:color="auto"/>
                <w:bottom w:val="none" w:sz="0" w:space="0" w:color="auto"/>
                <w:right w:val="none" w:sz="0" w:space="0" w:color="auto"/>
              </w:divBdr>
            </w:div>
            <w:div w:id="1705859824">
              <w:marLeft w:val="180"/>
              <w:marRight w:val="0"/>
              <w:marTop w:val="0"/>
              <w:marBottom w:val="0"/>
              <w:divBdr>
                <w:top w:val="none" w:sz="0" w:space="0" w:color="auto"/>
                <w:left w:val="none" w:sz="0" w:space="0" w:color="auto"/>
                <w:bottom w:val="none" w:sz="0" w:space="0" w:color="auto"/>
                <w:right w:val="none" w:sz="0" w:space="0" w:color="auto"/>
              </w:divBdr>
              <w:divsChild>
                <w:div w:id="17709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12434">
          <w:marLeft w:val="0"/>
          <w:marRight w:val="0"/>
          <w:marTop w:val="0"/>
          <w:marBottom w:val="0"/>
          <w:divBdr>
            <w:top w:val="none" w:sz="0" w:space="0" w:color="auto"/>
            <w:left w:val="none" w:sz="0" w:space="0" w:color="auto"/>
            <w:bottom w:val="none" w:sz="0" w:space="0" w:color="auto"/>
            <w:right w:val="none" w:sz="0" w:space="0" w:color="auto"/>
          </w:divBdr>
          <w:divsChild>
            <w:div w:id="2052341019">
              <w:marLeft w:val="180"/>
              <w:marRight w:val="240"/>
              <w:marTop w:val="0"/>
              <w:marBottom w:val="0"/>
              <w:divBdr>
                <w:top w:val="none" w:sz="0" w:space="0" w:color="auto"/>
                <w:left w:val="none" w:sz="0" w:space="0" w:color="auto"/>
                <w:bottom w:val="none" w:sz="0" w:space="0" w:color="auto"/>
                <w:right w:val="none" w:sz="0" w:space="0" w:color="auto"/>
              </w:divBdr>
            </w:div>
            <w:div w:id="1445883818">
              <w:marLeft w:val="180"/>
              <w:marRight w:val="0"/>
              <w:marTop w:val="0"/>
              <w:marBottom w:val="0"/>
              <w:divBdr>
                <w:top w:val="none" w:sz="0" w:space="0" w:color="auto"/>
                <w:left w:val="none" w:sz="0" w:space="0" w:color="auto"/>
                <w:bottom w:val="none" w:sz="0" w:space="0" w:color="auto"/>
                <w:right w:val="none" w:sz="0" w:space="0" w:color="auto"/>
              </w:divBdr>
              <w:divsChild>
                <w:div w:id="121739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59950">
          <w:marLeft w:val="0"/>
          <w:marRight w:val="0"/>
          <w:marTop w:val="0"/>
          <w:marBottom w:val="0"/>
          <w:divBdr>
            <w:top w:val="none" w:sz="0" w:space="0" w:color="auto"/>
            <w:left w:val="none" w:sz="0" w:space="0" w:color="auto"/>
            <w:bottom w:val="none" w:sz="0" w:space="0" w:color="auto"/>
            <w:right w:val="none" w:sz="0" w:space="0" w:color="auto"/>
          </w:divBdr>
          <w:divsChild>
            <w:div w:id="809829187">
              <w:marLeft w:val="180"/>
              <w:marRight w:val="240"/>
              <w:marTop w:val="0"/>
              <w:marBottom w:val="0"/>
              <w:divBdr>
                <w:top w:val="none" w:sz="0" w:space="0" w:color="auto"/>
                <w:left w:val="none" w:sz="0" w:space="0" w:color="auto"/>
                <w:bottom w:val="none" w:sz="0" w:space="0" w:color="auto"/>
                <w:right w:val="none" w:sz="0" w:space="0" w:color="auto"/>
              </w:divBdr>
            </w:div>
            <w:div w:id="2142381748">
              <w:marLeft w:val="180"/>
              <w:marRight w:val="0"/>
              <w:marTop w:val="0"/>
              <w:marBottom w:val="0"/>
              <w:divBdr>
                <w:top w:val="none" w:sz="0" w:space="0" w:color="auto"/>
                <w:left w:val="none" w:sz="0" w:space="0" w:color="auto"/>
                <w:bottom w:val="none" w:sz="0" w:space="0" w:color="auto"/>
                <w:right w:val="none" w:sz="0" w:space="0" w:color="auto"/>
              </w:divBdr>
              <w:divsChild>
                <w:div w:id="49692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4639">
          <w:marLeft w:val="0"/>
          <w:marRight w:val="0"/>
          <w:marTop w:val="0"/>
          <w:marBottom w:val="0"/>
          <w:divBdr>
            <w:top w:val="none" w:sz="0" w:space="0" w:color="auto"/>
            <w:left w:val="none" w:sz="0" w:space="0" w:color="auto"/>
            <w:bottom w:val="none" w:sz="0" w:space="0" w:color="auto"/>
            <w:right w:val="none" w:sz="0" w:space="0" w:color="auto"/>
          </w:divBdr>
          <w:divsChild>
            <w:div w:id="269435092">
              <w:marLeft w:val="180"/>
              <w:marRight w:val="240"/>
              <w:marTop w:val="0"/>
              <w:marBottom w:val="0"/>
              <w:divBdr>
                <w:top w:val="none" w:sz="0" w:space="0" w:color="auto"/>
                <w:left w:val="none" w:sz="0" w:space="0" w:color="auto"/>
                <w:bottom w:val="none" w:sz="0" w:space="0" w:color="auto"/>
                <w:right w:val="none" w:sz="0" w:space="0" w:color="auto"/>
              </w:divBdr>
            </w:div>
            <w:div w:id="1627663780">
              <w:marLeft w:val="180"/>
              <w:marRight w:val="0"/>
              <w:marTop w:val="0"/>
              <w:marBottom w:val="0"/>
              <w:divBdr>
                <w:top w:val="none" w:sz="0" w:space="0" w:color="auto"/>
                <w:left w:val="none" w:sz="0" w:space="0" w:color="auto"/>
                <w:bottom w:val="none" w:sz="0" w:space="0" w:color="auto"/>
                <w:right w:val="none" w:sz="0" w:space="0" w:color="auto"/>
              </w:divBdr>
              <w:divsChild>
                <w:div w:id="85893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9603">
          <w:marLeft w:val="0"/>
          <w:marRight w:val="0"/>
          <w:marTop w:val="0"/>
          <w:marBottom w:val="0"/>
          <w:divBdr>
            <w:top w:val="none" w:sz="0" w:space="0" w:color="auto"/>
            <w:left w:val="none" w:sz="0" w:space="0" w:color="auto"/>
            <w:bottom w:val="none" w:sz="0" w:space="0" w:color="auto"/>
            <w:right w:val="none" w:sz="0" w:space="0" w:color="auto"/>
          </w:divBdr>
          <w:divsChild>
            <w:div w:id="1271662628">
              <w:marLeft w:val="180"/>
              <w:marRight w:val="240"/>
              <w:marTop w:val="0"/>
              <w:marBottom w:val="0"/>
              <w:divBdr>
                <w:top w:val="none" w:sz="0" w:space="0" w:color="auto"/>
                <w:left w:val="none" w:sz="0" w:space="0" w:color="auto"/>
                <w:bottom w:val="none" w:sz="0" w:space="0" w:color="auto"/>
                <w:right w:val="none" w:sz="0" w:space="0" w:color="auto"/>
              </w:divBdr>
            </w:div>
            <w:div w:id="403919784">
              <w:marLeft w:val="180"/>
              <w:marRight w:val="0"/>
              <w:marTop w:val="0"/>
              <w:marBottom w:val="0"/>
              <w:divBdr>
                <w:top w:val="none" w:sz="0" w:space="0" w:color="auto"/>
                <w:left w:val="none" w:sz="0" w:space="0" w:color="auto"/>
                <w:bottom w:val="none" w:sz="0" w:space="0" w:color="auto"/>
                <w:right w:val="none" w:sz="0" w:space="0" w:color="auto"/>
              </w:divBdr>
              <w:divsChild>
                <w:div w:id="139790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9529">
      <w:bodyDiv w:val="1"/>
      <w:marLeft w:val="0"/>
      <w:marRight w:val="0"/>
      <w:marTop w:val="0"/>
      <w:marBottom w:val="0"/>
      <w:divBdr>
        <w:top w:val="none" w:sz="0" w:space="0" w:color="auto"/>
        <w:left w:val="none" w:sz="0" w:space="0" w:color="auto"/>
        <w:bottom w:val="none" w:sz="0" w:space="0" w:color="auto"/>
        <w:right w:val="none" w:sz="0" w:space="0" w:color="auto"/>
      </w:divBdr>
    </w:div>
    <w:div w:id="1985966024">
      <w:bodyDiv w:val="1"/>
      <w:marLeft w:val="0"/>
      <w:marRight w:val="0"/>
      <w:marTop w:val="0"/>
      <w:marBottom w:val="0"/>
      <w:divBdr>
        <w:top w:val="none" w:sz="0" w:space="0" w:color="auto"/>
        <w:left w:val="none" w:sz="0" w:space="0" w:color="auto"/>
        <w:bottom w:val="none" w:sz="0" w:space="0" w:color="auto"/>
        <w:right w:val="none" w:sz="0" w:space="0" w:color="auto"/>
      </w:divBdr>
    </w:div>
    <w:div w:id="1990017043">
      <w:bodyDiv w:val="1"/>
      <w:marLeft w:val="0"/>
      <w:marRight w:val="0"/>
      <w:marTop w:val="0"/>
      <w:marBottom w:val="0"/>
      <w:divBdr>
        <w:top w:val="none" w:sz="0" w:space="0" w:color="auto"/>
        <w:left w:val="none" w:sz="0" w:space="0" w:color="auto"/>
        <w:bottom w:val="none" w:sz="0" w:space="0" w:color="auto"/>
        <w:right w:val="none" w:sz="0" w:space="0" w:color="auto"/>
      </w:divBdr>
    </w:div>
    <w:div w:id="1992174106">
      <w:bodyDiv w:val="1"/>
      <w:marLeft w:val="0"/>
      <w:marRight w:val="0"/>
      <w:marTop w:val="0"/>
      <w:marBottom w:val="0"/>
      <w:divBdr>
        <w:top w:val="none" w:sz="0" w:space="0" w:color="auto"/>
        <w:left w:val="none" w:sz="0" w:space="0" w:color="auto"/>
        <w:bottom w:val="none" w:sz="0" w:space="0" w:color="auto"/>
        <w:right w:val="none" w:sz="0" w:space="0" w:color="auto"/>
      </w:divBdr>
    </w:div>
    <w:div w:id="2017221661">
      <w:bodyDiv w:val="1"/>
      <w:marLeft w:val="0"/>
      <w:marRight w:val="0"/>
      <w:marTop w:val="0"/>
      <w:marBottom w:val="0"/>
      <w:divBdr>
        <w:top w:val="none" w:sz="0" w:space="0" w:color="auto"/>
        <w:left w:val="none" w:sz="0" w:space="0" w:color="auto"/>
        <w:bottom w:val="none" w:sz="0" w:space="0" w:color="auto"/>
        <w:right w:val="none" w:sz="0" w:space="0" w:color="auto"/>
      </w:divBdr>
    </w:div>
    <w:div w:id="2024277494">
      <w:bodyDiv w:val="1"/>
      <w:marLeft w:val="0"/>
      <w:marRight w:val="0"/>
      <w:marTop w:val="0"/>
      <w:marBottom w:val="0"/>
      <w:divBdr>
        <w:top w:val="none" w:sz="0" w:space="0" w:color="auto"/>
        <w:left w:val="none" w:sz="0" w:space="0" w:color="auto"/>
        <w:bottom w:val="none" w:sz="0" w:space="0" w:color="auto"/>
        <w:right w:val="none" w:sz="0" w:space="0" w:color="auto"/>
      </w:divBdr>
      <w:divsChild>
        <w:div w:id="767625804">
          <w:marLeft w:val="0"/>
          <w:marRight w:val="0"/>
          <w:marTop w:val="0"/>
          <w:marBottom w:val="0"/>
          <w:divBdr>
            <w:top w:val="none" w:sz="0" w:space="0" w:color="auto"/>
            <w:left w:val="none" w:sz="0" w:space="0" w:color="auto"/>
            <w:bottom w:val="none" w:sz="0" w:space="0" w:color="auto"/>
            <w:right w:val="none" w:sz="0" w:space="0" w:color="auto"/>
          </w:divBdr>
        </w:div>
        <w:div w:id="299116912">
          <w:marLeft w:val="0"/>
          <w:marRight w:val="0"/>
          <w:marTop w:val="0"/>
          <w:marBottom w:val="0"/>
          <w:divBdr>
            <w:top w:val="none" w:sz="0" w:space="0" w:color="auto"/>
            <w:left w:val="none" w:sz="0" w:space="0" w:color="auto"/>
            <w:bottom w:val="none" w:sz="0" w:space="0" w:color="auto"/>
            <w:right w:val="none" w:sz="0" w:space="0" w:color="auto"/>
          </w:divBdr>
        </w:div>
        <w:div w:id="1141919982">
          <w:marLeft w:val="0"/>
          <w:marRight w:val="0"/>
          <w:marTop w:val="0"/>
          <w:marBottom w:val="0"/>
          <w:divBdr>
            <w:top w:val="none" w:sz="0" w:space="0" w:color="auto"/>
            <w:left w:val="none" w:sz="0" w:space="0" w:color="auto"/>
            <w:bottom w:val="none" w:sz="0" w:space="0" w:color="auto"/>
            <w:right w:val="none" w:sz="0" w:space="0" w:color="auto"/>
          </w:divBdr>
        </w:div>
        <w:div w:id="1791125219">
          <w:marLeft w:val="0"/>
          <w:marRight w:val="0"/>
          <w:marTop w:val="0"/>
          <w:marBottom w:val="0"/>
          <w:divBdr>
            <w:top w:val="none" w:sz="0" w:space="0" w:color="auto"/>
            <w:left w:val="none" w:sz="0" w:space="0" w:color="auto"/>
            <w:bottom w:val="none" w:sz="0" w:space="0" w:color="auto"/>
            <w:right w:val="none" w:sz="0" w:space="0" w:color="auto"/>
          </w:divBdr>
        </w:div>
        <w:div w:id="962231716">
          <w:marLeft w:val="0"/>
          <w:marRight w:val="0"/>
          <w:marTop w:val="0"/>
          <w:marBottom w:val="0"/>
          <w:divBdr>
            <w:top w:val="none" w:sz="0" w:space="0" w:color="auto"/>
            <w:left w:val="none" w:sz="0" w:space="0" w:color="auto"/>
            <w:bottom w:val="none" w:sz="0" w:space="0" w:color="auto"/>
            <w:right w:val="none" w:sz="0" w:space="0" w:color="auto"/>
          </w:divBdr>
        </w:div>
        <w:div w:id="571621114">
          <w:marLeft w:val="0"/>
          <w:marRight w:val="0"/>
          <w:marTop w:val="0"/>
          <w:marBottom w:val="0"/>
          <w:divBdr>
            <w:top w:val="none" w:sz="0" w:space="0" w:color="auto"/>
            <w:left w:val="none" w:sz="0" w:space="0" w:color="auto"/>
            <w:bottom w:val="none" w:sz="0" w:space="0" w:color="auto"/>
            <w:right w:val="none" w:sz="0" w:space="0" w:color="auto"/>
          </w:divBdr>
        </w:div>
        <w:div w:id="625818473">
          <w:marLeft w:val="0"/>
          <w:marRight w:val="0"/>
          <w:marTop w:val="0"/>
          <w:marBottom w:val="0"/>
          <w:divBdr>
            <w:top w:val="none" w:sz="0" w:space="0" w:color="auto"/>
            <w:left w:val="none" w:sz="0" w:space="0" w:color="auto"/>
            <w:bottom w:val="none" w:sz="0" w:space="0" w:color="auto"/>
            <w:right w:val="none" w:sz="0" w:space="0" w:color="auto"/>
          </w:divBdr>
        </w:div>
        <w:div w:id="1231620833">
          <w:marLeft w:val="0"/>
          <w:marRight w:val="0"/>
          <w:marTop w:val="0"/>
          <w:marBottom w:val="0"/>
          <w:divBdr>
            <w:top w:val="none" w:sz="0" w:space="0" w:color="auto"/>
            <w:left w:val="none" w:sz="0" w:space="0" w:color="auto"/>
            <w:bottom w:val="none" w:sz="0" w:space="0" w:color="auto"/>
            <w:right w:val="none" w:sz="0" w:space="0" w:color="auto"/>
          </w:divBdr>
        </w:div>
        <w:div w:id="1890725492">
          <w:marLeft w:val="0"/>
          <w:marRight w:val="0"/>
          <w:marTop w:val="0"/>
          <w:marBottom w:val="0"/>
          <w:divBdr>
            <w:top w:val="none" w:sz="0" w:space="0" w:color="auto"/>
            <w:left w:val="none" w:sz="0" w:space="0" w:color="auto"/>
            <w:bottom w:val="none" w:sz="0" w:space="0" w:color="auto"/>
            <w:right w:val="none" w:sz="0" w:space="0" w:color="auto"/>
          </w:divBdr>
        </w:div>
        <w:div w:id="613171924">
          <w:marLeft w:val="0"/>
          <w:marRight w:val="0"/>
          <w:marTop w:val="0"/>
          <w:marBottom w:val="0"/>
          <w:divBdr>
            <w:top w:val="none" w:sz="0" w:space="0" w:color="auto"/>
            <w:left w:val="none" w:sz="0" w:space="0" w:color="auto"/>
            <w:bottom w:val="none" w:sz="0" w:space="0" w:color="auto"/>
            <w:right w:val="none" w:sz="0" w:space="0" w:color="auto"/>
          </w:divBdr>
        </w:div>
        <w:div w:id="1831601596">
          <w:marLeft w:val="0"/>
          <w:marRight w:val="0"/>
          <w:marTop w:val="0"/>
          <w:marBottom w:val="0"/>
          <w:divBdr>
            <w:top w:val="none" w:sz="0" w:space="0" w:color="auto"/>
            <w:left w:val="none" w:sz="0" w:space="0" w:color="auto"/>
            <w:bottom w:val="none" w:sz="0" w:space="0" w:color="auto"/>
            <w:right w:val="none" w:sz="0" w:space="0" w:color="auto"/>
          </w:divBdr>
        </w:div>
      </w:divsChild>
    </w:div>
    <w:div w:id="2084909850">
      <w:bodyDiv w:val="1"/>
      <w:marLeft w:val="0"/>
      <w:marRight w:val="0"/>
      <w:marTop w:val="0"/>
      <w:marBottom w:val="0"/>
      <w:divBdr>
        <w:top w:val="none" w:sz="0" w:space="0" w:color="auto"/>
        <w:left w:val="none" w:sz="0" w:space="0" w:color="auto"/>
        <w:bottom w:val="none" w:sz="0" w:space="0" w:color="auto"/>
        <w:right w:val="none" w:sz="0" w:space="0" w:color="auto"/>
      </w:divBdr>
    </w:div>
    <w:div w:id="2129930259">
      <w:bodyDiv w:val="1"/>
      <w:marLeft w:val="0"/>
      <w:marRight w:val="0"/>
      <w:marTop w:val="0"/>
      <w:marBottom w:val="0"/>
      <w:divBdr>
        <w:top w:val="none" w:sz="0" w:space="0" w:color="auto"/>
        <w:left w:val="none" w:sz="0" w:space="0" w:color="auto"/>
        <w:bottom w:val="none" w:sz="0" w:space="0" w:color="auto"/>
        <w:right w:val="none" w:sz="0" w:space="0" w:color="auto"/>
      </w:divBdr>
    </w:div>
    <w:div w:id="214650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ezproxy.adu.ac.ae/docview/213241996?accountid=26149" TargetMode="External"/><Relationship Id="rId21" Type="http://schemas.openxmlformats.org/officeDocument/2006/relationships/image" Target="media/image8.png"/><Relationship Id="rId42" Type="http://schemas.openxmlformats.org/officeDocument/2006/relationships/hyperlink" Target="https://www-sciencedirect-com.adu-lib-database.idm.oclc.org/science/article/pii/S0740624X13000361" TargetMode="External"/><Relationship Id="rId63" Type="http://schemas.openxmlformats.org/officeDocument/2006/relationships/hyperlink" Target="https://doi.org/10.1080/17517575.2010.511276" TargetMode="External"/><Relationship Id="rId84" Type="http://schemas.openxmlformats.org/officeDocument/2006/relationships/hyperlink" Target="http://adezproxy.adu.ac.ae/docview/220299045?accountid=26149" TargetMode="External"/><Relationship Id="rId138" Type="http://schemas.openxmlformats.org/officeDocument/2006/relationships/hyperlink" Target="http://adezproxy.adu.ac.ae/docview/89204989?accountid=26149" TargetMode="External"/><Relationship Id="rId159" Type="http://schemas.openxmlformats.org/officeDocument/2006/relationships/hyperlink" Target="http://adezproxy.adu.ac.ae/docview/1879929720?accountid=26149" TargetMode="External"/><Relationship Id="rId170" Type="http://schemas.openxmlformats.org/officeDocument/2006/relationships/hyperlink" Target="http://adezproxy.adu.ac.ae/docview/1785964347?accountid=26149" TargetMode="External"/><Relationship Id="rId191" Type="http://schemas.openxmlformats.org/officeDocument/2006/relationships/hyperlink" Target="http://adezproxy.adu.ac.ae/docview/1470730779?accountid=26149" TargetMode="External"/><Relationship Id="rId205" Type="http://schemas.openxmlformats.org/officeDocument/2006/relationships/hyperlink" Target="http://adezproxy.adu.ac.ae/docview/1979465745?accountid=26149" TargetMode="External"/><Relationship Id="rId226" Type="http://schemas.openxmlformats.org/officeDocument/2006/relationships/hyperlink" Target="http://adezproxy.adu.ac.ae/docview/1898933129?accountid=26149" TargetMode="External"/><Relationship Id="rId247" Type="http://schemas.openxmlformats.org/officeDocument/2006/relationships/image" Target="media/image37.png"/><Relationship Id="rId107" Type="http://schemas.openxmlformats.org/officeDocument/2006/relationships/hyperlink" Target="http://adezproxy.adu.ac.ae/docview/196631915?accountid=26149" TargetMode="External"/><Relationship Id="rId11" Type="http://schemas.openxmlformats.org/officeDocument/2006/relationships/header" Target="header1.xml"/><Relationship Id="rId32" Type="http://schemas.openxmlformats.org/officeDocument/2006/relationships/image" Target="media/image19.png"/><Relationship Id="rId53" Type="http://schemas.openxmlformats.org/officeDocument/2006/relationships/hyperlink" Target="http://adezproxy.adu.ac.ae/docview/1516144410?accountid=26149" TargetMode="External"/><Relationship Id="rId74" Type="http://schemas.openxmlformats.org/officeDocument/2006/relationships/hyperlink" Target="http://adezproxy.adu.ac.ae/docview/763329984?accountid=26149" TargetMode="External"/><Relationship Id="rId128" Type="http://schemas.openxmlformats.org/officeDocument/2006/relationships/hyperlink" Target="http://adezproxy.adu.ac.ae/docview/197663957?accountid=26149" TargetMode="External"/><Relationship Id="rId149" Type="http://schemas.openxmlformats.org/officeDocument/2006/relationships/hyperlink" Target="http://adezproxy.adu.ac.ae/docview/2010397725?accountid=26149" TargetMode="External"/><Relationship Id="rId5" Type="http://schemas.openxmlformats.org/officeDocument/2006/relationships/webSettings" Target="webSettings.xml"/><Relationship Id="rId95" Type="http://schemas.openxmlformats.org/officeDocument/2006/relationships/hyperlink" Target="http://adezproxy.adu.ac.ae/docview/1736298229?accountid=26149" TargetMode="External"/><Relationship Id="rId160" Type="http://schemas.openxmlformats.org/officeDocument/2006/relationships/hyperlink" Target="http://adezproxy.adu.ac.ae/docview/1473907330?accountid=26149" TargetMode="External"/><Relationship Id="rId181" Type="http://schemas.openxmlformats.org/officeDocument/2006/relationships/hyperlink" Target="http://adezproxy.adu.ac.ae/docview/2028118666?accountid=26149" TargetMode="External"/><Relationship Id="rId216" Type="http://schemas.openxmlformats.org/officeDocument/2006/relationships/hyperlink" Target="https://www-sciencedirect-com.adu-lib-database.idm.oclc.org/science/article/pii/S0747563205000890?via%3Dihub" TargetMode="External"/><Relationship Id="rId237" Type="http://schemas.openxmlformats.org/officeDocument/2006/relationships/image" Target="media/image27.png"/><Relationship Id="rId22" Type="http://schemas.openxmlformats.org/officeDocument/2006/relationships/image" Target="media/image9.png"/><Relationship Id="rId43" Type="http://schemas.openxmlformats.org/officeDocument/2006/relationships/hyperlink" Target="http://adu-lib-database.idm.oclc.org/login?url=https://search-proquest-com.adu-lib-database.idm.oclc.org/docview/2116175977?accountid=26149" TargetMode="External"/><Relationship Id="rId64" Type="http://schemas.openxmlformats.org/officeDocument/2006/relationships/hyperlink" Target="http://adezproxy.adu.ac.ae/docview/1866507441?accountid=26149" TargetMode="External"/><Relationship Id="rId118" Type="http://schemas.openxmlformats.org/officeDocument/2006/relationships/hyperlink" Target="http://adezproxy.adu.ac.ae/docview/1448255268?accountid=26149" TargetMode="External"/><Relationship Id="rId139" Type="http://schemas.openxmlformats.org/officeDocument/2006/relationships/hyperlink" Target="http://adezproxy.adu.ac.ae/docview/304799957?accountid=26149" TargetMode="External"/><Relationship Id="rId85" Type="http://schemas.openxmlformats.org/officeDocument/2006/relationships/hyperlink" Target="http://adezproxy.adu.ac.ae/docview/1881411480?accountid=26149" TargetMode="External"/><Relationship Id="rId150" Type="http://schemas.openxmlformats.org/officeDocument/2006/relationships/hyperlink" Target="http://adu-lib-database.idm.oclc.org/login?url=https://search-proquest-com.adu-lib-database.idm.oclc.org/docview/2200847512?accountid=26149" TargetMode="External"/><Relationship Id="rId171" Type="http://schemas.openxmlformats.org/officeDocument/2006/relationships/hyperlink" Target="http://adezproxy.adu.ac.ae/docview/237011816?accountid=26149" TargetMode="External"/><Relationship Id="rId192" Type="http://schemas.openxmlformats.org/officeDocument/2006/relationships/hyperlink" Target="http://adezproxy.adu.ac.ae/docview/232358897?accountid=26149" TargetMode="External"/><Relationship Id="rId206" Type="http://schemas.openxmlformats.org/officeDocument/2006/relationships/hyperlink" Target="https://publicadministration.un.org/egovkb/en-us/Reports/UN-E-Government-Survey-2018" TargetMode="External"/><Relationship Id="rId227" Type="http://schemas.openxmlformats.org/officeDocument/2006/relationships/hyperlink" Target="https://www-sciencedirect-com.adu-lib-database.idm.oclc.org/science/article/pii/S0740624X07000615?via%3Dihub" TargetMode="External"/><Relationship Id="rId248" Type="http://schemas.openxmlformats.org/officeDocument/2006/relationships/image" Target="media/image38.png"/><Relationship Id="rId12" Type="http://schemas.openxmlformats.org/officeDocument/2006/relationships/footer" Target="footer1.xml"/><Relationship Id="rId33" Type="http://schemas.openxmlformats.org/officeDocument/2006/relationships/image" Target="media/image20.png"/><Relationship Id="rId108" Type="http://schemas.openxmlformats.org/officeDocument/2006/relationships/hyperlink" Target="http://adezproxy.adu.ac.ae/docview/1732577937?accountid=26149" TargetMode="External"/><Relationship Id="rId129" Type="http://schemas.openxmlformats.org/officeDocument/2006/relationships/hyperlink" Target="http://adezproxy.adu.ac.ae/docview/1660768499?accountid=26149" TargetMode="External"/><Relationship Id="rId54" Type="http://schemas.openxmlformats.org/officeDocument/2006/relationships/hyperlink" Target="http://adezproxy.adu.ac.ae/docview/1069255716?accountid=26149" TargetMode="External"/><Relationship Id="rId75" Type="http://schemas.openxmlformats.org/officeDocument/2006/relationships/hyperlink" Target="http://adezproxy.adu.ac.ae/docview/1792067791?accountid=26149" TargetMode="External"/><Relationship Id="rId96" Type="http://schemas.openxmlformats.org/officeDocument/2006/relationships/hyperlink" Target="http://adezproxy.adu.ac.ae/docview/305362275?accountid=26149" TargetMode="External"/><Relationship Id="rId140" Type="http://schemas.openxmlformats.org/officeDocument/2006/relationships/hyperlink" Target="https://www.ibm.com/blogs/insights-on-business/government/e-government-digital-government-tax-administrations/" TargetMode="External"/><Relationship Id="rId161" Type="http://schemas.openxmlformats.org/officeDocument/2006/relationships/hyperlink" Target="https://scholar.sun.ac.za/handle/10019.1/98013" TargetMode="External"/><Relationship Id="rId182" Type="http://schemas.openxmlformats.org/officeDocument/2006/relationships/hyperlink" Target="http://adezproxy.adu.ac.ae/docview/1353193428?accountid=26149" TargetMode="External"/><Relationship Id="rId217" Type="http://schemas.openxmlformats.org/officeDocument/2006/relationships/hyperlink" Target="https://doi-org.adu-lib-database.idm.oclc.org/10.1016/j.giq.2007.06.002" TargetMode="External"/><Relationship Id="rId6" Type="http://schemas.openxmlformats.org/officeDocument/2006/relationships/footnotes" Target="footnotes.xml"/><Relationship Id="rId238" Type="http://schemas.openxmlformats.org/officeDocument/2006/relationships/image" Target="media/image28.png"/><Relationship Id="rId23" Type="http://schemas.openxmlformats.org/officeDocument/2006/relationships/image" Target="media/image10.png"/><Relationship Id="rId119" Type="http://schemas.openxmlformats.org/officeDocument/2006/relationships/hyperlink" Target="http://adezproxy.adu.ac.ae/docview/1143247461?accountid=26149" TargetMode="External"/><Relationship Id="rId44" Type="http://schemas.openxmlformats.org/officeDocument/2006/relationships/hyperlink" Target="http://adezproxy.adu.ac.ae/docview/2038227065?accountid=26149" TargetMode="External"/><Relationship Id="rId65" Type="http://schemas.openxmlformats.org/officeDocument/2006/relationships/hyperlink" Target="http://adezproxy.adu.ac.ae/docview/1779956592?accountid=26149" TargetMode="External"/><Relationship Id="rId86" Type="http://schemas.openxmlformats.org/officeDocument/2006/relationships/hyperlink" Target="http://adezproxy.adu.ac.ae/docview/1882023602?accountid=26149" TargetMode="External"/><Relationship Id="rId130" Type="http://schemas.openxmlformats.org/officeDocument/2006/relationships/hyperlink" Target="http://adezproxy.adu.ac.ae/docview/1648547962?accountid=26149" TargetMode="External"/><Relationship Id="rId151" Type="http://schemas.openxmlformats.org/officeDocument/2006/relationships/hyperlink" Target="http://adezproxy.adu.ac.ae/docview/1038140491?accountid=26149" TargetMode="External"/><Relationship Id="rId172" Type="http://schemas.openxmlformats.org/officeDocument/2006/relationships/hyperlink" Target="http://adezproxy.adu.ac.ae/docview/304716904?accountid=26149" TargetMode="External"/><Relationship Id="rId193" Type="http://schemas.openxmlformats.org/officeDocument/2006/relationships/hyperlink" Target="http://adezproxy.adu.ac.ae/docview/208162509?accountid=26149" TargetMode="External"/><Relationship Id="rId207" Type="http://schemas.openxmlformats.org/officeDocument/2006/relationships/hyperlink" Target="https://publicadministration.un.org/egovkb/en-us/Resources/E-Government-Survey-in-Media/ID/1918/UAE-6th-in-the-Global-Smart-Services-Index" TargetMode="External"/><Relationship Id="rId228" Type="http://schemas.openxmlformats.org/officeDocument/2006/relationships/hyperlink" Target="http://adezproxy.adu.ac.ae/docview/210985112?accountid=26149" TargetMode="External"/><Relationship Id="rId249" Type="http://schemas.openxmlformats.org/officeDocument/2006/relationships/image" Target="media/image39.png"/><Relationship Id="rId13" Type="http://schemas.openxmlformats.org/officeDocument/2006/relationships/header" Target="header2.xml"/><Relationship Id="rId109" Type="http://schemas.openxmlformats.org/officeDocument/2006/relationships/hyperlink" Target="http://adezproxy.adu.ac.ae/docview/1699216115?accountid=26149" TargetMode="External"/><Relationship Id="rId34" Type="http://schemas.openxmlformats.org/officeDocument/2006/relationships/image" Target="media/image21.png"/><Relationship Id="rId55" Type="http://schemas.openxmlformats.org/officeDocument/2006/relationships/hyperlink" Target="http://adu-lib-database.idm.oclc.org/login?url=https://search-proquest-com.adu-lib-database.idm.oclc.org/docview/211718506?accountid=26149" TargetMode="External"/><Relationship Id="rId76" Type="http://schemas.openxmlformats.org/officeDocument/2006/relationships/hyperlink" Target="http://web.a.ebscohost.com.adu-lib-database.idm.oclc.org/ehost/detail/detail?vid=11&amp;sid=8d6a7ec2-3610-4a5a-b3f3-abb00aebd3d1%40sessionmgr4007&amp;bdata=JnNpdGU9ZWhvc3QtbGl2ZQ%3d%3d" TargetMode="External"/><Relationship Id="rId97" Type="http://schemas.openxmlformats.org/officeDocument/2006/relationships/hyperlink" Target="https://government.ae/en/more/history-of-the-uae" TargetMode="External"/><Relationship Id="rId120" Type="http://schemas.openxmlformats.org/officeDocument/2006/relationships/hyperlink" Target="http://adezproxy.adu.ac.ae/docview/1017541469?accountid=26149" TargetMode="External"/><Relationship Id="rId141" Type="http://schemas.openxmlformats.org/officeDocument/2006/relationships/hyperlink" Target="http://adezproxy.adu.ac.ae/docview/195872538?accountid=26149" TargetMode="External"/><Relationship Id="rId7" Type="http://schemas.openxmlformats.org/officeDocument/2006/relationships/endnotes" Target="endnotes.xml"/><Relationship Id="rId162" Type="http://schemas.openxmlformats.org/officeDocument/2006/relationships/hyperlink" Target="http://adezproxy.adu.ac.ae/docview/1676565239?accountid=26149" TargetMode="External"/><Relationship Id="rId183" Type="http://schemas.openxmlformats.org/officeDocument/2006/relationships/hyperlink" Target="http://adezproxy.adu.ac.ae/docview/1616171322?accountid=26149" TargetMode="External"/><Relationship Id="rId218" Type="http://schemas.openxmlformats.org/officeDocument/2006/relationships/hyperlink" Target="http://adezproxy.adu.ac.ae/docview/1035256039?accountid=26149" TargetMode="External"/><Relationship Id="rId239" Type="http://schemas.openxmlformats.org/officeDocument/2006/relationships/image" Target="media/image29.png"/><Relationship Id="rId250" Type="http://schemas.openxmlformats.org/officeDocument/2006/relationships/image" Target="media/image40.png"/><Relationship Id="rId24" Type="http://schemas.openxmlformats.org/officeDocument/2006/relationships/image" Target="media/image11.png"/><Relationship Id="rId45" Type="http://schemas.openxmlformats.org/officeDocument/2006/relationships/hyperlink" Target="http://adezproxy.adu.ac.ae/docview/866747987?accountid=26149" TargetMode="External"/><Relationship Id="rId66" Type="http://schemas.openxmlformats.org/officeDocument/2006/relationships/hyperlink" Target="http://adezproxy.adu.ac.ae/docview/288344153?accountid=26149" TargetMode="External"/><Relationship Id="rId87" Type="http://schemas.openxmlformats.org/officeDocument/2006/relationships/hyperlink" Target="http://adezproxy.adu.ac.ae/docview/860695077?accountid=26149" TargetMode="External"/><Relationship Id="rId110" Type="http://schemas.openxmlformats.org/officeDocument/2006/relationships/hyperlink" Target="http://adezproxy.adu.ac.ae/docview/898914252?accountid=26149" TargetMode="External"/><Relationship Id="rId131" Type="http://schemas.openxmlformats.org/officeDocument/2006/relationships/hyperlink" Target="http://adezproxy.adu.ac.ae/docview/213338930?accountid=26149" TargetMode="External"/><Relationship Id="rId152" Type="http://schemas.openxmlformats.org/officeDocument/2006/relationships/hyperlink" Target="http://adezproxy.adu.ac.ae/docview/2155633156?accountid=26149" TargetMode="External"/><Relationship Id="rId173" Type="http://schemas.openxmlformats.org/officeDocument/2006/relationships/hyperlink" Target="http://adezproxy.adu.ac.ae/docview/2137429795?accountid=26149" TargetMode="External"/><Relationship Id="rId194" Type="http://schemas.openxmlformats.org/officeDocument/2006/relationships/hyperlink" Target="http://adezproxy.adu.ac.ae/docview/208162509?accountid=26149" TargetMode="External"/><Relationship Id="rId208" Type="http://schemas.openxmlformats.org/officeDocument/2006/relationships/hyperlink" Target="http://adezproxy.adu.ac.ae/docview/360551970?accountid=26149" TargetMode="External"/><Relationship Id="rId229" Type="http://schemas.openxmlformats.org/officeDocument/2006/relationships/hyperlink" Target="http://adezproxy.adu.ac.ae/docview/304827646?accountid=26149" TargetMode="External"/><Relationship Id="rId240" Type="http://schemas.openxmlformats.org/officeDocument/2006/relationships/image" Target="media/image30.png"/><Relationship Id="rId14" Type="http://schemas.openxmlformats.org/officeDocument/2006/relationships/footer" Target="footer2.xml"/><Relationship Id="rId35" Type="http://schemas.openxmlformats.org/officeDocument/2006/relationships/image" Target="media/image22.png"/><Relationship Id="rId56" Type="http://schemas.openxmlformats.org/officeDocument/2006/relationships/hyperlink" Target="http://adezproxy.adu.ac.ae/docview/222724750?accountid=26149" TargetMode="External"/><Relationship Id="rId77" Type="http://schemas.openxmlformats.org/officeDocument/2006/relationships/hyperlink" Target="http://adezproxy.adu.ac.ae/docview/195095724?accountid=26149" TargetMode="External"/><Relationship Id="rId100" Type="http://schemas.openxmlformats.org/officeDocument/2006/relationships/hyperlink" Target="https://doi-org.adu-lib-database.idm.oclc.org/10.1080/1097198X.2007.10856454" TargetMode="External"/><Relationship Id="rId8" Type="http://schemas.openxmlformats.org/officeDocument/2006/relationships/image" Target="media/image1.png"/><Relationship Id="rId98" Type="http://schemas.openxmlformats.org/officeDocument/2006/relationships/hyperlink" Target="https://government.ae/en/about-the-uae/the-seven-emirates/ajman" TargetMode="External"/><Relationship Id="rId121" Type="http://schemas.openxmlformats.org/officeDocument/2006/relationships/hyperlink" Target="http://adezproxy.adu.ac.ae/docview/1428864990?accountid=26149" TargetMode="External"/><Relationship Id="rId142" Type="http://schemas.openxmlformats.org/officeDocument/2006/relationships/hyperlink" Target="http://adezproxy.adu.ac.ae/docview/224967310?accountid=26149" TargetMode="External"/><Relationship Id="rId163" Type="http://schemas.openxmlformats.org/officeDocument/2006/relationships/hyperlink" Target="http://adezproxy.adu.ac.ae/docview/231191078?accountid=26149" TargetMode="External"/><Relationship Id="rId184" Type="http://schemas.openxmlformats.org/officeDocument/2006/relationships/hyperlink" Target="http://adezproxy.adu.ac.ae/docview/1764135442?accountid=26149" TargetMode="External"/><Relationship Id="rId219" Type="http://schemas.openxmlformats.org/officeDocument/2006/relationships/hyperlink" Target="https://www.springermedizin.de/a-theory-of-organizational-readiness-for-change/9629452" TargetMode="External"/><Relationship Id="rId230" Type="http://schemas.openxmlformats.org/officeDocument/2006/relationships/hyperlink" Target="http://adezproxy.adu.ac.ae/docview/1803416485?accountid=26149" TargetMode="External"/><Relationship Id="rId251" Type="http://schemas.openxmlformats.org/officeDocument/2006/relationships/image" Target="media/image41.png"/><Relationship Id="rId25" Type="http://schemas.openxmlformats.org/officeDocument/2006/relationships/image" Target="media/image12.png"/><Relationship Id="rId46" Type="http://schemas.openxmlformats.org/officeDocument/2006/relationships/hyperlink" Target="http://adezproxy.adu.ac.ae/docview/1328337862?accountid=26149" TargetMode="External"/><Relationship Id="rId67" Type="http://schemas.openxmlformats.org/officeDocument/2006/relationships/hyperlink" Target="http://adezproxy.adu.ac.ae/docview/217575911?accountid=26149" TargetMode="External"/><Relationship Id="rId272" Type="http://schemas.microsoft.com/office/2016/09/relationships/commentsIds" Target="commentsIds.xml"/><Relationship Id="rId88" Type="http://schemas.openxmlformats.org/officeDocument/2006/relationships/hyperlink" Target="http://adezproxy.adu.ac.ae/docview/1819933815?accountid=26149" TargetMode="External"/><Relationship Id="rId111" Type="http://schemas.openxmlformats.org/officeDocument/2006/relationships/hyperlink" Target="http://adezproxy.adu.ac.ae/docview/759240980?accountid=26149" TargetMode="External"/><Relationship Id="rId132" Type="http://schemas.openxmlformats.org/officeDocument/2006/relationships/hyperlink" Target="http://adezproxy.adu.ac.ae/docview/200723674?accountid=26149" TargetMode="External"/><Relationship Id="rId153" Type="http://schemas.openxmlformats.org/officeDocument/2006/relationships/hyperlink" Target="http://adezproxy.adu.ac.ae/docview/1966390443?accountid=26149" TargetMode="External"/><Relationship Id="rId174" Type="http://schemas.openxmlformats.org/officeDocument/2006/relationships/hyperlink" Target="https://doi-org.adu-lib-database.idm.oclc.org/10.1016/j.jss.2016.04.006" TargetMode="External"/><Relationship Id="rId195" Type="http://schemas.openxmlformats.org/officeDocument/2006/relationships/hyperlink" Target="http://adezproxy.adu.ac.ae/docview/1926955150?accountid=26149" TargetMode="External"/><Relationship Id="rId209" Type="http://schemas.openxmlformats.org/officeDocument/2006/relationships/hyperlink" Target="http://adezproxy.adu.ac.ae/docview/206562429?accountid=26149" TargetMode="External"/><Relationship Id="rId220" Type="http://schemas.openxmlformats.org/officeDocument/2006/relationships/hyperlink" Target="http://adezproxy.adu.ac.ae/docview/305212709?accountid=26149" TargetMode="External"/><Relationship Id="rId241" Type="http://schemas.openxmlformats.org/officeDocument/2006/relationships/image" Target="media/image31.png"/><Relationship Id="rId15" Type="http://schemas.openxmlformats.org/officeDocument/2006/relationships/image" Target="media/image3.png"/><Relationship Id="rId36" Type="http://schemas.openxmlformats.org/officeDocument/2006/relationships/hyperlink" Target="http://adezproxy.adu.ac.ae/docview/1652625782?accountid=26149" TargetMode="External"/><Relationship Id="rId57" Type="http://schemas.openxmlformats.org/officeDocument/2006/relationships/hyperlink" Target="http://adezproxy.adu.ac.ae/docview/746606208?accountid=26149" TargetMode="External"/><Relationship Id="rId78" Type="http://schemas.openxmlformats.org/officeDocument/2006/relationships/hyperlink" Target="http://adezproxy.adu.ac.ae/docview/214232396?accountid=26149" TargetMode="External"/><Relationship Id="rId99" Type="http://schemas.openxmlformats.org/officeDocument/2006/relationships/hyperlink" Target="http://adezproxy.adu.ac.ae/docview/232574900?accountid=26149" TargetMode="External"/><Relationship Id="rId101" Type="http://schemas.openxmlformats.org/officeDocument/2006/relationships/hyperlink" Target="https://is.muni.cz/el/1423/podzim2017/PSY028/um/_Hair_-_Multivariate_data_analysis_7th_revised.pdf" TargetMode="External"/><Relationship Id="rId122" Type="http://schemas.openxmlformats.org/officeDocument/2006/relationships/hyperlink" Target="http://adezproxy.adu.ac.ae/docview/1784010351?accountid=26149" TargetMode="External"/><Relationship Id="rId143" Type="http://schemas.openxmlformats.org/officeDocument/2006/relationships/hyperlink" Target="http://adezproxy.adu.ac.ae/docview/304665475?accountid=26149" TargetMode="External"/><Relationship Id="rId164" Type="http://schemas.openxmlformats.org/officeDocument/2006/relationships/hyperlink" Target="http://adezproxy.adu.ac.ae/docview/218130399?accountid=26149" TargetMode="External"/><Relationship Id="rId185" Type="http://schemas.openxmlformats.org/officeDocument/2006/relationships/hyperlink" Target="http://adezproxy.adu.ac.ae/docview/199915966?accountid=26149" TargetMode="External"/><Relationship Id="rId9" Type="http://schemas.openxmlformats.org/officeDocument/2006/relationships/image" Target="media/image2.png"/><Relationship Id="rId210" Type="http://schemas.openxmlformats.org/officeDocument/2006/relationships/hyperlink" Target="http://adezproxy.adu.ac.ae/docview/198119893?accountid=26149" TargetMode="External"/><Relationship Id="rId26" Type="http://schemas.openxmlformats.org/officeDocument/2006/relationships/image" Target="media/image13.png"/><Relationship Id="rId231" Type="http://schemas.openxmlformats.org/officeDocument/2006/relationships/hyperlink" Target="https://www.surveymonkey.com/r/XLDC9YT" TargetMode="External"/><Relationship Id="rId252" Type="http://schemas.openxmlformats.org/officeDocument/2006/relationships/image" Target="media/image42.png"/><Relationship Id="rId47" Type="http://schemas.openxmlformats.org/officeDocument/2006/relationships/hyperlink" Target="http://adezproxy.adu.ac.ae/docview/1400450798?accountid=26149" TargetMode="External"/><Relationship Id="rId68" Type="http://schemas.openxmlformats.org/officeDocument/2006/relationships/hyperlink" Target="http://adezproxy.adu.ac.ae/docview/219270366?accountid=26149" TargetMode="External"/><Relationship Id="rId89" Type="http://schemas.openxmlformats.org/officeDocument/2006/relationships/hyperlink" Target="http://adezproxy.adu.ac.ae/docview/194892422?accountid=26149" TargetMode="External"/><Relationship Id="rId112" Type="http://schemas.openxmlformats.org/officeDocument/2006/relationships/hyperlink" Target="http://adezproxy.adu.ac.ae/docview/301608280?accountid=26149" TargetMode="External"/><Relationship Id="rId133" Type="http://schemas.openxmlformats.org/officeDocument/2006/relationships/hyperlink" Target="http://adezproxy.adu.ac.ae/docview/1831357382?accountid=26149" TargetMode="External"/><Relationship Id="rId154" Type="http://schemas.openxmlformats.org/officeDocument/2006/relationships/hyperlink" Target="http://adezproxy.adu.ac.ae/docview/229711285?accountid=26149" TargetMode="External"/><Relationship Id="rId175" Type="http://schemas.openxmlformats.org/officeDocument/2006/relationships/hyperlink" Target="http://adezproxy.adu.ac.ae/docview/218385501?accountid=26149" TargetMode="External"/><Relationship Id="rId196" Type="http://schemas.openxmlformats.org/officeDocument/2006/relationships/hyperlink" Target="http://adezproxy.adu.ac.ae/docview/1758618360?accountid=26149" TargetMode="External"/><Relationship Id="rId200" Type="http://schemas.openxmlformats.org/officeDocument/2006/relationships/hyperlink" Target="http://adezproxy.adu.ac.ae/docview/1919995794?accountid=26149" TargetMode="External"/><Relationship Id="rId16" Type="http://schemas.openxmlformats.org/officeDocument/2006/relationships/image" Target="media/image4.png"/><Relationship Id="rId221" Type="http://schemas.openxmlformats.org/officeDocument/2006/relationships/hyperlink" Target="http://adu-lib-database.idm.oclc.org/login?url=https://search-proquest-com.adu-lib-database.idm.oclc.org/docview/1027120942?accountid=26149" TargetMode="External"/><Relationship Id="rId242" Type="http://schemas.openxmlformats.org/officeDocument/2006/relationships/image" Target="media/image32.png"/><Relationship Id="rId37" Type="http://schemas.openxmlformats.org/officeDocument/2006/relationships/hyperlink" Target="https://doi.org/10.1108/14637150810888046" TargetMode="External"/><Relationship Id="rId58" Type="http://schemas.openxmlformats.org/officeDocument/2006/relationships/hyperlink" Target="https://www-sciencedirect-com.adu-lib-database.idm.oclc.org/science/article/pii/S036013151200173X" TargetMode="External"/><Relationship Id="rId79" Type="http://schemas.openxmlformats.org/officeDocument/2006/relationships/hyperlink" Target="http://adezproxy.adu.ac.ae/docview/814378354?accountid=26149" TargetMode="External"/><Relationship Id="rId102" Type="http://schemas.openxmlformats.org/officeDocument/2006/relationships/hyperlink" Target="http://adezproxy.adu.ac.ae/docview/1698191768?accountid=26149" TargetMode="External"/><Relationship Id="rId123" Type="http://schemas.openxmlformats.org/officeDocument/2006/relationships/hyperlink" Target="http://adezproxy.adu.ac.ae/docview/860695077?accountid=26149" TargetMode="External"/><Relationship Id="rId144" Type="http://schemas.openxmlformats.org/officeDocument/2006/relationships/hyperlink" Target="http://adezproxy.adu.ac.ae/docview/1009899761?accountid=26149" TargetMode="External"/><Relationship Id="rId90" Type="http://schemas.openxmlformats.org/officeDocument/2006/relationships/hyperlink" Target="http://adezproxy.adu.ac.ae/docview/235208759?accountid=26149" TargetMode="External"/><Relationship Id="rId165" Type="http://schemas.openxmlformats.org/officeDocument/2006/relationships/hyperlink" Target="http://adezproxy.adu.ac.ae/docview/1941597649?accountid=26149" TargetMode="External"/><Relationship Id="rId186" Type="http://schemas.openxmlformats.org/officeDocument/2006/relationships/hyperlink" Target="http://adezproxy.adu.ac.ae/docview/1353098112?accountid=26149" TargetMode="External"/><Relationship Id="rId211" Type="http://schemas.openxmlformats.org/officeDocument/2006/relationships/hyperlink" Target="http://adu-lib-database.idm.oclc.org/login?url=https://search-proquest-com.adu-lib-database.idm.oclc.org/docview/1038370759?accountid=26149" TargetMode="External"/><Relationship Id="rId232" Type="http://schemas.openxmlformats.org/officeDocument/2006/relationships/hyperlink" Target="https://www.surveymonkey.com/r/G387KHW" TargetMode="External"/><Relationship Id="rId253" Type="http://schemas.openxmlformats.org/officeDocument/2006/relationships/image" Target="media/image43.png"/><Relationship Id="rId27" Type="http://schemas.openxmlformats.org/officeDocument/2006/relationships/image" Target="media/image14.png"/><Relationship Id="rId48" Type="http://schemas.openxmlformats.org/officeDocument/2006/relationships/hyperlink" Target="http://adezproxy.adu.ac.ae/docview/921425955?accountid=26149" TargetMode="External"/><Relationship Id="rId69" Type="http://schemas.openxmlformats.org/officeDocument/2006/relationships/hyperlink" Target="http://adezproxy.adu.ac.ae/docview/217187028?accountid=26149" TargetMode="External"/><Relationship Id="rId113" Type="http://schemas.openxmlformats.org/officeDocument/2006/relationships/hyperlink" Target="http://adezproxy.adu.ac.ae/docview/304641599?accountid=26149" TargetMode="External"/><Relationship Id="rId134" Type="http://schemas.openxmlformats.org/officeDocument/2006/relationships/hyperlink" Target="http://adezproxy.adu.ac.ae/docview/189458051?accountid=26149" TargetMode="External"/><Relationship Id="rId80" Type="http://schemas.openxmlformats.org/officeDocument/2006/relationships/hyperlink" Target="http://adezproxy.adu.ac.ae/docview/1415750299?accountid=26149" TargetMode="External"/><Relationship Id="rId155" Type="http://schemas.openxmlformats.org/officeDocument/2006/relationships/hyperlink" Target="http://adezproxy.adu.ac.ae/docview/1315193000?accountid=26149" TargetMode="External"/><Relationship Id="rId176" Type="http://schemas.openxmlformats.org/officeDocument/2006/relationships/hyperlink" Target="http://adezproxy.adu.ac.ae/docview/1908696810?accountid=26149" TargetMode="External"/><Relationship Id="rId197" Type="http://schemas.openxmlformats.org/officeDocument/2006/relationships/hyperlink" Target="http://adezproxy.adu.ac.ae/docview/1433903909?accountid=26149" TargetMode="External"/><Relationship Id="rId201" Type="http://schemas.openxmlformats.org/officeDocument/2006/relationships/hyperlink" Target="http://adezproxy.adu.ac.ae/docview/1537381331?accountid=26149" TargetMode="External"/><Relationship Id="rId222" Type="http://schemas.openxmlformats.org/officeDocument/2006/relationships/hyperlink" Target="http://www.worldometers.info/world-population/united-arab-emirates-population/" TargetMode="External"/><Relationship Id="rId243" Type="http://schemas.openxmlformats.org/officeDocument/2006/relationships/image" Target="media/image33.png"/><Relationship Id="rId17" Type="http://schemas.openxmlformats.org/officeDocument/2006/relationships/footer" Target="footer3.xml"/><Relationship Id="rId38" Type="http://schemas.openxmlformats.org/officeDocument/2006/relationships/hyperlink" Target="http://adezproxy.adu.ac.ae/docview/1676541013?accountid=26149" TargetMode="External"/><Relationship Id="rId59" Type="http://schemas.openxmlformats.org/officeDocument/2006/relationships/hyperlink" Target="http://www3.weforum.org/docs/GITR2016/WEF_GITR_Full_Report.pdf?bcsi_scan_a07a6598c0a22d03=0&amp;bcsi_scan_filename=WEF_GITR_Full_Report.pdf" TargetMode="External"/><Relationship Id="rId103" Type="http://schemas.openxmlformats.org/officeDocument/2006/relationships/hyperlink" Target="http://adezproxy.adu.ac.ae/docview/1536115080?accountid=26149" TargetMode="External"/><Relationship Id="rId124" Type="http://schemas.openxmlformats.org/officeDocument/2006/relationships/hyperlink" Target="http://search.ebscohost.com.adu-lib-database.idm.oclc.org/login.aspx?direct=true&amp;db=bwh&amp;AN=bizwire.c59095828&amp;site=ehost-live" TargetMode="External"/><Relationship Id="rId70" Type="http://schemas.openxmlformats.org/officeDocument/2006/relationships/hyperlink" Target="http://adezproxy.adu.ac.ae/docview/1403485335?accountid=26149" TargetMode="External"/><Relationship Id="rId91" Type="http://schemas.openxmlformats.org/officeDocument/2006/relationships/hyperlink" Target="http://adezproxy.adu.ac.ae/docview/234906955?accountid=26149" TargetMode="External"/><Relationship Id="rId145" Type="http://schemas.openxmlformats.org/officeDocument/2006/relationships/hyperlink" Target="http://adezproxy.adu.ac.ae/docview/204889669?accountid=26149" TargetMode="External"/><Relationship Id="rId166" Type="http://schemas.openxmlformats.org/officeDocument/2006/relationships/hyperlink" Target="https://doi.org/10.1016/j.is.2009.09.002" TargetMode="External"/><Relationship Id="rId187" Type="http://schemas.openxmlformats.org/officeDocument/2006/relationships/hyperlink" Target="http://adezproxy.adu.ac.ae/docview/1505352499?accountid=26149" TargetMode="External"/><Relationship Id="rId1" Type="http://schemas.openxmlformats.org/officeDocument/2006/relationships/customXml" Target="../customXml/item1.xml"/><Relationship Id="rId212" Type="http://schemas.openxmlformats.org/officeDocument/2006/relationships/hyperlink" Target="http://adezproxy.adu.ac.ae/docview/198898900?accountid=26149" TargetMode="External"/><Relationship Id="rId233" Type="http://schemas.openxmlformats.org/officeDocument/2006/relationships/image" Target="media/image23.png"/><Relationship Id="rId254" Type="http://schemas.openxmlformats.org/officeDocument/2006/relationships/image" Target="media/image44.png"/><Relationship Id="rId28" Type="http://schemas.openxmlformats.org/officeDocument/2006/relationships/image" Target="media/image15.png"/><Relationship Id="rId49" Type="http://schemas.openxmlformats.org/officeDocument/2006/relationships/hyperlink" Target="http://adezproxy.adu.ac.ae/docview/1954348864?accountid=26149" TargetMode="External"/><Relationship Id="rId114" Type="http://schemas.openxmlformats.org/officeDocument/2006/relationships/hyperlink" Target="http://adezproxy.adu.ac.ae/docview/232577399?accountid=26149" TargetMode="External"/><Relationship Id="rId60" Type="http://schemas.openxmlformats.org/officeDocument/2006/relationships/hyperlink" Target="https://doi-org.adu-lib-database.idm.oclc.org/10.1201/1078/43647.20.4.20030901/77292.7" TargetMode="External"/><Relationship Id="rId81" Type="http://schemas.openxmlformats.org/officeDocument/2006/relationships/hyperlink" Target="http://search.ebscohost.com.adu-lib-database.idm.oclc.org/login.aspx?direct=true&amp;db=aci&amp;AN=9460622&amp;site=ehost-live" TargetMode="External"/><Relationship Id="rId135" Type="http://schemas.openxmlformats.org/officeDocument/2006/relationships/hyperlink" Target="http://adezproxy.adu.ac.ae/docview/199915847?accountid=26149" TargetMode="External"/><Relationship Id="rId156" Type="http://schemas.openxmlformats.org/officeDocument/2006/relationships/hyperlink" Target="http://adezproxy.adu.ac.ae/docview/214905026?accountid=26149" TargetMode="External"/><Relationship Id="rId177" Type="http://schemas.openxmlformats.org/officeDocument/2006/relationships/hyperlink" Target="http://adezproxy.adu.ac.ae/docview/1874315445?accountid=26149" TargetMode="External"/><Relationship Id="rId198" Type="http://schemas.openxmlformats.org/officeDocument/2006/relationships/hyperlink" Target="http://adezproxy.adu.ac.ae/docview/237054623?accountid=26149" TargetMode="External"/><Relationship Id="rId202" Type="http://schemas.openxmlformats.org/officeDocument/2006/relationships/hyperlink" Target="http://adezproxy.adu.ac.ae/docview/1977718424?accountid=26149" TargetMode="External"/><Relationship Id="rId223" Type="http://schemas.openxmlformats.org/officeDocument/2006/relationships/hyperlink" Target="https://www.worldometers.info/world-population/united-arab-emirates-population/" TargetMode="External"/><Relationship Id="rId244" Type="http://schemas.openxmlformats.org/officeDocument/2006/relationships/image" Target="media/image34.png"/><Relationship Id="rId18" Type="http://schemas.openxmlformats.org/officeDocument/2006/relationships/image" Target="media/image5.png"/><Relationship Id="rId39" Type="http://schemas.openxmlformats.org/officeDocument/2006/relationships/hyperlink" Target="http://adezproxy.adu.ac.ae/docview/1837891136?accountid=26149" TargetMode="External"/><Relationship Id="rId50" Type="http://schemas.openxmlformats.org/officeDocument/2006/relationships/hyperlink" Target="http://adezproxy.adu.ac.ae/docview/1954348864?accountid=26149" TargetMode="External"/><Relationship Id="rId104" Type="http://schemas.openxmlformats.org/officeDocument/2006/relationships/hyperlink" Target="http://adezproxy.adu.ac.ae/docview/200784503?accountid=26149" TargetMode="External"/><Relationship Id="rId125" Type="http://schemas.openxmlformats.org/officeDocument/2006/relationships/hyperlink" Target="http://adezproxy.adu.ac.ae/docview/221191017?accountid=26149" TargetMode="External"/><Relationship Id="rId146" Type="http://schemas.openxmlformats.org/officeDocument/2006/relationships/hyperlink" Target="http://adezproxy.adu.ac.ae/docview/212328467?accountid=26149" TargetMode="External"/><Relationship Id="rId167" Type="http://schemas.openxmlformats.org/officeDocument/2006/relationships/hyperlink" Target="http://web.a.ebscohost.com.adu-lib-database.idm.oclc.org/ehost/detail/detail?vid=6&amp;sid=8d6a7ec2-3610-4a5a-b3f3-abb00aebd3d1%40sessionmgr4007&amp;bdata=JnNpdGU9ZWhvc3QtbGl2ZQ%3d%3d" TargetMode="External"/><Relationship Id="rId188" Type="http://schemas.openxmlformats.org/officeDocument/2006/relationships/hyperlink" Target="http://adezproxy.adu.ac.ae/docview/1827601495?accountid=26149" TargetMode="External"/><Relationship Id="rId71" Type="http://schemas.openxmlformats.org/officeDocument/2006/relationships/hyperlink" Target="http://adezproxy.adu.ac.ae/docview/304903078?accountid=26149" TargetMode="External"/><Relationship Id="rId92" Type="http://schemas.openxmlformats.org/officeDocument/2006/relationships/hyperlink" Target="http://adezproxy.adu.ac.ae/docview/1638901135?accountid=26149" TargetMode="External"/><Relationship Id="rId213" Type="http://schemas.openxmlformats.org/officeDocument/2006/relationships/hyperlink" Target="http://adezproxy.adu.ac.ae/docview/206689819?accountid=26149" TargetMode="External"/><Relationship Id="rId234" Type="http://schemas.openxmlformats.org/officeDocument/2006/relationships/image" Target="media/image24.png"/><Relationship Id="rId2" Type="http://schemas.openxmlformats.org/officeDocument/2006/relationships/numbering" Target="numbering.xml"/><Relationship Id="rId29" Type="http://schemas.openxmlformats.org/officeDocument/2006/relationships/image" Target="media/image16.png"/><Relationship Id="rId255" Type="http://schemas.openxmlformats.org/officeDocument/2006/relationships/image" Target="media/image45.png"/><Relationship Id="rId40" Type="http://schemas.openxmlformats.org/officeDocument/2006/relationships/hyperlink" Target="http://adezproxy.adu.ac.ae/docview/1759902089?accountid=26149" TargetMode="External"/><Relationship Id="rId115" Type="http://schemas.openxmlformats.org/officeDocument/2006/relationships/hyperlink" Target="http://adezproxy.adu.ac.ae/docview/195553990?accountid=26149" TargetMode="External"/><Relationship Id="rId136" Type="http://schemas.openxmlformats.org/officeDocument/2006/relationships/hyperlink" Target="http://adezproxy.adu.ac.ae/docview/305332289?accountid=26149" TargetMode="External"/><Relationship Id="rId157" Type="http://schemas.openxmlformats.org/officeDocument/2006/relationships/hyperlink" Target="http://adezproxy.adu.ac.ae/docview/215101338?accountid=26149" TargetMode="External"/><Relationship Id="rId178" Type="http://schemas.openxmlformats.org/officeDocument/2006/relationships/hyperlink" Target="http://adezproxy.adu.ac.ae/docview/1349774683?accountid=26149" TargetMode="External"/><Relationship Id="rId61" Type="http://schemas.openxmlformats.org/officeDocument/2006/relationships/hyperlink" Target="http://adezproxy.adu.ac.ae/docview/219740737?accountid=26149" TargetMode="External"/><Relationship Id="rId82" Type="http://schemas.openxmlformats.org/officeDocument/2006/relationships/hyperlink" Target="http://adezproxy.adu.ac.ae/docview/218118486?accountid=26149" TargetMode="External"/><Relationship Id="rId199" Type="http://schemas.openxmlformats.org/officeDocument/2006/relationships/hyperlink" Target="http://adezproxy.adu.ac.ae/docview/1712602696?accountid=26149" TargetMode="External"/><Relationship Id="rId203" Type="http://schemas.openxmlformats.org/officeDocument/2006/relationships/hyperlink" Target="http://adezproxy.adu.ac.ae/docview/366949647?accountid=26149" TargetMode="External"/><Relationship Id="rId19" Type="http://schemas.openxmlformats.org/officeDocument/2006/relationships/image" Target="media/image6.png"/><Relationship Id="rId224" Type="http://schemas.openxmlformats.org/officeDocument/2006/relationships/hyperlink" Target="http://adezproxy.adu.ac.ae/docview/250806956?accountid=26149" TargetMode="External"/><Relationship Id="rId245" Type="http://schemas.openxmlformats.org/officeDocument/2006/relationships/image" Target="media/image35.png"/><Relationship Id="rId30" Type="http://schemas.openxmlformats.org/officeDocument/2006/relationships/image" Target="media/image17.png"/><Relationship Id="rId105" Type="http://schemas.openxmlformats.org/officeDocument/2006/relationships/hyperlink" Target="http://adezproxy.adu.ac.ae/docview/1711615312?accountid=26149" TargetMode="External"/><Relationship Id="rId126" Type="http://schemas.openxmlformats.org/officeDocument/2006/relationships/hyperlink" Target="http://adezproxy.adu.ac.ae/docview/1949081392?accountid=26149" TargetMode="External"/><Relationship Id="rId147" Type="http://schemas.openxmlformats.org/officeDocument/2006/relationships/hyperlink" Target="http://adezproxy.adu.ac.ae/docview/1545536359?accountid=26149" TargetMode="External"/><Relationship Id="rId168" Type="http://schemas.openxmlformats.org/officeDocument/2006/relationships/hyperlink" Target="http://adezproxy.adu.ac.ae/docview/1314945415?accountid=26149" TargetMode="External"/><Relationship Id="rId51" Type="http://schemas.openxmlformats.org/officeDocument/2006/relationships/hyperlink" Target="http://adezproxy.adu.ac.ae/docview/208834238?accountid=26149" TargetMode="External"/><Relationship Id="rId72" Type="http://schemas.openxmlformats.org/officeDocument/2006/relationships/hyperlink" Target="http://adezproxy.adu.ac.ae/docview/1664260287?accountid=26149" TargetMode="External"/><Relationship Id="rId93" Type="http://schemas.openxmlformats.org/officeDocument/2006/relationships/hyperlink" Target="https://www.cio.com/article/3497027/e-government-is-pass-digital-government-is-the-future-report.html" TargetMode="External"/><Relationship Id="rId189" Type="http://schemas.openxmlformats.org/officeDocument/2006/relationships/hyperlink" Target="http://adezproxy.adu.ac.ae/docview/2038224381?accountid=26149" TargetMode="External"/><Relationship Id="rId3" Type="http://schemas.openxmlformats.org/officeDocument/2006/relationships/styles" Target="styles.xml"/><Relationship Id="rId214" Type="http://schemas.openxmlformats.org/officeDocument/2006/relationships/hyperlink" Target="http://adezproxy.adu.ac.ae/docview/1919042734?accountid=26149" TargetMode="External"/><Relationship Id="rId235" Type="http://schemas.openxmlformats.org/officeDocument/2006/relationships/image" Target="media/image25.png"/><Relationship Id="rId256" Type="http://schemas.openxmlformats.org/officeDocument/2006/relationships/fontTable" Target="fontTable.xml"/><Relationship Id="rId116" Type="http://schemas.openxmlformats.org/officeDocument/2006/relationships/hyperlink" Target="http://adezproxy.adu.ac.ae/docview/275130617?accountid=26149" TargetMode="External"/><Relationship Id="rId137" Type="http://schemas.openxmlformats.org/officeDocument/2006/relationships/hyperlink" Target="http://adezproxy.adu.ac.ae/docview/608836686?accountid=26149" TargetMode="External"/><Relationship Id="rId158" Type="http://schemas.openxmlformats.org/officeDocument/2006/relationships/hyperlink" Target="http://adezproxy.adu.ac.ae/docview/1810859685?accountid=26149" TargetMode="External"/><Relationship Id="rId20" Type="http://schemas.openxmlformats.org/officeDocument/2006/relationships/image" Target="media/image7.png"/><Relationship Id="rId41" Type="http://schemas.openxmlformats.org/officeDocument/2006/relationships/hyperlink" Target="http://adezproxy.adu.ac.ae/docview/220316653?accountid=26149" TargetMode="External"/><Relationship Id="rId62" Type="http://schemas.openxmlformats.org/officeDocument/2006/relationships/hyperlink" Target="http://adezproxy.adu.ac.ae/docview/1969776018?accountid=26149" TargetMode="External"/><Relationship Id="rId83" Type="http://schemas.openxmlformats.org/officeDocument/2006/relationships/hyperlink" Target="http://adezproxy.adu.ac.ae/docview/1617056234?accountid=26149" TargetMode="External"/><Relationship Id="rId179" Type="http://schemas.openxmlformats.org/officeDocument/2006/relationships/hyperlink" Target="http://adezproxy.adu.ac.ae/docview/1370366871?accountid=26149" TargetMode="External"/><Relationship Id="rId190" Type="http://schemas.openxmlformats.org/officeDocument/2006/relationships/hyperlink" Target="http://adezproxy.adu.ac.ae/docview/1522269749?accountid=26149" TargetMode="External"/><Relationship Id="rId204" Type="http://schemas.openxmlformats.org/officeDocument/2006/relationships/hyperlink" Target="http://adezproxy.adu.ac.ae/docview/189461422?accountid=26149" TargetMode="External"/><Relationship Id="rId225" Type="http://schemas.openxmlformats.org/officeDocument/2006/relationships/hyperlink" Target="https://doi.org/10.1016/j.ijpe.2004.07.008" TargetMode="External"/><Relationship Id="rId246" Type="http://schemas.openxmlformats.org/officeDocument/2006/relationships/image" Target="media/image36.png"/><Relationship Id="rId106" Type="http://schemas.openxmlformats.org/officeDocument/2006/relationships/hyperlink" Target="http://adezproxy.adu.ac.ae/docview/199400049?accountid=26149" TargetMode="External"/><Relationship Id="rId127" Type="http://schemas.openxmlformats.org/officeDocument/2006/relationships/hyperlink" Target="http://adezproxy.adu.ac.ae/docview/237040536?accountid=26149" TargetMode="External"/><Relationship Id="rId10" Type="http://schemas.microsoft.com/office/2007/relationships/hdphoto" Target="media/hdphoto1.wdp"/><Relationship Id="rId31" Type="http://schemas.openxmlformats.org/officeDocument/2006/relationships/image" Target="media/image18.png"/><Relationship Id="rId52" Type="http://schemas.openxmlformats.org/officeDocument/2006/relationships/hyperlink" Target="http://adezproxy.adu.ac.ae/docview/1844988606?accountid=26149" TargetMode="External"/><Relationship Id="rId73" Type="http://schemas.openxmlformats.org/officeDocument/2006/relationships/hyperlink" Target="http://adezproxy.adu.ac.ae/docview/1626833522?accountid=26149" TargetMode="External"/><Relationship Id="rId94" Type="http://schemas.openxmlformats.org/officeDocument/2006/relationships/hyperlink" Target="http://statwiki.kolobkreations.com/index.php?title=Data_screening" TargetMode="External"/><Relationship Id="rId148" Type="http://schemas.openxmlformats.org/officeDocument/2006/relationships/hyperlink" Target="http://search.ebscohost.com.adu-lib-database.idm.oclc.org/login.aspx?direct=true&amp;db=eric&amp;AN=EJ184205&amp;site=ehost-live" TargetMode="External"/><Relationship Id="rId169" Type="http://schemas.openxmlformats.org/officeDocument/2006/relationships/hyperlink" Target="https://www.opec.org/opec_web/en/about_us/170.htm" TargetMode="External"/><Relationship Id="rId4" Type="http://schemas.openxmlformats.org/officeDocument/2006/relationships/settings" Target="settings.xml"/><Relationship Id="rId180" Type="http://schemas.openxmlformats.org/officeDocument/2006/relationships/hyperlink" Target="http://adezproxy.adu.ac.ae/docview/1759051478?accountid=26149" TargetMode="External"/><Relationship Id="rId215" Type="http://schemas.openxmlformats.org/officeDocument/2006/relationships/hyperlink" Target="https://gulfnews.com/uae/government/uae-6th-in-the-global-smart-services-index-1.2254198" TargetMode="External"/><Relationship Id="rId236" Type="http://schemas.openxmlformats.org/officeDocument/2006/relationships/image" Target="media/image26.png"/><Relationship Id="rId25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Placeholder7</b:Tag>
    <b:SourceType>JournalArticle</b:SourceType>
    <b:Guid>{EF33D431-B99D-4815-8D69-F7D4461CEB41}</b:Guid>
    <b:Author>
      <b:Author>
        <b:NameList>
          <b:Person>
            <b:Last>Hyde</b:Last>
            <b:First>Kenneth</b:First>
            <b:Middle>F.</b:Middle>
          </b:Person>
        </b:NameList>
      </b:Author>
    </b:Author>
    <b:Title>Recognising deductive processes in qualitative research</b:Title>
    <b:City>Auckland</b:City>
    <b:Year>2000</b:Year>
    <b:Pages>82-89</b:Pages>
    <b:Volume>3</b:Volume>
    <b:Issue>2</b:Issue>
    <b:JournalName>Qualitative Market Research: An international Journal</b:JournalName>
    <b:RefOrder>3</b:RefOrder>
  </b:Source>
  <b:Source>
    <b:Tag>Tho00</b:Tag>
    <b:SourceType>DocumentFromInternetSite</b:SourceType>
    <b:Guid>{C7C9CDC9-E8CE-485C-AF82-C454148E244B}</b:Guid>
    <b:Title>Data analysis in qualitative research</b:Title>
    <b:Year>2000</b:Year>
    <b:Author>
      <b:Author>
        <b:NameList>
          <b:Person>
            <b:Last>Thorne</b:Last>
            <b:First>Sally</b:First>
          </b:Person>
        </b:NameList>
      </b:Author>
    </b:Author>
    <b:YearAccessed>2013</b:YearAccessed>
    <b:MonthAccessed>December</b:MonthAccessed>
    <b:DayAccessed>6</b:DayAccessed>
    <b:URL>http://bmj-ebn.highwire.org/content/3/3/68.full</b:URL>
    <b:RefOrder>2</b:RefOrder>
  </b:Source>
  <b:Source>
    <b:Tag>Vol13</b:Tag>
    <b:SourceType>JournalArticle</b:SourceType>
    <b:Guid>{FA135BD6-16B1-4E07-9111-C0E127583F97}</b:Guid>
    <b:Author>
      <b:Author>
        <b:NameList>
          <b:Person>
            <b:Last>Dogan</b:Last>
            <b:First>Volkan</b:First>
          </b:Person>
        </b:NameList>
      </b:Author>
    </b:Author>
    <b:Title>Analysis of Scientific Realism in the Dichotomy between Positivism and Anti-</b:Title>
    <b:Year>2013</b:Year>
    <b:JournalName>International Journal of Buiness and Social Science</b:JournalName>
    <b:Volume>4</b:Volume>
    <b:RefOrder>5</b:RefOrder>
  </b:Source>
  <b:Source>
    <b:Tag>The18</b:Tag>
    <b:SourceType>InternetSite</b:SourceType>
    <b:Guid>{9CE5A9F2-BD0E-4936-AD58-6A11B196C6A4}</b:Guid>
    <b:Author>
      <b:Author>
        <b:Corporate>The official portal of the UAE Government</b:Corporate>
      </b:Author>
    </b:Author>
    <b:Title>The official portal of the UAE Government</b:Title>
    <b:InternetSiteTitle>government.ae</b:InternetSiteTitle>
    <b:Year>2018</b:Year>
    <b:Month>01</b:Month>
    <b:Day>01</b:Day>
    <b:URL>https://government.ae/en/about-the-uae/history</b:URL>
    <b:YearAccessed>2018</b:YearAccessed>
    <b:RefOrder>1</b:RefOrder>
  </b:Source>
  <b:Source>
    <b:Tag>Org18</b:Tag>
    <b:SourceType>InternetSite</b:SourceType>
    <b:Guid>{93A2F441-5FFD-4A00-81A4-9D7D88B28998}</b:Guid>
    <b:Author>
      <b:Author>
        <b:Corporate>Organization of the petroleum exporting countries</b:Corporate>
      </b:Author>
    </b:Author>
    <b:Title>UAE facts and figures</b:Title>
    <b:InternetSiteTitle>opec</b:InternetSiteTitle>
    <b:Year>2018</b:Year>
    <b:Month>01</b:Month>
    <b:Day>01</b:Day>
    <b:URL>https://www.opec.org/opec_web/en/about_us/170.htm</b:URL>
    <b:RefOrder>2</b:RefOrder>
  </b:Source>
  <b:Source>
    <b:Tag>Placeholder1</b:Tag>
    <b:SourceType>InternetSite</b:SourceType>
    <b:Guid>{F76857B8-461A-4428-B084-D8C6548A5111}</b:Guid>
    <b:Author>
      <b:Author>
        <b:Corporate>Government.ae</b:Corporate>
      </b:Author>
    </b:Author>
    <b:Title>History</b:Title>
    <b:InternetSiteTitle>government</b:InternetSiteTitle>
    <b:Year>2018</b:Year>
    <b:Month>01</b:Month>
    <b:Day>01</b:Day>
    <b:URL>https://government.ae/en/about-the-uae/history</b:URL>
    <b:YearAccessed>2018</b:YearAccessed>
    <b:RefOrder>1</b:RefOrder>
  </b:Source>
  <b:Source>
    <b:Tag>Sta19</b:Tag>
    <b:SourceType>InternetSite</b:SourceType>
    <b:Guid>{7A7B765B-1D3B-4A65-BCAD-7D92CA643A78}</b:Guid>
    <b:Author>
      <b:Author>
        <b:Corporate>Statista</b:Corporate>
      </b:Author>
    </b:Author>
    <b:Title>Gross domestic product (GDP) of the United States 2022</b:Title>
    <b:InternetSiteTitle>Statista</b:InternetSiteTitle>
    <b:Year>2018</b:Year>
    <b:Month>01</b:Month>
    <b:Day>01</b:Day>
    <b:URL>https://www.statista.com/statistics/263591/gross-domestic-product-gdp-of-the-united-states/</b:URL>
    <b:YearAccessed>2019</b:YearAccessed>
    <b:MonthAccessed>01</b:MonthAccessed>
    <b:DayAccessed>01</b:DayAccessed>
    <b:RefOrder>3</b:RefOrder>
  </b:Source>
  <b:Source>
    <b:Tag>Cre08</b:Tag>
    <b:SourceType>Book</b:SourceType>
    <b:Guid>{FBE1116D-1E68-4014-92BD-B2A93055537B}</b:Guid>
    <b:Title>Educational research: Planning, conducting, and evaluating quantitative and qualitative research</b:Title>
    <b:Year>2008</b:Year>
    <b:City>New Jersey: </b:City>
    <b:Publisher>Pearson.</b:Publisher>
    <b:Author>
      <b:Author>
        <b:NameList>
          <b:Person>
            <b:Last>Creswell</b:Last>
            <b:First>J.</b:First>
            <b:Middle>W.</b:Middle>
          </b:Person>
        </b:NameList>
      </b:Author>
    </b:Author>
    <b:RefOrder>203</b:RefOrder>
  </b:Source>
  <b:Source>
    <b:Tag>Ogu14</b:Tag>
    <b:SourceType>Misc</b:SourceType>
    <b:Guid>{3461C206-EF27-4792-A987-5C04759E864C}</b:Guid>
    <b:Author>
      <b:Author>
        <b:NameList>
          <b:Person>
            <b:Last>Ogunbiyi</b:Last>
            <b:First>O.</b:First>
          </b:Person>
        </b:NameList>
      </b:Author>
    </b:Author>
    <b:Title>Implementation of the Lean Approach in Sustainable Construction: A Conceptual Framework.</b:Title>
    <b:Year>2014</b:Year>
    <b:RefOrder>12</b:RefOrder>
  </b:Source>
  <b:Source>
    <b:Tag>And04</b:Tag>
    <b:SourceType>JournalArticle</b:SourceType>
    <b:Guid>{669A7066-D08A-40BF-AEDC-C55FDE455F56}</b:Guid>
    <b:Title>Towards improved construction waste minimisation: a need for improved supply chain integration.</b:Title>
    <b:Year>2004</b:Year>
    <b:Author>
      <b:Author>
        <b:NameList>
          <b:Person>
            <b:Last>Andrew</b:Last>
          </b:Person>
          <b:Person>
            <b:Last>Dainty</b:Last>
          </b:Person>
          <b:Person>
            <b:Last>Richard</b:Last>
            <b:First>J</b:First>
          </b:Person>
          <b:Person>
            <b:Last>Brooke.</b:Last>
          </b:Person>
        </b:NameList>
      </b:Author>
    </b:Author>
    <b:JournalName>Structural Survey</b:JournalName>
    <b:Pages>20-29.</b:Pages>
    <b:Volume>22</b:Volume>
    <b:Issue>1</b:Issue>
    <b:RefOrder>207</b:RefOrder>
  </b:Source>
  <b:Source>
    <b:Tag>Nun14</b:Tag>
    <b:SourceType>Misc</b:SourceType>
    <b:Guid>{36BCEE52-3E15-434A-9383-5916BE1609C7}</b:Guid>
    <b:Author>
      <b:Author>
        <b:NameList>
          <b:Person>
            <b:Last>Nunez</b:Last>
            <b:First>S.</b:First>
          </b:Person>
          <b:Person>
            <b:Last>Helen</b:Last>
          </b:Person>
        </b:NameList>
      </b:Author>
    </b:Author>
    <b:Title>An Assessment of The Assimilation Of Lean And Supply Chain Management [Master Thesis]</b:Title>
    <b:JournalName>Nunez, Helen S. 2014. An Assessment of The Assimilation Of Lean And Supply Chain Management [Master Thesis]: Purdue University</b:JournalName>
    <b:Year>2014</b:Year>
    <b:Pages>Nunez, Helen S. 2014. An Assessment of The Assimilation Of Lean And Supply Chain Management [Master Thesis]: Purdue University</b:Pages>
    <b:Volume>Nunez, Helen S. 2014. An Assessment of The Assimilation Of Lean And Supply Chain Management [Master Thesis]: Purdue University</b:Volume>
    <b:Issue>Nunez, Helen S. 2014. An Assessment of The Assimilation Of Lean And Supply Chain Management [Master Thesis]: Purdue University</b:Issue>
    <b:Publisher>urdue University</b:Publisher>
    <b:RefOrder>208</b:RefOrder>
  </b:Source>
  <b:Source>
    <b:Tag>Kul06</b:Tag>
    <b:SourceType>JournalArticle</b:SourceType>
    <b:Guid>{8E070280-A99F-4855-9FFA-FE9D4B1E1EE8}</b:Guid>
    <b:Author>
      <b:Author>
        <b:NameList>
          <b:Person>
            <b:Last>Kulatunga</b:Last>
          </b:Person>
          <b:Person>
            <b:Last>Udayangani</b:Last>
          </b:Person>
          <b:Person>
            <b:Last>Amaratunga</b:Last>
            <b:First>Dilanthi</b:First>
          </b:Person>
          <b:Person>
            <b:Last>Haigh</b:Last>
            <b:First>Richard</b:First>
          </b:Person>
          <b:Person>
            <b:Last>Rameezdeen.</b:Last>
            <b:First>Raufdeen</b:First>
          </b:Person>
        </b:NameList>
      </b:Author>
    </b:Author>
    <b:Title> Attitudes and perceptions of construction workforce on construction waste in Sri Lanka</b:Title>
    <b:Year>2006</b:Year>
    <b:JournalName>Management of Environmental Quality: An International Journal</b:JournalName>
    <b:Pages>57-72</b:Pages>
    <b:Volume>17</b:Volume>
    <b:Issue>1</b:Issue>
    <b:RefOrder>209</b:RefOrder>
  </b:Source>
  <b:Source>
    <b:Tag>Dep18</b:Tag>
    <b:SourceType>InternetSite</b:SourceType>
    <b:Guid>{C6B56053-DFD0-4F9B-94FD-5B9F24B46154}</b:Guid>
    <b:Title>Department of Urban Planning and Municipalities</b:Title>
    <b:Year>2018</b:Year>
    <b:YearAccessed>2018</b:YearAccessed>
    <b:MonthAccessed>May</b:MonthAccessed>
    <b:DayAccessed>24</b:DayAccessed>
    <b:URL>https://dmat.abudhabi.ae/en/DMA/Documents/Contractors%20Classification%20Conditions%20En.pdf</b:URL>
    <b:Author>
      <b:Author>
        <b:NameList>
          <b:Person>
            <b:Last>Municipalities</b:Last>
            <b:First>Department</b:First>
            <b:Middle>of Urban Planning and</b:Middle>
          </b:Person>
        </b:NameList>
      </b:Author>
    </b:Author>
    <b:RefOrder>210</b:RefOrder>
  </b:Source>
  <b:Source>
    <b:Tag>Bro15</b:Tag>
    <b:SourceType>Book</b:SourceType>
    <b:Guid>{1097918D-5A2C-4EA2-8641-2829B0E90B6B}</b:Guid>
    <b:Author>
      <b:Author>
        <b:NameList>
          <b:Person>
            <b:Last>Brown</b:Last>
            <b:First>T.</b:First>
          </b:Person>
        </b:NameList>
      </b:Author>
    </b:Author>
    <b:Title>Confirmatory factor analysis for applied research.</b:Title>
    <b:Year>2015</b:Year>
    <b:City>New York, NY:</b:City>
    <b:Publisher> Guilford Publications, Inc.</b:Publisher>
    <b:RefOrder>211</b:RefOrder>
  </b:Source>
  <b:Source>
    <b:Tag>Abu18</b:Tag>
    <b:SourceType>InternetSite</b:SourceType>
    <b:Guid>{2CC5A390-A00B-4BC3-B4E6-8E136AE33E19}</b:Guid>
    <b:Title>Abu Dhabi Government Entities</b:Title>
    <b:Year>2019</b:Year>
    <b:YearAccessed>2019</b:YearAccessed>
    <b:MonthAccessed>1</b:MonthAccessed>
    <b:DayAccessed>30</b:DayAccessed>
    <b:URL>https://www.tamm.abudhabi/en/abu-dhabi-government-entities</b:URL>
    <b:Author>
      <b:Author>
        <b:Corporate>Abu Dhabi Government</b:Corporate>
      </b:Author>
    </b:Author>
    <b:InternetSiteTitle>TAMM</b:InternetSiteTitle>
    <b:RefOrder>4</b:RefOrder>
  </b:Source>
  <b:Source xmlns:b="http://schemas.openxmlformats.org/officeDocument/2006/bibliography">
    <b:Tag>Abu19</b:Tag>
    <b:SourceType>InternetSite</b:SourceType>
    <b:Guid>{2D05CB7B-56CA-4BF1-8665-000081935197}</b:Guid>
    <b:Title>DIgital Services</b:Title>
    <b:Year>2019</b:Year>
    <b:YearAccessed>2019</b:YearAccessed>
    <b:MonthAccessed>1</b:MonthAccessed>
    <b:DayAccessed>30</b:DayAccessed>
    <b:URL>https://www.tamm.abudhabi/en/tamm-centers-services</b:URL>
    <b:Author>
      <b:Author>
        <b:Corporate>Abu Dhabi Government</b:Corporate>
      </b:Author>
    </b:Author>
    <b:InternetSiteTitle>TAMM</b:InternetSiteTitle>
    <b:RefOrder>5</b:RefOrder>
  </b:Source>
  <b:Source>
    <b:Tag>GIT18</b:Tag>
    <b:SourceType>InternetSite</b:SourceType>
    <b:Guid>{6DD890A6-4191-4A8B-80A3-16E9E5CE5DDB}</b:Guid>
    <b:Title>GITEX 2019</b:Title>
    <b:YearAccessed>2018</b:YearAccessed>
    <b:MonthAccessed>6</b:MonthAccessed>
    <b:DayAccessed>1</b:DayAccessed>
    <b:URL>https://www.gitex.com/gitex-2019-agenda</b:URL>
    <b:Author>
      <b:Author>
        <b:Corporate>GITEX 2019</b:Corporate>
      </b:Author>
    </b:Author>
    <b:InternetSiteTitle>GITEX</b:InternetSiteTitle>
    <b:Year>2019</b:Year>
    <b:RefOrder>1</b:RefOrder>
  </b:Source>
  <b:Source>
    <b:Tag>10T19</b:Tag>
    <b:SourceType>InternetSite</b:SourceType>
    <b:Guid>{5825468C-50E3-4844-B51D-93EEDFE8E4D8}</b:Guid>
    <b:Title>IT &amp; Technology Conferences in Abu Dhabi</b:Title>
    <b:Year>2019</b:Year>
    <b:YearAccessed>2019</b:YearAccessed>
    <b:MonthAccessed>1</b:MonthAccessed>
    <b:DayAccessed>13</b:DayAccessed>
    <b:URL>https://10times.com/abudhabi-ae/technology/conferences</b:URL>
    <b:Author>
      <b:Author>
        <b:Corporate>10Times</b:Corporate>
      </b:Author>
    </b:Author>
    <b:InternetSiteTitle>10Times</b:InternetSiteTitle>
    <b:RefOrder>2</b:RefOrder>
  </b:Source>
  <b:Source>
    <b:Tag>Düe13</b:Tag>
    <b:SourceType>JournalArticle</b:SourceType>
    <b:Guid>{CA1D7D0C-FA33-44EE-BF9F-42BF8D71DB72}</b:Guid>
    <b:Author>
      <b:Author>
        <b:NameList>
          <b:Person>
            <b:Last>Dües</b:Last>
          </b:Person>
          <b:Person>
            <b:Last>C.M.</b:Last>
          </b:Person>
          <b:Person>
            <b:Last>Tan</b:Last>
          </b:Person>
          <b:Person>
            <b:Last>K.H.</b:Last>
          </b:Person>
          <b:Person>
            <b:Last>Lim</b:Last>
            <b:First>M.</b:First>
          </b:Person>
        </b:NameList>
      </b:Author>
    </b:Author>
    <b:Title>Green as the new lean: how to use lean practices as a catalyst to greening your supply chain</b:Title>
    <b:JournalName>J. Clean. Prod.</b:JournalName>
    <b:Year>2013</b:Year>
    <b:Pages>93-100.</b:Pages>
    <b:Volume>40</b:Volume>
    <b:RefOrder>33</b:RefOrder>
  </b:Source>
  <b:Source>
    <b:Tag>Wie15</b:Tag>
    <b:SourceType>JournalArticle</b:SourceType>
    <b:Guid>{0670F5EA-CE88-42E9-9374-3F6F77A4BB59}</b:Guid>
    <b:Author>
      <b:Author>
        <b:NameList>
          <b:Person>
            <b:Last>Wiese</b:Last>
            <b:First>A.</b:First>
          </b:Person>
          <b:Person>
            <b:Last>Luke</b:Last>
            <b:First>R.</b:First>
          </b:Person>
          <b:Person>
            <b:Last>Heyns</b:Last>
            <b:First>G.J.</b:First>
          </b:Person>
          <b:Person>
            <b:Last>Pisa</b:Last>
            <b:First>N.M.</b:First>
          </b:Person>
        </b:NameList>
      </b:Author>
    </b:Author>
    <b:Title>The integration of lean, green and best practice business principles</b:Title>
    <b:JournalName>Journal of Transport and Supply Chain Management</b:JournalName>
    <b:Year>2015</b:Year>
    <b:Pages>1-10</b:Pages>
    <b:Volume>9</b:Volume>
    <b:Issue>1</b:Issue>
    <b:RefOrder>34</b:RefOrder>
  </b:Source>
  <b:Source>
    <b:Tag>Waa14</b:Tag>
    <b:SourceType>JournalArticle</b:SourceType>
    <b:Guid>{59EB8276-39BF-4731-94D0-DF5E4048377A}</b:Guid>
    <b:Author>
      <b:Author>
        <b:NameList>
          <b:Person>
            <b:Last>Waas</b:Last>
            <b:First>T.</b:First>
          </b:Person>
          <b:Person>
            <b:Last>Huge</b:Last>
            <b:First>J.</b:First>
          </b:Person>
          <b:Person>
            <b:Last>Block</b:Last>
            <b:First>T.</b:First>
          </b:Person>
          <b:Person>
            <b:Last>Wright</b:Last>
            <b:First>T.</b:First>
          </b:Person>
          <b:Person>
            <b:Last>Benitez-Capistros</b:Last>
            <b:First>F.</b:First>
          </b:Person>
          <b:Person>
            <b:Last>Verbruggen</b:Last>
            <b:First>A.</b:First>
          </b:Person>
        </b:NameList>
      </b:Author>
    </b:Author>
    <b:Title>Sustainability assessment and indicators: Tools in a decision-making strategy for sustainable development</b:Title>
    <b:JournalName>Sustainability</b:JournalName>
    <b:Year>2014</b:Year>
    <b:Pages>5512-5534.</b:Pages>
    <b:Volume>6</b:Volume>
    <b:RefOrder>35</b:RefOrder>
  </b:Source>
  <b:Source>
    <b:Tag>gov19</b:Tag>
    <b:SourceType>InternetSite</b:SourceType>
    <b:Guid>{6D7E0D59-AC7B-4732-98E6-9F4109B9173B}</b:Guid>
    <b:Title>UAE</b:Title>
    <b:Year>2019</b:Year>
    <b:InternetSiteTitle>government.ae</b:InternetSiteTitle>
    <b:Month>9</b:Month>
    <b:Day>1</b:Day>
    <b:URL>https://government.ae/en/more/history-of-the-uae</b:URL>
    <b:Author>
      <b:Author>
        <b:Corporate>government.ae</b:Corporate>
      </b:Author>
    </b:Author>
    <b:YearAccessed>2019</b:YearAccessed>
    <b:MonthAccessed>12</b:MonthAccessed>
    <b:DayAccessed>15</b:DayAccessed>
    <b:RefOrder>1</b:RefOrder>
  </b:Source>
  <b:Source>
    <b:Tag>Tho04</b:Tag>
    <b:SourceType>Book</b:SourceType>
    <b:Guid>{AF4D1F9A-6C92-4B3D-BCAE-C00EEEB69989}</b:Guid>
    <b:Author>
      <b:Author>
        <b:NameList>
          <b:Person>
            <b:Last>Thompson</b:Last>
            <b:First>B.</b:First>
          </b:Person>
        </b:NameList>
      </b:Author>
    </b:Author>
    <b:Title>Exploratory and confirmatory factor analysis: Understanding concepts and applications. </b:Title>
    <b:Year>2004</b:Year>
    <b:City>Washington, DC:</b:City>
    <b:Publisher>American Psychological Association.</b:Publisher>
    <b:RefOrder>213</b:RefOrder>
  </b:Source>
  <b:Source>
    <b:Tag>Hai06</b:Tag>
    <b:SourceType>Book</b:SourceType>
    <b:Guid>{2D44510A-BB52-4835-828F-FE31D8B8A083}</b:Guid>
    <b:Title>Multivariate Data Analysis. </b:Title>
    <b:Year>2010</b:Year>
    <b:Author>
      <b:Author>
        <b:NameList>
          <b:Person>
            <b:Last>Hair</b:Last>
            <b:First>J.F.</b:First>
          </b:Person>
          <b:Person>
            <b:Last>Black</b:Last>
            <b:First>W.C.</b:First>
          </b:Person>
          <b:Person>
            <b:Last>Babin</b:Last>
            <b:First>B.J.</b:First>
          </b:Person>
          <b:Person>
            <b:Last>Anderson</b:Last>
            <b:First>R.E.</b:First>
          </b:Person>
          <b:Person>
            <b:Last>Tatham</b:Last>
            <b:First>R.L.</b:First>
          </b:Person>
        </b:NameList>
      </b:Author>
    </b:Author>
    <b:City>Upper Saddle River, NJ</b:City>
    <b:Publisher>Pearson.</b:Publisher>
    <b:Edition>7</b:Edition>
    <b:RefOrder>214</b:RefOrder>
  </b:Source>
  <b:Source>
    <b:Tag>Placeholder3</b:Tag>
    <b:SourceType>JournalArticle</b:SourceType>
    <b:Guid>{B647F08B-800F-466E-AF59-ABA839A96212}</b:Guid>
    <b:Author>
      <b:Author>
        <b:NameList>
          <b:Person>
            <b:Last>Hooper</b:Last>
            <b:First>D.</b:First>
          </b:Person>
          <b:Person>
            <b:Last>Coughlan</b:Last>
            <b:First>J.</b:First>
          </b:Person>
          <b:Person>
            <b:Last>&amp; Mullen</b:Last>
            <b:First>M.</b:First>
            <b:Middle>R.</b:Middle>
          </b:Person>
        </b:NameList>
      </b:Author>
    </b:Author>
    <b:Title>Structural equation modelling: Guidelines for determining model fit. </b:Title>
    <b:JournalName>Electronic Journal of Business Research Methods, </b:JournalName>
    <b:Year>2008</b:Year>
    <b:Pages>53-60.</b:Pages>
    <b:Volume>6</b:Volume>
    <b:Issue>1</b:Issue>
    <b:RefOrder>212</b:RefOrder>
  </b:Source>
  <b:Source>
    <b:Tag>Meu16</b:Tag>
    <b:SourceType>InternetSite</b:SourceType>
    <b:Guid>{D5221FE9-5215-41AF-AE71-94D34188EDB8}</b:Guid>
    <b:Title>Digital Government Is Both Different From E-Government and More of the Same</b:Title>
    <b:InternetSiteTitle>gartner</b:InternetSiteTitle>
    <b:Year>2016</b:Year>
    <b:Month>5</b:Month>
    <b:Day>26</b:Day>
    <b:URL>https://www.gartner.com/smarterwithgartner/when-less-becomes-more-the-journey-to-digital-government/</b:URL>
    <b:YearAccessed>2019</b:YearAccessed>
    <b:MonthAccessed>06</b:MonthAccessed>
    <b:DayAccessed>04</b:DayAccessed>
    <b:Author>
      <b:Author>
        <b:NameList>
          <b:Person>
            <b:Last>Meulen</b:Last>
            <b:First>Ro</b:First>
          </b:Person>
        </b:NameList>
      </b:Author>
    </b:Author>
    <b:RefOrder>1</b:RefOrder>
  </b:Source>
  <b:Source>
    <b:Tag>Phi17</b:Tag>
    <b:SourceType>InternetSite</b:SourceType>
    <b:Guid>{E46E4120-D2C4-4CBA-B6D1-17242B9A9166}</b:Guid>
    <b:Title>Digital transformation in local government – the way ahead</b:Title>
    <b:InternetSiteTitle>governmentnews</b:InternetSiteTitle>
    <b:Year>2017</b:Year>
    <b:Month>11</b:Month>
    <b:Day>27</b:Day>
    <b:URL>https://www.governmentnews.com.au/digital-transformation-local-government-way-ahead/</b:URL>
    <b:Author>
      <b:Author>
        <b:NameList>
          <b:Person>
            <b:Last>Philipson</b:Last>
            <b:First>Graeme</b:First>
          </b:Person>
        </b:NameList>
      </b:Author>
    </b:Author>
    <b:YearAccessed>2019</b:YearAccessed>
    <b:MonthAccessed>12</b:MonthAccessed>
    <b:DayAccessed>30</b:DayAccessed>
    <b:RefOrder>1</b:RefOrder>
  </b:Source>
  <b:Source>
    <b:Tag>Ara19</b:Tag>
    <b:SourceType>InternetSite</b:SourceType>
    <b:Guid>{F82E76CB-FDFF-4B8D-B307-3F03AA74A5E3}</b:Guid>
    <b:Author>
      <b:Author>
        <b:Corporate>Arabian Business Global</b:Corporate>
      </b:Author>
    </b:Author>
    <b:Title>UAE's GDP forecast to grow to $460bn in 2019</b:Title>
    <b:InternetSiteTitle>arabianbusiness.com</b:InternetSiteTitle>
    <b:Year>2019</b:Year>
    <b:Month>4</b:Month>
    <b:Day>18</b:Day>
    <b:URL>https://www.arabianbusiness.com/politics-economics/418088-uaes-gdp-forecast-to-grow-to-460bn-in-2019</b:URL>
    <b:YearAccessed>2019</b:YearAccessed>
    <b:MonthAccessed>12</b:MonthAccessed>
    <b:DayAccessed>30</b:DayAccessed>
    <b:RefOrder>1</b:RefOrder>
  </b:Source>
  <b:Source>
    <b:Tag>Ger88</b:Tag>
    <b:SourceType>JournalArticle</b:SourceType>
    <b:Guid>{72952188-6B0D-49D8-AA68-F6491DA90958}</b:Guid>
    <b:Title>An updated paradigm for scale development incorporating unidimensionality and its assessment</b:Title>
    <b:Year>1988</b:Year>
    <b:Author>
      <b:Author>
        <b:NameList>
          <b:Person>
            <b:Last>Gerbing</b:Last>
            <b:First>D.W.</b:First>
          </b:Person>
          <b:Person>
            <b:Last>Anderson</b:Last>
            <b:First>J.C.</b:First>
          </b:Person>
        </b:NameList>
      </b:Author>
    </b:Author>
    <b:JournalName>Journal of Marketing Research</b:JournalName>
    <b:Pages>186-192</b:Pages>
    <b:Volume>25</b:Volume>
    <b:Issue>2</b:Issue>
    <b:RefOrder>224</b:RefOrder>
  </b:Source>
  <b:Source>
    <b:Tag>Byr01</b:Tag>
    <b:SourceType>Book</b:SourceType>
    <b:Guid>{F110CFBD-E586-4528-A67D-4801BB8146CD}</b:Guid>
    <b:Author>
      <b:Author>
        <b:NameList>
          <b:Person>
            <b:Last>Byrne</b:Last>
            <b:First>B.M.</b:First>
          </b:Person>
        </b:NameList>
      </b:Author>
    </b:Author>
    <b:Title>Structural Equation Modeling with Amos: Basic Concepts, Applications, and Programming, Erlbaum, Mahwah, NJ.</b:Title>
    <b:Year>2001</b:Year>
    <b:City>NJ</b:City>
    <b:Publisher>Erlbaum, Mahwah</b:Publisher>
    <b:RefOrder>225</b:RefOrder>
  </b:Source>
</b:Sources>
</file>

<file path=customXml/itemProps1.xml><?xml version="1.0" encoding="utf-8"?>
<ds:datastoreItem xmlns:ds="http://schemas.openxmlformats.org/officeDocument/2006/customXml" ds:itemID="{FDAB4C5C-CEF7-41F6-8BB7-8A389E29F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58030</Words>
  <Characters>330775</Characters>
  <Application>Microsoft Office Word</Application>
  <DocSecurity>0</DocSecurity>
  <Lines>2756</Lines>
  <Paragraphs>776</Paragraphs>
  <ScaleCrop>false</ScaleCrop>
  <HeadingPairs>
    <vt:vector size="2" baseType="variant">
      <vt:variant>
        <vt:lpstr>Title</vt:lpstr>
      </vt:variant>
      <vt:variant>
        <vt:i4>1</vt:i4>
      </vt:variant>
    </vt:vector>
  </HeadingPairs>
  <TitlesOfParts>
    <vt:vector size="1" baseType="lpstr">
      <vt:lpstr/>
    </vt:vector>
  </TitlesOfParts>
  <Company>Abu Dhabi Ports</Company>
  <LinksUpToDate>false</LinksUpToDate>
  <CharactersWithSpaces>388029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Mohamad Abu Ghazaleh</dc:creator>
  <cp:keywords/>
  <dc:description/>
  <cp:lastModifiedBy>Sana Sayeed</cp:lastModifiedBy>
  <cp:revision>2</cp:revision>
  <dcterms:created xsi:type="dcterms:W3CDTF">2020-11-16T10:50:00Z</dcterms:created>
  <dcterms:modified xsi:type="dcterms:W3CDTF">2020-11-16T10:50:00Z</dcterms:modified>
</cp:coreProperties>
</file>